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Mutual Non-Disclosure Agreement</w:t>
      </w:r>
    </w:p>
    <w:p>
      <w:r>
        <w:t xml:space="preserve">This Mutual Non-Disclosure Agreement is entered into between Acme Holdings, a Delaware corporation ("Discloser"), and Beta Capital ("Recipient"). The parties wish to discuss a potential business combination.</w:t>
      </w:r>
    </w:p>
    <w:p>
      <w:pPr>
        <w:pStyle w:val="Heading1"/>
      </w:pPr>
      <w:r>
        <w:rPr>
          <w:b/>
          <w:bCs/>
        </w:rPr>
        <w:t xml:space="preserve">1. Confidential Information</w:t>
      </w:r>
    </w:p>
    <w:p>
      <w:r>
        <w:t xml:space="preserve">"Confidential Information" means any information disclosed by Discloser to Recipient, in any form, regardless of whether marked as confidential, regardless of the manner of disclosure, including all information learned through observation of Discloser's operations, personnel, or facilities.</w:t>
      </w:r>
    </w:p>
    <w:p>
      <w:pPr>
        <w:pStyle w:val="Heading1"/>
      </w:pPr>
      <w:r>
        <w:rPr>
          <w:b/>
          <w:bCs/>
        </w:rPr>
        <w:t xml:space="preserve">2. Residuals</w:t>
      </w:r>
    </w:p>
    <w:p>
      <w:r>
        <w:t xml:space="preserve">Notwithstanding anything herein to the contrary, Recipient and its Representatives shall be free to use for any purpose the Residuals resulting from access to or work with Confidential Information, where "Residuals" means information in non-tangible form which may be retained in the unaided memory of persons who have had access to the Confidential Information.</w:t>
      </w:r>
    </w:p>
    <w:p>
      <w:pPr>
        <w:pStyle w:val="Heading1"/>
      </w:pPr>
      <w:r>
        <w:rPr>
          <w:b/>
          <w:bCs/>
        </w:rPr>
        <w:t xml:space="preserve">3. Compelled Disclosure</w:t>
      </w:r>
    </w:p>
    <w:p>
      <w:r>
        <w:t xml:space="preserve">Recipient may disclose Confidential Information if required by law, court order, subpoena, or governmental request, or to its Affiliates, advisors, agents, and other representatives who have a need to know, without further obligation to Discloser.</w:t>
      </w:r>
    </w:p>
    <w:p>
      <w:pPr>
        <w:pStyle w:val="Heading1"/>
      </w:pPr>
      <w:r>
        <w:rPr>
          <w:b/>
          <w:bCs/>
        </w:rPr>
        <w:t xml:space="preserve">4. Term</w:t>
      </w:r>
    </w:p>
    <w:p>
      <w:r>
        <w:t xml:space="preserve">The obligations of confidentiality set forth herein shall continue in perpetuity.</w:t>
      </w:r>
    </w:p>
    <w:p>
      <w:pPr>
        <w:pStyle w:val="Heading1"/>
      </w:pPr>
      <w:r>
        <w:rPr>
          <w:b/>
          <w:bCs/>
        </w:rPr>
        <w:t xml:space="preserve">5. Remedies</w:t>
      </w:r>
    </w:p>
    <w:p>
      <w:r>
        <w:t xml:space="preserve">Recipient acknowledges that any breach will cause Discloser irreparable harm and Discloser shall be entitled to immediate injunctive relief without the necessity of proving actual damages or posting bond, and to liquidated damages of $250,000 per breach.</w:t>
      </w:r>
    </w:p>
    <w:p>
      <w:pPr>
        <w:pStyle w:val="Heading1"/>
      </w:pPr>
      <w:r>
        <w:rPr>
          <w:b/>
          <w:bCs/>
        </w:rPr>
        <w:t xml:space="preserve">6. Governing Law</w:t>
      </w:r>
    </w:p>
    <w:p>
      <w:r>
        <w:t xml:space="preserve">This Agreement shall be governed by the laws of the State of Delaware.</w:t>
      </w:r>
    </w:p>
    <w:p>
      <w:pPr>
        <w:pStyle w:val="Heading1"/>
      </w:pPr>
      <w:r>
        <w:rPr>
          <w:b/>
          <w:bCs/>
        </w:rPr>
        <w:t xml:space="preserve">7. Signatures</w:t>
      </w:r>
    </w:p>
    <w:p>
      <w:r>
        <w:t xml:space="preserve">By: ____________________  Name: Pat Acquirer  Title: SVP Corp Dev  Date: ____________________</w:t>
      </w:r>
    </w:p>
    <w:p>
      <w:r>
        <w:t xml:space="preserve">By: ____________________  Name: Sam Target  Title: General Counsel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2026-05-13T21:56:42.506Z</dcterms:created>
  <dcterms:modified xsi:type="dcterms:W3CDTF">2026-05-13T21:56:42.506Z</dcterms:modified>
</cp:coreProperties>
</file>

<file path=docProps/custom.xml><?xml version="1.0" encoding="utf-8"?>
<Properties xmlns="http://schemas.openxmlformats.org/officeDocument/2006/custom-properties" xmlns:vt="http://schemas.openxmlformats.org/officeDocument/2006/docPropsVTypes"/>
</file>