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5FC61381" w:rsidR="00FB3FB5" w:rsidRDefault="0011663B">
      <w:r>
        <w:t>A</w:t>
      </w:r>
      <w:r w:rsidR="00296F26">
        <w:t xml:space="preserve">s suburban sprawl converts farmland and forests to </w:t>
      </w:r>
      <w:r w:rsidR="00296F26">
        <w:t>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EF353F">
        <w:t xml:space="preserve">degradation </w:t>
      </w:r>
      <w:r>
        <w:t>has received increased attention</w:t>
      </w:r>
      <w:r w:rsidR="005A0F5C">
        <w:t>.</w:t>
      </w:r>
      <w:r w:rsidR="00296F26">
        <w:t xml:space="preserve">  </w:t>
      </w:r>
      <w:r w:rsidR="00FB3FB5">
        <w:t>R</w:t>
      </w:r>
      <w:r w:rsidR="00FC0C2E">
        <w:t xml:space="preserve">elatively small increases in impervious surface cover through urbanization can have measurable effects on </w:t>
      </w:r>
      <w:r w:rsidR="00EF353F">
        <w:t xml:space="preserve">the hydrology </w:t>
      </w:r>
      <w:r w:rsidR="00F83205">
        <w:t xml:space="preserve">and biology </w:t>
      </w:r>
      <w:r w:rsidR="00EF353F">
        <w:t xml:space="preserve">of </w:t>
      </w:r>
      <w:r w:rsidR="00FC0C2E">
        <w:t>stream ecosystems (</w:t>
      </w:r>
      <w:r w:rsidR="00F83205">
        <w:t xml:space="preserve">Booth and Jackson 1997; </w:t>
      </w:r>
      <w:r w:rsidR="005F33AE">
        <w:t>Klein 1979</w:t>
      </w:r>
      <w:r w:rsidR="00FC0C2E">
        <w:t>)</w:t>
      </w:r>
      <w:r w:rsidR="00FB3FB5">
        <w:t xml:space="preserve">, making a </w:t>
      </w:r>
      <w:r w:rsidR="00296F26">
        <w:t xml:space="preserve">“flashy” </w:t>
      </w:r>
      <w:r w:rsidR="00296F26">
        <w:t xml:space="preserve">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 and f</w:t>
      </w:r>
      <w:r w:rsidR="00FC0C2E">
        <w:t xml:space="preserve">lashy hydrology </w:t>
      </w:r>
      <w:r w:rsidR="00FC0C2E">
        <w:t xml:space="preserve">also </w:t>
      </w:r>
      <w:r w:rsidR="00FC0C2E">
        <w:t xml:space="preserve">promotes </w:t>
      </w:r>
      <w:r w:rsidR="00FC0C2E">
        <w:t xml:space="preserve">organic matter </w:t>
      </w:r>
      <w:r w:rsidR="00EF353F">
        <w:t xml:space="preserve">export </w:t>
      </w:r>
      <w:r w:rsidR="00DD3021">
        <w:t xml:space="preserve">(Paul and Meyer 2001) </w:t>
      </w:r>
      <w:r w:rsidR="00FC0C2E">
        <w:t>which, in combination with greater nutrient loads (</w:t>
      </w:r>
      <w:r w:rsidR="00F83205">
        <w:t>Carpenter et al. 1998</w:t>
      </w:r>
      <w:r w:rsidR="00FC0C2E">
        <w:t>) and reduced riparian canopies (</w:t>
      </w:r>
      <w:r w:rsidR="002437FB">
        <w:t>Griffiths et al. 2013</w:t>
      </w:r>
      <w:r w:rsidR="00FC0C2E">
        <w:t xml:space="preserve">) common in urban streams,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Further, </w:t>
      </w:r>
      <w:r w:rsidR="00EF353F">
        <w:t xml:space="preserve">open and buried stream reaches often alternate in an urban </w:t>
      </w:r>
      <w:r w:rsidR="00FB3FB5">
        <w:t>hydrological network</w:t>
      </w:r>
      <w:r w:rsidR="00F83205">
        <w:t xml:space="preserve"> so that stream metabolism can be vastly different in alternating stream reaches</w:t>
      </w:r>
      <w:r w:rsidR="00FB3FB5">
        <w:t>.  Carbon and nutrient cycles are linked, and w</w:t>
      </w:r>
      <w:r w:rsidR="00EF353F">
        <w:t xml:space="preserve">hile recent work has advanced our knowledge of nutrient uptake and use in streams with open and buried reaches, </w:t>
      </w:r>
      <w:r w:rsidR="00FB3FB5">
        <w:t>there has been little research on dissolved organic matter (DOM) characteristics and use in open and buried streams.</w:t>
      </w:r>
    </w:p>
    <w:p w14:paraId="4F60C922" w14:textId="2D74DF15" w:rsidR="00B20C0B" w:rsidRDefault="00951339">
      <w:r>
        <w:t>T</w:t>
      </w:r>
      <w:r w:rsidR="00C2625D">
        <w:t>he expansion of urban infrastructure</w:t>
      </w:r>
      <w:r w:rsidR="00C2625D">
        <w:t xml:space="preserve"> </w:t>
      </w:r>
      <w:r>
        <w:t xml:space="preserve">to </w:t>
      </w:r>
      <w:r w:rsidR="00C775FB">
        <w:t xml:space="preserve">facilitate development </w:t>
      </w:r>
      <w:r w:rsidR="00C775FB">
        <w:t xml:space="preserve">by </w:t>
      </w:r>
      <w:r w:rsidR="00C2625D">
        <w:t>cover</w:t>
      </w:r>
      <w:r w:rsidR="00C775FB">
        <w:t>ing</w:t>
      </w:r>
      <w:r w:rsidR="00C2625D">
        <w:t xml:space="preserve"> mostly low order drainages </w:t>
      </w:r>
      <w:r w:rsidR="00EA33B2">
        <w:t>(</w:t>
      </w:r>
      <w:r w:rsidR="00EA33B2">
        <w:t>Elmore and Kaushal 2008</w:t>
      </w:r>
      <w:r w:rsidR="00EA33B2">
        <w:t>)</w:t>
      </w:r>
      <w:r w:rsidR="00EA33B2">
        <w:t xml:space="preserve"> </w:t>
      </w:r>
      <w:r w:rsidR="00C2625D">
        <w:t xml:space="preserve">fundamentally alters a stream ecosystem by shutting out light and inducing </w:t>
      </w:r>
      <w:r w:rsidR="00C2625D">
        <w:t>net heterotroph</w:t>
      </w:r>
      <w:r w:rsidR="00C2625D">
        <w:t>ic</w:t>
      </w:r>
      <w:r w:rsidR="00C2625D">
        <w:t xml:space="preserve"> </w:t>
      </w:r>
      <w:r w:rsidR="00C2625D">
        <w:t xml:space="preserve">conditions.  </w:t>
      </w:r>
      <w:r w:rsidR="00C775FB">
        <w:t xml:space="preserve">Buried streams support little to no gross primary production due to the severe reduction or absence of PAR, but they also support lower ecosystem respiration (Beaulieu et al. 2014; Pennino et al. 2014).  </w:t>
      </w:r>
      <w:r w:rsidR="00C2625D">
        <w:t xml:space="preserve">Because buried stream reaches are often optimized to convey water quickly and efficiently for drainage purposes, they have </w:t>
      </w:r>
      <w:r w:rsidR="00C775FB">
        <w:t xml:space="preserve">increased water flow which </w:t>
      </w:r>
      <w:r w:rsidR="00C2625D">
        <w:t>reduce</w:t>
      </w:r>
      <w:r w:rsidR="00C775FB">
        <w:t>s</w:t>
      </w:r>
      <w:r w:rsidR="00C2625D">
        <w:t xml:space="preserve"> </w:t>
      </w:r>
      <w:r w:rsidR="00C775FB">
        <w:t xml:space="preserve">the ability </w:t>
      </w:r>
      <w:r w:rsidR="00C2625D">
        <w:t xml:space="preserve">to use water column nutrients </w:t>
      </w:r>
      <w:r w:rsidR="00C775FB">
        <w:t xml:space="preserve">in conjunction with net reductions in overall </w:t>
      </w:r>
      <w:r w:rsidR="00C2625D">
        <w:t xml:space="preserve">metabolism </w:t>
      </w:r>
      <w:r w:rsidR="00C775FB">
        <w:t>(Beaulieu et al. 2014; Pennino et al. 2014)</w:t>
      </w:r>
      <w:r w:rsidR="00C775FB">
        <w:t xml:space="preserve"> </w:t>
      </w:r>
      <w:r>
        <w:t xml:space="preserve">which </w:t>
      </w:r>
      <w:r w:rsidR="00C775FB">
        <w:t xml:space="preserve">together </w:t>
      </w:r>
      <w:r w:rsidR="00C2625D">
        <w:t xml:space="preserve">promote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alters the kinds of organic matter available to stream biota.  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1A5D44">
        <w:t>Given hydrologic conditions that promote particulate matter export, and stream burial that reduces biological activity</w:t>
      </w:r>
      <w:r w:rsidR="001A5D44">
        <w:t xml:space="preserve"> and </w:t>
      </w:r>
      <w:r w:rsidR="00F83205">
        <w:t>alters</w:t>
      </w:r>
      <w:r w:rsidR="001A5D44">
        <w:t xml:space="preserve"> organic matter standing stocks</w:t>
      </w:r>
      <w:r w:rsidR="001A5D44">
        <w:t xml:space="preserve">, alternating buried and open reaches of an urban stream are likely to use </w:t>
      </w:r>
      <w:r w:rsidR="000865E2">
        <w:t xml:space="preserve">dissolved organic matter </w:t>
      </w:r>
      <w:r w:rsidR="001A5D44">
        <w:t>differently.</w:t>
      </w:r>
    </w:p>
    <w:p w14:paraId="3142EF1F" w14:textId="128DE052" w:rsidR="00EF353F" w:rsidRDefault="00436DF5">
      <w:r>
        <w:t xml:space="preserve">Rivers are conduits for carbon export from the landscape to the ocean (Regnier et al. 2013), and </w:t>
      </w:r>
      <w:r w:rsidR="00413BFB">
        <w:t>they are important</w:t>
      </w:r>
      <w:r>
        <w:t xml:space="preserve"> processors of carbon</w:t>
      </w:r>
      <w:r w:rsidR="00413BFB">
        <w:t xml:space="preserve"> in the hydrosystem</w:t>
      </w:r>
      <w:r>
        <w:t xml:space="preserve"> </w:t>
      </w:r>
      <w:r w:rsidR="00247216">
        <w:t xml:space="preserve">as ecosystem respiration transforms </w:t>
      </w:r>
      <w:r w:rsidR="00247216">
        <w:t xml:space="preserve">organic carbon to inorganic forms (Smith and Kaushal 2015).  </w:t>
      </w:r>
      <w:r w:rsidR="00247216">
        <w:t xml:space="preserve">The downstream export of inorganic carbon in rivers is </w:t>
      </w:r>
      <w:r w:rsidR="00247216">
        <w:t>similar in size to the terrestrial carbon sink (Cole et al. 2007)</w:t>
      </w:r>
      <w:r w:rsidR="00247216">
        <w:t xml:space="preserve">, and </w:t>
      </w:r>
      <w:r w:rsidR="00247216">
        <w:t xml:space="preserve">elevated nutrient concentrations common to urban streams </w:t>
      </w:r>
      <w:r w:rsidR="00247216">
        <w:t xml:space="preserve">stimulates decomposition, thus accelerating ecosystem respiration and possibly </w:t>
      </w:r>
      <w:r w:rsidR="00247216">
        <w:t>intensify</w:t>
      </w:r>
      <w:r w:rsidR="00247216">
        <w:t xml:space="preserve">ing the </w:t>
      </w:r>
      <w:r w:rsidR="00247216">
        <w:t>demand for organic carbon (Rosemond et al. 2015).</w:t>
      </w:r>
      <w:r w:rsidR="00247216">
        <w:t xml:space="preserve">  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w:t>
      </w:r>
      <w:r w:rsidR="002A2A13">
        <w:lastRenderedPageBreak/>
        <w:t xml:space="preserve">from in-stream production of algae and/or macrophytes.  </w:t>
      </w:r>
      <w:r w:rsidR="00413BFB">
        <w:t xml:space="preserve">These sources </w:t>
      </w:r>
      <w:r w:rsidR="00D869F5">
        <w:t xml:space="preserve">leach DOM into the carbon pool used by microbes with </w:t>
      </w:r>
      <w:r w:rsidR="00413BFB">
        <w:t>differ</w:t>
      </w:r>
      <w:r w:rsidR="00D869F5">
        <w:t>ent sources having different quality characteristics.  A</w:t>
      </w:r>
      <w:r w:rsidR="00413BFB">
        <w:t xml:space="preserve">llochthonous </w:t>
      </w:r>
      <w:r w:rsidR="00D869F5">
        <w:t xml:space="preserve">inputs are generally </w:t>
      </w:r>
      <w:r w:rsidR="00413BFB">
        <w:t>more recalcitrant than autochthonous sources</w:t>
      </w:r>
      <w:r w:rsidR="00AA4A7B">
        <w:t xml:space="preserve"> </w:t>
      </w:r>
      <w:r w:rsidR="00AA4A7B">
        <w:t>(McKnight et al. 2001)</w:t>
      </w:r>
      <w:r w:rsidR="00D869F5">
        <w:t>, so the DOM pool is likely to vary seasonally in conjunction with autumn leaf inputs and vernal algal blooms</w:t>
      </w:r>
      <w:r w:rsidR="00247216">
        <w:t xml:space="preserve">.  </w:t>
      </w:r>
      <w:r w:rsidR="00D869F5">
        <w:t xml:space="preserve">Moreover, urban infrastructure likely adds variability to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alter microbial demand for DOM with consequences for respiration rates and inorganic carbon production. </w:t>
      </w:r>
    </w:p>
    <w:p w14:paraId="496425FF" w14:textId="70613305" w:rsidR="00B3730D" w:rsidRDefault="00C040E8">
      <w:r>
        <w:t xml:space="preserve">We used a nutrient diffusing substratum </w:t>
      </w:r>
      <w:r w:rsidR="00D84304">
        <w:t xml:space="preserve">(NDS) </w:t>
      </w:r>
      <w:r>
        <w:t xml:space="preserve">approach coupled with extracellular enzyme activity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863950">
        <w:t>fewer extracellular enzyme indicators associated with recalcitrant carbon acquisition</w:t>
      </w:r>
      <w:r w:rsidR="00863950">
        <w:t>, and that</w:t>
      </w:r>
      <w:r w:rsidR="00863950">
        <w:t xml:space="preserve">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terrestrial organic matter from the riparian zone compared to the spring, and that buried reaches would be more carbon limited than open reaches due to less primary production.  </w:t>
      </w:r>
      <w:r w:rsidR="00D84304">
        <w:t xml:space="preserve">We made a fourth hypothesis that microbial respiration would respond more strongly to the higher quality carbon compared to the lower quality carbon </w:t>
      </w:r>
      <w:r w:rsidR="00D84304">
        <w:t xml:space="preserve">added </w:t>
      </w:r>
      <w:r w:rsidR="00D84304">
        <w:t xml:space="preserve">to </w:t>
      </w:r>
      <w:r w:rsidR="00D84304">
        <w:t>the NDS</w:t>
      </w:r>
      <w:r w:rsidR="00D84304">
        <w:t>, regardless of season or reach.</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w:t>
      </w:r>
      <w:r w:rsidR="003E2F8E">
        <w:lastRenderedPageBreak/>
        <w:t xml:space="preserve">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2D1542A" w:rsidR="000F2E10" w:rsidRDefault="00E232C6">
      <w:r>
        <w:t xml:space="preserve">The EEMs we produced allowed us to calculate a variety of indices to characterize the quality of the DOM pool, including </w:t>
      </w:r>
      <w:r w:rsidR="00B853A9">
        <w:t xml:space="preserve">the humification index (HIX) (Zsolnay et al. 1999; Huguet et al. 2009), the biological freshness index (BIX) (Huguet et al. 2009),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w:t>
      </w:r>
      <w:r w:rsidR="003D4753">
        <w:lastRenderedPageBreak/>
        <w:t xml:space="preserve">(Sinsabaugh and 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xml:space="preserve">) and </w:t>
      </w:r>
      <w:r>
        <w:lastRenderedPageBreak/>
        <w:t>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 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lastRenderedPageBreak/>
        <w:t>Results</w:t>
      </w:r>
    </w:p>
    <w:p w14:paraId="4085D618" w14:textId="384F58EB" w:rsidR="00677634" w:rsidRDefault="00C65A5E">
      <w:r>
        <w:t>Patterns in DOM Variability</w:t>
      </w:r>
    </w:p>
    <w:p w14:paraId="13DFD60F" w14:textId="4CA59DD9" w:rsidR="00C65A5E" w:rsidRDefault="00C65A5E" w:rsidP="00C65A5E">
      <w:r>
        <w:t>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 xml:space="preserve">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w:t>
      </w:r>
      <w:r>
        <w:lastRenderedPageBreak/>
        <w:t>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lastRenderedPageBreak/>
        <w:t>Seasonal patterns</w:t>
      </w:r>
      <w:r w:rsidR="00EF1239">
        <w:t xml:space="preserve"> of DOM characteristics</w:t>
      </w:r>
    </w:p>
    <w:p w14:paraId="76608E66" w14:textId="1AA2D2AD" w:rsidR="0055457E" w:rsidRDefault="00AA4A7B">
      <w:r>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possibly due to a large influx of </w:t>
      </w:r>
      <w:r w:rsidR="008A4795">
        <w:t xml:space="preserve">recalcitrant </w:t>
      </w:r>
      <w:r w:rsidR="00FD281A">
        <w:t>t</w:t>
      </w:r>
      <w:r w:rsidR="007571B9">
        <w:t xml:space="preserve">errestrial 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are </w:t>
      </w:r>
      <w:r w:rsidR="00EF1239">
        <w:t xml:space="preserve">consistent </w:t>
      </w:r>
      <w:r w:rsidR="008A4795">
        <w:t xml:space="preserve">with </w:t>
      </w:r>
      <w:r w:rsidR="00EF1239">
        <w:t xml:space="preserve">the </w:t>
      </w:r>
      <w:r w:rsidR="009A5D1A">
        <w:t>reach</w:t>
      </w:r>
      <w:r w:rsidR="008A4795">
        <w:t>-scale</w:t>
      </w:r>
      <w:r w:rsidR="009A5D1A">
        <w:t xml:space="preserve"> </w:t>
      </w:r>
      <w:r w:rsidR="0047775D">
        <w:t xml:space="preserve">standing stock data </w:t>
      </w:r>
      <w:r w:rsidR="007571B9">
        <w:t xml:space="preserve">showing higher </w:t>
      </w:r>
      <w:r w:rsidR="0047775D">
        <w:t xml:space="preserve">CBOM </w:t>
      </w:r>
      <w:r w:rsidR="007571B9">
        <w:t xml:space="preserve">in autumn compared to </w:t>
      </w:r>
      <w:r w:rsidR="0047775D">
        <w:t xml:space="preserve">other seasons and </w:t>
      </w:r>
      <w:r w:rsidR="007571B9">
        <w:t xml:space="preserve">higher chlorophyll a in </w:t>
      </w:r>
      <w:r w:rsidR="0047775D">
        <w:t xml:space="preserve">spring than </w:t>
      </w:r>
      <w:r w:rsidR="007571B9">
        <w:t xml:space="preserve">in </w:t>
      </w:r>
      <w:r w:rsidR="0047775D">
        <w:t>other seasons</w:t>
      </w:r>
      <w:r w:rsidR="007571B9">
        <w:t xml:space="preserve"> (</w:t>
      </w:r>
      <w:r w:rsidR="00404B78">
        <w:t>get</w:t>
      </w:r>
      <w:r w:rsidR="007571B9">
        <w:t xml:space="preserve"> Beaulieu </w:t>
      </w:r>
      <w:r w:rsidR="00404B78">
        <w:t xml:space="preserve">et al. 2014 </w:t>
      </w:r>
      <w:r w:rsidR="007571B9">
        <w:t>Fig 3)</w:t>
      </w:r>
      <w:r w:rsidR="0047775D">
        <w:t xml:space="preserve">.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1BF76814"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Urban streams could exhibit generally stronger terrestrial or humic DOM signature than streams with other land use cover.  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t>Spatial patterns of DOM characteristics</w:t>
      </w:r>
    </w:p>
    <w:p w14:paraId="6EE22FF9" w14:textId="3173F031" w:rsidR="0047775D" w:rsidRDefault="00AA4A7B">
      <w:r>
        <w:t xml:space="preserve">Our hypothesis that open reaches would have more labile carbon than buried reaches was incorrect.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C92F3E">
        <w:t xml:space="preserve">Because buried reaches have </w:t>
      </w:r>
      <w:r w:rsidR="000066DE">
        <w:t xml:space="preserve">no </w:t>
      </w:r>
      <w:r w:rsidR="00C92F3E">
        <w:t>avenue for direct riparian inputs</w:t>
      </w:r>
      <w:r w:rsidR="000066DE">
        <w:t>,</w:t>
      </w:r>
      <w:r w:rsidR="00C92F3E">
        <w:t xml:space="preserve"> chlorophyll a</w:t>
      </w:r>
      <w:r w:rsidR="000066DE">
        <w:t xml:space="preserve"> is nearly absent</w:t>
      </w:r>
      <w:r w:rsidR="00C92F3E">
        <w:t xml:space="preserve">, </w:t>
      </w:r>
      <w:r w:rsidR="000066DE">
        <w:t xml:space="preserve">and primary production is undetectable </w:t>
      </w:r>
      <w:commentRangeStart w:id="0"/>
      <w:r w:rsidR="000066DE">
        <w:t>(Beaulieu et al. 2014)</w:t>
      </w:r>
      <w:commentRangeEnd w:id="0"/>
      <w:r w:rsidR="000066DE">
        <w:rPr>
          <w:rStyle w:val="CommentReference"/>
        </w:rPr>
        <w:commentReference w:id="0"/>
      </w:r>
      <w:r w:rsidR="000066DE">
        <w:t xml:space="preserve">, </w:t>
      </w:r>
      <w:r w:rsidR="00C92F3E">
        <w:t>this implies that</w:t>
      </w:r>
      <w:r w:rsidR="00E86AC5">
        <w:t xml:space="preserve"> organic matter</w:t>
      </w:r>
      <w:r w:rsidR="00C92F3E">
        <w:t xml:space="preserve"> </w:t>
      </w:r>
      <w:r w:rsidR="003C0EBF">
        <w:t xml:space="preserve">inputs </w:t>
      </w:r>
      <w:r w:rsidR="00E86AC5">
        <w:t xml:space="preserve">to </w:t>
      </w:r>
      <w:r w:rsidR="00C92F3E">
        <w:t xml:space="preserve">open reaches impart the BIX and FI characteristics to the DOM pool </w:t>
      </w:r>
      <w:r w:rsidR="00593B6E">
        <w:t>in the buried reaches.  B</w:t>
      </w:r>
      <w:r w:rsidR="00C92F3E">
        <w:t>iological activity in buried reaches</w:t>
      </w:r>
      <w:r w:rsidR="00180E79">
        <w:t>, which is lower than in the open reaches</w:t>
      </w:r>
      <w:r w:rsidR="008D6208">
        <w:t xml:space="preserve"> (Beaulieu et al. 2014)</w:t>
      </w:r>
      <w:r w:rsidR="00180E79">
        <w:t>,</w:t>
      </w:r>
      <w:r w:rsidR="00593B6E">
        <w:t xml:space="preserve"> likely </w:t>
      </w:r>
      <w:r w:rsidR="00C92F3E">
        <w:t xml:space="preserve">does little </w:t>
      </w:r>
      <w:r w:rsidR="00C92F3E">
        <w:lastRenderedPageBreak/>
        <w:t>to alter those</w:t>
      </w:r>
      <w:r w:rsidR="008D6208">
        <w:t xml:space="preserve"> </w:t>
      </w:r>
      <w:r w:rsidR="00593B6E">
        <w:t xml:space="preserve">seasonal aspects </w:t>
      </w:r>
      <w:r w:rsidR="008D6208">
        <w:t>of the DOM signature</w:t>
      </w:r>
      <w:r w:rsidR="00321914">
        <w:t xml:space="preserve"> due to the absence of </w:t>
      </w:r>
      <w:r w:rsidR="0023201F">
        <w:t xml:space="preserve">DOM production via </w:t>
      </w:r>
      <w:r w:rsidR="00321914">
        <w:t xml:space="preserve">photosynthesis </w:t>
      </w:r>
      <w:r w:rsidR="0023201F">
        <w:t xml:space="preserve">and limited DOM consumption via </w:t>
      </w:r>
      <w:r w:rsidR="00321914">
        <w:t>ecosystem respiration (Beaulieu et al. 2014)</w:t>
      </w:r>
      <w:r w:rsidR="008D6208">
        <w:t xml:space="preserve">.  </w:t>
      </w:r>
      <w:r w:rsidR="0072207A">
        <w:t xml:space="preserve">Alternatively, </w:t>
      </w:r>
      <w:r w:rsidR="0023201F">
        <w:t xml:space="preserve">BIX and FI </w:t>
      </w:r>
      <w:r w:rsidR="00593B6E">
        <w:t xml:space="preserve">could be </w:t>
      </w:r>
      <w:r w:rsidR="0023201F">
        <w:t xml:space="preserve">determined by 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w:t>
      </w:r>
      <w:r w:rsidR="00861B1A">
        <w:t xml:space="preserve">that included </w:t>
      </w:r>
      <w:r w:rsidR="00503AEB">
        <w:t xml:space="preserve">streams </w:t>
      </w:r>
      <w:r w:rsidR="00593B6E">
        <w:t xml:space="preserve">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051A302B" w:rsidR="00677634" w:rsidRDefault="00BC6BF1">
      <w:r>
        <w:t xml:space="preserve">In contrast to </w:t>
      </w:r>
      <w:r w:rsidR="00503AEB">
        <w:t>BIX and FI</w:t>
      </w:r>
      <w:r w:rsidR="00617E7D">
        <w:t>,</w:t>
      </w:r>
      <w:r w:rsidR="00503AEB">
        <w:t xml:space="preserve"> which were not affected by burial, </w:t>
      </w:r>
      <w:r>
        <w:t>HIX was higher (more humic) in open reaches compared to buried reaches</w:t>
      </w:r>
      <w:r w:rsidR="00AA4A7B">
        <w:t>, and this also did not support our hypothesis that buried reaches would have lower quality DOM</w:t>
      </w:r>
      <w:r w:rsidR="007413BB">
        <w:t>. T</w:t>
      </w:r>
      <w:r w:rsidR="0051288B">
        <w:t xml:space="preserve">his pattern was 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and we found evidence for greater use of recalcitrant carbon in buried reaches</w:t>
      </w:r>
      <w:r w:rsidR="00A73B3B">
        <w:t xml:space="preserve">.  </w:t>
      </w:r>
      <w:r w:rsidR="00937703">
        <w:t xml:space="preserve">Higher HIX in the open reach in spring </w:t>
      </w:r>
      <w:r w:rsidR="00746901">
        <w:t xml:space="preserve">is counter-intuitive given algae blooms and high GPP, but this is likely </w:t>
      </w:r>
      <w:r w:rsidR="00A73B3B">
        <w:t>from terrestrial</w:t>
      </w:r>
      <w:r w:rsidR="00937703">
        <w:t xml:space="preserve"> organic matter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and greenfall </w:t>
      </w:r>
      <w:r w:rsidR="00503AEB">
        <w:t xml:space="preserve">can be </w:t>
      </w:r>
      <w:r w:rsidR="00AA3F72">
        <w:t>an important source of carbon in forested streams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more effort to degrade </w:t>
      </w:r>
      <w:r w:rsidR="00C708F4" w:rsidRPr="00B53949">
        <w:rPr>
          <w:highlight w:val="yellow"/>
        </w:rPr>
        <w:t>recalcitrant carbon sources 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inputs?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lastRenderedPageBreak/>
        <w:t>Patterns in Carbon Use – Extracellular Enzyme Activities</w:t>
      </w:r>
      <w:r w:rsidR="00A4156E">
        <w:t xml:space="preserve"> (EEA)</w:t>
      </w:r>
    </w:p>
    <w:p w14:paraId="2E65F4CC" w14:textId="17E21346" w:rsidR="005E3CA5" w:rsidRDefault="00B51B57">
      <w:r>
        <w:t xml:space="preserve">Extracellular enzyme activity (EEA) reflects the composition of the DOM pool, as perceived by microbial activity.  Although </w:t>
      </w:r>
      <w:r w:rsidR="00B53949">
        <w:t xml:space="preserve">P/H </w:t>
      </w:r>
      <w:r w:rsidR="00072102">
        <w:t xml:space="preserve">and HIX indicated more humic recalcitrant DOM in open reaches, </w:t>
      </w:r>
      <w:r w:rsidR="000E3C43">
        <w:t xml:space="preserve">buried reaches had higher DOPAH2 and POX 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0E3C43">
        <w:t xml:space="preserve">differential </w:t>
      </w:r>
      <w:r w:rsidR="004D48C0">
        <w:t>biological processing of DO</w:t>
      </w:r>
      <w:r w:rsidR="000E3C43">
        <w:t xml:space="preserve">M </w:t>
      </w:r>
      <w:r w:rsidR="004D48C0">
        <w:t xml:space="preserve">in buried </w:t>
      </w:r>
      <w:r w:rsidR="000E3C43">
        <w:t xml:space="preserve">versus open </w:t>
      </w:r>
      <w:r w:rsidR="004D48C0">
        <w:t>reaches</w:t>
      </w:r>
      <w:r w:rsidR="009D2A5A">
        <w:t xml:space="preserve"> </w:t>
      </w:r>
      <w:r w:rsidR="00F1744C">
        <w:t xml:space="preserve">similar to what has been seen in experiments showing </w:t>
      </w:r>
      <w:r w:rsidR="009D2A5A">
        <w:t>greater POX in low light conditions (Wagner et al. 2015)</w:t>
      </w:r>
      <w:r w:rsidR="000E3C43">
        <w:t xml:space="preserve">.  Lower values of DOPAH2 and POX in the open reach indicate less effort to acquire recalcitrant carbon in parallel with higher levels of chlorophyll a in autumn, winter, and spring that suggest more labile carbon.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it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209ADDDC" w:rsidR="00CF7ED3" w:rsidRDefault="00CF7ED3" w:rsidP="00CF7ED3">
      <w:r>
        <w:t xml:space="preserve">While the EEA results about carbon use are entirely consistent with expectations, they do not match the optical properties we measured in the DOM pool.  The water column grab sample we took for EEMs might not reflect the DOM characteristics the biofilm experiences at the boundary layer, which could be different if labile carbon produced in the benthos of the open reaches was rapidly and selectively processed by microbes.  Alternatively, the long incubation times of the tiles (5-6 weeks) to culture microbes for the EEA assays might integrate microbial exposure to a different DOM pool than was reflected in the single grab sample we used for EEMs at the end of the incubation period.  The mismatch between EEA and EEMs might also be related to specific substrates used in the EEA assays not corresponding to the compounds that determine the optical properties of DOM.  </w:t>
      </w:r>
    </w:p>
    <w:p w14:paraId="6D5903B7" w14:textId="15691B35" w:rsidR="00B21FB4" w:rsidRDefault="00CF7ED3">
      <w:r>
        <w:t xml:space="preserve">Although some EEA metrics did not conform to the DOM characteristics, others did.  In our streams, </w:t>
      </w:r>
      <w:commentRangeStart w:id="1"/>
      <w:commentRangeStart w:id="2"/>
      <w:commentRangeStart w:id="3"/>
      <w:commentRangeStart w:id="4"/>
      <w:r>
        <w:t>N-acquiring enzymes</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had the lowest abundance in the spring, coincident with higher quality algal DOM, and highest values in summer and autumn, when overall chlorophyll is low and the system is dominated by lower quality FBOM and CBOM standing stocks respectively.  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lastRenderedPageBreak/>
        <w:t xml:space="preserve">Patterns in Carbon Use </w:t>
      </w:r>
      <w:r w:rsidR="00A6224B">
        <w:t>–</w:t>
      </w:r>
      <w:r>
        <w:t xml:space="preserve"> </w:t>
      </w:r>
      <w:r w:rsidR="00A67D45">
        <w:t>NDS</w:t>
      </w:r>
    </w:p>
    <w:p w14:paraId="02B7E156" w14:textId="570A34D4" w:rsidR="00A67D45" w:rsidRDefault="00A67D45">
      <w:r>
        <w:t>We assessed overall carbon limitation in autumn and spring, and we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can 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and DOM optical properties confirm this</w:t>
      </w:r>
      <w:r w:rsidR="00EB6EBE">
        <w:t xml:space="preserve">.  Total DOC concentration did not vary between seasons,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 xml:space="preserve">The differential response 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 xml:space="preserve">might have been better able to use 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3BC798EB" w:rsidR="00B21FB4" w:rsidRDefault="00B21FB4">
      <w:r>
        <w:t xml:space="preserve">We </w:t>
      </w:r>
      <w:r w:rsidR="00AA3795">
        <w:t>found</w:t>
      </w:r>
      <w:r>
        <w:t xml:space="preserve"> different results when we expressed carbon limitation by area or biomass (i.e., gAFDM-1).  When expressed by area, results were highly significant, but when expressed by biomass, there were no differences.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413BFB">
        <w:t xml:space="preserve">  The rapid processing of added carbon could also be a function of generally high inorganic nutrient concentrations in these urban streams in combination with the </w:t>
      </w:r>
      <w:r w:rsidR="00413BFB">
        <w:t>nutrients</w:t>
      </w:r>
      <w:r w:rsidR="00413BFB">
        <w:t xml:space="preserve"> added to the NDS (Rosemond et al. 2015).</w:t>
      </w:r>
    </w:p>
    <w:p w14:paraId="3EE568D2" w14:textId="3779C7E7" w:rsidR="00430256" w:rsidRDefault="008F52D5">
      <w:r>
        <w:t>Although we hypothesized different responses to added carbon 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w:t>
      </w:r>
      <w:r w:rsidR="00300EB4">
        <w:lastRenderedPageBreak/>
        <w:t xml:space="preserve">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bookmarkStart w:id="5" w:name="_GoBack"/>
      <w:bookmarkEnd w:id="5"/>
      <w:r w:rsidR="00D62789">
        <w:t>.</w:t>
      </w:r>
      <w:r w:rsidR="008F52D5">
        <w:t xml:space="preserve">  </w:t>
      </w:r>
    </w:p>
    <w:p w14:paraId="2CD15954" w14:textId="77777777" w:rsidR="005D29AC" w:rsidRDefault="005D29AC"/>
    <w:p w14:paraId="15FFCD40" w14:textId="77777777" w:rsidR="00C92F3E" w:rsidRDefault="00C92F3E"/>
    <w:p w14:paraId="1171DFDC" w14:textId="77777777" w:rsidR="00C92F3E" w:rsidRDefault="00C92F3E">
      <w:pPr>
        <w:sectPr w:rsidR="00C92F3E" w:rsidSect="00072102">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6"/>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6"/>
      <w:r>
        <w:rPr>
          <w:rStyle w:val="CommentReference"/>
        </w:rPr>
        <w:commentReference w:id="6"/>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w:t>
      </w:r>
      <w:r>
        <w:t xml:space="preserve"> </w:t>
      </w:r>
      <w:r>
        <w:t>of aquatic systems: degradation thresholds,</w:t>
      </w:r>
      <w:r>
        <w:t xml:space="preserve"> </w:t>
      </w:r>
      <w:r>
        <w:t>stormwater detection, and the limits of mitigation.</w:t>
      </w:r>
      <w:r>
        <w:t xml:space="preserve"> </w:t>
      </w:r>
      <w:r>
        <w:t>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w:t>
      </w:r>
      <w:r>
        <w:t xml:space="preserve"> </w:t>
      </w:r>
      <w:r>
        <w:t>Planning. New York: Freeman. 818</w:t>
      </w:r>
      <w:r>
        <w:t xml:space="preserve"> </w:t>
      </w:r>
      <w:r>
        <w:t>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lastRenderedPageBreak/>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w:t>
      </w:r>
      <w:r>
        <w:t xml:space="preserve"> </w:t>
      </w:r>
      <w:r>
        <w:t>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lastRenderedPageBreak/>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77777777" w:rsidR="000A2E66" w:rsidRDefault="000A2E66" w:rsidP="000A2E66">
      <w:r>
        <w:t>Sinsabaugh RL, Shah JJF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8-17T12:29:00Z" w:initials="CA">
    <w:p w14:paraId="6AA0AAE5" w14:textId="04F1B307" w:rsidR="00EB6EBE" w:rsidRDefault="00EB6EBE">
      <w:pPr>
        <w:pStyle w:val="CommentText"/>
      </w:pPr>
      <w:r>
        <w:rPr>
          <w:rStyle w:val="CommentReference"/>
        </w:rPr>
        <w:annotationRef/>
      </w:r>
      <w:r>
        <w:t>We’re going to have to figure out what analyses and graphics to pull directly from your paper versus just citing.  I think in general, I’d lean more toward more citation with the exception of a modified standing stock figure with winter absent (or not depending on what you think…we just have no NDS, EEA, or EEM for winter)</w:t>
      </w:r>
    </w:p>
  </w:comment>
  <w:comment w:id="1" w:author="Beaulieu, Jake" w:date="2016-08-12T10:34:00Z" w:initials="BJ">
    <w:p w14:paraId="4DAE8535" w14:textId="77777777" w:rsidR="00CF7ED3" w:rsidRDefault="00CF7ED3" w:rsidP="00CF7ED3">
      <w:pPr>
        <w:pStyle w:val="CommentText"/>
      </w:pPr>
      <w:r>
        <w:rPr>
          <w:rStyle w:val="CommentReference"/>
        </w:rPr>
        <w:annotationRef/>
      </w:r>
      <w:r>
        <w:t>But why are these patterns reflected in NACE?  More DIN available in the spring so they don’t need to extract it from organic sources?</w:t>
      </w:r>
    </w:p>
  </w:comment>
  <w:comment w:id="2" w:author="Clay Arango" w:date="2016-08-17T16:08:00Z" w:initials="CA">
    <w:p w14:paraId="3B39320C" w14:textId="77777777" w:rsidR="00CF7ED3" w:rsidRDefault="00CF7ED3" w:rsidP="00CF7ED3">
      <w:pPr>
        <w:pStyle w:val="CommentText"/>
      </w:pPr>
      <w:r>
        <w:rPr>
          <w:rStyle w:val="CommentReference"/>
        </w:rPr>
        <w:annotationRef/>
      </w:r>
      <w:r>
        <w:t>Does this work to explain and justify it better?</w:t>
      </w:r>
    </w:p>
  </w:comment>
  <w:comment w:id="3" w:author="Beaulieu, Jake" w:date="2016-08-23T16:37:00Z" w:initials="BJ">
    <w:p w14:paraId="1C41D080" w14:textId="77777777" w:rsidR="00CF7ED3" w:rsidRDefault="00CF7ED3" w:rsidP="00CF7ED3">
      <w:pPr>
        <w:pStyle w:val="CommentText"/>
      </w:pPr>
      <w:r>
        <w:rPr>
          <w:rStyle w:val="CommentReference"/>
        </w:rPr>
        <w:annotationRef/>
      </w:r>
      <w:r>
        <w:t>It is explained better, but I’m not sure we need to keep the result.</w:t>
      </w:r>
    </w:p>
  </w:comment>
  <w:comment w:id="4" w:author="Clay Arango" w:date="2016-08-25T16:23:00Z" w:initials="CA">
    <w:p w14:paraId="23E885AF" w14:textId="06ED069C" w:rsidR="00CF7ED3" w:rsidRDefault="00CF7ED3" w:rsidP="00CF7ED3">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 brought the discussion of optical properties versus EEA closer to this paragraph to emphasize that somethings do appear to be consistent with expectation</w:t>
      </w:r>
    </w:p>
  </w:comment>
  <w:comment w:id="6"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0AAE5" w15:done="0"/>
  <w15:commentEx w15:paraId="4DAE8535" w15:done="0"/>
  <w15:commentEx w15:paraId="3B39320C" w15:paraIdParent="4DAE8535" w15:done="0"/>
  <w15:commentEx w15:paraId="1C41D080" w15:paraIdParent="4DAE8535" w15:done="0"/>
  <w15:commentEx w15:paraId="23E885AF" w15:paraIdParent="4DAE8535"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F19D6" w14:textId="77777777" w:rsidR="00CA11B1" w:rsidRDefault="00CA11B1" w:rsidP="00503AEB">
      <w:pPr>
        <w:spacing w:after="0" w:line="240" w:lineRule="auto"/>
      </w:pPr>
      <w:r>
        <w:separator/>
      </w:r>
    </w:p>
  </w:endnote>
  <w:endnote w:type="continuationSeparator" w:id="0">
    <w:p w14:paraId="33708104" w14:textId="77777777" w:rsidR="00CA11B1" w:rsidRDefault="00CA11B1"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673F7" w14:textId="77777777" w:rsidR="00CA11B1" w:rsidRDefault="00CA11B1" w:rsidP="00503AEB">
      <w:pPr>
        <w:spacing w:after="0" w:line="240" w:lineRule="auto"/>
      </w:pPr>
      <w:r>
        <w:separator/>
      </w:r>
    </w:p>
  </w:footnote>
  <w:footnote w:type="continuationSeparator" w:id="0">
    <w:p w14:paraId="5CA580F3" w14:textId="77777777" w:rsidR="00CA11B1" w:rsidRDefault="00CA11B1"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32403"/>
    <w:rsid w:val="00054229"/>
    <w:rsid w:val="00072102"/>
    <w:rsid w:val="000858E5"/>
    <w:rsid w:val="000860E0"/>
    <w:rsid w:val="000865E2"/>
    <w:rsid w:val="000A2E66"/>
    <w:rsid w:val="000D2F8B"/>
    <w:rsid w:val="000E3C43"/>
    <w:rsid w:val="000F2368"/>
    <w:rsid w:val="000F2E10"/>
    <w:rsid w:val="001013D9"/>
    <w:rsid w:val="001145D8"/>
    <w:rsid w:val="0011663B"/>
    <w:rsid w:val="00180E79"/>
    <w:rsid w:val="0018190F"/>
    <w:rsid w:val="00181D4D"/>
    <w:rsid w:val="00196646"/>
    <w:rsid w:val="001A2557"/>
    <w:rsid w:val="001A5D44"/>
    <w:rsid w:val="001A743D"/>
    <w:rsid w:val="001D4449"/>
    <w:rsid w:val="001E1D53"/>
    <w:rsid w:val="00206CC0"/>
    <w:rsid w:val="00217DFF"/>
    <w:rsid w:val="002209FA"/>
    <w:rsid w:val="00222011"/>
    <w:rsid w:val="0023201F"/>
    <w:rsid w:val="0023580C"/>
    <w:rsid w:val="002437FB"/>
    <w:rsid w:val="00247216"/>
    <w:rsid w:val="0025768F"/>
    <w:rsid w:val="002802C7"/>
    <w:rsid w:val="00296F26"/>
    <w:rsid w:val="002A2306"/>
    <w:rsid w:val="002A2A13"/>
    <w:rsid w:val="002C23B0"/>
    <w:rsid w:val="002E3B2A"/>
    <w:rsid w:val="00300EB4"/>
    <w:rsid w:val="00321914"/>
    <w:rsid w:val="00343A56"/>
    <w:rsid w:val="0035207F"/>
    <w:rsid w:val="00353FD1"/>
    <w:rsid w:val="00356EFC"/>
    <w:rsid w:val="00361338"/>
    <w:rsid w:val="00392880"/>
    <w:rsid w:val="0039566E"/>
    <w:rsid w:val="0039685F"/>
    <w:rsid w:val="003A2FF8"/>
    <w:rsid w:val="003B406E"/>
    <w:rsid w:val="003B4F7D"/>
    <w:rsid w:val="003C0EBF"/>
    <w:rsid w:val="003D4753"/>
    <w:rsid w:val="003E2F8E"/>
    <w:rsid w:val="003E4698"/>
    <w:rsid w:val="00404B78"/>
    <w:rsid w:val="00410F31"/>
    <w:rsid w:val="00413BFB"/>
    <w:rsid w:val="00430256"/>
    <w:rsid w:val="00436DF5"/>
    <w:rsid w:val="00461D0C"/>
    <w:rsid w:val="0047775D"/>
    <w:rsid w:val="00480FC7"/>
    <w:rsid w:val="004943B2"/>
    <w:rsid w:val="004B6FF8"/>
    <w:rsid w:val="004C0A72"/>
    <w:rsid w:val="004D48C0"/>
    <w:rsid w:val="004E190D"/>
    <w:rsid w:val="004E7F3B"/>
    <w:rsid w:val="00503AEB"/>
    <w:rsid w:val="0051288B"/>
    <w:rsid w:val="0052731C"/>
    <w:rsid w:val="00527E9C"/>
    <w:rsid w:val="0055457E"/>
    <w:rsid w:val="00564163"/>
    <w:rsid w:val="005849D6"/>
    <w:rsid w:val="005924AC"/>
    <w:rsid w:val="00593B6E"/>
    <w:rsid w:val="005A0F5C"/>
    <w:rsid w:val="005A5B38"/>
    <w:rsid w:val="005B3BCC"/>
    <w:rsid w:val="005B7C83"/>
    <w:rsid w:val="005C0484"/>
    <w:rsid w:val="005C6D06"/>
    <w:rsid w:val="005D29AC"/>
    <w:rsid w:val="005E3CA5"/>
    <w:rsid w:val="005F2189"/>
    <w:rsid w:val="005F33AE"/>
    <w:rsid w:val="00617E7D"/>
    <w:rsid w:val="00624BFE"/>
    <w:rsid w:val="006259AF"/>
    <w:rsid w:val="006326B4"/>
    <w:rsid w:val="0066271A"/>
    <w:rsid w:val="006730DB"/>
    <w:rsid w:val="00677634"/>
    <w:rsid w:val="00681735"/>
    <w:rsid w:val="00695DAE"/>
    <w:rsid w:val="006B244A"/>
    <w:rsid w:val="006C31DC"/>
    <w:rsid w:val="006F31DA"/>
    <w:rsid w:val="00702B2A"/>
    <w:rsid w:val="007116EA"/>
    <w:rsid w:val="00713EE8"/>
    <w:rsid w:val="0072207A"/>
    <w:rsid w:val="007413BB"/>
    <w:rsid w:val="00741415"/>
    <w:rsid w:val="00746901"/>
    <w:rsid w:val="00751875"/>
    <w:rsid w:val="007571B9"/>
    <w:rsid w:val="00767B6D"/>
    <w:rsid w:val="00771ADC"/>
    <w:rsid w:val="00773F63"/>
    <w:rsid w:val="00785674"/>
    <w:rsid w:val="007946C2"/>
    <w:rsid w:val="007A2B98"/>
    <w:rsid w:val="007C4F8D"/>
    <w:rsid w:val="007D4EB1"/>
    <w:rsid w:val="007D5673"/>
    <w:rsid w:val="007E19F3"/>
    <w:rsid w:val="007F1BD5"/>
    <w:rsid w:val="007F75D1"/>
    <w:rsid w:val="00861B1A"/>
    <w:rsid w:val="00863950"/>
    <w:rsid w:val="00864237"/>
    <w:rsid w:val="00893365"/>
    <w:rsid w:val="008A4795"/>
    <w:rsid w:val="008B1600"/>
    <w:rsid w:val="008D6208"/>
    <w:rsid w:val="008E04DD"/>
    <w:rsid w:val="008E568E"/>
    <w:rsid w:val="008E5DCD"/>
    <w:rsid w:val="008F1726"/>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F0CA4"/>
    <w:rsid w:val="00A17A8C"/>
    <w:rsid w:val="00A41247"/>
    <w:rsid w:val="00A4156E"/>
    <w:rsid w:val="00A57D8E"/>
    <w:rsid w:val="00A6224B"/>
    <w:rsid w:val="00A67D45"/>
    <w:rsid w:val="00A73B3B"/>
    <w:rsid w:val="00A771A6"/>
    <w:rsid w:val="00AA075B"/>
    <w:rsid w:val="00AA3795"/>
    <w:rsid w:val="00AA3F72"/>
    <w:rsid w:val="00AA4A7B"/>
    <w:rsid w:val="00AD18D4"/>
    <w:rsid w:val="00AF0C42"/>
    <w:rsid w:val="00AF7450"/>
    <w:rsid w:val="00B04BB8"/>
    <w:rsid w:val="00B06101"/>
    <w:rsid w:val="00B06F04"/>
    <w:rsid w:val="00B10C08"/>
    <w:rsid w:val="00B20C0B"/>
    <w:rsid w:val="00B212C3"/>
    <w:rsid w:val="00B21FB4"/>
    <w:rsid w:val="00B3730D"/>
    <w:rsid w:val="00B3770C"/>
    <w:rsid w:val="00B51B57"/>
    <w:rsid w:val="00B53949"/>
    <w:rsid w:val="00B724CB"/>
    <w:rsid w:val="00B853A9"/>
    <w:rsid w:val="00BA5314"/>
    <w:rsid w:val="00BC6BF1"/>
    <w:rsid w:val="00BD5022"/>
    <w:rsid w:val="00BD69C2"/>
    <w:rsid w:val="00BE0AFA"/>
    <w:rsid w:val="00C040E8"/>
    <w:rsid w:val="00C05820"/>
    <w:rsid w:val="00C20AD4"/>
    <w:rsid w:val="00C2215B"/>
    <w:rsid w:val="00C2260A"/>
    <w:rsid w:val="00C2625D"/>
    <w:rsid w:val="00C51B40"/>
    <w:rsid w:val="00C65A5E"/>
    <w:rsid w:val="00C708F4"/>
    <w:rsid w:val="00C775FB"/>
    <w:rsid w:val="00C806EC"/>
    <w:rsid w:val="00C84363"/>
    <w:rsid w:val="00C92F3E"/>
    <w:rsid w:val="00CA11B1"/>
    <w:rsid w:val="00CB256A"/>
    <w:rsid w:val="00CC5095"/>
    <w:rsid w:val="00CD2751"/>
    <w:rsid w:val="00CE70D3"/>
    <w:rsid w:val="00CF7ED3"/>
    <w:rsid w:val="00D17BE6"/>
    <w:rsid w:val="00D27ED2"/>
    <w:rsid w:val="00D31C09"/>
    <w:rsid w:val="00D34C3C"/>
    <w:rsid w:val="00D409E5"/>
    <w:rsid w:val="00D62789"/>
    <w:rsid w:val="00D76225"/>
    <w:rsid w:val="00D84304"/>
    <w:rsid w:val="00D85A10"/>
    <w:rsid w:val="00D86487"/>
    <w:rsid w:val="00D869F5"/>
    <w:rsid w:val="00DA0CE0"/>
    <w:rsid w:val="00DD3021"/>
    <w:rsid w:val="00DE075D"/>
    <w:rsid w:val="00DE60EF"/>
    <w:rsid w:val="00E06C10"/>
    <w:rsid w:val="00E13C73"/>
    <w:rsid w:val="00E232C6"/>
    <w:rsid w:val="00E362D4"/>
    <w:rsid w:val="00E65E40"/>
    <w:rsid w:val="00E86AC5"/>
    <w:rsid w:val="00EA33B2"/>
    <w:rsid w:val="00EB6EBE"/>
    <w:rsid w:val="00ED7F51"/>
    <w:rsid w:val="00EE4CAC"/>
    <w:rsid w:val="00EE6618"/>
    <w:rsid w:val="00EF1239"/>
    <w:rsid w:val="00EF353F"/>
    <w:rsid w:val="00EF6D38"/>
    <w:rsid w:val="00F1140B"/>
    <w:rsid w:val="00F1744C"/>
    <w:rsid w:val="00F25F37"/>
    <w:rsid w:val="00F335EF"/>
    <w:rsid w:val="00F45CA1"/>
    <w:rsid w:val="00F62BD7"/>
    <w:rsid w:val="00F83205"/>
    <w:rsid w:val="00FB3FB5"/>
    <w:rsid w:val="00FC0C2E"/>
    <w:rsid w:val="00FC20FD"/>
    <w:rsid w:val="00FC724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0EE8D-DCF7-4D77-A2BD-7415AD81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27</Pages>
  <Words>8174</Words>
  <Characters>46593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36</cp:revision>
  <cp:lastPrinted>2016-08-12T14:10:00Z</cp:lastPrinted>
  <dcterms:created xsi:type="dcterms:W3CDTF">2016-08-23T20:03:00Z</dcterms:created>
  <dcterms:modified xsi:type="dcterms:W3CDTF">2016-08-30T18:14:00Z</dcterms:modified>
</cp:coreProperties>
</file>