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C9" w:rsidRDefault="00DD7D3E">
      <w:r>
        <w:t>Compare NRR in paired t-test to see if Lab versus greenhouse has different magnitude.</w:t>
      </w:r>
    </w:p>
    <w:p w:rsidR="00DD7D3E" w:rsidRDefault="00DD7D3E">
      <w:bookmarkStart w:id="0" w:name="_GoBack"/>
      <w:bookmarkEnd w:id="0"/>
    </w:p>
    <w:sectPr w:rsidR="00DD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D7"/>
    <w:rsid w:val="005D53D7"/>
    <w:rsid w:val="006F1EC9"/>
    <w:rsid w:val="00DD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Clay</cp:lastModifiedBy>
  <cp:revision>2</cp:revision>
  <dcterms:created xsi:type="dcterms:W3CDTF">2019-12-20T18:56:00Z</dcterms:created>
  <dcterms:modified xsi:type="dcterms:W3CDTF">2019-12-20T18:57:00Z</dcterms:modified>
</cp:coreProperties>
</file>