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Debates over the effects of stochasticity on ecological and evolutionary dynamics go back to some of the foundational work in both ecology and evolutionary biology, from Fisher’s and Wright’s contrasting views of the role of mutation (Fisher 1958, Wright 1931) to Nicholson’s and Andrewartha and Birch’s differing opinions about whether populations were primarily regulated by density-dependent or density-independent (e.g., stochastic) processes (Nicholson 1957, Andrewartha &amp; Birch 1954). Mathematical models have proven to be a valuable tool for studying the various ways that stochasticity can impact ecological (reviewed in Coulson et al. 2004, Black &amp; McKane 2012) and evolutionary (reviewed in Lenormand et al. 2008) dynamics. For example, evolutionary theory has revealed the potential and limitations of genetic drift to facilitate adaptation (Wright’s “shifting balance” theory; Wright 1931, Coyne et al. 1997) and how stochasticity can shape life history evolution (e.g., “bet hedging” strategies; ; Ecological theory has shown how stochasticity can excite an underlying deterministic tendency for a system to oscillate, leading to sustained oscillations (Greenman and Benton 2003, McKane and Newman 2005), and how it can cause systems to shift between different deterministic attractors (Henson et al. 1998, Ashwin et al. 2012). However, despite this long-standing interest, there has been little work studying how stochasticity affects evolutionary dynamics </w:t>
      </w:r>
      <w:r>
        <w:rPr>
          <w:i/>
          <w:iCs/>
        </w:rPr>
        <w:t>through</w:t>
      </w:r>
      <w:r>
        <w:rPr/>
        <w:t xml:space="preserve"> its effects on ecological dynamics.</w:t>
      </w:r>
    </w:p>
    <w:p>
      <w:pPr>
        <w:pStyle w:val="Normal"/>
        <w:rPr/>
      </w:pPr>
      <w:r>
        <w:rPr/>
        <w:tab/>
        <w:t>However, it is intuitive that such effects must exist. Adaptation, in particular, is often visualized using a fitness landscape where peaks represent locally optimal trait values, and where the “shape” of the landscape is determined by ecological interactions (Wright 1931). Classical approaches to identifying such peaks typically start by assuming an ecological equilibrium and asking what traits maximize fitness at this equilibrium (Lande 1976, 1982; Abrams et al. 1993a). This approach is fundamental to a wide range of theoretical work aimed at understanding the process of adaptation (Fussmann et al. 2003, Cortez &amp; Ellner 2010, Vasseur et al. 2011, Cortez 2016).</w:t>
      </w:r>
    </w:p>
    <w:p>
      <w:pPr>
        <w:pStyle w:val="Normal"/>
        <w:rPr/>
      </w:pPr>
      <w:r>
        <w:rPr/>
        <w:tab/>
        <w:t>It is increasingly recognized, however, that eco-evolutionary feedbacks may alter the effect of specific traits on fitness, thereby changing the shape of the fitness landscape and the location of adaptive peaks (Govaert et al. 2019). In particular, the fitness landscape becomes dynamic, with peaks moving dynamically through trait space. These feedbacks can be quite rapid, since the timescales of ecology and evolution are not as different as is typically assumed (Hairston et al. 2005, Schoener 2011, DeLong et al. 2016). In a now-classic example, selection fluctuated between favoring grazing-resistant and rapidly growing algae genotypes due to cycles of grazing activity by rotifers (Yoshida et al. 2004). Such fluctuations dictate that the relationship between traits and fitness will change rapidly through time, such that a population evolves in one direction, and then another, as the ecological context changes.</w:t>
      </w:r>
    </w:p>
    <w:p>
      <w:pPr>
        <w:pStyle w:val="Normal"/>
        <w:rPr/>
      </w:pPr>
      <w:r>
        <w:rPr/>
        <w:tab/>
        <w:t>Stochasticity, therefore, has the potential to affect selection by modifying the ecological dynamics, keeping the evolving population away from its deterministic attractor. We can distinguish different kinds of stochasticity that can affect ecological and evolutionary dynamics. Demographic stochasticity is random variation in realized vital rates among individuals that are deterministically identical; demographic stochasticity leads to genetic drift, which is typically understood to function as a brake on adaptive evolution by reducing the probability of fixation of beneficial alleles (Haldane 1927, Crespi 2000). Environmental stochasticity is random variation in the environment that affects the vital rates of all individuals in a population. One often-overlooked source of environmental stochasticity present in all numerical analyses is the choice of initial conditions. The choice of initial conditions determines the transient dynamics of the system; these transients can sometimes be very long (e.g., in Lotka-Volterra competition models, the system can often spend a considerable amount of time near the unstable coexistence equilibrium before moving towards a stable single-species equilibrium; Hastings 2004). As such, transient dynamics may often be an important source of environmental stochasticity that can shape evolutionary dynamics. Given that most populations experience demographic and environmental stochasticity, and thus do not typically reside at an ecological equilibrium, it is crucial to consider how our expectations for evolution could be altered by stochasticity.</w:t>
      </w:r>
    </w:p>
    <w:p>
      <w:pPr>
        <w:pStyle w:val="Normal"/>
        <w:rPr/>
      </w:pPr>
      <w:r>
        <w:rPr/>
        <w:tab/>
        <w:t xml:space="preserve">To study how stochasticity can influence the path and pace of adaptation by altering ecological dynamics, we use a novel theoretical approach that adds individual variability and inheritance to a stochastic simulation of ecological dynamics using Gillespie’s direct method   for simulating stochastic systems (Gillespie eco-evolutionary models [GEMs]: DeLong and Gibert 2016, DeLong and Lurhing 2018, DeLong and Belmaker 2019). Specifically, we compare the ecological and evolutionary dynamics of GEMs to deterministic expectations based on the quantitative genetics (QG) approach of Lande (1982) and Abrams et al. (1993). Demographic stochasticity is built into the structure of the GEMs through stochasticity in the birth and death process. Environmental stochasticity via transient dynamics is introduced in two ways: 1) </w:t>
      </w:r>
      <w:r>
        <w:rPr>
          <w:rFonts w:cs="Calibri Light" w:cstheme="majorHAnsi"/>
        </w:rPr>
        <w:t>by varying the location of the ecological equilibrium (i.e., carrying capacity), allowing stochasticity to influence population growth to different degrees, and 2) by introducing a cull to maintain populations below their equilibrium. We show that stochasticity limits adaptation, preventing populations from reaching the expected evolutionary optimum, but find that the realized evolutionary outcome can still be understood using the deterministic equations. In particular, we show that stochasticity can trap populations at “transient evolutionary attractors” (TEAs). These TEAs represent peaks on an adaptive landscape that is not identical to the deterministic expectation. Our results indicate that TEAs may arise whenever density dependence influences birth or death rates and that these TEAs may play an important role driving evolutionary dynamics. We suggest that understanding transient evolutionary phenomenon may provide new insights into how managed populations evolve and an alternative explanation for evolutionary patterns that seem maladaptive.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b/>
          <w:b/>
          <w:bCs/>
        </w:rPr>
      </w:pPr>
      <w:r>
        <w:rPr>
          <w:rFonts w:cs="Calibri Light" w:cstheme="majorHAnsi"/>
          <w:b/>
          <w:bCs/>
        </w:rPr>
        <w:t>Methods</w:t>
      </w:r>
    </w:p>
    <w:p>
      <w:pPr>
        <w:pStyle w:val="Normal"/>
        <w:rPr>
          <w:b/>
          <w:b/>
          <w:bCs/>
        </w:rPr>
      </w:pPr>
      <w:r>
        <w:rPr>
          <w:rFonts w:cs="Calibri Light" w:cstheme="majorHAnsi"/>
          <w:i/>
          <w:iCs/>
        </w:rPr>
        <w:t xml:space="preserve">Deterministic eco-evolutionary dynamics: </w:t>
      </w:r>
      <w:r>
        <w:rPr>
          <w:rFonts w:cs="Calibri Light" w:cstheme="majorHAnsi"/>
        </w:rPr>
        <w:t>Lande (1976, 1982) derived an expression for the dynamics of trait change from classical quantitative genetics, showing that the average trait in a population changes at a rate that is proportional to the gradient of fitness with respect to the trait. This approach was generalized to allow for ecological interactions to shape the fitness gradient (Taper and Case 1992, Abrams et al. 1993A, 1993b, Abrams and Matsuda 1997), thus defining an eco-evolutionary model. The timescale of evolutionary change, relative to ecological change, depends on the amount of genetic (co)variance in the population (Lande 1976). Typically, this term is small, leading to a rough separation of timescales where ecological dynamics happen faster than evolutionary dynamics. However, the relative rate of evolutionary dynamics can be scaled by other factors to alter the separation of timescales between the two dynamics; recent work has shown that allowing evolutionary dynamics to be faster than ecological dynamics can have non-intuitive effects on both ecology and evolution (Cortez and Ellner 2010; Cortez 2016). One of the key takeaways from all of this work is that the dynamics of the system tend to be determined much more by the dynamics of the faster subsystem (Cortez and Ellner 2010). Thus, typically, that means that the system will move quickly to an ecological equilibrium that will itself change slowly as the mean trait changes. Under this view, then, the transient behavior of the ecological system will have very little effect on the path to adaptation.</w:t>
      </w:r>
    </w:p>
    <w:p>
      <w:pPr>
        <w:pStyle w:val="Normal"/>
        <w:rPr>
          <w:b/>
          <w:b/>
          <w:bCs/>
        </w:rPr>
      </w:pPr>
      <w:r>
        <w:rPr>
          <w:rFonts w:cs="Calibri Light" w:cstheme="majorHAnsi"/>
        </w:rPr>
        <w:tab/>
        <w:t xml:space="preserve">Here we consider this simple model for density-dependent population growth: </w:t>
      </w:r>
    </w:p>
    <w:p>
      <w:pPr>
        <w:pStyle w:val="Normal"/>
        <w:rPr>
          <w:b/>
          <w:b/>
          <w:bCs/>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r>
              <w:rPr>
                <w:rFonts w:ascii="Cambria Math" w:hAnsi="Cambria Math"/>
              </w:rPr>
              <m:t xml:space="preserve">R</m:t>
            </m:r>
          </m:e>
        </m:d>
        <m:r>
          <w:rPr>
            <w:rFonts w:ascii="Cambria Math" w:hAnsi="Cambria Math"/>
          </w:rPr>
          <m:t xml:space="preserve">R</m:t>
        </m:r>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s</m:t>
                </m:r>
              </m:sub>
            </m:sSub>
            <m:r>
              <w:rPr>
                <w:rFonts w:ascii="Cambria Math" w:hAnsi="Cambria Math"/>
              </w:rPr>
              <m:t xml:space="preserve">R</m:t>
            </m:r>
          </m:e>
        </m:d>
        <m:r>
          <w:rPr>
            <w:rFonts w:ascii="Cambria Math" w:hAnsi="Cambria Math"/>
          </w:rPr>
          <m:t xml:space="preserve">R</m:t>
        </m:r>
      </m:oMath>
      <w:r>
        <w:rPr>
          <w:rFonts w:cs="Calibri Light" w:cstheme="majorHAnsi"/>
        </w:rPr>
        <w:t>, (Equation 1)</w:t>
      </w:r>
    </w:p>
    <w:p>
      <w:pPr>
        <w:pStyle w:val="Normal"/>
        <w:rPr>
          <w:b/>
          <w:b/>
          <w:bCs/>
        </w:rPr>
      </w:pPr>
      <w:r>
        <w:rPr>
          <w:rFonts w:cs="Calibri Light" w:cstheme="majorHAnsi"/>
        </w:rPr>
        <w:t xml:space="preserve">where </w:t>
      </w:r>
      <w:r>
        <w:rPr>
          <w:rFonts w:cs="Calibri Light" w:cstheme="majorHAnsi"/>
          <w:i/>
          <w:iCs/>
        </w:rPr>
        <w:t>R</w:t>
      </w:r>
      <w:r>
        <w:rPr>
          <w:rFonts w:cs="Calibri Light" w:cstheme="majorHAnsi"/>
        </w:rPr>
        <w:t xml:space="preserve"> is population abundance, </w:t>
      </w:r>
      <w:r>
        <w:rPr>
          <w:rFonts w:cs="Calibri Light" w:cstheme="majorHAnsi"/>
          <w:i/>
          <w:iCs/>
        </w:rPr>
        <w:t>b</w:t>
      </w:r>
      <w:r>
        <w:rPr>
          <w:rFonts w:cs="Calibri Light" w:cstheme="majorHAnsi"/>
          <w:i/>
          <w:iCs/>
          <w:vertAlign w:val="subscript"/>
        </w:rPr>
        <w:t>max</w:t>
      </w:r>
      <w:r>
        <w:rPr>
          <w:rFonts w:cs="Calibri Light" w:cstheme="majorHAnsi"/>
          <w:i/>
          <w:iCs/>
        </w:rPr>
        <w:t xml:space="preserve"> </w:t>
      </w:r>
      <w:r>
        <w:rPr>
          <w:rFonts w:cs="Calibri Light" w:cstheme="majorHAnsi"/>
        </w:rPr>
        <w:t xml:space="preserve">is the maximum birth rate, </w:t>
      </w:r>
      <w:r>
        <w:rPr>
          <w:rFonts w:cs="Calibri Light" w:cstheme="majorHAnsi"/>
          <w:i/>
          <w:iCs/>
        </w:rPr>
        <w:t>d</w:t>
      </w:r>
      <w:r>
        <w:rPr>
          <w:rFonts w:cs="Calibri Light" w:cstheme="majorHAnsi"/>
          <w:i/>
          <w:iCs/>
          <w:vertAlign w:val="subscript"/>
        </w:rPr>
        <w:t>min</w:t>
      </w:r>
      <w:r>
        <w:rPr>
          <w:rFonts w:cs="Calibri Light" w:cstheme="majorHAnsi"/>
          <w:i/>
          <w:iCs/>
        </w:rPr>
        <w:t xml:space="preserve"> </w:t>
      </w:r>
      <w:r>
        <w:rPr>
          <w:rFonts w:cs="Calibri Light" w:cstheme="majorHAnsi"/>
        </w:rPr>
        <w:t xml:space="preserve">is the minimum death rate, and </w:t>
      </w:r>
      <w:r>
        <w:rPr>
          <w:rFonts w:cs="Calibri Light" w:cstheme="majorHAnsi"/>
          <w:i/>
          <w:iCs/>
        </w:rPr>
        <w:t>b</w:t>
      </w:r>
      <w:r>
        <w:rPr>
          <w:rFonts w:cs="Calibri Light" w:cstheme="majorHAnsi"/>
          <w:i/>
          <w:iCs/>
          <w:vertAlign w:val="subscript"/>
        </w:rPr>
        <w:t>s</w:t>
      </w:r>
      <w:r>
        <w:rPr>
          <w:rFonts w:cs="Calibri Light" w:cstheme="majorHAnsi"/>
          <w:i/>
          <w:iCs/>
        </w:rPr>
        <w:t xml:space="preserve"> </w:t>
      </w:r>
      <w:r>
        <w:rPr>
          <w:rFonts w:cs="Calibri Light" w:cstheme="majorHAnsi"/>
        </w:rPr>
        <w:t xml:space="preserve">and </w:t>
      </w:r>
      <w:r>
        <w:rPr>
          <w:rFonts w:cs="Calibri Light" w:cstheme="majorHAnsi"/>
          <w:i/>
          <w:iCs/>
        </w:rPr>
        <w:t>d</w:t>
      </w:r>
      <w:r>
        <w:rPr>
          <w:rFonts w:cs="Calibri Light" w:cstheme="majorHAnsi"/>
          <w:i/>
          <w:iCs/>
          <w:vertAlign w:val="subscript"/>
        </w:rPr>
        <w:t>s</w:t>
      </w:r>
      <w:r>
        <w:rPr>
          <w:rFonts w:cs="Calibri Light" w:cstheme="majorHAnsi"/>
          <w:i/>
          <w:iCs/>
        </w:rPr>
        <w:t xml:space="preserve"> </w:t>
      </w:r>
      <w:r>
        <w:rPr>
          <w:rFonts w:cs="Calibri Light" w:cstheme="majorHAnsi"/>
        </w:rPr>
        <w:t xml:space="preserve">characterize the effects of population abundance on the realized birth and death rates, respectively. We consider the case where </w:t>
      </w:r>
      <w:r>
        <w:rPr>
          <w:rFonts w:cs="Calibri Light" w:cstheme="majorHAnsi"/>
          <w:i/>
          <w:iCs/>
        </w:rPr>
        <w:t>b</w:t>
      </w:r>
      <w:r>
        <w:rPr>
          <w:rFonts w:cs="Calibri Light" w:cstheme="majorHAnsi"/>
          <w:i/>
          <w:iCs/>
          <w:vertAlign w:val="subscript"/>
        </w:rPr>
        <w:t>max</w:t>
      </w:r>
      <w:r>
        <w:rPr>
          <w:rFonts w:cs="Calibri Light" w:cstheme="majorHAnsi"/>
          <w:i/>
          <w:iCs/>
        </w:rPr>
        <w:t xml:space="preserve"> </w:t>
      </w:r>
      <w:r>
        <w:rPr>
          <w:rFonts w:cs="Calibri Light" w:cstheme="majorHAnsi"/>
        </w:rPr>
        <w:t xml:space="preserve">is evolving and is connected to mortality through a trade-off described by an accelerating function, </w:t>
      </w:r>
      <w:r>
        <w:rPr/>
      </w:r>
      <m:oMath xmlns:m="http://schemas.openxmlformats.org/officeDocument/2006/math">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sSubSup>
          <m:e>
            <m:r>
              <w:rPr>
                <w:rFonts w:ascii="Cambria Math" w:hAnsi="Cambria Math"/>
              </w:rPr>
              <m:t xml:space="preserve">sb</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p>
    <w:p>
      <w:pPr>
        <w:pStyle w:val="Normal"/>
        <w:rPr>
          <w:b/>
          <w:b/>
          <w:bCs/>
        </w:rPr>
      </w:pPr>
      <w:r>
        <w:rPr>
          <w:b/>
          <w:bCs/>
        </w:rPr>
        <w:tab/>
      </w:r>
      <w:r>
        <w:rPr/>
        <w:t xml:space="preserve">Using the QG approach, the dynamics of the population mean trait,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t xml:space="preserve">are given by </w:t>
      </w:r>
    </w:p>
    <w:p>
      <w:pPr>
        <w:pStyle w:val="Normal"/>
        <w:rPr>
          <w:b/>
          <w:b/>
          <w:bCs/>
        </w:rPr>
      </w:pPr>
      <w:r>
        <w:rPr/>
      </w:r>
      <m:oMath xmlns:m="http://schemas.openxmlformats.org/officeDocument/2006/math">
        <m:f>
          <m:num>
            <m:r>
              <w:rPr>
                <w:rFonts w:ascii="Cambria Math" w:hAnsi="Cambria Math"/>
              </w:rPr>
              <m:t xml:space="preserve">d</m:t>
            </m:r>
            <m:acc>
              <m:accPr>
                <m:chr m:val="¯"/>
              </m:accPr>
              <m:e>
                <m:sSub>
                  <m:e>
                    <m:r>
                      <w:rPr>
                        <w:rFonts w:ascii="Cambria Math" w:hAnsi="Cambria Math"/>
                      </w:rPr>
                      <m:t xml:space="preserve">b</m:t>
                    </m:r>
                  </m:e>
                  <m:sub>
                    <m:r>
                      <w:rPr>
                        <w:rFonts w:ascii="Cambria Math" w:hAnsi="Cambria Math"/>
                      </w:rPr>
                      <m:t xml:space="preserve">max</m:t>
                    </m:r>
                  </m:sub>
                </m:sSub>
              </m:e>
            </m:acc>
          </m:num>
          <m:den>
            <m:r>
              <w:rPr>
                <w:rFonts w:ascii="Cambria Math" w:hAnsi="Cambria Math"/>
              </w:rPr>
              <m:t xml:space="preserve">dt</m:t>
            </m:r>
          </m:den>
        </m:f>
        <m:r>
          <w:rPr>
            <w:rFonts w:ascii="Cambria Math" w:hAnsi="Cambria Math"/>
          </w:rPr>
          <m:t xml:space="preserve">=</m:t>
        </m:r>
        <m:r>
          <w:rPr>
            <w:rFonts w:ascii="Cambria Math" w:hAnsi="Cambria Math"/>
          </w:rPr>
          <m:t xml:space="preserve">V</m:t>
        </m:r>
        <m:f>
          <m:num>
            <m:r>
              <w:rPr>
                <w:rFonts w:ascii="Cambria Math" w:hAnsi="Cambria Math"/>
              </w:rPr>
              <m:t xml:space="preserve">∂</m:t>
            </m:r>
            <m:d>
              <m:dPr>
                <m:begChr m:val="("/>
                <m:endChr m:val=")"/>
              </m:dPr>
              <m:e>
                <m:f>
                  <m:fPr>
                    <m:type m:val="lin"/>
                  </m:fPr>
                  <m:num>
                    <m:acc>
                      <m:accPr>
                        <m:chr m:val="˙"/>
                      </m:accPr>
                      <m:e>
                        <m:r>
                          <w:rPr>
                            <w:rFonts w:ascii="Cambria Math" w:hAnsi="Cambria Math"/>
                          </w:rPr>
                          <m:t xml:space="preserve">R</m:t>
                        </m:r>
                      </m:e>
                    </m:acc>
                  </m:num>
                  <m:den>
                    <m:r>
                      <w:rPr>
                        <w:rFonts w:ascii="Cambria Math" w:hAnsi="Cambria Math"/>
                      </w:rPr>
                      <m:t xml:space="preserve">R</m:t>
                    </m:r>
                  </m:den>
                </m:f>
              </m:e>
            </m:d>
          </m:num>
          <m:den>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max</m:t>
                    </m:r>
                  </m:sub>
                </m:sSub>
              </m:e>
            </m:acc>
          </m:den>
        </m:f>
      </m:oMath>
    </w:p>
    <w:p>
      <w:pPr>
        <w:pStyle w:val="Normal"/>
        <w:rPr>
          <w:b/>
          <w:b/>
          <w:bCs/>
        </w:rPr>
      </w:pPr>
      <w:r>
        <w:rPr/>
        <w:t xml:space="preserve">where </w:t>
      </w:r>
      <w:r>
        <w:rPr>
          <w:i/>
          <w:iCs/>
        </w:rPr>
        <w:t xml:space="preserve">V </w:t>
      </w:r>
      <w:r>
        <w:rPr/>
        <w:t xml:space="preserve">is the additive genetic variance in </w:t>
      </w:r>
      <w:r>
        <w:rPr>
          <w:i/>
          <w:iCs/>
        </w:rPr>
        <w:t>b</w:t>
      </w:r>
      <w:r>
        <w:rPr>
          <w:i/>
          <w:iCs/>
          <w:vertAlign w:val="subscript"/>
        </w:rPr>
        <w:t>max</w:t>
      </w:r>
      <w:r>
        <w:rPr>
          <w:i/>
          <w:iCs/>
        </w:rPr>
        <w:t>,</w:t>
      </w:r>
      <w:r>
        <w:rPr/>
        <w:t xml:space="preserve"> </w:t>
      </w:r>
      <w:r>
        <w:rPr/>
      </w:r>
      <m:oMath xmlns:m="http://schemas.openxmlformats.org/officeDocument/2006/math">
        <m:f>
          <m:fPr>
            <m:type m:val="lin"/>
          </m:fPr>
          <m:num>
            <m:acc>
              <m:accPr>
                <m:chr m:val="˙"/>
              </m:accPr>
              <m:e>
                <m:r>
                  <w:rPr>
                    <w:rFonts w:ascii="Cambria Math" w:hAnsi="Cambria Math"/>
                  </w:rPr>
                  <m:t xml:space="preserve">R</m:t>
                </m:r>
              </m:e>
            </m:acc>
          </m:num>
          <m:den>
            <m:r>
              <w:rPr>
                <w:rFonts w:ascii="Cambria Math" w:hAnsi="Cambria Math"/>
              </w:rPr>
              <m:t xml:space="preserve">R</m:t>
            </m:r>
          </m:den>
        </m:f>
      </m:oMath>
      <w:r>
        <w:rPr/>
        <w:t xml:space="preserve">is per-capita growth rate (fitness), and </w:t>
      </w:r>
      <w:r>
        <w:rPr/>
      </w:r>
      <m:oMath xmlns:m="http://schemas.openxmlformats.org/officeDocument/2006/math">
        <m:r>
          <w:rPr>
            <w:rFonts w:ascii="Cambria Math" w:hAnsi="Cambria Math"/>
          </w:rPr>
          <m:t xml:space="preserve">∂</m:t>
        </m:r>
        <m:f>
          <m:fPr>
            <m:type m:val="lin"/>
          </m:fPr>
          <m:num>
            <m:d>
              <m:dPr>
                <m:begChr m:val="("/>
                <m:endChr m:val=")"/>
              </m:dPr>
              <m:e>
                <m:f>
                  <m:fPr>
                    <m:type m:val="lin"/>
                  </m:fPr>
                  <m:num>
                    <m:acc>
                      <m:accPr>
                        <m:chr m:val="˙"/>
                      </m:accPr>
                      <m:e>
                        <m:r>
                          <w:rPr>
                            <w:rFonts w:ascii="Cambria Math" w:hAnsi="Cambria Math"/>
                          </w:rPr>
                          <m:t xml:space="preserve">R</m:t>
                        </m:r>
                      </m:e>
                    </m:acc>
                  </m:num>
                  <m:den>
                    <m:r>
                      <w:rPr>
                        <w:rFonts w:ascii="Cambria Math" w:hAnsi="Cambria Math"/>
                      </w:rPr>
                      <m:t xml:space="preserve">R</m:t>
                    </m:r>
                  </m:den>
                </m:f>
              </m:e>
            </m:d>
          </m:num>
          <m:den>
            <m:r>
              <w:rPr>
                <w:rFonts w:ascii="Cambria Math" w:hAnsi="Cambria Math"/>
              </w:rPr>
              <m:t xml:space="preserve">∂</m:t>
            </m:r>
          </m:den>
        </m:f>
        <m:acc>
          <m:accPr>
            <m:chr m:val="¯"/>
          </m:accPr>
          <m:e>
            <m:sSub>
              <m:e>
                <m:r>
                  <w:rPr>
                    <w:rFonts w:ascii="Cambria Math" w:hAnsi="Cambria Math"/>
                  </w:rPr>
                  <m:t xml:space="preserve">b</m:t>
                </m:r>
              </m:e>
              <m:sub>
                <m:r>
                  <w:rPr>
                    <w:rFonts w:ascii="Cambria Math" w:hAnsi="Cambria Math"/>
                  </w:rPr>
                  <m:t xml:space="preserve">max</m:t>
                </m:r>
              </m:sub>
            </m:sSub>
          </m:e>
        </m:acc>
      </m:oMath>
      <w:r>
        <w:rPr/>
        <w:t xml:space="preserve">is the selection gradient. Evaluating that derivative, the equation is </w:t>
      </w:r>
    </w:p>
    <w:p>
      <w:pPr>
        <w:pStyle w:val="Normal"/>
        <w:rPr>
          <w:b/>
          <w:b/>
          <w:bCs/>
        </w:rPr>
      </w:pPr>
      <w:r>
        <w:rPr/>
      </w:r>
      <m:oMath xmlns:m="http://schemas.openxmlformats.org/officeDocument/2006/math">
        <m:f>
          <m:num>
            <m:r>
              <w:rPr>
                <w:rFonts w:ascii="Cambria Math" w:hAnsi="Cambria Math"/>
              </w:rPr>
              <m:t xml:space="preserve">d</m:t>
            </m:r>
            <m:acc>
              <m:accPr>
                <m:chr m:val="¯"/>
              </m:accPr>
              <m:e>
                <m:sSub>
                  <m:e>
                    <m:r>
                      <w:rPr>
                        <w:rFonts w:ascii="Cambria Math" w:hAnsi="Cambria Math"/>
                      </w:rPr>
                      <m:t xml:space="preserve">b</m:t>
                    </m:r>
                  </m:e>
                  <m:sub>
                    <m:r>
                      <w:rPr>
                        <w:rFonts w:ascii="Cambria Math" w:hAnsi="Cambria Math"/>
                      </w:rPr>
                      <m:t xml:space="preserve">max</m:t>
                    </m:r>
                  </m:sub>
                </m:sSub>
              </m:e>
            </m:acc>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s</m:t>
            </m:r>
            <m:acc>
              <m:accPr>
                <m:chr m:val="¯"/>
              </m:accPr>
              <m:e>
                <m:sSub>
                  <m:e>
                    <m:r>
                      <w:rPr>
                        <w:rFonts w:ascii="Cambria Math" w:hAnsi="Cambria Math"/>
                      </w:rPr>
                      <m:t xml:space="preserve">b</m:t>
                    </m:r>
                  </m:e>
                  <m:sub>
                    <m:r>
                      <w:rPr>
                        <w:rFonts w:ascii="Cambria Math" w:hAnsi="Cambria Math"/>
                      </w:rPr>
                      <m:t xml:space="preserve">max</m:t>
                    </m:r>
                  </m:sub>
                </m:sSub>
              </m:e>
            </m:acc>
          </m:e>
        </m:d>
        <m:r>
          <w:rPr>
            <w:rFonts w:ascii="Cambria Math" w:hAnsi="Cambria Math"/>
          </w:rPr>
          <m:t xml:space="preserve">.</m:t>
        </m:r>
      </m:oMath>
      <w:r>
        <w:rPr/>
        <w:t>(Equation 2)</w:t>
      </w:r>
    </w:p>
    <w:p>
      <w:pPr>
        <w:pStyle w:val="Normal"/>
        <w:rPr>
          <w:rFonts w:eastAsia="" w:eastAsiaTheme="minorEastAsia"/>
        </w:rPr>
      </w:pPr>
      <w:r>
        <w:rPr/>
        <w:tab/>
        <w:t xml:space="preserve">Thus, in the deterministic QG model given by equations (1-2), the population will approach the eco-evolutionary equilibrium </w:t>
      </w:r>
    </w:p>
    <w:p>
      <w:pPr>
        <w:pStyle w:val="Normal"/>
        <w:rPr>
          <w:rFonts w:eastAsia="" w:eastAsiaTheme="minorEastAsia"/>
        </w:rPr>
      </w:pP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f>
              <m:num>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num>
              <m:den>
                <m:sSub>
                  <m:e>
                    <m:r>
                      <w:rPr>
                        <w:rFonts w:ascii="Cambria Math" w:hAnsi="Cambria Math"/>
                      </w:rPr>
                      <m:t xml:space="preserve">b</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s</m:t>
                    </m:r>
                  </m:sub>
                </m:sSub>
              </m:den>
            </m:f>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s</m:t>
                </m:r>
              </m:den>
            </m:f>
          </m:e>
        </m:d>
      </m:oMath>
      <w:r>
        <w:rPr>
          <w:rFonts w:eastAsia="" w:eastAsiaTheme="minorEastAsia"/>
        </w:rPr>
        <w:t>. (Equation 3)</w:t>
      </w:r>
    </w:p>
    <w:p>
      <w:pPr>
        <w:pStyle w:val="Normal"/>
        <w:rPr>
          <w:b/>
          <w:b/>
          <w:bCs/>
        </w:rPr>
      </w:pPr>
      <w:r>
        <w:rPr/>
        <w:t>This value of</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t>is an evolutionarily stable strategy (ESS) that maximizes fitness.</w:t>
      </w:r>
    </w:p>
    <w:p>
      <w:pPr>
        <w:pStyle w:val="Normal"/>
        <w:rPr/>
      </w:pPr>
      <w:r>
        <w:rPr/>
      </w:r>
    </w:p>
    <w:p>
      <w:pPr>
        <w:pStyle w:val="Normal"/>
        <w:rPr/>
      </w:pPr>
      <w:r>
        <w:rPr>
          <w:i/>
          <w:iCs/>
        </w:rPr>
        <w:t xml:space="preserve">Stochastic eco-evolutionary dynamics: </w:t>
      </w:r>
      <w:r>
        <w:rPr>
          <w:rFonts w:cs="Calibri Light" w:cstheme="majorHAnsi"/>
        </w:rPr>
        <w:t xml:space="preserve">GEMs simulate the dynamics of an ODE model by breaking down rates of change for the population as a whole into discrete birth and death events </w:t>
      </w:r>
      <w:r>
        <w:fldChar w:fldCharType="begin"/>
      </w:r>
      <w:r>
        <w:rPr/>
        <w:instrText>ADDIN ZOTERO_ITEM CSL_CITATION {"citationID":"MRNbyPGq","properties":{"formattedCitation":"(DeLong and Gibert 2016; DeLong and Luhring 2018; DeLong and Belmaker 2019)","plainCitation":"(DeLong and Gibert 2016; DeLong and Luhring 2018; DeLong and Belmaker 2019)","noteIndex":0},"citationItems":[{"id":2631,"uris":["http://zotero.org/users/1264037/items/QD62TNZM"],"uri":["http://zotero.org/users/1264037/items/QD62TNZM"],"itemData":{"id":2631,"type":"article-journal","title":"Gillespie eco-evolutionary models (GEMs) reveal the role of heritable trait variation in eco-evolutionary dynamics","container-title":"Ecology and Evolution","page":"935-945","volume":"6","issue":"4","source":"Wiley Online Library","abstract":"Heritable trait variation is a central and necessary ingredient of evolution. Trait variation also directly affects ecological processes, generating a clear link between evolutionary and ecological dynamics. Despite the changes in variation that occur through selection, drift, mutation, and recombination, current eco-evolutionary models usually fail to track how variation changes through time. Moreover, eco-evolutionary models assume fitness functions for each trait and each ecological context, which often do not have empirical validation. We introduce a new type of model, Gillespie eco-evolutionary models (GEMs), that resolves these concerns by tracking distributions of traits through time as eco-evolutionary dynamics progress. This is done by allowing change to be driven by the direct fitness consequences of model parameters within the context of the underlying ecological model, without having to assume a particular fitness function. GEMs work by adding a trait distribution component to the standard Gillespie algorithm – an approach that models stochastic systems in nature that are typically approximated through ordinary differential equations. We illustrate GEMs with the Rosenzweig–MacArthur consumer–resource model. We show not only how heritable trait variation fuels trait evolution and influences eco-evolutionary dynamics, but also how the erosion of variation through time may hinder eco-evolutionary dynamics in the long run. GEMs can be developed for any parameter in any ordinary differential equation model and, furthermore, can enable modeling of multiple interacting traits at the same time. We expect GEMs will open the door to a new direction in eco-evolutionary and evolutionary modeling by removing long-standing modeling barriers, simplifying the link between traits, fitness, and dynamics, and expanding eco-evolutionary treatment of a greater diversity of ecological interactions. These factors make GEMs much more than a modeling advance, but an important conceptual advance that bridges ecology and evolution through the central concept of heritable trait variation.","DOI":"10.1002/ece3.1959","ISSN":"2045-7758","journalAbbreviation":"Ecol Evol","language":"en","author":[{"family":"DeLong","given":"John P."},{"family":"Gibert","given":"Jean P."}],"issued":{"date-parts":[["2016",2,1]]}}},{"id":6088,"uris":["http://zotero.org/users/1264037/items/CPMJ5H34"],"uri":["http://zotero.org/users/1264037/items/CPMJ5H34"],"itemData":{"id":6088,"type":"article-journal","title":"Size-dependent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rPr/>
        <w:fldChar w:fldCharType="separate"/>
      </w:r>
      <w:bookmarkStart w:id="0" w:name="__Fieldmark__1396_3467020329"/>
      <w:r>
        <w:rPr/>
      </w:r>
      <w:r>
        <w:rPr>
          <w:rFonts w:cs="Calibri Light" w:cstheme="majorHAnsi"/>
        </w:rPr>
        <w:t>(</w:t>
      </w:r>
      <w:bookmarkStart w:id="1" w:name="__Fieldmark__401_3467020329"/>
      <w:r>
        <w:rPr>
          <w:rFonts w:cs="Calibri Light" w:cstheme="majorHAnsi"/>
        </w:rPr>
        <w:t>DeLong and Gibert 2016; DeLong and Luhring 2018; DeLong and Belmaker 2019)</w:t>
      </w:r>
      <w:r>
        <w:rPr/>
      </w:r>
      <w:r>
        <w:rPr/>
        <w:fldChar w:fldCharType="end"/>
      </w:r>
      <w:bookmarkEnd w:id="0"/>
      <w:bookmarkEnd w:id="1"/>
      <w:r>
        <w:rPr>
          <w:rFonts w:cs="Calibri Light" w:cstheme="majorHAnsi"/>
        </w:rPr>
        <w:t xml:space="preserve">. GEMs build on the standard Gillespie algorithm that simulates ODE models where demographic stochasticity (random variation in the sequence and number of demographic events) influences the outcomes </w:t>
      </w:r>
      <w:r>
        <w:fldChar w:fldCharType="begin"/>
      </w:r>
      <w:r>
        <w:rPr/>
        <w:instrText>ADDIN ZOTERO_ITEM CSL_CITATION {"citationID":"5F1uLreH","properties":{"formattedCitation":"(Gillespie 1977; Yaari et al. 2012)","plainCitation":"(Gillespie 1977; Yaari et al. 2012)","noteIndex":0},"citationItems":[{"id":179,"uris":["http://zotero.org/users/1264037/items/QR2HAGVK"],"uri":["http://zotero.org/users/1264037/items/QR2HAGVK"],"itemData":{"id":179,"type":"article-journal","title":"Exact stochastic simulation of coupled chemical reactions","container-title":"The Journal of Physical Chemistry","page":"2340-2361","volume":"81","issue":"25","source":"ACS Publications","DOI":"10.1021/j100540a008","ISSN":"0022-3654","journalAbbreviation":"J. Phys. Chem.","author":[{"family":"Gillespie","given":"Daniel T."}],"issued":{"date-parts":[["1977",12,1]]}}},{"id":2659,"uris":["http://zotero.org/users/1264037/items/CUXSKHUM"],"uri":["http://zotero.org/users/1264037/items/CUXSKHUM"],"itemData":{"id":2659,"type":"article-journal","title":"Consistent scaling of persistence time in metapopulations","container-title":"Ecology","page":"1214-1227","volume":"93","issue":"5","source":"0-www.esajournals.org.library.unl.edu (Atypon)","abstract":"Recent theory and experimental work in metapopulations and metacommunities demonstrates that long-term persistence is maximized when the rate at which individuals disperse among patches within the system is intermediate; if too low, local extinctions are more frequent than recolonizations, increasing the chance of regional-scale extinctions, and if too high, dynamics exhibit region-wide synchrony, and local extinctions occur in near unison across the region. Although common, little is known about how the size and topology of the metapopulation (metacommunity) affect this bell-shaped relationship between dispersal rate and regional persistence time. Using a suite of mathematical models, we examined the effects of dispersal, patch number, and topology on the regional persistence time when local populations are subject to demographic stochasticity. We found that the form of the relationship between regional persistence time and the number of patches is consistent across all models studied; however, the form of the relationship is distinctly different among low, intermediate, and high dispersal rates. Under low and intermediate dispersal rates, regional persistence times increase logarithmically and exponentially (respectively) with increasing numbers of patches, whereas under high dispersal, the form of the relationship depends on local dynamics. Furthermore, we demonstrate that the forms of these relationships, which give rise to the bell-shaped relationship between dispersal rate and persistence time, are a product of recolonization and the region-wide synchronization (or lack thereof) of population dynamics. Identifying such metapopulation attributes that impact extinction risk is of utmost importance for managing and conserving the earth's evermore fragmented populations.","DOI":"10.1890/11-1077.1","ISSN":"0012-9658","journalAbbreviation":"Ecology","author":[{"family":"Yaari","given":"Gur"},{"family":"Ben-Zion","given":"Yossi"},{"family":"Shnerb","given":"Nadav M."},{"family":"Vasseur","given":"David A."}],"issued":{"date-parts":[["2012"]]}}}],"schema":"https://github.com/citation-style-language/schema/raw/master/csl-citation.json"}</w:instrText>
      </w:r>
      <w:r>
        <w:rPr/>
        <w:fldChar w:fldCharType="separate"/>
      </w:r>
      <w:bookmarkStart w:id="2" w:name="__Fieldmark__1403_3467020329"/>
      <w:r>
        <w:rPr/>
      </w:r>
      <w:r>
        <w:rPr>
          <w:rFonts w:cs="Calibri Light" w:cstheme="majorHAnsi"/>
        </w:rPr>
        <w:t>(</w:t>
      </w:r>
      <w:bookmarkStart w:id="3" w:name="__Fieldmark__412_3467020329"/>
      <w:r>
        <w:rPr>
          <w:rFonts w:cs="Calibri Light" w:cstheme="majorHAnsi"/>
        </w:rPr>
        <w:t>Gillespie 1977; Yaari et al. 2012)</w:t>
      </w:r>
      <w:r>
        <w:rPr/>
      </w:r>
      <w:r>
        <w:rPr/>
        <w:fldChar w:fldCharType="end"/>
      </w:r>
      <w:bookmarkEnd w:id="2"/>
      <w:bookmarkEnd w:id="3"/>
      <w:r>
        <w:rPr>
          <w:rFonts w:cs="Calibri Light" w:cstheme="majorHAnsi"/>
        </w:rPr>
        <w:t xml:space="preserve">. GEMs also incorporate demographic heterogeneity (variation among individuals in demographic traits) by giving every individual a trait value drawn from a distribution with known mean and variance. Thus, a standard Gillespie might represent a population size by a number, such as 10, whereas a GEM represents this population with a vector of 10 traits. In a GEM, an individual’s trait value determines its probability of giving birth or dying. </w:t>
      </w:r>
    </w:p>
    <w:p>
      <w:pPr>
        <w:pStyle w:val="Normal"/>
        <w:ind w:firstLine="720"/>
        <w:rPr>
          <w:rFonts w:cs="Calibri Light" w:cstheme="majorHAnsi"/>
        </w:rPr>
      </w:pPr>
      <w:r>
        <w:rPr>
          <w:rFonts w:cs="Calibri Light" w:cstheme="majorHAnsi"/>
        </w:rPr>
        <w:t xml:space="preserve">GEMs function in an iterative cycle of birth and death events. Rather than taking a constant parameter value, as in a standard Gillespie simulation, the random draw of a trait from the trait vector is used either as a parameter or as a trait that influences a parameter. Thus, each individual experiences a particular probability of birth or death depending on their traits. Once the individual is chosen and the rate terms are calculated, an event is randomly chosen ‘wheel-of-fortune’ style. If the event is a death, that individual (and its trait) are removed from the population. If the event is a birth, a new individual is added to the population given some rule for heritability of that trait. In these simulations, we follow the heritability rules set out in </w:t>
      </w:r>
      <w:r>
        <w:fldChar w:fldCharType="begin"/>
      </w:r>
      <w:r>
        <w:rPr/>
        <w:instrText>ADDIN ZOTERO_ITEM CSL_CITATION {"citationID":"pxiad0Zs","properties":{"formattedCitation":"(DeLong and Luhring 2018; DeLong and Belmaker 2019)","plainCitation":"(DeLong and Luhring 2018; DeLong and Belmaker 2019)","noteIndex":0},"citationItems":[{"id":6088,"uris":["http://zotero.org/users/1264037/items/CPMJ5H34"],"uri":["http://zotero.org/users/1264037/items/CPMJ5H34"],"itemData":{"id":6088,"type":"article-journal","title":"Size-dependent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rPr/>
        <w:fldChar w:fldCharType="separate"/>
      </w:r>
      <w:bookmarkStart w:id="4" w:name="__Fieldmark__1414_3467020329"/>
      <w:r>
        <w:rPr/>
      </w:r>
      <w:r>
        <w:rPr>
          <w:rFonts w:cs="Calibri"/>
        </w:rPr>
        <w:t>(</w:t>
      </w:r>
      <w:bookmarkStart w:id="5" w:name="__Fieldmark__437_3467020329"/>
      <w:r>
        <w:rPr>
          <w:rFonts w:cs="Calibri"/>
        </w:rPr>
        <w:t>DeLong and Luhring 2018; DeLong and Belmaker 2019)</w:t>
      </w:r>
      <w:r>
        <w:rPr/>
      </w:r>
      <w:r>
        <w:rPr/>
        <w:fldChar w:fldCharType="end"/>
      </w:r>
      <w:bookmarkEnd w:id="4"/>
      <w:bookmarkEnd w:id="5"/>
      <w:r>
        <w:rPr>
          <w:rFonts w:cs="Calibri Light" w:cstheme="majorHAnsi"/>
        </w:rPr>
        <w:t xml:space="preserve"> with the change that we are not using here the weighted mean for the parental trait. Thus, an offspring trait is randomly drawn from a lognormal distribution with a mean of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e>
        </m:d>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b</m:t>
            </m:r>
          </m:e>
          <m:sub>
            <m:r>
              <w:rPr>
                <w:rFonts w:ascii="Cambria Math" w:hAnsi="Cambria Math"/>
              </w:rPr>
              <m:t xml:space="preserve">max</m:t>
            </m:r>
          </m:sub>
        </m:sSub>
      </m:oMath>
      <w:r>
        <w:rPr>
          <w:rFonts w:cs="Calibri Light" w:cstheme="majorHAnsi"/>
        </w:rPr>
        <w:t xml:space="preserve"> , where </w:t>
      </w:r>
      <w:r>
        <w:rPr>
          <w:rFonts w:eastAsia="" w:cs="Calibri Light" w:cstheme="majorHAnsi" w:eastAsiaTheme="minorEastAsia"/>
          <w:i/>
        </w:rPr>
        <w:t>b</w:t>
      </w:r>
      <w:r>
        <w:rPr>
          <w:rFonts w:eastAsia="" w:cs="Calibri Light" w:cstheme="majorHAnsi" w:eastAsiaTheme="minorEastAsia"/>
          <w:vertAlign w:val="subscript"/>
        </w:rPr>
        <w:t>max</w:t>
      </w:r>
      <w:r>
        <w:rPr>
          <w:rFonts w:eastAsia="" w:cs="Calibri Light" w:cstheme="majorHAnsi" w:eastAsiaTheme="minorEastAsia"/>
        </w:rPr>
        <w:t xml:space="preserve"> is the actual trait of the current parent and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rFonts w:cs="Calibri Light" w:cstheme="majorHAnsi"/>
        </w:rPr>
        <w:t xml:space="preserve"> is the current population mean. The standard deviation of this distribution is given as </w:t>
      </w:r>
      <w:r>
        <w:rPr/>
      </w:r>
      <m:oMath xmlns:m="http://schemas.openxmlformats.org/officeDocument/2006/math">
        <m:rad>
          <m:radPr>
            <m:degHide m:val="1"/>
          </m:radPr>
          <m:deg/>
          <m:e/>
        </m:rad>
      </m:oMath>
      <w:r>
        <w:rPr>
          <w:rFonts w:eastAsia="" w:cs="Calibri Light" w:cstheme="majorHAnsi" w:eastAsiaTheme="minorEastAsia"/>
        </w:rPr>
        <w:t xml:space="preserve">, where </w:t>
      </w:r>
      <w:r>
        <w:rPr/>
      </w:r>
      <m:oMath xmlns:m="http://schemas.openxmlformats.org/officeDocument/2006/math">
        <m:sSub>
          <m:e>
            <m:r>
              <w:rPr>
                <w:rFonts w:ascii="Cambria Math" w:hAnsi="Cambria Math"/>
              </w:rPr>
              <m:t xml:space="preserve">σ</m:t>
            </m:r>
          </m:e>
          <m:sub>
            <m:r>
              <w:rPr>
                <w:rFonts w:ascii="Cambria Math" w:hAnsi="Cambria Math"/>
              </w:rPr>
              <m:t xml:space="preserve">0</m:t>
            </m:r>
          </m:sub>
        </m:sSub>
      </m:oMath>
      <w:r>
        <w:rPr>
          <w:rFonts w:eastAsia="" w:cs="Calibri Light" w:cstheme="majorHAnsi" w:eastAsiaTheme="minorEastAsia"/>
        </w:rPr>
        <w:t xml:space="preserve"> is the standard deviation in </w:t>
      </w:r>
      <w:r>
        <w:rPr>
          <w:rFonts w:eastAsia="" w:cs="Calibri Light" w:cstheme="majorHAnsi" w:eastAsiaTheme="minorEastAsia"/>
          <w:i/>
          <w:iCs/>
        </w:rPr>
        <w:t>b</w:t>
      </w:r>
      <w:r>
        <w:rPr>
          <w:rFonts w:eastAsia="" w:cs="Calibri Light" w:cstheme="majorHAnsi" w:eastAsiaTheme="minorEastAsia"/>
          <w:vertAlign w:val="subscript"/>
        </w:rPr>
        <w:t>max</w:t>
      </w:r>
      <w:r>
        <w:rPr>
          <w:rFonts w:eastAsia="" w:cs="Calibri Light" w:cstheme="majorHAnsi" w:eastAsiaTheme="minorEastAsia"/>
        </w:rPr>
        <w:t xml:space="preserve"> in the initial population and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rFonts w:eastAsia="" w:cs="Calibri Light" w:cstheme="majorHAnsi" w:eastAsiaTheme="minorEastAsia"/>
        </w:rPr>
        <w:t xml:space="preserve"> is the standard deviation in </w:t>
      </w:r>
      <w:r>
        <w:rPr>
          <w:rFonts w:eastAsia="" w:cs="Calibri Light" w:cstheme="majorHAnsi" w:eastAsiaTheme="minorEastAsia"/>
          <w:i/>
          <w:iCs/>
        </w:rPr>
        <w:t>b</w:t>
      </w:r>
      <w:r>
        <w:rPr>
          <w:rFonts w:eastAsia="" w:cs="Calibri Light" w:cstheme="majorHAnsi" w:eastAsiaTheme="minorEastAsia"/>
          <w:vertAlign w:val="subscript"/>
        </w:rPr>
        <w:t>max</w:t>
      </w:r>
      <w:r>
        <w:rPr>
          <w:rFonts w:eastAsia="" w:cs="Calibri Light" w:cstheme="majorHAnsi" w:eastAsiaTheme="minorEastAsia"/>
        </w:rPr>
        <w:t xml:space="preserve"> currently. </w:t>
      </w:r>
      <w:r>
        <w:rPr>
          <w:rFonts w:cs="Calibri Light" w:cstheme="majorHAnsi"/>
        </w:rPr>
        <w:t>As a GEM is running, the loss and addition of individuals in the population affects both population dynamics and the dynamics of both the mean and variance of the trait distribution</w:t>
      </w:r>
      <w:r>
        <w:rPr>
          <w:rFonts w:eastAsia="" w:cs="Calibri Light" w:cstheme="majorHAnsi" w:eastAsiaTheme="minorEastAsia"/>
        </w:rPr>
        <w:t>; in particular, when populations are small and there is less variation, there will also be less difference between parents and offspring.</w:t>
      </w:r>
      <w:r>
        <w:rPr/>
        <w:commentReference w:id="0"/>
      </w:r>
      <w:r>
        <w:rPr>
          <w:rFonts w:cs="Calibri Light" w:cstheme="majorHAnsi"/>
        </w:rPr>
        <w:t xml:space="preserve"> Populations gradually lose individuals with high likely of mortality and gradually add individuals with higher likelihood of births, generating natural selection without needing to specify explicit equations for the trait dynamics or without needing to identify explicitly the expected trait equilibria such as an ESS.</w:t>
      </w:r>
    </w:p>
    <w:p>
      <w:pPr>
        <w:pStyle w:val="Normal"/>
        <w:ind w:firstLine="720"/>
        <w:rPr/>
      </w:pPr>
      <w:r>
        <w:rPr>
          <w:rFonts w:cs="Calibri Light" w:cstheme="majorHAnsi"/>
        </w:rPr>
        <w:t xml:space="preserve">The inclusion of both demographic heterogeneity and stochasticity increases the realism of GEM outcomes. This is because in real populations, variation in fitness arises from two components. First, real demographic heterogeneity allows populations to distribute along some curve that links traits to fitness (Figure 1A). If that curve is unimodal, a fitness peak occurs at the top of the curve. By including a distribution of individuals that vary in expected fitness, GEMs allow demographic heterogeneity to influence ecological and evolutionary outcomes </w:t>
      </w:r>
      <w:r>
        <w:fldChar w:fldCharType="begin"/>
      </w:r>
      <w:r>
        <w:rPr/>
        <w:instrText>ADDIN ZOTERO_ITEM CSL_CITATION {"citationID":"RMMor0o1","properties":{"formattedCitation":"(Kendall et al. 2011; Stover et al. 2012; Cressler et al. 2017)","plainCitation":"(Kendall et al. 2011; Stover et al. 2012; Cressler et al. 2017)","noteIndex":0},"citationItems":[{"id":7710,"uris":["http://zotero.org/users/1264037/items/XAY6EMUV"],"uri":["http://zotero.org/users/1264037/items/XAY6EMUV"],"itemData":{"id":7710,"type":"article-journal","title":"Demographic heterogeneity, cohort selection, and population growth","container-title":"Ecology","page":"1985-1993","volume":"92","issue":"10","source":"PubMed","abstract":"Demographic heterogeneity--variation among individuals in survival and reproduction--is ubiquitous in natural populations. Structured population models address heterogeneity due to age, size, or major developmental stages. However, other important sources of demographic heterogeneity, such as genetic variation, spatial heterogeneity in the environment, maternal effects, and differential exposure to stressors, are often not easily measured and hence are modeled as stochasticity. Recent research has elucidated the role of demographic heterogeneity in changing the magnitude of demographic stochasticity in small populations. Here we demonstrate a previously unrecognized effect: heterogeneous survival in long-lived species can increase the long-term growth rate in populations of any size. We illustrate this result using simple models in which each individual's annual survival rate is independent of age but survival may differ among individuals within a cohort. Similar models, but with nonoverlapping generations, have been extensively studied by demographers, who showed that, because the more \"frail\" individuals are more likely to die at a young age, the average survival rate of the cohort increases with age. Within ecology and evolution, this phenomenon of \"cohort selection\" is increasingly appreciated as a confounding factor in studies of senescence. We show that, when placed in a population model with overlapping generations, this heterogeneity also causes the asymptotic population growth rate lambda to increase, relative to a homogeneous population with the same mean survival rate at birth. The increase occurs because, even integrating over all the cohorts in the population, the population becomes increasingly dominated by the more robust individuals. The growth rate increases monotonically with the variance in survival rates, and the effect can be substantial, easily doubling the growth rate of slow-growing populations. Correlations between parent and offspring phenotype change the magnitude of the increase in lambda, but the increase occurs even for negative parent-offspring correlations. The effect of heterogeneity in reproductive rate on lambda is quite different: growth rate increases with reproductive heterogeneity for positive parent-offspring correlation but decreases for negative parent-offspring correlation. These effects of demographic heterogeneity on lambda have important implications for population dynamics, population viability analysis, and evolution.","ISSN":"0012-9658","note":"PMID: 22073789","journalAbbreviation":"Ecology","language":"eng","author":[{"family":"Kendall","given":"Bruce E."},{"family":"Fox","given":"Gordon A."},{"family":"Fujiwara","given":"Masami"},{"family":"Nogeire","given":"Theresa M."}],"issued":{"date-parts":[["2011",10]]}}},{"id":7590,"uris":["http://zotero.org/users/1264037/items/CSGTTN3Z"],"uri":["http://zotero.org/users/1264037/items/CSGTTN3Z"],"itemData":{"id":7590,"type":"article-journal","title":"Demographic heterogeneity impacts density-dependent population dynamics","container-title":"Theoretical Ecology","page":"297-309","volume":"5","issue":"2","source":"Springer Link","abstract":"Among-individual variation in vital parameters such as birth and death rates that is unrelated to age, stage, sex, or environmental fluctuations is referred to as demographic heterogeneity. This kind of heterogeneity is prevalent in ecological populations, but is almost always left out of models. Demographic heterogeneity has been shown to affect demographic stochasticity in small populations and to increase growth rates for density-independent populations. The latter is due to “cohort selection,” where the most frail individuals die out first, lowering the cohort’s average mortality as it ages. The importance of cohort selection to population dynamics has only recently been recognized. We use a continuous-time model with density dependence, based on the logistic equation, to study the effects of demographic heterogeneity in mortality and reproduction. Reproductive heterogeneity is introduced in three ways: parent fertility, offspring viability, and parent–offspring correlation. We find that both the low-density growth rate and the equilibrium population size increase as the magnitude of mortality heterogeneity increases or as parent–offspring phenotypic correlation increases. Population dynamics are affected by complex interactions among the different types of heterogeneity, and trade-off scenarios are examined which can sometimes reverse the effect of increased heterogeneity. We show that there are a number of different homogeneous approximations to heterogeneous models, but all fail to capture important parts of the dynamics of the full model.","DOI":"10.1007/s12080-011-0129-x","ISSN":"1874-1746","journalAbbreviation":"Theor Ecol","language":"en","author":[{"family":"Stover","given":"Joseph P."},{"family":"Kendall","given":"Bruce E."},{"family":"Fox","given":"Gordon A."}],"issued":{"date-parts":[["2012",5,1]]}}},{"id":7588,"uris":["http://zotero.org/users/1264037/items/HQKSNXZC"],"uri":["http://zotero.org/users/1264037/items/HQKSNXZC"],"itemData":{"id":7588,"type":"article-journal","title":"Unexpected nongenetic individual heterogeneity and trait covariance in &lt;i&gt;Daphnia&lt;/i&gt; and its consequences for ecological and evolutionary dynamics","container-title":"The American Naturalist","page":"E13-E27","volume":"190","issue":"1","source":"journals.uchicago.edu (Atypon)","abstract":"Individual differences in genetics, age, or environment can cause tremendous differences in individual life-history traits. This individual heterogeneity generates demographic heterogeneity at the population level, which is predicted to have a strong impact on both ecological and evolutionary dynamics. However, we know surprisingly little about the sources of individual heterogeneity for particular taxa or how different sources scale up to impact ecological and evolutionary dynamics. Here we experimentally study the individual heterogeneity that emerges from both genetic and nongenetic sources in a species of freshwater zooplankton across a large gradient of food quality. Despite the tight control of environment, we still find that the variation from nongenetic sources is greater than that from genetic sources over a wide range of food quality and that this variation has strong positive covariance between growth and reproduction. We evaluate the general consequences of genetic and nongenetic covariance for ecological and evolutionary dynamics theoretically and find that increasing nongenetic variation slows evolution independent of the correlation in heritable life-history traits but that the impact on ecological dynamics depends on both nongenetic and genetic covariance. Our results demonstrate that variation in the relative magnitude of nongenetic versus genetic sources of variation impacts the predicted ecological and evolutionary dynamics.","DOI":"10.1086/691779","ISSN":"0003-0147","journalAbbreviation":"The American Naturalist","author":[{"family":"Cressler","given":"Clayton E."},{"family":"Bengtson","given":"Stefan"},{"family":"Nelson","given":"William A."}],"issued":{"date-parts":[["2017",4,6]]}}}],"schema":"https://github.com/citation-style-language/schema/raw/master/csl-citation.json"}</w:instrText>
      </w:r>
      <w:r>
        <w:rPr/>
        <w:fldChar w:fldCharType="separate"/>
      </w:r>
      <w:bookmarkStart w:id="6" w:name="__Fieldmark__1451_3467020329"/>
      <w:r>
        <w:rPr/>
      </w:r>
      <w:r>
        <w:rPr>
          <w:rFonts w:cs="Calibri"/>
        </w:rPr>
        <w:t>(</w:t>
      </w:r>
      <w:bookmarkStart w:id="7" w:name="__Fieldmark__486_3467020329"/>
      <w:r>
        <w:rPr>
          <w:rFonts w:cs="Calibri"/>
        </w:rPr>
        <w:t>Kendall et al. 2011; Stover et al. 2012; Cressler et al. 2017)</w:t>
      </w:r>
      <w:r>
        <w:rPr/>
      </w:r>
      <w:r>
        <w:rPr/>
        <w:fldChar w:fldCharType="end"/>
      </w:r>
      <w:bookmarkEnd w:id="6"/>
      <w:bookmarkEnd w:id="7"/>
      <w:r>
        <w:rPr>
          <w:rFonts w:cs="Calibri Light" w:cstheme="majorHAnsi"/>
        </w:rPr>
        <w:t xml:space="preserve">. Second, individual demographic stochasticity causes individuals to randomly deviate from the expectation given by the fitness-trait curve (Figure 1A). Even with an optimal trait, individuals may randomly display high or low fitness through chance alone (van Daalen and Caswell 2017). For example, </w:t>
      </w:r>
      <w:r>
        <w:fldChar w:fldCharType="begin"/>
      </w:r>
      <w:r>
        <w:rPr/>
        <w:instrText>ADDIN ZOTERO_ITEM CSL_CITATION {"citationID":"DirHMnyE","properties":{"formattedCitation":"(Banks and Thompson 1987)","plainCitation":"(Banks and Thompson 1987)","dontUpdate":true,"noteIndex":0},"citationItems":[{"id":7731,"uris":["http://zotero.org/users/1264037/items/YZCNGSH9"],"uri":["http://zotero.org/users/1264037/items/YZCNGSH9"],"itemData":{"id":7731,"type":"article-journal","title":"Lifetime reproductive success of females of the damselfly &lt;i&gt;Coenagrion puella&lt;/i&gt;","container-title":"Journal of Animal Ecology","page":"815-832","volume":"56","issue":"3","source":"JSTOR","archive":"JSTOR","abstract":"(1) Two inter-related studies are described, concerned with lifetime clutch production and determination of clutch size in the damselfly Coenagrion puella. The results of these studies are used to investigate lifetime reproductive success in terms of the females' evolutionary biology and population dynamics. (2) Most variation (70%) in reproductive success arises from variation in survival rather than variation in fecundity. (3) Variation in rate of clutch production accounts for 20% of the variation in reproductive success, and variation in clutch size for only 10%. (4) Females maximize their lifetime egg production by minimizing the interval between clutches, rather than by maximizing the size of each clutch. (5) Since females only engage in reproductive activity on warm, sunny days, weather has a marked effect on female egg production; bad weather means increased inter-clutch intervals and lower egg production. (6) Clutch size is inversely related to body size. However, because large females survive for longer than small females, selection should favour large size in females. (7) Egg size is not correlated with female size. (8) There may be a delayed density-dependent population regulatory process, acting through the reduction in adult female size caused by high larval population density.","DOI":"10.2307/4950","ISSN":"0021-8790","author":[{"family":"Banks","given":"Michael J."},{"family":"Thompson","given":"David J."}],"issued":{"date-parts":[["1987"]]}}}],"schema":"https://github.com/citation-style-language/schema/raw/master/csl-citation.json"}</w:instrText>
      </w:r>
      <w:r>
        <w:rPr/>
        <w:fldChar w:fldCharType="separate"/>
      </w:r>
      <w:bookmarkStart w:id="8" w:name="__Fieldmark__1460_3467020329"/>
      <w:r>
        <w:rPr/>
      </w:r>
      <w:r>
        <w:rPr>
          <w:rFonts w:cs="Calibri"/>
        </w:rPr>
        <w:t>B</w:t>
      </w:r>
      <w:bookmarkStart w:id="9" w:name="__Fieldmark__501_3467020329"/>
      <w:r>
        <w:rPr>
          <w:rFonts w:cs="Calibri"/>
        </w:rPr>
        <w:t>anks and Thompson (1987)</w:t>
      </w:r>
      <w:r>
        <w:rPr/>
      </w:r>
      <w:r>
        <w:rPr/>
        <w:fldChar w:fldCharType="end"/>
      </w:r>
      <w:bookmarkEnd w:id="8"/>
      <w:bookmarkEnd w:id="9"/>
      <w:r>
        <w:rPr>
          <w:rFonts w:cs="Calibri Light" w:cstheme="majorHAnsi"/>
        </w:rPr>
        <w:t xml:space="preserve"> assessed lifetime reproductive success of the damselfly </w:t>
      </w:r>
      <w:r>
        <w:rPr>
          <w:rFonts w:cs="Calibri Light" w:cstheme="majorHAnsi"/>
          <w:i/>
        </w:rPr>
        <w:t>Coenagrion puella</w:t>
      </w:r>
      <w:r>
        <w:rPr>
          <w:rFonts w:cs="Calibri Light" w:cstheme="majorHAnsi"/>
        </w:rPr>
        <w:t xml:space="preserve"> with respect to individual head width (Figure 1B). Although there was a clear fitness-maximizing value of head width, the realized lifetime reproductive success of individuals was quite variable, and many individuals with the optimal head width realized relatively low fitness (Figure 1B). </w:t>
      </w:r>
    </w:p>
    <w:p>
      <w:pPr>
        <w:pStyle w:val="Normal"/>
        <w:ind w:firstLine="720"/>
        <w:rPr/>
      </w:pPr>
      <w:r>
        <w:rPr>
          <w:rFonts w:cs="Calibri Light" w:cstheme="majorHAnsi"/>
        </w:rPr>
        <w:t xml:space="preserve">On top of individual variation in realized fitness, demographic stochasticity (random variation in the sequence and number of demographic events) has long been recognized to have important effects on the dynamics of adaptation, for example through genetic drift </w:t>
      </w:r>
      <w:r>
        <w:fldChar w:fldCharType="begin"/>
      </w:r>
      <w:r>
        <w:rPr/>
        <w:instrText>ADDIN ZOTERO_ITEM CSL_CITATION {"citationID":"rnQyK01T","properties":{"formattedCitation":"(Lenormand et al. 2009)","plainCitation":"(Lenormand et al. 2009)","noteIndex":0},"citationItems":[{"id":7690,"uris":["http://zotero.org/users/1264037/items/2T5DREQB"],"uri":["http://zotero.org/users/1264037/items/2T5DREQB"],"itemData":{"id":7690,"type":"article-journal","title":"Stochasticity in evolution","container-title":"Trends in Ecology &amp; Evolution","page":"157-165","volume":"24","issue":"3","source":"ScienceDirect","abstract":"The debate over the role of stochasticity is central in evolutionary biology, often summarised by whether or not evolution is predictable or repeatable. Here we distinguish three types of stochasticity: stochasticity of mutation and variation, of individual life histories and of environmental change. We then explain when stochasticity matters in evolution, distinguishing four broad situations: stochasticity contributes to maladaptation or limits adaptation; it drives evolution on flat fitness landscapes (evolutionary freedom); it might promote jumps from one fitness peak to another (evolutionary revolutions); and it might shape the selection pressures themselves. We show that stochasticity, by directly steering evolution, has become an essential ingredient of evolutionary theory beyond the classical Wright–Fisher or neutralist–selectionist debates.","DOI":"10.1016/j.tree.2008.09.014","ISSN":"0169-5347","journalAbbreviation":"Trends in Ecology &amp; Evolution","author":[{"family":"Lenormand","given":"Thomas"},{"family":"Roze","given":"Denis"},{"family":"Rousset","given":"François"}],"issued":{"date-parts":[["2009",3,1]]}}}],"schema":"https://github.com/citation-style-language/schema/raw/master/csl-citation.json"}</w:instrText>
      </w:r>
      <w:r>
        <w:rPr/>
        <w:fldChar w:fldCharType="separate"/>
      </w:r>
      <w:bookmarkStart w:id="10" w:name="__Fieldmark__1473_3467020329"/>
      <w:r>
        <w:rPr/>
      </w:r>
      <w:r>
        <w:rPr>
          <w:rFonts w:cs="Calibri"/>
        </w:rPr>
        <w:t>(</w:t>
      </w:r>
      <w:bookmarkStart w:id="11" w:name="__Fieldmark__527_3467020329"/>
      <w:r>
        <w:rPr>
          <w:rFonts w:cs="Calibri"/>
        </w:rPr>
        <w:t>Lenormand et al. 2009)</w:t>
      </w:r>
      <w:r>
        <w:rPr/>
      </w:r>
      <w:r>
        <w:rPr/>
        <w:fldChar w:fldCharType="end"/>
      </w:r>
      <w:bookmarkEnd w:id="10"/>
      <w:bookmarkEnd w:id="11"/>
      <w:r>
        <w:rPr>
          <w:rFonts w:cs="Calibri Light" w:cstheme="majorHAnsi"/>
        </w:rPr>
        <w:t xml:space="preserve"> or the loss of high-fitness genotypes </w:t>
      </w:r>
      <w:r>
        <w:fldChar w:fldCharType="begin"/>
      </w:r>
      <w:r>
        <w:rPr/>
        <w:instrText>ADDIN ZOTERO_ITEM CSL_CITATION {"citationID":"LfTOGqXO","properties":{"formattedCitation":"(Crespi 2000)","plainCitation":"(Crespi 2000)","noteIndex":0},"citationItems":[{"id":7708,"uris":["http://zotero.org/users/1264037/items/MIQAAPP7"],"uri":["http://zotero.org/users/1264037/items/MIQAAPP7"],"itemData":{"id":7708,"type":"article-journal","title":"The evolution of maladaptation","container-title":"Heredity","page":"623-629","volume":"84 ( Pt 6)","source":"PubMed","abstract":"This review contains a description of a research program for the study of maladaptation, defined here in terms of deviation from adaptive peaks. Maladaptation has many genetic causes, including mutation, inbreeding, drift, gene flow, heterozygote advantage and pleiotropy. Degrees of maladaptation are determined by genetic architecture and the relationship between the rates of selective, environmental change and the nature and extent of genetic responses to selection. The empirical analysis of maladaptation requires: (1) recognition of putative maladaptation, using methods from phylogenetics, teleonomy, development and genetics, followed by an assessment of the nature and degree of deviation from adaptation, using studies of natural selection and teleonomy; (2) determination of the causes of the deviation, using analyses of genetics, development, or other methods. Conditions for unambiguously identifying maladaptation are considerably more stringent than those for demonstrating adaptation and remarkably few studies have clearly identified and characterised maladaptative traits. A thorough understanding of the nature of phenotypic variation will never be achieved without an analysis of the scope and usual causes of maladaptation.","DOI":"10.1046/j.1365-2540.2000.00746.x","ISSN":"0018-067X","note":"PMID: 10886377","journalAbbreviation":"Heredity (Edinb)","language":"eng","author":[{"family":"Crespi","given":"B. J."}],"issued":{"date-parts":[["2000",6]]}}}],"schema":"https://github.com/citation-style-language/schema/raw/master/csl-citation.json"}</w:instrText>
      </w:r>
      <w:r>
        <w:rPr/>
        <w:fldChar w:fldCharType="separate"/>
      </w:r>
      <w:bookmarkStart w:id="12" w:name="__Fieldmark__1480_3467020329"/>
      <w:r>
        <w:rPr/>
      </w:r>
      <w:r>
        <w:rPr>
          <w:rFonts w:cs="Calibri"/>
        </w:rPr>
        <w:t>(</w:t>
      </w:r>
      <w:bookmarkStart w:id="13" w:name="__Fieldmark__536_3467020329"/>
      <w:r>
        <w:rPr>
          <w:rFonts w:cs="Calibri"/>
        </w:rPr>
        <w:t>Crespi 2000)</w:t>
      </w:r>
      <w:r>
        <w:rPr/>
      </w:r>
      <w:r>
        <w:rPr/>
        <w:fldChar w:fldCharType="end"/>
      </w:r>
      <w:bookmarkEnd w:id="12"/>
      <w:bookmarkEnd w:id="13"/>
      <w:r>
        <w:rPr>
          <w:rFonts w:cs="Calibri Light" w:cstheme="majorHAnsi"/>
        </w:rPr>
        <w:t xml:space="preserve">. </w:t>
      </w:r>
    </w:p>
    <w:p>
      <w:pPr>
        <w:pStyle w:val="Normal"/>
        <w:rPr>
          <w:rFonts w:ascii="Calibri Light" w:hAnsi="Calibri Light" w:cs="Calibri Light" w:asciiTheme="majorHAnsi" w:cstheme="majorHAnsi" w:hAnsiTheme="majorHAnsi"/>
          <w:i/>
          <w:i/>
        </w:rPr>
      </w:pPr>
      <w:r>
        <w:rPr>
          <w:rFonts w:cs="Calibri Light" w:cstheme="majorHAnsi" w:ascii="Calibri Light" w:hAnsi="Calibri Light"/>
          <w:i/>
        </w:rPr>
      </w:r>
    </w:p>
    <w:p>
      <w:pPr>
        <w:pStyle w:val="Normal"/>
        <w:rPr/>
      </w:pPr>
      <w:r>
        <w:rPr>
          <w:rFonts w:cs="Calibri Light" w:cstheme="majorHAnsi"/>
          <w:i/>
        </w:rPr>
        <w:t xml:space="preserve">Sets of comparisons: </w:t>
      </w:r>
      <w:r>
        <w:rPr>
          <w:rFonts w:cs="Calibri Light" w:cstheme="majorHAnsi"/>
        </w:rPr>
        <w:t>We ran three sets of simulations, each with a specific purpose:</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Light" w:cstheme="majorHAnsi"/>
        </w:rPr>
      </w:pPr>
      <w:r>
        <w:rPr>
          <w:rFonts w:cs="Calibri Light" w:cstheme="majorHAnsi"/>
        </w:rPr>
        <w:t xml:space="preserve">Comparison 1: We first examined the role of individual variation in </w:t>
      </w:r>
      <w:r>
        <w:rPr>
          <w:rFonts w:eastAsia="" w:cs="Calibri Light" w:cstheme="majorHAnsi" w:eastAsiaTheme="minorEastAsia"/>
        </w:rPr>
        <w:t>b</w:t>
      </w:r>
      <w:r>
        <w:rPr>
          <w:rFonts w:eastAsia="" w:cs="Calibri Light" w:cstheme="majorHAnsi" w:eastAsiaTheme="minorEastAsia"/>
          <w:vertAlign w:val="subscript"/>
        </w:rPr>
        <w:t>max</w:t>
      </w:r>
      <w:r>
        <w:rPr>
          <w:rFonts w:cs="Calibri Light" w:cstheme="majorHAnsi"/>
        </w:rPr>
        <w:t xml:space="preserve"> on the ecological dynamics of this model when no evolution was possible. To do this, we set heritability h</w:t>
      </w:r>
      <w:r>
        <w:rPr>
          <w:rFonts w:cs="Calibri Light" w:cstheme="majorHAnsi"/>
          <w:vertAlign w:val="superscript"/>
        </w:rPr>
        <w:t>2</w:t>
      </w:r>
      <w:r>
        <w:rPr>
          <w:rFonts w:cs="Calibri Light" w:cstheme="majorHAnsi"/>
        </w:rPr>
        <w:t xml:space="preserve"> = 0 and introduced variation in traits in the population with CV = 0.3. Because in our model, the </w:t>
      </w:r>
      <w:r>
        <w:rPr>
          <w:rFonts w:eastAsia="" w:cs="Calibri Light" w:cstheme="majorHAnsi" w:eastAsiaTheme="minorEastAsia"/>
        </w:rPr>
        <w:t>d</w:t>
      </w:r>
      <w:r>
        <w:rPr>
          <w:rFonts w:eastAsia="" w:cs="Calibri Light" w:cstheme="majorHAnsi" w:eastAsiaTheme="minorEastAsia"/>
          <w:vertAlign w:val="subscript"/>
        </w:rPr>
        <w:t>min</w:t>
      </w:r>
      <w:r>
        <w:rPr>
          <w:rFonts w:eastAsia="" w:cs="Calibri Light" w:cstheme="majorHAnsi" w:eastAsiaTheme="minorEastAsia"/>
        </w:rPr>
        <w:t xml:space="preserve"> </w:t>
      </w:r>
      <w:r>
        <w:rPr>
          <w:rFonts w:cs="Calibri Light" w:cstheme="majorHAnsi"/>
        </w:rPr>
        <w:t xml:space="preserve">is locked to </w:t>
      </w:r>
      <w:r>
        <w:rPr>
          <w:rFonts w:eastAsia="" w:cs="Calibri Light" w:cstheme="majorHAnsi" w:eastAsiaTheme="minorEastAsia"/>
        </w:rPr>
        <w:t>b</w:t>
      </w:r>
      <w:r>
        <w:rPr>
          <w:rFonts w:eastAsia="" w:cs="Calibri Light" w:cstheme="majorHAnsi" w:eastAsiaTheme="minorEastAsia"/>
          <w:vertAlign w:val="subscript"/>
        </w:rPr>
        <w:t>max</w:t>
      </w:r>
      <w:r>
        <w:rPr>
          <w:rFonts w:cs="Calibri Light" w:cstheme="majorHAnsi"/>
        </w:rPr>
        <w:t xml:space="preserve">, </w:t>
      </w:r>
      <w:commentRangeStart w:id="1"/>
      <w:r>
        <w:rPr>
          <w:rFonts w:cs="Calibri Light" w:cstheme="majorHAnsi"/>
        </w:rPr>
        <w:t xml:space="preserve">we examined whether variation in neither trait, </w:t>
      </w:r>
      <w:r>
        <w:rPr>
          <w:rFonts w:eastAsia="" w:cs="Calibri Light" w:cstheme="majorHAnsi" w:eastAsiaTheme="minorEastAsia"/>
        </w:rPr>
        <w:t>b</w:t>
      </w:r>
      <w:r>
        <w:rPr>
          <w:rFonts w:eastAsia="" w:cs="Calibri Light" w:cstheme="majorHAnsi" w:eastAsiaTheme="minorEastAsia"/>
          <w:vertAlign w:val="subscript"/>
        </w:rPr>
        <w:t>max</w:t>
      </w:r>
      <w:r>
        <w:rPr>
          <w:rFonts w:cs="Calibri Light" w:cstheme="majorHAnsi"/>
        </w:rPr>
        <w:t xml:space="preserve"> alone, </w:t>
      </w:r>
      <w:r>
        <w:rPr>
          <w:rFonts w:eastAsia="" w:cs="Calibri Light" w:cstheme="majorHAnsi" w:eastAsiaTheme="minorEastAsia"/>
        </w:rPr>
        <w:t>d</w:t>
      </w:r>
      <w:r>
        <w:rPr>
          <w:rFonts w:eastAsia="" w:cs="Calibri Light" w:cstheme="majorHAnsi" w:eastAsiaTheme="minorEastAsia"/>
          <w:vertAlign w:val="subscript"/>
        </w:rPr>
        <w:t>min</w:t>
      </w:r>
      <w:r>
        <w:rPr>
          <w:rFonts w:eastAsia="" w:cs="Calibri Light" w:cstheme="majorHAnsi" w:eastAsiaTheme="minorEastAsia"/>
        </w:rPr>
        <w:t xml:space="preserve"> </w:t>
      </w:r>
      <w:r>
        <w:rPr>
          <w:rFonts w:cs="Calibri Light" w:cstheme="majorHAnsi"/>
        </w:rPr>
        <w:t>alone, or both traits combined</w:t>
      </w:r>
      <w:r>
        <w:rPr>
          <w:rFonts w:cs="Calibri Light" w:cstheme="majorHAnsi"/>
        </w:rPr>
      </w:r>
      <w:commentRangeEnd w:id="1"/>
      <w:r>
        <w:commentReference w:id="1"/>
      </w:r>
      <w:r>
        <w:rPr>
          <w:rFonts w:cs="Calibri Light" w:cstheme="majorHAnsi"/>
        </w:rPr>
        <w:t>, influenced the dynamics. This examination also confirmed whether in the absence of trait variance that the GEM dynamics reduced to a standard Gillespie simulation of the ecological model (Equation 1).</w:t>
      </w:r>
    </w:p>
    <w:p>
      <w:pPr>
        <w:pStyle w:val="Normal"/>
        <w:rPr>
          <w:b/>
          <w:b/>
          <w:bCs/>
        </w:rPr>
      </w:pPr>
      <w:r>
        <w:rPr>
          <w:b/>
          <w:bCs/>
        </w:rPr>
      </w:r>
    </w:p>
    <w:p>
      <w:pPr>
        <w:pStyle w:val="Normal"/>
        <w:rPr>
          <w:rFonts w:eastAsia="" w:cs="Calibri Light" w:cstheme="majorHAnsi" w:eastAsiaTheme="minorEastAsia"/>
        </w:rPr>
      </w:pPr>
      <w:r>
        <w:rPr>
          <w:rFonts w:cs="Calibri Light" w:cstheme="majorHAnsi"/>
        </w:rPr>
        <w:t xml:space="preserve">Comparison 2: We next evaluated differences between the GEM and QG approaches by comparing outcomes across different values of </w:t>
      </w:r>
      <w:r>
        <w:rPr>
          <w:rFonts w:eastAsia="" w:cs="Calibri Light" w:cstheme="majorHAnsi" w:eastAsiaTheme="minorEastAsia"/>
          <w:i/>
        </w:rPr>
        <w:t>b</w:t>
      </w:r>
      <w:r>
        <w:rPr>
          <w:rFonts w:eastAsia="" w:cs="Calibri Light" w:cstheme="majorHAnsi" w:eastAsiaTheme="minorEastAsia"/>
          <w:vertAlign w:val="subscript"/>
        </w:rPr>
        <w:t>s</w:t>
      </w:r>
      <w:r>
        <w:rPr>
          <w:rFonts w:eastAsia="" w:cs="Calibri Light" w:cstheme="majorHAnsi" w:eastAsiaTheme="minorEastAsia"/>
        </w:rPr>
        <w:t xml:space="preserve"> and </w:t>
      </w:r>
      <w:r>
        <w:rPr>
          <w:rFonts w:eastAsia="" w:cs="Calibri Light" w:cstheme="majorHAnsi" w:eastAsiaTheme="minorEastAsia"/>
          <w:i/>
        </w:rPr>
        <w:t>d</w:t>
      </w:r>
      <w:r>
        <w:rPr>
          <w:rFonts w:eastAsia="" w:cs="Calibri Light" w:cstheme="majorHAnsi" w:eastAsiaTheme="minorEastAsia"/>
          <w:vertAlign w:val="subscript"/>
        </w:rPr>
        <w:t>s</w:t>
      </w:r>
      <w:r>
        <w:rPr>
          <w:rFonts w:eastAsia="" w:cs="Calibri Light" w:cstheme="majorHAnsi" w:eastAsiaTheme="minorEastAsia"/>
        </w:rPr>
        <w:t>, which set the strength of density dependence on birth rates and death rates, respectively (Equation 1). Varying these two parameters effectively changes the carrying capacity of the system such that starting at any given population size means starting at a different distance from equilibrium. We expected that these simulations would vary in the amount of stochastic loss of trait variation because of the different rates populations would grow at the start of the simulation. We initiated these populations at a population abundance of five and allowed them to grow.</w:t>
      </w:r>
    </w:p>
    <w:p>
      <w:pPr>
        <w:pStyle w:val="Normal"/>
        <w:rPr/>
      </w:pPr>
      <w:r>
        <w:rPr/>
      </w:r>
    </w:p>
    <w:p>
      <w:pPr>
        <w:pStyle w:val="Normal"/>
        <w:rPr>
          <w:rFonts w:eastAsia="" w:cs="Calibri Light" w:cstheme="majorHAnsi" w:eastAsiaTheme="minorEastAsia"/>
        </w:rPr>
      </w:pPr>
      <w:r>
        <w:rPr>
          <w:rFonts w:cs="Calibri Light" w:cstheme="majorHAnsi"/>
        </w:rPr>
        <w:t xml:space="preserve">Comparison 3: </w:t>
      </w:r>
      <w:r>
        <w:rPr>
          <w:rFonts w:eastAsia="" w:cs="Calibri Light" w:cstheme="majorHAnsi" w:eastAsiaTheme="minorEastAsia"/>
        </w:rPr>
        <w:t>Finally, we asked how harvesting a population that has already achieved an ESS trait and ecological equilibrium would cause it to evolve. Here harvesting is functioning as a form of environmental stochasticity, since individuals are removed from the population irrespective of their trait values. We do this with an intermediate level of density dependence with three levels of culling.</w:t>
      </w:r>
    </w:p>
    <w:p>
      <w:pPr>
        <w:pStyle w:val="Normal"/>
        <w:rPr>
          <w:rFonts w:eastAsia="" w:cs="Calibri Light" w:cstheme="majorHAnsi" w:eastAsiaTheme="minorEastAsia"/>
        </w:rPr>
      </w:pPr>
      <w:r>
        <w:rPr>
          <w:rFonts w:eastAsia="" w:cs="Calibri Light" w:cstheme="majorHAnsi" w:eastAsiaTheme="minorEastAsia"/>
        </w:rPr>
      </w:r>
    </w:p>
    <w:p>
      <w:pPr>
        <w:pStyle w:val="Normal"/>
        <w:rPr/>
      </w:pPr>
      <w:r>
        <w:rPr>
          <w:rFonts w:eastAsia="" w:cs="Calibri Light" w:cstheme="majorHAnsi" w:eastAsiaTheme="minorEastAsia"/>
          <w:i/>
          <w:iCs/>
        </w:rPr>
        <w:t>M</w:t>
      </w:r>
      <w:r>
        <w:rPr>
          <w:rFonts w:cs="Calibri Light" w:cstheme="majorHAnsi"/>
          <w:i/>
        </w:rPr>
        <w:t xml:space="preserve">odeling details: </w:t>
      </w:r>
      <w:r>
        <w:rPr>
          <w:rFonts w:eastAsia="" w:cs="Calibri Light" w:cstheme="majorHAnsi" w:eastAsiaTheme="minorEastAsia"/>
        </w:rPr>
        <w:t xml:space="preserve">For Comparisons 1 and 2, populations were initialized with five individuals with mean traits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r>
          <w:rPr>
            <w:rFonts w:ascii="Cambria Math" w:hAnsi="Cambria Math"/>
          </w:rPr>
          <m:t xml:space="preserve">1.8,</m:t>
        </m:r>
        <m:acc>
          <m:accPr>
            <m:chr m:val="´"/>
          </m:accPr>
          <m:e>
            <m:sSub>
              <m:e>
                <m:r>
                  <w:rPr>
                    <w:rFonts w:ascii="Cambria Math" w:hAnsi="Cambria Math"/>
                  </w:rPr>
                  <m:t xml:space="preserve">d</m:t>
                </m:r>
              </m:e>
              <m:sub>
                <m:r>
                  <w:rPr>
                    <w:rFonts w:ascii="Cambria Math" w:hAnsi="Cambria Math"/>
                  </w:rPr>
                  <m:t xml:space="preserve">min</m:t>
                </m:r>
              </m:sub>
            </m:sSub>
          </m:e>
        </m:acc>
        <m:r>
          <w:rPr>
            <w:rFonts w:ascii="Cambria Math" w:hAnsi="Cambria Math"/>
          </w:rPr>
          <m:t xml:space="preserve">=</m:t>
        </m:r>
        <m:r>
          <w:rPr>
            <w:rFonts w:ascii="Cambria Math" w:hAnsi="Cambria Math"/>
          </w:rPr>
          <m:t xml:space="preserve">0.3</m:t>
        </m:r>
      </m:oMath>
      <w:r>
        <w:rPr>
          <w:rFonts w:eastAsia="" w:cs="Calibri Light" w:cstheme="majorHAnsi" w:eastAsiaTheme="minorEastAsia"/>
        </w:rPr>
        <w:t xml:space="preserve"> and </w:t>
      </w:r>
      <w:r>
        <w:rPr>
          <w:rFonts w:eastAsia="" w:cs="Calibri Light" w:cstheme="majorHAnsi" w:eastAsiaTheme="minorEastAsia"/>
          <w:i/>
          <w:iCs/>
        </w:rPr>
        <w:t>s</w:t>
      </w:r>
      <w:r>
        <w:rPr>
          <w:rFonts w:eastAsia="" w:cs="Calibri Light" w:cstheme="majorHAnsi" w:eastAsiaTheme="minorEastAsia"/>
        </w:rPr>
        <w:t xml:space="preserve"> = 0.0926. Heritability was fixed at 0.75. The ESS </w:t>
      </w:r>
      <w:r>
        <w:rPr>
          <w:rFonts w:eastAsia="" w:cs="Calibri Light" w:cstheme="majorHAnsi" w:eastAsiaTheme="minorEastAsia"/>
          <w:i/>
        </w:rPr>
        <w:t>b</w:t>
      </w:r>
      <w:r>
        <w:rPr>
          <w:rFonts w:eastAsia="" w:cs="Calibri Light" w:cstheme="majorHAnsi" w:eastAsiaTheme="minorEastAsia"/>
          <w:vertAlign w:val="subscript"/>
        </w:rPr>
        <w:t>max</w:t>
      </w:r>
      <w:r>
        <w:rPr>
          <w:rFonts w:cs="Calibri Light" w:cstheme="majorHAnsi"/>
        </w:rPr>
        <w:t xml:space="preserve"> </w:t>
      </w:r>
      <w:r>
        <w:rPr>
          <w:rFonts w:eastAsia="" w:cs="Calibri Light" w:cstheme="majorHAnsi" w:eastAsiaTheme="minorEastAsia"/>
        </w:rPr>
        <w:t xml:space="preserve">for this system is 5.4, which means the ESS </w:t>
      </w:r>
      <w:r>
        <w:rPr>
          <w:rFonts w:eastAsia="" w:cs="Calibri Light" w:cstheme="majorHAnsi" w:eastAsiaTheme="minorEastAsia"/>
          <w:i/>
        </w:rPr>
        <w:t>d</w:t>
      </w:r>
      <w:r>
        <w:rPr>
          <w:rFonts w:eastAsia="" w:cs="Calibri Light" w:cstheme="majorHAnsi" w:eastAsiaTheme="minorEastAsia"/>
          <w:vertAlign w:val="subscript"/>
        </w:rPr>
        <w:t>min</w:t>
      </w:r>
      <w:r>
        <w:rPr>
          <w:rFonts w:eastAsia="" w:cs="Calibri Light" w:cstheme="majorHAnsi" w:eastAsiaTheme="minorEastAsia"/>
        </w:rPr>
        <w:t xml:space="preserve"> is 2.7. We make density dependence in births and deaths symmetrical, so </w:t>
      </w:r>
      <w:r>
        <w:rPr>
          <w:rFonts w:eastAsia="" w:cs="Calibri Light" w:cstheme="majorHAnsi" w:eastAsiaTheme="minorEastAsia"/>
          <w:i/>
        </w:rPr>
        <w:t>b</w:t>
      </w:r>
      <w:r>
        <w:rPr>
          <w:rFonts w:eastAsia="" w:cs="Calibri Light" w:cstheme="majorHAnsi" w:eastAsiaTheme="minorEastAsia"/>
          <w:vertAlign w:val="subscript"/>
        </w:rPr>
        <w:t>s</w:t>
      </w:r>
      <w:r>
        <w:rPr>
          <w:rFonts w:eastAsia="" w:cs="Calibri Light" w:cstheme="majorHAnsi" w:eastAsiaTheme="minorEastAsia"/>
        </w:rPr>
        <w:t xml:space="preserve"> = </w:t>
      </w:r>
      <w:r>
        <w:rPr>
          <w:rFonts w:eastAsia="" w:cs="Calibri Light" w:cstheme="majorHAnsi" w:eastAsiaTheme="minorEastAsia"/>
          <w:i/>
        </w:rPr>
        <w:t>d</w:t>
      </w:r>
      <w:r>
        <w:rPr>
          <w:rFonts w:eastAsia="" w:cs="Calibri Light" w:cstheme="majorHAnsi" w:eastAsiaTheme="minorEastAsia"/>
          <w:vertAlign w:val="subscript"/>
        </w:rPr>
        <w:t>s</w:t>
      </w:r>
      <w:r>
        <w:rPr>
          <w:rFonts w:eastAsia="" w:cs="Calibri Light" w:cstheme="majorHAnsi" w:eastAsiaTheme="minorEastAsia"/>
        </w:rPr>
        <w:t xml:space="preserve">, and set these equal to 0.1, 0.01, and 0.001 to generate a gradient in density dependence. Since the equilibrium abundance depends on the value of </w:t>
      </w:r>
      <w:r>
        <w:rPr>
          <w:rFonts w:eastAsia="" w:cs="Calibri Light" w:cstheme="majorHAnsi" w:eastAsiaTheme="minorEastAsia"/>
          <w:i/>
          <w:iCs/>
        </w:rPr>
        <w:t>b</w:t>
      </w:r>
      <w:r>
        <w:rPr>
          <w:rFonts w:eastAsia="" w:cs="Calibri Light" w:cstheme="majorHAnsi" w:eastAsiaTheme="minorEastAsia"/>
          <w:i/>
          <w:iCs/>
          <w:vertAlign w:val="subscript"/>
        </w:rPr>
        <w:t>max</w:t>
      </w:r>
      <w:r>
        <w:rPr>
          <w:rFonts w:eastAsia="" w:cs="Calibri Light" w:cstheme="majorHAnsi" w:eastAsiaTheme="minorEastAsia"/>
        </w:rPr>
        <w:t xml:space="preserve"> (Equation 3), the initial equilibrium abundances at </w:t>
      </w:r>
      <w:r>
        <w:rPr>
          <w:rFonts w:eastAsia="" w:cs="Calibri Light" w:cstheme="majorHAnsi" w:eastAsiaTheme="minorEastAsia"/>
          <w:i/>
          <w:iCs/>
        </w:rPr>
        <w:t>b</w:t>
      </w:r>
      <w:r>
        <w:rPr>
          <w:rFonts w:eastAsia="" w:cs="Calibri Light" w:cstheme="majorHAnsi" w:eastAsiaTheme="minorEastAsia"/>
          <w:i/>
          <w:iCs/>
          <w:vertAlign w:val="subscript"/>
        </w:rPr>
        <w:t>max</w:t>
      </w:r>
      <w:r>
        <w:rPr>
          <w:rFonts w:eastAsia="" w:cs="Calibri Light" w:cstheme="majorHAnsi" w:eastAsiaTheme="minorEastAsia"/>
        </w:rPr>
        <w:t xml:space="preserve">=1.8 were 7.5, 15, and 75 across the three scenarios; at the ESS value of </w:t>
      </w:r>
      <w:r>
        <w:rPr>
          <w:rFonts w:eastAsia="" w:cs="Calibri Light" w:cstheme="majorHAnsi" w:eastAsiaTheme="minorEastAsia"/>
          <w:i/>
          <w:iCs/>
        </w:rPr>
        <w:t>b</w:t>
      </w:r>
      <w:r>
        <w:rPr>
          <w:rFonts w:eastAsia="" w:cs="Calibri Light" w:cstheme="majorHAnsi" w:eastAsiaTheme="minorEastAsia"/>
          <w:i/>
          <w:iCs/>
          <w:vertAlign w:val="subscript"/>
        </w:rPr>
        <w:t>max</w:t>
      </w:r>
      <w:r>
        <w:rPr>
          <w:rFonts w:eastAsia="" w:cs="Calibri Light" w:cstheme="majorHAnsi" w:eastAsiaTheme="minorEastAsia"/>
        </w:rPr>
        <w:t xml:space="preserve">=5.4, the equilibrium abundances were 13.5, 135, and 1350. For Comparison 3, populations were initialized with 135 individuals with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r>
          <w:rPr>
            <w:rFonts w:ascii="Cambria Math" w:hAnsi="Cambria Math"/>
          </w:rPr>
          <m:t xml:space="preserve">5.4</m:t>
        </m:r>
      </m:oMath>
      <w:r>
        <w:rPr>
          <w:rFonts w:eastAsia="" w:cs="Calibri Light" w:cstheme="majorHAnsi" w:eastAsiaTheme="minorEastAsia"/>
        </w:rPr>
        <w:t xml:space="preserve"> (thus at the ESS for </w:t>
      </w:r>
      <w:r>
        <w:rPr/>
      </w:r>
      <m:oMath xmlns:m="http://schemas.openxmlformats.org/officeDocument/2006/math">
        <m:sSub>
          <m:e>
            <m:r>
              <w:rPr>
                <w:rFonts w:ascii="Cambria Math" w:hAnsi="Cambria Math"/>
              </w:rPr>
              <m:t xml:space="preserve">b</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s</m:t>
            </m:r>
          </m:sub>
        </m:sSub>
        <m:r>
          <w:rPr>
            <w:rFonts w:ascii="Cambria Math" w:hAnsi="Cambria Math"/>
          </w:rPr>
          <m:t xml:space="preserve">=</m:t>
        </m:r>
        <m:r>
          <w:rPr>
            <w:rFonts w:ascii="Cambria Math" w:hAnsi="Cambria Math"/>
          </w:rPr>
          <m:t xml:space="preserve">0.01</m:t>
        </m:r>
      </m:oMath>
      <w:r>
        <w:rPr>
          <w:rFonts w:eastAsia="" w:cs="Calibri Light" w:cstheme="majorHAnsi" w:eastAsiaTheme="minorEastAsia"/>
        </w:rPr>
        <w:t xml:space="preserve">). Individuals were randomly culled to maintain the populations at a size of 100, 50, or 10. We ran each simulation for 60 time steps, which was long enough to reach the ecological equilibrium in all non-evolutionary scenarios, and replicated each stochastic simulation 50 times. </w:t>
      </w:r>
    </w:p>
    <w:p>
      <w:pPr>
        <w:pStyle w:val="Normal"/>
        <w:ind w:firstLine="360"/>
        <w:rPr>
          <w:rFonts w:eastAsia="" w:cs="Calibri Light" w:cstheme="majorHAnsi" w:eastAsiaTheme="minorEastAsia"/>
        </w:rPr>
      </w:pPr>
      <w:r>
        <w:rPr>
          <w:rFonts w:eastAsia="" w:cs="Calibri Light" w:cstheme="majorHAnsi" w:eastAsiaTheme="minorEastAsia"/>
        </w:rPr>
        <w:t xml:space="preserve">To evaluate patterns in individual fitness across GEM simulations, we tracked the number of reproductive events and the lifespan for each individual. This allowed us to visualize the realized relationship between each individual’s </w:t>
      </w:r>
      <w:r>
        <w:rPr>
          <w:rFonts w:eastAsia="" w:cs="Calibri Light" w:cstheme="majorHAnsi" w:eastAsiaTheme="minorEastAsia"/>
          <w:i/>
        </w:rPr>
        <w:t>b</w:t>
      </w:r>
      <w:r>
        <w:rPr>
          <w:rFonts w:eastAsia="" w:cs="Calibri Light" w:cstheme="majorHAnsi" w:eastAsiaTheme="minorEastAsia"/>
          <w:vertAlign w:val="subscript"/>
        </w:rPr>
        <w:t>max</w:t>
      </w:r>
      <w:r>
        <w:rPr>
          <w:rFonts w:eastAsia="" w:cs="Calibri Light" w:cstheme="majorHAnsi" w:eastAsiaTheme="minorEastAsia"/>
        </w:rPr>
        <w:t xml:space="preserve"> and its lifetime reproductive success, akin to Figure 1B. We do this for the initial population (born before time step 1) and the population toward the end of the simulation (born after time step 50). For the latter, we only included individuals that died before the end of the simulation. </w:t>
      </w:r>
    </w:p>
    <w:p>
      <w:pPr>
        <w:pStyle w:val="Normal"/>
        <w:ind w:firstLine="360"/>
        <w:rPr/>
      </w:pPr>
      <w:r>
        <w:rPr/>
      </w:r>
    </w:p>
    <w:p>
      <w:pPr>
        <w:pStyle w:val="Normal"/>
        <w:rPr/>
      </w:pPr>
      <w:r>
        <w:rPr>
          <w:rFonts w:cs="Calibri Light" w:cstheme="majorHAnsi"/>
          <w:b/>
        </w:rPr>
        <w:t>Results</w:t>
      </w:r>
    </w:p>
    <w:p>
      <w:pPr>
        <w:pStyle w:val="Normal"/>
        <w:rPr/>
      </w:pPr>
      <w:r>
        <w:rPr>
          <w:rFonts w:cs="Calibri Light" w:cstheme="majorHAnsi"/>
          <w:i/>
          <w:iCs/>
        </w:rPr>
        <w:t xml:space="preserve">Comparison 1: </w:t>
      </w:r>
      <w:r>
        <w:rPr>
          <w:rFonts w:cs="Calibri Light" w:cstheme="majorHAnsi"/>
        </w:rPr>
        <w:t xml:space="preserve">Reducing heritability to zero effectively eliminates evolution by natural selection, revealing how trait variation </w:t>
      </w:r>
      <w:r>
        <w:rPr>
          <w:rFonts w:cs="Calibri Light" w:cstheme="majorHAnsi"/>
          <w:i/>
        </w:rPr>
        <w:t>per se</w:t>
      </w:r>
      <w:r>
        <w:rPr>
          <w:rFonts w:cs="Calibri Light" w:cstheme="majorHAnsi"/>
        </w:rPr>
        <w:t xml:space="preserve"> alters the dynamics of the system (Figure S1). Variation in </w:t>
      </w:r>
      <w:r>
        <w:rPr>
          <w:rFonts w:eastAsia="" w:cs="Calibri Light" w:cstheme="majorHAnsi" w:eastAsiaTheme="minorEastAsia"/>
          <w:i/>
        </w:rPr>
        <w:t>b</w:t>
      </w:r>
      <w:r>
        <w:rPr>
          <w:rFonts w:eastAsia="" w:cs="Calibri Light" w:cstheme="majorHAnsi" w:eastAsiaTheme="minorEastAsia"/>
          <w:vertAlign w:val="subscript"/>
        </w:rPr>
        <w:t>max</w:t>
      </w:r>
      <w:r>
        <w:rPr>
          <w:rFonts w:cs="Calibri Light" w:cstheme="majorHAnsi"/>
        </w:rPr>
        <w:t xml:space="preserve"> alone reduced the equilibrium abundance of the population. Variation in </w:t>
      </w:r>
      <w:r>
        <w:rPr>
          <w:rFonts w:eastAsia="" w:cs="Calibri Light" w:cstheme="majorHAnsi" w:eastAsiaTheme="minorEastAsia"/>
          <w:i/>
        </w:rPr>
        <w:t>d</w:t>
      </w:r>
      <w:r>
        <w:rPr>
          <w:rFonts w:eastAsia="" w:cs="Calibri Light" w:cstheme="majorHAnsi" w:eastAsiaTheme="minorEastAsia"/>
          <w:vertAlign w:val="subscript"/>
        </w:rPr>
        <w:t>min</w:t>
      </w:r>
      <w:r>
        <w:rPr>
          <w:rFonts w:eastAsia="" w:cs="Calibri Light" w:cstheme="majorHAnsi" w:eastAsiaTheme="minorEastAsia"/>
        </w:rPr>
        <w:t xml:space="preserve"> </w:t>
      </w:r>
      <w:r>
        <w:rPr>
          <w:rFonts w:cs="Calibri Light" w:cstheme="majorHAnsi"/>
        </w:rPr>
        <w:t xml:space="preserve">alone had little effect on the population, but combined with </w:t>
      </w:r>
      <w:r>
        <w:rPr>
          <w:rFonts w:eastAsia="" w:cs="Calibri Light" w:cstheme="majorHAnsi" w:eastAsiaTheme="minorEastAsia"/>
          <w:i/>
        </w:rPr>
        <w:t>b</w:t>
      </w:r>
      <w:r>
        <w:rPr>
          <w:rFonts w:eastAsia="" w:cs="Calibri Light" w:cstheme="majorHAnsi" w:eastAsiaTheme="minorEastAsia"/>
          <w:vertAlign w:val="subscript"/>
        </w:rPr>
        <w:t>max</w:t>
      </w:r>
      <w:r>
        <w:rPr>
          <w:rFonts w:cs="Calibri Light" w:cstheme="majorHAnsi"/>
        </w:rPr>
        <w:t xml:space="preserve">, </w:t>
      </w:r>
      <w:r>
        <w:rPr>
          <w:rFonts w:eastAsia="" w:cs="Calibri Light" w:cstheme="majorHAnsi" w:eastAsiaTheme="minorEastAsia"/>
          <w:i/>
        </w:rPr>
        <w:t>d</w:t>
      </w:r>
      <w:r>
        <w:rPr>
          <w:rFonts w:eastAsia="" w:cs="Calibri Light" w:cstheme="majorHAnsi" w:eastAsiaTheme="minorEastAsia"/>
          <w:vertAlign w:val="subscript"/>
        </w:rPr>
        <w:t>min</w:t>
      </w:r>
      <w:r>
        <w:rPr>
          <w:rFonts w:eastAsia="" w:cs="Calibri Light" w:cstheme="majorHAnsi" w:eastAsiaTheme="minorEastAsia"/>
        </w:rPr>
        <w:t xml:space="preserve"> </w:t>
      </w:r>
      <w:r>
        <w:rPr>
          <w:rFonts w:cs="Calibri Light" w:cstheme="majorHAnsi"/>
        </w:rPr>
        <w:t xml:space="preserve">reduced the equilibrium abundance of the population even more (by about 7% below the expected equilibrium). This result indicates that variation </w:t>
      </w:r>
      <w:r>
        <w:rPr>
          <w:rFonts w:cs="Calibri Light" w:cstheme="majorHAnsi"/>
          <w:i/>
        </w:rPr>
        <w:t>per se</w:t>
      </w:r>
      <w:r>
        <w:rPr>
          <w:rFonts w:cs="Calibri Light" w:cstheme="majorHAnsi"/>
        </w:rPr>
        <w:t xml:space="preserve"> is one factor that may limit the populations in our simulations from achieving the expected equilibria.</w:t>
      </w:r>
    </w:p>
    <w:p>
      <w:pPr>
        <w:pStyle w:val="Normal"/>
        <w:rPr/>
      </w:pPr>
      <w:r>
        <w:rPr>
          <w:rFonts w:cs="Calibri Light" w:cstheme="majorHAnsi"/>
          <w:i/>
          <w:iCs/>
        </w:rPr>
        <w:t xml:space="preserve">Comparison 2: </w:t>
      </w:r>
      <w:r>
        <w:rPr>
          <w:rFonts w:cs="Calibri Light" w:cstheme="majorHAnsi"/>
        </w:rPr>
        <w:t xml:space="preserve">In our first set of simulations, in which we varied only the strength of density dependence, we found that all populations grew and evolved </w:t>
      </w:r>
      <w:r>
        <w:rPr>
          <w:rFonts w:eastAsia="" w:cs="Calibri Light" w:cstheme="majorHAnsi" w:eastAsiaTheme="minorEastAsia"/>
          <w:i/>
        </w:rPr>
        <w:t>b</w:t>
      </w:r>
      <w:r>
        <w:rPr>
          <w:rFonts w:eastAsia="" w:cs="Calibri Light" w:cstheme="majorHAnsi" w:eastAsiaTheme="minorEastAsia"/>
          <w:vertAlign w:val="subscript"/>
        </w:rPr>
        <w:t>max</w:t>
      </w:r>
      <w:r>
        <w:rPr>
          <w:rFonts w:cs="Calibri Light" w:cstheme="majorHAnsi"/>
        </w:rPr>
        <w:t xml:space="preserve"> in the direction of the ESS (Figure 2, 2</w:t>
      </w:r>
      <w:r>
        <w:rPr>
          <w:rFonts w:cs="Calibri Light" w:cstheme="majorHAnsi"/>
          <w:vertAlign w:val="superscript"/>
        </w:rPr>
        <w:t>nd</w:t>
      </w:r>
      <w:r>
        <w:rPr>
          <w:rFonts w:cs="Calibri Light" w:cstheme="majorHAnsi"/>
        </w:rPr>
        <w:t xml:space="preserve"> and 4</w:t>
      </w:r>
      <w:r>
        <w:rPr>
          <w:rFonts w:cs="Calibri Light" w:cstheme="majorHAnsi"/>
          <w:vertAlign w:val="superscript"/>
        </w:rPr>
        <w:t>th</w:t>
      </w:r>
      <w:r>
        <w:rPr>
          <w:rFonts w:cs="Calibri Light" w:cstheme="majorHAnsi"/>
        </w:rPr>
        <w:t xml:space="preserve"> rows). Although no population was able to grow or evolve as fast as expected from QG (Figure 2, 1</w:t>
      </w:r>
      <w:r>
        <w:rPr>
          <w:rFonts w:cs="Calibri Light" w:cstheme="majorHAnsi"/>
          <w:vertAlign w:val="superscript"/>
        </w:rPr>
        <w:t>st</w:t>
      </w:r>
      <w:r>
        <w:rPr>
          <w:rFonts w:cs="Calibri Light" w:cstheme="majorHAnsi"/>
        </w:rPr>
        <w:t xml:space="preserve"> and 2</w:t>
      </w:r>
      <w:r>
        <w:rPr>
          <w:rFonts w:cs="Calibri Light" w:cstheme="majorHAnsi"/>
          <w:vertAlign w:val="superscript"/>
        </w:rPr>
        <w:t>nd</w:t>
      </w:r>
      <w:r>
        <w:rPr>
          <w:rFonts w:cs="Calibri Light" w:cstheme="majorHAnsi"/>
        </w:rPr>
        <w:t xml:space="preserve"> rows), the population experiencing the least density dependence was on track for the mean population trait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rFonts w:cs="Calibri Light" w:cstheme="majorHAnsi"/>
        </w:rPr>
        <w:t xml:space="preserve">) to reach the ESS trait value and population equilibrium at the end of the 60 time steps. </w:t>
      </w:r>
    </w:p>
    <w:p>
      <w:pPr>
        <w:pStyle w:val="Normal"/>
        <w:ind w:firstLine="270"/>
        <w:rPr/>
      </w:pPr>
      <w:r>
        <w:rPr>
          <w:rFonts w:cs="Calibri Light" w:cstheme="majorHAnsi"/>
        </w:rPr>
        <w:t xml:space="preserve">We also found that populations with stronger density dependence (i.e., </w:t>
      </w:r>
      <w:r>
        <w:rPr>
          <w:rFonts w:cs="Calibri Light" w:cstheme="majorHAnsi"/>
        </w:rPr>
        <w:t xml:space="preserve">higher values of </w:t>
      </w:r>
      <w:r>
        <w:rPr>
          <w:rFonts w:cs="Calibri Light" w:cstheme="majorHAnsi"/>
          <w:i/>
          <w:iCs/>
        </w:rPr>
        <w:t>b</w:t>
      </w:r>
      <w:r>
        <w:rPr>
          <w:rFonts w:cs="Calibri Light" w:cstheme="majorHAnsi"/>
          <w:i/>
          <w:iCs/>
          <w:vertAlign w:val="subscript"/>
        </w:rPr>
        <w:t xml:space="preserve">s </w:t>
      </w:r>
      <w:r>
        <w:rPr>
          <w:rFonts w:cs="Calibri Light" w:cstheme="majorHAnsi"/>
          <w:i w:val="false"/>
          <w:iCs w:val="false"/>
          <w:position w:val="0"/>
          <w:sz w:val="24"/>
          <w:vertAlign w:val="baseline"/>
        </w:rPr>
        <w:t xml:space="preserve">and </w:t>
      </w:r>
      <w:r>
        <w:rPr>
          <w:rFonts w:cs="Calibri Light" w:cstheme="majorHAnsi"/>
          <w:i/>
          <w:iCs/>
          <w:position w:val="0"/>
          <w:sz w:val="24"/>
          <w:vertAlign w:val="baseline"/>
        </w:rPr>
        <w:t>d</w:t>
      </w:r>
      <w:r>
        <w:rPr>
          <w:rFonts w:cs="Calibri Light" w:cstheme="majorHAnsi"/>
          <w:i/>
          <w:iCs/>
          <w:vertAlign w:val="subscript"/>
        </w:rPr>
        <w:t>s</w:t>
      </w:r>
      <w:r>
        <w:rPr>
          <w:rFonts w:cs="Calibri Light" w:cstheme="majorHAnsi"/>
        </w:rPr>
        <w:t xml:space="preserve">) experienced greater initial loss of trait variation (Figure 2, </w:t>
      </w:r>
      <w:r>
        <w:rPr>
          <w:rFonts w:cs="Calibri Light" w:cstheme="majorHAnsi"/>
        </w:rPr>
        <w:t>third</w:t>
      </w:r>
      <w:r>
        <w:rPr>
          <w:rFonts w:cs="Calibri Light" w:cstheme="majorHAnsi"/>
        </w:rPr>
        <w:t xml:space="preserve"> row). </w:t>
      </w:r>
      <w:r>
        <w:rPr>
          <w:rFonts w:cs="Calibri Light" w:cstheme="majorHAnsi"/>
        </w:rPr>
        <w:t xml:space="preserve">This loss of variation </w:t>
      </w:r>
      <w:r>
        <w:rPr>
          <w:rFonts w:cs="Calibri Light" w:cstheme="majorHAnsi"/>
        </w:rPr>
        <w:t>slow</w:t>
      </w:r>
      <w:r>
        <w:rPr>
          <w:rFonts w:cs="Calibri Light" w:cstheme="majorHAnsi"/>
        </w:rPr>
        <w:t>s</w:t>
      </w:r>
      <w:r>
        <w:rPr>
          <w:rFonts w:cs="Calibri Light" w:cstheme="majorHAnsi"/>
        </w:rPr>
        <w:t xml:space="preserve"> the pace of evolution relative to </w:t>
      </w:r>
      <w:r>
        <w:rPr>
          <w:rFonts w:cs="Calibri Light" w:cstheme="majorHAnsi"/>
        </w:rPr>
        <w:t>the QG expectation</w:t>
      </w:r>
      <w:r>
        <w:rPr>
          <w:rFonts w:cs="Calibri Light" w:cstheme="majorHAnsi"/>
        </w:rPr>
        <w:t xml:space="preserve">. At intermediate and low density dependence, the initial loss of trait variation was </w:t>
      </w:r>
      <w:r>
        <w:rPr>
          <w:rFonts w:cs="Calibri Light" w:cstheme="majorHAnsi"/>
        </w:rPr>
        <w:t>only temporary,</w:t>
      </w:r>
      <w:r>
        <w:rPr>
          <w:rFonts w:cs="Calibri Light" w:cstheme="majorHAnsi"/>
        </w:rPr>
        <w:t xml:space="preserve"> allowing populations to recover from the effects of low-density stochasticity and continue moving in the direction of the ESS. </w:t>
      </w:r>
      <w:r>
        <w:rPr>
          <w:rFonts w:cs="Calibri Light" w:cstheme="majorHAnsi"/>
        </w:rPr>
        <w:t>As expected, t</w:t>
      </w:r>
      <w:r>
        <w:rPr>
          <w:rFonts w:cs="Calibri Light" w:cstheme="majorHAnsi"/>
        </w:rPr>
        <w:t xml:space="preserve">he effects of stochasticity were noticeably higher for small populations, with considerably more variation in abundances through time for populations with the highest density dependence (Figure 2, left column). </w:t>
      </w:r>
      <w:r>
        <w:rPr>
          <w:rFonts w:cs="Calibri Light" w:cstheme="majorHAnsi"/>
        </w:rPr>
        <w:t>However, a</w:t>
      </w:r>
      <w:r>
        <w:rPr>
          <w:rFonts w:cs="Calibri Light" w:cstheme="majorHAnsi"/>
        </w:rPr>
        <w:t xml:space="preserve">ll populations displayed considerable individual demographic stochasticity (Figure 2, bottom row), </w:t>
      </w:r>
      <w:r>
        <w:rPr>
          <w:rFonts w:cs="Calibri Light" w:cstheme="majorHAnsi"/>
        </w:rPr>
        <w:t xml:space="preserve">manifested as large differences in </w:t>
      </w:r>
      <w:r>
        <w:rPr>
          <w:rFonts w:cs="Calibri Light" w:cstheme="majorHAnsi"/>
        </w:rPr>
        <w:t xml:space="preserve">lifetime reproductive success </w:t>
      </w:r>
      <w:r>
        <w:rPr>
          <w:rFonts w:cs="Calibri Light" w:cstheme="majorHAnsi"/>
        </w:rPr>
        <w:t xml:space="preserve">among individuals with the same trait values. Intriguingly, </w:t>
      </w:r>
      <w:r>
        <w:rPr>
          <w:rFonts w:cs="Calibri Light" w:cstheme="majorHAnsi"/>
        </w:rPr>
        <w:t>however, the peaks in the observed lifetime reproductive success distributions were often considerably offset from the ESS.</w:t>
      </w:r>
    </w:p>
    <w:p>
      <w:pPr>
        <w:pStyle w:val="Normal"/>
        <w:ind w:firstLine="270"/>
        <w:rPr/>
      </w:pPr>
      <w:r>
        <w:rPr>
          <w:rFonts w:cs="Calibri Light" w:cstheme="majorHAnsi"/>
        </w:rPr>
        <w:t>To help understand this result, we calculated the expected lifetime reproductive success of an individual from the model:</w:t>
      </w:r>
    </w:p>
    <w:p>
      <w:pPr>
        <w:pStyle w:val="Normal"/>
        <w:ind w:firstLine="270"/>
        <w:rPr/>
      </w:pPr>
      <w:r>
        <w:rPr>
          <w:rFonts w:cs="Calibri Light" w:cstheme="majorHAnsi"/>
        </w:rPr>
      </w:r>
      <m:oMath xmlns:m="http://schemas.openxmlformats.org/officeDocument/2006/math">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f>
          <m:num>
            <m:d>
              <m:dPr>
                <m:begChr m:val="("/>
                <m:endChr m:val=")"/>
              </m:dPr>
              <m:e>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bs</m:t>
                </m:r>
                <m:r>
                  <w:rPr>
                    <w:rFonts w:ascii="Cambria Math" w:hAnsi="Cambria Math"/>
                  </w:rPr>
                  <m:t xml:space="preserve">N</m:t>
                </m:r>
              </m:e>
            </m:d>
          </m:num>
          <m:den>
            <m:d>
              <m:dPr>
                <m:begChr m:val="("/>
                <m:endChr m:val=")"/>
              </m:dPr>
              <m:e>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r>
                  <w:rPr>
                    <w:rFonts w:ascii="Cambria Math" w:hAnsi="Cambria Math"/>
                  </w:rPr>
                  <m:t xml:space="preserve">ds</m:t>
                </m:r>
                <m:r>
                  <w:rPr>
                    <w:rFonts w:ascii="Cambria Math" w:hAnsi="Cambria Math"/>
                  </w:rPr>
                  <m:t xml:space="preserve">N</m:t>
                </m:r>
              </m:e>
            </m:d>
          </m:den>
        </m:f>
        <m:r>
          <w:rPr>
            <w:rFonts w:ascii="Cambria Math" w:hAnsi="Cambria Math"/>
          </w:rPr>
          <m:t xml:space="preserve">.</m:t>
        </m:r>
      </m:oMath>
    </w:p>
    <w:p>
      <w:pPr>
        <w:pStyle w:val="Normal"/>
        <w:ind w:firstLine="270"/>
        <w:rPr/>
      </w:pPr>
      <w:r>
        <w:rPr>
          <w:rFonts w:cs="Calibri Light" w:cstheme="majorHAnsi"/>
        </w:rPr>
        <w:t xml:space="preserve">The value of </w:t>
      </w:r>
      <w:r>
        <w:rPr>
          <w:rFonts w:cs="Calibri Light" w:cstheme="majorHAnsi"/>
          <w:i/>
          <w:iCs/>
        </w:rPr>
        <w:t>b</w:t>
      </w:r>
      <w:r>
        <w:rPr>
          <w:rFonts w:cs="Calibri Light" w:cstheme="majorHAnsi"/>
          <w:i/>
          <w:iCs/>
          <w:vertAlign w:val="subscript"/>
        </w:rPr>
        <w:t>max</w:t>
      </w:r>
      <w:r>
        <w:rPr>
          <w:rFonts w:cs="Calibri Light" w:cstheme="majorHAnsi"/>
          <w:i w:val="false"/>
          <w:iCs w:val="false"/>
          <w:position w:val="0"/>
          <w:sz w:val="24"/>
          <w:vertAlign w:val="baseline"/>
        </w:rPr>
        <w:t xml:space="preserve"> that maximizes </w:t>
      </w:r>
      <w:r>
        <w:rPr>
          <w:rFonts w:cs="Calibri Light" w:cstheme="majorHAnsi"/>
          <w:i/>
          <w:iCs/>
          <w:position w:val="0"/>
          <w:sz w:val="24"/>
          <w:vertAlign w:val="baseline"/>
        </w:rPr>
        <w:t>R</w:t>
      </w:r>
      <w:r>
        <w:rPr>
          <w:rFonts w:cs="Calibri Light" w:cstheme="majorHAnsi"/>
          <w:i/>
          <w:iCs/>
          <w:vertAlign w:val="subscript"/>
        </w:rPr>
        <w:t>0</w:t>
      </w:r>
      <w:r>
        <w:rPr>
          <w:rFonts w:cs="Calibri Light" w:cstheme="majorHAnsi"/>
          <w:i w:val="false"/>
          <w:iCs w:val="false"/>
          <w:position w:val="0"/>
          <w:sz w:val="24"/>
          <w:vertAlign w:val="baseline"/>
        </w:rPr>
        <w:t xml:space="preserve"> is given by the solution of the equation</w:t>
      </w:r>
      <w:r>
        <w:rPr/>
      </w:r>
      <m:oMath xmlns:m="http://schemas.openxmlformats.org/officeDocument/2006/math">
        <m:f>
          <m:num>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m:t>
            </m:r>
            <m:sSub>
              <m:e>
                <m:r>
                  <w:rPr>
                    <w:rFonts w:ascii="Cambria Math" w:hAnsi="Cambria Math"/>
                  </w:rPr>
                  <m:t xml:space="preserve">b</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0</m:t>
        </m:r>
      </m:oMath>
      <w:r>
        <w:rPr/>
        <w:t xml:space="preserve">: </w:t>
      </w:r>
    </w:p>
    <w:p>
      <w:pPr>
        <w:pStyle w:val="Normal"/>
        <w:ind w:firstLine="270"/>
        <w:rPr/>
      </w:pPr>
      <w:r>
        <w:rPr/>
      </w:r>
      <m:oMath xmlns:m="http://schemas.openxmlformats.org/officeDocument/2006/math">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r>
          <w:rPr>
            <w:rFonts w:ascii="Cambria Math" w:hAnsi="Cambria Math"/>
          </w:rPr>
          <m:t xml:space="preserve">R</m:t>
        </m:r>
        <m:r>
          <w:rPr>
            <w:rFonts w:ascii="Cambria Math" w:hAnsi="Cambria Math"/>
          </w:rPr>
          <m:t xml:space="preserve">+</m:t>
        </m:r>
        <m:rad>
          <m:radPr>
            <m:degHide m:val="1"/>
          </m:radPr>
          <m:deg/>
          <m:e>
            <m:sSup>
              <m:e>
                <m:d>
                  <m:dPr>
                    <m:begChr m:val="("/>
                    <m:endChr m:val=")"/>
                  </m:dPr>
                  <m:e>
                    <m:sSub>
                      <m:e>
                        <m:r>
                          <w:rPr>
                            <w:rFonts w:ascii="Cambria Math" w:hAnsi="Cambria Math"/>
                          </w:rPr>
                          <m:t xml:space="preserve">b</m:t>
                        </m:r>
                      </m:e>
                      <m:sub>
                        <m:r>
                          <w:rPr>
                            <w:rFonts w:ascii="Cambria Math" w:hAnsi="Cambria Math"/>
                          </w:rPr>
                          <m:t xml:space="preserve">s</m:t>
                        </m:r>
                      </m:sub>
                    </m:sSub>
                    <m:r>
                      <w:rPr>
                        <w:rFonts w:ascii="Cambria Math" w:hAnsi="Cambria Math"/>
                      </w:rPr>
                      <m:t xml:space="preserve">R</m:t>
                    </m:r>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d</m:t>
                    </m:r>
                  </m:e>
                  <m:sub>
                    <m:r>
                      <w:rPr>
                        <w:rFonts w:ascii="Cambria Math" w:hAnsi="Cambria Math"/>
                      </w:rPr>
                      <m:t xml:space="preserve">s</m:t>
                    </m:r>
                  </m:sub>
                </m:sSub>
                <m:r>
                  <w:rPr>
                    <w:rFonts w:ascii="Cambria Math" w:hAnsi="Cambria Math"/>
                  </w:rPr>
                  <m:t xml:space="preserve">R</m:t>
                </m:r>
              </m:num>
              <m:den>
                <m:r>
                  <w:rPr>
                    <w:rFonts w:ascii="Cambria Math" w:hAnsi="Cambria Math"/>
                  </w:rPr>
                  <m:t xml:space="preserve">s</m:t>
                </m:r>
              </m:den>
            </m:f>
          </m:e>
        </m:rad>
        <m:r>
          <w:rPr>
            <w:rFonts w:ascii="Cambria Math" w:hAnsi="Cambria Math"/>
          </w:rPr>
          <m:t xml:space="preserve">.</m:t>
        </m:r>
      </m:oMath>
    </w:p>
    <w:p>
      <w:pPr>
        <w:pStyle w:val="Normal"/>
        <w:ind w:hanging="0"/>
        <w:rPr/>
      </w:pPr>
      <w:r>
        <w:rPr>
          <w:rFonts w:cs="Calibri Light" w:cstheme="majorHAnsi"/>
        </w:rPr>
        <w:t xml:space="preserve">Note that the value of </w:t>
      </w:r>
      <w:r>
        <w:rPr>
          <w:rFonts w:cs="Calibri Light" w:cstheme="majorHAnsi"/>
          <w:i/>
          <w:iCs/>
          <w:position w:val="0"/>
          <w:sz w:val="24"/>
          <w:vertAlign w:val="baseline"/>
        </w:rPr>
        <w:t>b</w:t>
      </w:r>
      <w:r>
        <w:rPr>
          <w:rFonts w:cs="Calibri Light" w:cstheme="majorHAnsi"/>
          <w:i/>
          <w:iCs/>
          <w:vertAlign w:val="subscript"/>
        </w:rPr>
        <w:t xml:space="preserve">max </w:t>
      </w:r>
      <w:r>
        <w:rPr>
          <w:rFonts w:cs="Calibri Light" w:cstheme="majorHAnsi"/>
          <w:i w:val="false"/>
          <w:iCs w:val="false"/>
          <w:position w:val="0"/>
          <w:sz w:val="24"/>
          <w:vertAlign w:val="baseline"/>
        </w:rPr>
        <w:t xml:space="preserve">that maximizes expected lifetime reproductive success is not necessarily the same as the ESS value (although when R is at an equilibrium, the values are the same). In particular, this value will change depending on the ecological conditions (i.e., the current population size). </w:t>
      </w:r>
      <w:r>
        <w:rPr>
          <w:rFonts w:cs="Calibri Light" w:cstheme="majorHAnsi"/>
          <w:i w:val="false"/>
          <w:iCs w:val="false"/>
          <w:position w:val="0"/>
          <w:sz w:val="24"/>
          <w:vertAlign w:val="baseline"/>
        </w:rPr>
        <w:t>We term this transient peak on the fitness landscape a “transient evolutionary attractor” (TEA).</w:t>
      </w:r>
    </w:p>
    <w:p>
      <w:pPr>
        <w:pStyle w:val="Normal"/>
        <w:ind w:hanging="0"/>
        <w:rPr/>
      </w:pPr>
      <w:r>
        <w:rPr>
          <w:rFonts w:cs="Calibri Light" w:cstheme="majorHAnsi"/>
          <w:i w:val="false"/>
          <w:iCs w:val="false"/>
          <w:position w:val="0"/>
          <w:sz w:val="24"/>
          <w:vertAlign w:val="baseline"/>
        </w:rPr>
        <w:tab/>
      </w:r>
      <w:r>
        <w:rPr>
          <w:rFonts w:cs="Calibri Light" w:cstheme="majorHAnsi"/>
          <w:i w:val="false"/>
          <w:iCs w:val="false"/>
          <w:position w:val="0"/>
          <w:sz w:val="24"/>
          <w:vertAlign w:val="baseline"/>
        </w:rPr>
        <w:t xml:space="preserve">Re-examining the observed lifetime reproductive success values, you can see that the peak of the observed distribution is often centered on these TEAs (Fig. 2, bottom row), and that the observed evolutionary trajectory for </w:t>
      </w:r>
      <w:r>
        <w:rPr>
          <w:rFonts w:cs="Calibri Light" w:cstheme="majorHAnsi"/>
          <w:i/>
          <w:iCs/>
          <w:position w:val="0"/>
          <w:sz w:val="24"/>
          <w:vertAlign w:val="baseline"/>
        </w:rPr>
        <w:t>b</w:t>
      </w:r>
      <w:r>
        <w:rPr>
          <w:rFonts w:cs="Calibri Light" w:cstheme="majorHAnsi"/>
          <w:i/>
          <w:iCs/>
          <w:vertAlign w:val="subscript"/>
        </w:rPr>
        <w:t>max</w:t>
      </w:r>
      <w:r>
        <w:rPr>
          <w:rFonts w:cs="Calibri Light" w:cstheme="majorHAnsi"/>
          <w:i w:val="false"/>
          <w:iCs w:val="false"/>
          <w:position w:val="0"/>
          <w:sz w:val="24"/>
          <w:vertAlign w:val="baseline"/>
        </w:rPr>
        <w:t xml:space="preserve"> often appears to be approaching th</w:t>
      </w:r>
      <w:r>
        <w:rPr>
          <w:rFonts w:cs="Calibri Light" w:cstheme="majorHAnsi"/>
          <w:i w:val="false"/>
          <w:iCs w:val="false"/>
          <w:position w:val="0"/>
          <w:sz w:val="24"/>
          <w:vertAlign w:val="baseline"/>
        </w:rPr>
        <w:t>is TEA, rather than the ESS (Fig. 2, second row).</w:t>
      </w:r>
      <w:r>
        <w:rPr>
          <w:rFonts w:cs="Calibri Light" w:cstheme="majorHAnsi"/>
          <w:i w:val="false"/>
          <w:iCs w:val="false"/>
          <w:position w:val="0"/>
          <w:sz w:val="24"/>
          <w:vertAlign w:val="baseline"/>
        </w:rPr>
        <w:t xml:space="preserve"> </w:t>
      </w:r>
    </w:p>
    <w:p>
      <w:pPr>
        <w:pStyle w:val="Normal"/>
        <w:ind w:hanging="0"/>
        <w:rPr/>
      </w:pPr>
      <w:r>
        <w:rPr>
          <w:rFonts w:cs="Calibri Light" w:cstheme="majorHAnsi"/>
          <w:i w:val="false"/>
          <w:iCs w:val="false"/>
          <w:position w:val="0"/>
          <w:sz w:val="24"/>
          <w:vertAlign w:val="baseline"/>
        </w:rPr>
        <w:tab/>
      </w:r>
      <w:r>
        <w:rPr>
          <w:rFonts w:cs="Calibri Light" w:cstheme="majorHAnsi"/>
          <w:i w:val="false"/>
          <w:iCs w:val="false"/>
          <w:position w:val="0"/>
          <w:sz w:val="24"/>
          <w:vertAlign w:val="baseline"/>
        </w:rPr>
        <w:t xml:space="preserve">If we visualize the fitness landscape using lifetime reproductive succes, we can see how this landscape changes </w:t>
      </w:r>
      <w:r>
        <w:rPr>
          <w:rFonts w:cs="Calibri Light" w:cstheme="majorHAnsi"/>
        </w:rPr>
        <w:t xml:space="preserve">as </w:t>
      </w:r>
      <w:r>
        <w:rPr>
          <w:rFonts w:cs="Calibri Light" w:cstheme="majorHAnsi"/>
        </w:rPr>
        <w:t xml:space="preserve">the </w:t>
      </w:r>
      <w:r>
        <w:rPr>
          <w:rFonts w:cs="Calibri Light" w:cstheme="majorHAnsi"/>
        </w:rPr>
        <w:t>populations grew, generating TEAs that shifted along with the population (Figure 3). Populations moved along these fitness contours as the population grew toward its ecological equilibrium. Population trajectories, however, showed considerable vari</w:t>
      </w:r>
      <w:bookmarkStart w:id="14" w:name="_GoBack"/>
      <w:bookmarkEnd w:id="14"/>
      <w:r>
        <w:rPr>
          <w:rFonts w:cs="Calibri Light" w:cstheme="majorHAnsi"/>
        </w:rPr>
        <w:t>ation when density dependence was strong, preventing approach to either the local TEA or the ESS, while populations with low density dependence displayed a smooth, direct approach toward the ESS.</w:t>
      </w:r>
    </w:p>
    <w:p>
      <w:pPr>
        <w:pStyle w:val="Normal"/>
        <w:rPr/>
      </w:pPr>
      <w:r>
        <w:rPr>
          <w:rFonts w:cs="Calibri Light" w:cstheme="majorHAnsi"/>
          <w:i/>
          <w:iCs/>
        </w:rPr>
        <w:t xml:space="preserve">Comparison 3: </w:t>
      </w:r>
      <w:r>
        <w:rPr>
          <w:rFonts w:cs="Calibri Light" w:cstheme="majorHAnsi"/>
        </w:rPr>
        <w:t>In our third set of simulations, we applied a persistent cull to populations that had already achieved their ESS trait and abundance values. Evolution in these scenarios generated clear movement of the populations toward the population-specific TEAs that varied with the magnitude of the cull (Figures 4,5). Rather than returning to the ESS, populations that were reduced to a lower abundance shifted their path immediately to head upslope toward the abundance-determined TEA and not toward the ESS (Figure 5). The populations followed a path of adaptation specific to a transient dynamics state, as generated by Equation 5, not the path generated by equilibrium conditions.</w:t>
      </w:r>
      <w:r>
        <w:rPr>
          <w:rFonts w:cs="Calibri Light" w:cstheme="majorHAnsi"/>
        </w:rPr>
        <w:commentReference w:id="2"/>
      </w:r>
    </w:p>
    <w:p>
      <w:pPr>
        <w:pStyle w:val="Normal"/>
        <w:rPr/>
      </w:pPr>
      <w:r>
        <w:rPr>
          <w:rFonts w:cs="Calibri Light" w:cstheme="majorHAnsi"/>
          <w:b/>
        </w:rPr>
        <w:t>Discussion</w:t>
      </w:r>
    </w:p>
    <w:p>
      <w:pPr>
        <w:pStyle w:val="Normal"/>
        <w:rPr/>
      </w:pPr>
      <w:r>
        <w:rPr>
          <w:rFonts w:cs="Calibri Light" w:cstheme="majorHAnsi"/>
        </w:rPr>
        <w:t xml:space="preserve">Evolutionary theory today encompasses a wide range of modeling techniques and frameworks that facilitate an understanding of how populations evolve and adapt to their environments </w:t>
      </w:r>
      <w:r>
        <w:fldChar w:fldCharType="begin"/>
      </w:r>
      <w:r>
        <w:rPr/>
        <w:instrText>ADDIN ZOTERO_ITEM CSL_CITATION {"citationID":"uDExt2QZ","properties":{"formattedCitation":"(Lande 1982; Abrams et al. 1993{\\i{}a}; DeAngelis and Mooij 2005; Coulson et al. 2006; Ellner and Rees 2006; Lion 2017; de Vries and Caswell 2019; Govaert et al. 2019)","plainCitation":"(Lande 1982; Abrams et al. 1993a; DeAngelis and Mooij 2005; Coulson et al. 2006; Ellner and Rees 2006; Lion 2017; de Vries and Caswell 2019; Govaert et al. 2019)","noteIndex":0},"citationItems":[{"id":2262,"uris":["http://zotero.org/users/1264037/items/IZII2Z4R"],"uri":["http://zotero.org/users/1264037/items/IZII2Z4R"],"itemData":{"id":2262,"type":"article-journal","title":"A quantitative genetic theory of Life history evolution","container-title":"Ecology","page":"607-615","volume":"63","issue":"3","source":"esajournals.org (Atypon)","abstract":"Dynamic models of quantitative (polygenic) characters are more generally applicable in the analysis of life history evolution than are static optimization methods or one and two locus genetic models. A dynamic theory of life history evolution is derived by synthesizing population demography with quantitative genetics. In a population under weak selection with a nearly stable age distribution, the relative fitness of individuals with a particular life history phenotype can be approximated as an average of age—specific relative fecundity and mortality rates, weighted respectively by the present productivity and future reproductive value of each age—class. An adaptive topography is constructed showing that, with phenotype— and age—specific fecundity and mortality rates constant in time, evolution of the mean life history maximizes the intrinsic rate of increase of a population. However, the rate and direction of evolution in response to selection are strongly influenced by genetic correlations among characters. Negative genetic correlations among major components of fitness are often obscured phenotypically by positive environmental correlations, but commonly constitute the ultimate constraint on life history evolution, as illustrated by artificial selection experiments. Methods are suggested for measuring selective forces and evolutionary constraints that effect life history characters in natural populations.  See full-text article at JSTOR","DOI":"10.2307/1936778","ISSN":"0012-9658","journalAbbreviation":"Ecology","author":[{"family":"Lande","given":"Russell"}],"issued":{"date-parts":[["1982",6,1]]}}},{"id":2670,"uris":["http://zotero.org/users/1264037/items/TT5HUPD3"],"uri":["http://zotero.org/users/1264037/items/TT5HUPD3"],"itemData":{"id":2670,"type":"article-journal","title":"On the relationship between quantitative genetic and ESS models","container-title":"Evolution","page":"982-985","volume":"47","issue":"3","source":"CrossRef","DOI":"10.2307/2410204","ISSN":"00143820","author":[{"family":"Abrams","given":"Peter A."},{"family":"Harada","given":"Yasushi"},{"family":"Matsuda","given":"Hiroyuki"}],"issued":{"date-parts":[["1993",6]]}}},{"id":7720,"uris":["http://zotero.org/users/1264037/items/57EIRTCJ"],"uri":["http://zotero.org/users/1264037/items/57EIRTCJ"],"itemData":{"id":7720,"type":"article-journal","title":"Individual-based modeling of ecological and evolutionary processes","container-title":"Annual Review of Ecology, Evolution, and Systematics","page":"147-168","volume":"36","issue":"1","source":"Annual Reviews","abstract":"Individual-based models (IBMs) allow the explicit inclusion of individual variation in greater detail than do classical differential-equation and difference-equation models. Inclusion of such variation is important for continued progress in ecological and evolutionary theory. We provide a conceptual basis for IBMs by describing five major types of individual variation in IBMs: spatial, ontogenetic, phenotypic, cognitive, and genetic. IBMs are now used in almost all subfields of ecology and evolutionary biology. We map those subfields and look more closely at selected key papers on fish recruitment, forest dynamics, sympatric speciation, metapopulation dynamics, maintenance of diversity, and species conservation. Theorists are currently divided on whether IBMs represent only a practical tool for extending classical theory to more complex situations, or whether individual-based theory represents a radically new research program. We feel that the tension between these two poles of thinking can be a source of creativity in ecology and evolutionary theory.","DOI":"10.1146/annurev.ecolsys.36.102003.152644","author":[{"family":"DeAngelis","given":"Donald L."},{"family":"Mooij","given":"Wolf M."}],"issued":{"date-parts":[["2005"]]}}},{"id":2668,"uris":["http://zotero.org/users/1264037/items/C8U337Q6"],"uri":["http://zotero.org/users/1264037/items/C8U337Q6"],"itemData":{"id":2668,"type":"article-journal","title":"Putting evolutionary biology back in the ecological theatre: a demographic framework mapping genes to communities","container-title":"Evolutionary Ecology Research","page":"1155-1171","volume":"8","issue":"7","source":"www.evolutionary-ecology.com","ISSN":"1522-0613","title-short":"Putting evolutionary biology back in the ecological theatre","journalAbbreviation":"Evol Ecol Res","language":"English","author":[{"family":"Coulson","given":"T."},{"family":"Benton","given":"T. G."},{"family":"Lundberg","given":"P."},{"family":"Dall","given":"S. R. X."},{"family":"Kendall","given":"B. E."}],"issued":{"date-parts":[["2006"]]}}},{"id":7715,"uris":["http://zotero.org/users/1264037/items/QANDY7JS"],"uri":["http://zotero.org/users/1264037/items/QANDY7JS"],"itemData":{"id":7715,"type":"article-journal","title":"Integral projection models for species with complex demography","container-title":"The American Naturalist","page":"410-428","volume":"167","issue":"3","source":"PubMed","abstract":"Matrix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methods.A zip archive of R scripts illustrating our suggested methods is also provided.","DOI":"10.1086/499438","ISSN":"1537-5323","note":"PMID: 16673349","journalAbbreviation":"Am. Nat.","language":"eng","author":[{"family":"Ellner","given":"Stephen P."},{"family":"Rees","given":"Mark"}],"issued":{"date-parts":[["2006",3]]}}},{"id":7686,"uris":["http://zotero.org/users/1264037/items/AJWCVPYE"],"uri":["http://zotero.org/users/1264037/items/AJWCVPYE"],"itemData":{"id":7686,"type":"article-journal","title":"Theoretical approaches in evolutionary ecology: Environmental feedback as a unifying perspective","container-title":"The American Naturalist","page":"21-44","volume":"191","issue":"1","source":"journals.uchicago.edu (Atypon)","abstract":"Evolutionary biology and ecology have a strong theoretical underpinning, and this has fostered a variety of modeling approaches. A major challenge of this theoretical work has been to unravel the tangled feedback loop between ecology and evolution. This has prompted the development of two main classes of models. While quantitative genetics models jointly consider the ecological and evolutionary dynamics of a focal population, a separation of timescales between ecology and evolution is assumed by evolutionary game theory, adaptive dynamics, and inclusive fitness theory. As a result, theoretical evolutionary ecology tends to be divided among different schools of thought, with different toolboxes and motivations. My aim in this synthesis is to highlight the connections between these different approaches and clarify the current state of theory in evolutionary ecology. Central to this approach is to make explicit the dependence on environmental dynamics of the population and evolutionary dynamics, thereby materializing the eco-evolutionary feedback loop. This perspective sheds light on the interplay between environmental feedback and the timescales of ecological and evolutionary processes. I conclude by discussing some potential extensions and challenges to our current theoretical understanding of eco-evolutionary dynamics.","DOI":"10.1086/694865","ISSN":"0003-0147","title-short":"Theoretical Approaches in Evolutionary Ecology","journalAbbreviation":"The American Naturalist","author":[{"family":"Lion","given":"Sébastien"}],"issued":{"date-parts":[["2017",11,3]]}}},{"id":7622,"uris":["http://zotero.org/users/1264037/items/SFZDKUEK"],"uri":["http://zotero.org/users/1264037/items/SFZDKUEK"],"itemData":{"id":7622,"type":"article-journal","title":"Stage-structured evolutionary demography: Linking life histories, population genetics, and ecological dynamics","container-title":"The American Naturalist","page":"545-559","volume":"193","issue":"4","source":"journals.uchicago.edu (Atypon)","abstract":"Demographic processes and ecological interactions are central to understanding evolution and vice versa. We present a novel framework that combines basic Mendelian genetics with the powerful demographic approach of matrix population models. The ecological components of the model may be stage classified or age classified, linear or nonlinear, time invariant or time varying, and deterministic or stochastic. Genotypes may affect, in fully pleiotropic fashion, any mixture of demographic traits (viability, fertility, development) at any points in the life cycle. The dynamics of the stage × genotype structure of the population are given by a nonlinear population projection matrix. We show how to construct this matrix and use it to derive sufficient conditions for a protected genetic polymorphism for the case of linear, time-independent demography. These conditions demonstrate that genotype-specific population growth rates (λ) do not determine the outcome of selection. Except in restrictive special cases, heterozygote superiority in λ is neither necessary nor sufficient for a genetic polymorphism. As a consequence, the population growth rate does not always increase, and populations can be driven to extinction due to evolutionary suicide. We demonstrate the construction and analysis of the model using data on a color polymorphism in the common buzzard (Buteo buteo). The model exhibits a stable genetic polymorphism and declining growth rate, consistent with field data and previous models.","DOI":"10.1086/701857","ISSN":"0003-0147","title-short":"Stage-Structured Evolutionary Demography","journalAbbreviation":"The American Naturalist","author":[{"family":"Vries","given":"Charlotte","non-dropping-particle":"de"},{"family":"Caswell","given":"Hal"}],"issued":{"date-parts":[["2019",3,11]]}}},{"id":7596,"uris":["http://zotero.org/users/1264037/items/7MYLYIDB"],"uri":["http://zotero.org/users/1264037/items/7MYLYIDB"],"itemData":{"id":7596,"type":"article-journal","title":"Eco-evolutionary feedbacks—Theoretical models and perspectives","container-title":"Functional Ecology","page":"13-30","volume":"33","issue":"1","source":"Wiley Online Library","abstract":"Theoretical models pertaining to feedbacks between ecological and evolutionary processes are prevalent in multiple biological fields. An integrative overview is currently lacking, due to little crosstalk between the fields and the use of different methodological approaches. Here, we review a wide range of models of eco-evolutionary feedbacks and highlight their underlying assumptions. We discuss models where feedbacks occur both within and between hierarchical levels of ecosystems, including populations, communities and abiotic environments, and consider feedbacks across spatial scales. Identifying the commonalities among feedback models, and the underlying assumptions, helps us better understand the mechanistic basis of eco-evolutionary feedbacks. Eco-evolutionary feedbacks can be readily modelled by coupling demographic and evolutionary formalisms. We provide an overview of these approaches and suggest future integrative modelling avenues. Our overview highlights that eco-evolutionary feedbacks have been incorporated in theoretical work for nearly a century. Yet, this work does not always include the notion of rapid evolution or concurrent ecological and evolutionary time scales. We show the importance of density- and frequency-dependent selection for feedbacks, as well as the importance of dispersal as a central linking trait between ecology and evolution in a spatial context. A plain language summary is available for this article.","DOI":"10.1111/1365-2435.13241","ISSN":"1365-2435","language":"en","author":[{"family":"Govaert","given":"Lynn"},{"family":"Fronhofer","given":"Emanuel A."},{"family":"Lion","given":"Sébastien"},{"family":"Eizaguirre","given":"Christophe"},{"family":"Bonte","given":"Dries"},{"family":"Egas","given":"Martijn"},{"family":"Hendry","given":"Andrew P."},{"family":"Martins","given":"Ayana De Brito"},{"family":"Melián","given":"Carlos J."},{"family":"Raeymaekers","given":"Joost A. M."},{"family":"Ratikainen","given":"Irja I."},{"family":"Saether","given":"Bernt-Erik"},{"family":"Schweitzer","given":"Jennifer A."},{"family":"Matthews","given":"Blake"}],"issued":{"date-parts":[["2019"]]}}}],"schema":"https://github.com/citation-style-language/schema/raw/master/csl-citation.json"}</w:instrText>
      </w:r>
      <w:r>
        <w:rPr/>
        <w:fldChar w:fldCharType="separate"/>
      </w:r>
      <w:bookmarkStart w:id="15" w:name="__Fieldmark__1676_3467020329"/>
      <w:r>
        <w:rPr/>
      </w:r>
      <w:r>
        <w:rPr>
          <w:rFonts w:cs="Calibri"/>
        </w:rPr>
        <w:t>(</w:t>
      </w:r>
      <w:bookmarkStart w:id="16" w:name="__Fieldmark__774_3467020329"/>
      <w:r>
        <w:rPr>
          <w:rFonts w:cs="Calibri"/>
        </w:rPr>
        <w:t>Lande 1982; Abrams et al. 1993</w:t>
      </w:r>
      <w:r>
        <w:rPr>
          <w:rFonts w:cs="Calibri"/>
          <w:i/>
          <w:iCs/>
        </w:rPr>
        <w:t>a</w:t>
      </w:r>
      <w:r>
        <w:rPr>
          <w:rFonts w:cs="Calibri"/>
        </w:rPr>
        <w:t>; DeAngelis and Mooij 2005; Coulson et al. 2006; Ellner and Rees 2006; Lion 2017; de Vries and Caswell 2019; Govaert et al. 2019)</w:t>
      </w:r>
      <w:r>
        <w:rPr/>
      </w:r>
      <w:r>
        <w:rPr/>
        <w:fldChar w:fldCharType="end"/>
      </w:r>
      <w:bookmarkEnd w:id="15"/>
      <w:bookmarkEnd w:id="16"/>
      <w:r>
        <w:rPr>
          <w:rFonts w:cs="Calibri Light" w:cstheme="majorHAnsi"/>
        </w:rPr>
        <w:t>. From eco-evolutionary quantitative genetics models to individual-based models, integral projection models, matrix models, and population genetics, it is increasingly clear that evolution can be surprising and yet logical at the same time. Our analytical results and those using GEMs contribute to this dichotomy by demonstrating that populations not at equilibrium may evolve toward temporary attractors and not a global ESS whenever components of fitness (birth and death rates) are density dependent. The eco-evolutionary dynamics and the pace and path of evolution, then, are qualitatively and quantitatively different from predictions that overlook transient periods of evolution. The transient evolutionary dynamics that unfolded during our GEM simulations here responded to underlying fitness contours that are invisible with an equilibrium lens but that lay out a straightforward evolutionary path that transient populations can follow. With the rapid environmental change and direct human impact on populations occurring throughout the world today, we anticipate that transient theories of evolution will provide crucial new insights into the adaptation of wild populations.</w:t>
      </w:r>
    </w:p>
    <w:p>
      <w:pPr>
        <w:pStyle w:val="Normal"/>
        <w:ind w:firstLine="360"/>
        <w:rPr/>
      </w:pPr>
      <w:r>
        <w:rPr>
          <w:rFonts w:cs="Calibri Light" w:cstheme="majorHAnsi"/>
        </w:rPr>
        <w:t>In addition to the effects caused by the transient fitness landscapes, our results indicate substantial challenges to our expectations of evolution arising from QG approaches. The presence of individual trait variation (and demographic heterogeneity), although required for evolution to proceed, can change the ecological dynamics. In our case, by suppressing population sizes, this variation simultaneously facilitated evolution and maintained the system in a transient state, limiting evolution. Individual demographic stochasticity, abundantly displayed in our results, clearly stripped individuals of their expected fitness benefits while allowing individuals with low fitness traits to have high fitness. This effect should result in a flattened fitness gradient relative to the expectations from quantitative genetics, greatly reducing the rate of evolution. Finally, population-level stochasticity, the aggregate change in sequence of events, generated heightened variation in population size for small populations, both keeping populations in transient states and leading to substantial loss of genetic variation. Examination of the population dynamics in the systems with lower carrying capacities (Figure 2) indicate substantially more variation in population sizes, reflecting high stochasticity. All together, these forces substantially slowed evolution relative to expectations generated from assumptions of large population size, equilibrium conditions (fast ecology), and deterministic trait-fitness benefits.</w:t>
      </w:r>
    </w:p>
    <w:p>
      <w:pPr>
        <w:pStyle w:val="Normal"/>
        <w:ind w:firstLine="360"/>
        <w:rPr/>
      </w:pPr>
      <w:r>
        <w:rPr>
          <w:rFonts w:cs="Calibri Light" w:cstheme="majorHAnsi"/>
        </w:rPr>
        <w:t xml:space="preserve">Increasing evidence indicates that ecological dynamics can play a crucial role in driving evolution. Furthermore, evolution within systems not at equilibrium, and rather displaying transient dynamics, can alter the ecological dynamics and therefore reset the selective forces acting on the population </w:t>
      </w:r>
      <w:r>
        <w:fldChar w:fldCharType="begin"/>
      </w:r>
      <w:r>
        <w:rPr/>
        <w:instrText>ADDIN ZOTERO_ITEM CSL_CITATION {"citationID":"h5hyOiDx","properties":{"formattedCitation":"(Fussmann et al. 2003; Yoshida et al. 2003; Cortez and Weitz 2014)","plainCitation":"(Fussmann et al. 2003; Yoshida et al. 2003; Cortez and Weitz 2014)","noteIndex":0},"citationItems":[{"id":1476,"uris":["http://zotero.org/users/1264037/items/HFNE3XQB"],"uri":["http://zotero.org/users/1264037/items/HFNE3XQB"],"itemData":{"id":1476,"type":"article-journal","title":"Evolution as a critical component of plankton dynamics","container-title":"Proceedings of the Royal Society B","page":"1015-1022","volume":"270","issue":"1519","source":"NCBI PubMed","abstract":"Microevolution is typically ignored as a factor directly affecting ongoing population dynamics. We show here that density-dependent natural selection has a direct and measurable effect on a planktonic predator-prey interaction. We kept populations of Brachionus calyciflorus, a monogonont rotifer that exhibits cyclical parthenogenesis, in continuous flow-through cultures (chemostats) for more than 900 days. Initially, females frequently produced male offspring, especially at high population densities. We observed rapid evolution, however, towards low propensity to reproduce sexually, and by 750 days, reproduction had become entirely asexual. There was strong selection favouring asexual reproduction because, under the turbulent chemostat regime, males were unable to mate with females, produced no offspring, and so had zero fitness. In replicated chemostat experiments we found that this evolutionary process directly influenced the population dynamics. We observed very specific but reproducible plankton dynamics which are explained well by a mathematical model that explicitly includes evolution. This model accounts for both asexual and sexual reproduction and treats the propensity to reproduce sexually as a quantitative trait under selection. We suggest that a similar amalgam of ecological and evolutionary mechanisms may drive the dynamics of rapidly reproducing organisms in the wild.","DOI":"10.1098/rspb.2003.2335","ISSN":"0962-8452","note":"PMID: 12803890","journalAbbreviation":"Proc. Biol. Sci.","language":"eng","author":[{"family":"Fussmann","given":"Gregor F"},{"family":"Ellner","given":"Stephen P"},{"family":"Hairston","given":"Nelson G","suffix":"Jr"}],"issued":{"date-parts":[["2003",5,22]]}}},{"id":2658,"uris":["http://zotero.org/users/1264037/items/7UZIQC4J"],"uri":["http://zotero.org/users/1264037/items/7UZIQC4J"],"itemData":{"id":2658,"type":"article-journal","title":"Rapid evolution drives ecological dynamics in a predator-prey system","container-title":"Nature","page":"303-306","volume":"424","issue":"6946","source":"Nature","DOI":"10.1038/nature01767","ISSN":"0028-0836","journalAbbreviation":"Nature","author":[{"family":"Yoshida","given":"Takehito"},{"family":"Jones","given":"Laura E."},{"family":"Ellner","given":"Stephen P."},{"family":"Fussmann","given":"Gregor F."},{"family":"Hairston, Jr.","given":"Nelson G."}],"issued":{"date-parts":[["2003",7,17]]}}},{"id":2561,"uris":["http://zotero.org/users/1264037/items/HU8TTDKU"],"uri":["http://zotero.org/users/1264037/items/HU8TTDKU"],"itemData":{"id":2561,"type":"article-journal","title":"Coevolution can reverse predator–prey cycles","container-title":"Proceedings of the National Academy of Sciences","page":"7486-7491","volume":"111","issue":"20","source":"www.pnas.org","abstract":"A hallmark of Lotka–Volterra models, and other ecological models of predator–prey interactions, is that in predator–prey cycles, peaks in prey abundance precede peaks in predator abundance. Such models typically assume that species life history traits are fixed over ecologically relevant time scales. However, the coevolution of predator and prey traits has been shown to alter the community dynamics of natural systems, leading to novel dynamics including antiphase and cryptic cycles. Here, using an eco-coevolutionary model, we show that predator–prey coevolution can also drive population cycles where the opposite of canonical Lotka–Volterra oscillations occurs: predator peaks precede prey peaks. These reversed cycles arise when selection favors extreme phenotypes, predator offense is costly, and prey defense is effective against low-offense predators. We present multiple datasets from phage–cholera, mink–muskrat, and gyrfalcon–rock ptarmigan systems that exhibit reversed-peak ordering. Our results suggest that such cycles are a potential signature of predator–prey coevolution and reveal unique ways in which predator–prey coevolution can shape, and possibly reverse, community dynamics.","DOI":"10.1073/pnas.1317693111","ISSN":"0027-8424, 1091-6490","note":"PMID: 24799689","journalAbbreviation":"Proc Natl Acad Sci U S A","language":"en","author":[{"family":"Cortez","given":"Michael H."},{"family":"Weitz","given":"Joshua S."}],"issued":{"date-parts":[["2014",5,20]]}}}],"schema":"https://github.com/citation-style-language/schema/raw/master/csl-citation.json"}</w:instrText>
      </w:r>
      <w:r>
        <w:rPr/>
        <w:fldChar w:fldCharType="separate"/>
      </w:r>
      <w:bookmarkStart w:id="17" w:name="__Fieldmark__1690_3467020329"/>
      <w:r>
        <w:rPr/>
      </w:r>
      <w:r>
        <w:rPr>
          <w:rFonts w:cs="Calibri"/>
        </w:rPr>
        <w:t>(</w:t>
      </w:r>
      <w:bookmarkStart w:id="18" w:name="__Fieldmark__844_3467020329"/>
      <w:r>
        <w:rPr>
          <w:rFonts w:cs="Calibri"/>
        </w:rPr>
        <w:t>Fussmann et al. 2003; Yoshida et al. 2003; Cortez and Weitz 2014)</w:t>
      </w:r>
      <w:r>
        <w:rPr/>
      </w:r>
      <w:r>
        <w:rPr/>
        <w:fldChar w:fldCharType="end"/>
      </w:r>
      <w:bookmarkEnd w:id="17"/>
      <w:bookmarkEnd w:id="18"/>
      <w:r>
        <w:rPr>
          <w:rFonts w:cs="Calibri Light" w:cstheme="majorHAnsi"/>
        </w:rPr>
        <w:t>. Our results further this finding, demonstrating that even simple, single-species models can facilitate not just eco-evolutionary dynamics but transient attractors that may compete with the overall evolutionary attractor in the system. By relaxing the assumption of fast ecology/slow evolution or equilibrium conditions, and taking into account the full consequences of individual variation and stochasticity, we may generate more realistic predictions for evolution.</w:t>
      </w:r>
    </w:p>
    <w:p>
      <w:pPr>
        <w:pStyle w:val="Normal"/>
        <w:ind w:firstLine="360"/>
        <w:rPr/>
      </w:pPr>
      <w:r>
        <w:rPr>
          <w:rFonts w:cs="Calibri Light" w:cstheme="majorHAnsi"/>
        </w:rPr>
        <w:t xml:space="preserve">Our results also have clear implications for managed populations. Economically important populations, from fisheries to ungulates and invasive species, may show substantial changes in traits in response to random or trait-biased harvesting </w:t>
      </w:r>
      <w:r>
        <w:fldChar w:fldCharType="begin"/>
      </w:r>
      <w:r>
        <w:rPr/>
        <w:instrText>ADDIN ZOTERO_ITEM CSL_CITATION {"citationID":"RIX8zw8U","properties":{"formattedCitation":"(Darimont et al. 2009)","plainCitation":"(Darimont et al. 2009)","noteIndex":0},"citationItems":[{"id":2783,"uris":["http://zotero.org/users/1264037/items/5HIQ3A6N"],"uri":["http://zotero.org/users/1264037/items/5HIQ3A6N"],"itemData":{"id":2783,"type":"article-journal","title":"Human predators outpace other agents of trait change in the wild","container-title":"Proceedings of the National Academy of Sciences","page":"952-954","volume":"106","issue":"3","source":"www.pnas.org","abstract":"The observable traits of wild populations are continually shaped and reshaped by the environment and numerous agents of natural selection, including predators. In stark contrast with most predators, humans now typically exploit high proportions of prey populations and target large, reproductive-aged adults. Consequently, organisms subject to consistent and strong ‘harvest selection’ by fishers, hunters, and plant harvesters may be expected to show particularly rapid and dramatic changes in phenotype. However, a comparison of the rate at which phenotypic changes in exploited taxa occurs relative to other systems has never been undertaken. Here, we show that average phenotypic changes in 40 human-harvested systems are much more rapid than changes reported in studies examining not only natural (n = 20 systems) but also other human-driven (n = 25 systems) perturbations in the wild, outpacing them by &gt;300% and 50%, respectively. Accordingly, harvested organisms show some of the most abrupt trait changes ever observed in wild populations, providing a new appreciation for how fast phenotypes are capable of changing. These changes, which include average declines of almost 20% in size-related traits and shifts in life history traits of nearly 25%, are most rapid in commercially exploited systems and, thus, have profound conservation and economic implications. Specifically, the widespread potential for transitively rapid and large effects on size- or life history-mediated ecological dynamics might imperil populations, industries, and ecosystems.","DOI":"10.1073/pnas.0809235106","ISSN":"0027-8424, 1091-6490","note":"PMID: 19139415","journalAbbreviation":"PNAS","language":"en","author":[{"family":"Darimont","given":"Chris T."},{"family":"Carlson","given":"Stephanie M."},{"family":"Kinnison","given":"Michael T."},{"family":"Paquet","given":"Paul C."},{"family":"Reimchen","given":"Thomas E."},{"family":"Wilmers","given":"Christopher C."}],"issued":{"date-parts":[["2009",1,20]]}}}],"schema":"https://github.com/citation-style-language/schema/raw/master/csl-citation.json"}</w:instrText>
      </w:r>
      <w:r>
        <w:rPr/>
        <w:fldChar w:fldCharType="separate"/>
      </w:r>
      <w:bookmarkStart w:id="19" w:name="__Fieldmark__1699_3467020329"/>
      <w:r>
        <w:rPr/>
      </w:r>
      <w:r>
        <w:rPr>
          <w:rFonts w:cs="Calibri"/>
        </w:rPr>
        <w:t>(</w:t>
      </w:r>
      <w:bookmarkStart w:id="20" w:name="__Fieldmark__853_3467020329"/>
      <w:r>
        <w:rPr>
          <w:rFonts w:cs="Calibri"/>
        </w:rPr>
        <w:t>Darimont et al. 2009)</w:t>
      </w:r>
      <w:r>
        <w:rPr/>
      </w:r>
      <w:r>
        <w:rPr/>
        <w:fldChar w:fldCharType="end"/>
      </w:r>
      <w:bookmarkEnd w:id="19"/>
      <w:bookmarkEnd w:id="20"/>
      <w:r>
        <w:rPr>
          <w:rFonts w:cs="Calibri Light" w:cstheme="majorHAnsi"/>
        </w:rPr>
        <w:t>. In Windermere pike (</w:t>
      </w:r>
      <w:r>
        <w:rPr>
          <w:rFonts w:cs="Calibri Light" w:cstheme="majorHAnsi"/>
          <w:i/>
        </w:rPr>
        <w:t>Esox lucius</w:t>
      </w:r>
      <w:r>
        <w:rPr>
          <w:rFonts w:cs="Calibri Light" w:cstheme="majorHAnsi"/>
        </w:rPr>
        <w:t xml:space="preserve">), for example, harvesting is thought to have altered the fitness landscape and generated selection away from the direction driven by the natural setting </w:t>
      </w:r>
      <w:r>
        <w:fldChar w:fldCharType="begin"/>
      </w:r>
      <w:r>
        <w:rPr/>
        <w:instrText>ADDIN ZOTERO_ITEM CSL_CITATION {"citationID":"JSQXKBFR","properties":{"formattedCitation":"(Edeline et al. 2007)","plainCitation":"(Edeline et al. 2007)","noteIndex":0},"citationItems":[{"id":2779,"uris":["http://zotero.org/users/1264037/items/NERNKUZN"],"uri":["http://zotero.org/users/1264037/items/NERNKUZN"],"itemData":{"id":2779,"type":"article-journal","title":"Trait changes in a harvested population are driven by a dynamic tug-of-war between natural and harvest selection","container-title":"Proceedings of the National Academy of Sciences","page":"15799-15804","volume":"104","issue":"40","source":"www.pnas.org","abstract":"Selective harvest of large individuals should alter natural adaptive landscapes and drive evolution toward reduced somatic growth and increased reproductive investment. However, few studies have simultaneously considered the relative importance of artificial and natural selection in driving trait changes in wild populations. Using 50 years of individual-based data on Windermere pike (Esox lucius), we show that trait changes tracked the adaptive peak, which moved in the direction imposed by the dominating selective force. Individual lifetime somatic growth decreased at the start of the time series because harvest selection was strong and natural selection was too weak to override the strength of harvest selection. However, natural selection favoring fast somatic growth strengthened across the time series in parallel with the increase in pike abundance and, presumably, cannibalism. Harvest selection was overridden by natural selection when the fishing effort dwindled, triggering a rapid increase in pike somatic growth. The two selective forces appear to have acted in concert during only one short period of prey collapse that favored slow-growing pike. Moreover, increased somatic growth occurred concurrently with a reduction in reproductive investment in young and small female pike, indicating a tradeoff between growth and reproduction. The age-specific amplitude of this change paralleled the age-specific strength of harvest pressure, suggesting that reduced investment was also a response to increased life expectancy. This is the first study to demonstrate that a consideration of both natural selection and artificial selection is needed to fully explain time-varying trait dynamics in harvested populations.","DOI":"10.1073/pnas.0705908104","ISSN":"0027-8424, 1091-6490","note":"PMID: 17898170","journalAbbreviation":"PNAS","language":"en","author":[{"family":"Edeline","given":"Eric"},{"family":"Carlson","given":"Stephanie M."},{"family":"Stige","given":"Leif C."},{"family":"Winfield","given":"Ian J."},{"family":"Fletcher","given":"Janice M."},{"family":"James","given":"J. Ben"},{"family":"Haugen","given":"Thrond O."},{"family":"Vøllestad","given":"L. Asbjørn"},{"family":"Stenseth","given":"Nils C."}],"issued":{"date-parts":[["2007",10,2]]}}}],"schema":"https://github.com/citation-style-language/schema/raw/master/csl-citation.json"}</w:instrText>
      </w:r>
      <w:r>
        <w:rPr/>
        <w:fldChar w:fldCharType="separate"/>
      </w:r>
      <w:bookmarkStart w:id="21" w:name="__Fieldmark__1710_3467020329"/>
      <w:r>
        <w:rPr/>
      </w:r>
      <w:r>
        <w:rPr>
          <w:rFonts w:cs="Calibri"/>
        </w:rPr>
        <w:t>(</w:t>
      </w:r>
      <w:bookmarkStart w:id="22" w:name="__Fieldmark__869_3467020329"/>
      <w:r>
        <w:rPr>
          <w:rFonts w:cs="Calibri"/>
        </w:rPr>
        <w:t>Edeline et al. 2007)</w:t>
      </w:r>
      <w:r>
        <w:rPr/>
      </w:r>
      <w:r>
        <w:rPr/>
        <w:fldChar w:fldCharType="end"/>
      </w:r>
      <w:bookmarkEnd w:id="21"/>
      <w:bookmarkEnd w:id="22"/>
      <w:r>
        <w:rPr>
          <w:rFonts w:cs="Calibri Light" w:cstheme="majorHAnsi"/>
        </w:rPr>
        <w:t>. This effect could represent both the direct selective effects of harvesting itself but also the presence of a transient attractor that competed with an ESS attractor, since harvesting maintained populations in a transient state. Understanding evolution in such populations may require a disequilibrium (transient) approach, because harvested populations are by definition being held below their potential equilibrium. To the degree that these populations show density dependence in their birth or death rates, similar to but not necessarily following the birth-death logistic model, they are likely to also display TEAs that could draw their traits away from the starting values, whether the initial trait distributions are at the ESS value or not. Harvesting our simulated population at something near the maximum sustainable yield, for example, could nearly halve the fecundity of the population, even without harvesting having a direct selective effect. In the birth-death logistic model, the ecological equilibrium depends on these traits, and so evolution toward the TEA would further alter the system and potentially lead to unexpected shifts in both traits and abundance.</w:t>
      </w:r>
    </w:p>
    <w:p>
      <w:pPr>
        <w:pStyle w:val="Normal"/>
        <w:spacing w:before="0" w:after="80"/>
        <w:ind w:firstLine="360"/>
        <w:rPr/>
      </w:pPr>
      <w:r>
        <w:rPr>
          <w:rFonts w:cs="Calibri Light" w:cstheme="majorHAnsi"/>
        </w:rPr>
        <w:t>In conclusion, our results indicate that individual variation and stochasticity represent severe hindrances to evolution, at least with respect to the expectations from deterministic fitness outcomes, equilibrium conditions, and a separation of ecological and evolutionary timescales. Furthermore, focusing on evolution in transient states revealed powerful competing evolutionary attractors (TEAs) that have not factored into much (if any) current thinking on the pace and path of adaptation. Becoming aware that evolution is relatively fast, and that many populations are in transient states rather than equilibrium states, may be essential for a fuller understanding of adaptation.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y Cressler" w:date="2020-01-06T21:25:00Z" w:initials="CC">
    <w:p>
      <w:r>
        <w:rPr>
          <w:rFonts w:ascii="Liberation Serif" w:hAnsi="Liberation Serif" w:eastAsia="DejaVu Sans" w:cs="DejaVu Sans"/>
          <w:lang w:val="en-US" w:eastAsia="en-US" w:bidi="en-US"/>
        </w:rPr>
        <w:t xml:space="preserve">I know we keep going around and around about this but I still don’t understand the logic here. Why should offspring be more similar to their parents when everyone in the population is more similar?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The issue for me (and I think this is a new thought for me, so I apologize if it isn’t) is that heritability is not defined at the individual scale. It’s a population-level measurement that captures how much of the variation observed in a phenotypic trait (at the population level) is due to genetic variation.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Basically, I am wondering whether, if I were to draw individuals using your method of generating means and standard deviations and estimate heritability, would I recover h^2, or would the estimated h^2 be really different? Have I done this aleady?? I’ll go back through my notes… </w:t>
      </w:r>
    </w:p>
  </w:comment>
  <w:comment w:id="1" w:author="Clay Cressler" w:date="2020-01-06T22:42:00Z" w:initials="CC">
    <w:p>
      <w:r>
        <w:rPr>
          <w:rFonts w:ascii="Liberation Serif" w:hAnsi="Liberation Serif" w:eastAsia="DejaVu Sans" w:cs="DejaVu Sans"/>
          <w:lang w:val="en-US" w:eastAsia="en-US" w:bidi="en-US"/>
        </w:rPr>
        <w:t>I don’t think I understand this statement. If d_min is locked to b_max, how can you vary b_max or d_min alone? Those statements seem contradictory.</w:t>
      </w:r>
    </w:p>
  </w:comment>
  <w:comment w:id="2" w:author="Clay Cressler" w:date="2020-01-07T16:08:17Z" w:initials="CC">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Should we say anything about the results using other models (predator-prey, SIR)?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8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f47df"/>
    <w:rPr>
      <w:rFonts w:ascii="Segoe UI" w:hAnsi="Segoe UI" w:cs="Segoe UI"/>
      <w:sz w:val="18"/>
      <w:szCs w:val="18"/>
    </w:rPr>
  </w:style>
  <w:style w:type="character" w:styleId="PlaceholderText">
    <w:name w:val="Placeholder Text"/>
    <w:basedOn w:val="DefaultParagraphFont"/>
    <w:uiPriority w:val="99"/>
    <w:semiHidden/>
    <w:qFormat/>
    <w:rsid w:val="008f47df"/>
    <w:rPr>
      <w:color w:val="808080"/>
    </w:rPr>
  </w:style>
  <w:style w:type="character" w:styleId="Annotationreference">
    <w:name w:val="annotation reference"/>
    <w:basedOn w:val="DefaultParagraphFont"/>
    <w:uiPriority w:val="99"/>
    <w:semiHidden/>
    <w:unhideWhenUsed/>
    <w:qFormat/>
    <w:rsid w:val="001c6374"/>
    <w:rPr>
      <w:sz w:val="16"/>
      <w:szCs w:val="16"/>
    </w:rPr>
  </w:style>
  <w:style w:type="character" w:styleId="CommentTextChar" w:customStyle="1">
    <w:name w:val="Comment Text Char"/>
    <w:basedOn w:val="DefaultParagraphFont"/>
    <w:link w:val="CommentText"/>
    <w:uiPriority w:val="99"/>
    <w:semiHidden/>
    <w:qFormat/>
    <w:rsid w:val="001c6374"/>
    <w:rPr>
      <w:sz w:val="20"/>
      <w:szCs w:val="20"/>
    </w:rPr>
  </w:style>
  <w:style w:type="character" w:styleId="CommentSubjectChar" w:customStyle="1">
    <w:name w:val="Comment Subject Char"/>
    <w:basedOn w:val="CommentTextChar"/>
    <w:link w:val="CommentSubject"/>
    <w:uiPriority w:val="99"/>
    <w:semiHidden/>
    <w:qFormat/>
    <w:rsid w:val="001c6374"/>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alloonText">
    <w:name w:val="Balloon Text"/>
    <w:basedOn w:val="Normal"/>
    <w:link w:val="BalloonTextChar"/>
    <w:uiPriority w:val="99"/>
    <w:semiHidden/>
    <w:unhideWhenUsed/>
    <w:qFormat/>
    <w:rsid w:val="008f47df"/>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c6374"/>
    <w:pPr/>
    <w:rPr>
      <w:sz w:val="20"/>
      <w:szCs w:val="20"/>
    </w:rPr>
  </w:style>
  <w:style w:type="paragraph" w:styleId="Annotationsubject">
    <w:name w:val="annotation subject"/>
    <w:basedOn w:val="Annotationtext"/>
    <w:link w:val="CommentSubjectChar"/>
    <w:uiPriority w:val="99"/>
    <w:semiHidden/>
    <w:unhideWhenUsed/>
    <w:qFormat/>
    <w:rsid w:val="001c637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Application>LibreOffice/6.0.7.3$Linux_X86_64 LibreOffice_project/00m0$Build-3</Application>
  <Pages>9</Pages>
  <Words>4123</Words>
  <Characters>23453</Characters>
  <CharactersWithSpaces>27535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2020-01-05T18:48:00Z</dcterms:created>
  <dc:creator>Clay Cressler</dc:creator>
  <dc:description/>
  <dc:language>en-US</dc:language>
  <cp:lastModifiedBy>Clay Cressler</cp:lastModifiedBy>
  <dcterms:modified xsi:type="dcterms:W3CDTF">2020-01-07T16:09:21Z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