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04533" w14:textId="5B3F1784" w:rsidR="00E06C2F" w:rsidRDefault="0004155E">
      <w:r>
        <w:rPr>
          <w:noProof/>
        </w:rPr>
        <w:drawing>
          <wp:inline distT="0" distB="0" distL="0" distR="0" wp14:anchorId="553EF3B5" wp14:editId="01E22200">
            <wp:extent cx="5943600" cy="4023360"/>
            <wp:effectExtent l="0" t="0" r="0" b="2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01AB" w14:textId="302AB804" w:rsidR="0004155E" w:rsidRDefault="0004155E"/>
    <w:p w14:paraId="71E24273" w14:textId="1AAC87C1" w:rsidR="0004155E" w:rsidRDefault="0004155E">
      <w:r>
        <w:t>Fig. 2. (A) Infection duration depends on the strength of negative and positive (chronicity-promoting and clearance-promoting) feedbacks. (B-D) When negative feedbacks are relatively strong, the parasite is always cleared rapidly, with higher doses leading to shorter durations due to the promotion of a Th2 response. (E-G) When clearance-promoting feedbacks are strong, low doses of parasites can become chronic by not provoking the Th2 positive feedback loop, whereas high doses are cleared. (H-J) When chronicity-promoting feedbacks are strong, high doses of parasites can become chronic by provoking the Th1 positive feedback loop, whereas low doses are cleared.</w:t>
      </w:r>
    </w:p>
    <w:p w14:paraId="67E0C6E9" w14:textId="353BC3A5" w:rsidR="0004155E" w:rsidRDefault="0004155E"/>
    <w:p w14:paraId="50CD531A" w14:textId="6FF9F531" w:rsidR="0004155E" w:rsidRDefault="0004155E"/>
    <w:p w14:paraId="63405674" w14:textId="36419182" w:rsidR="0004155E" w:rsidRDefault="0004155E"/>
    <w:p w14:paraId="0C77FB40" w14:textId="71EE839D" w:rsidR="0004155E" w:rsidRDefault="0004155E"/>
    <w:p w14:paraId="663C152B" w14:textId="2A050BA2" w:rsidR="0004155E" w:rsidRDefault="0004155E"/>
    <w:p w14:paraId="1E9C06BE" w14:textId="62BB6609" w:rsidR="0004155E" w:rsidRDefault="0004155E"/>
    <w:p w14:paraId="4A465E41" w14:textId="089ACE8A" w:rsidR="0004155E" w:rsidRDefault="0004155E"/>
    <w:p w14:paraId="35F23F54" w14:textId="29744006" w:rsidR="0004155E" w:rsidRDefault="0004155E"/>
    <w:p w14:paraId="6BC8FD18" w14:textId="18A27689" w:rsidR="0004155E" w:rsidRDefault="0004155E"/>
    <w:p w14:paraId="2BAA2024" w14:textId="389FCBA9" w:rsidR="0004155E" w:rsidRDefault="0004155E"/>
    <w:p w14:paraId="6554F047" w14:textId="0692C47D" w:rsidR="0004155E" w:rsidRDefault="0004155E"/>
    <w:p w14:paraId="4788AA14" w14:textId="60F1A3B8" w:rsidR="0004155E" w:rsidRDefault="0004155E"/>
    <w:p w14:paraId="3122BD9C" w14:textId="1CD0D580" w:rsidR="0004155E" w:rsidRDefault="0004155E"/>
    <w:p w14:paraId="129B6273" w14:textId="6E1C8C2C" w:rsidR="0004155E" w:rsidRDefault="0004155E"/>
    <w:p w14:paraId="583A6F3E" w14:textId="5A146B54" w:rsidR="0004155E" w:rsidRDefault="0004155E">
      <w:r>
        <w:rPr>
          <w:noProof/>
        </w:rPr>
        <w:drawing>
          <wp:inline distT="0" distB="0" distL="0" distR="0" wp14:anchorId="7DB33CDA" wp14:editId="7B467C1D">
            <wp:extent cx="5943600" cy="1959610"/>
            <wp:effectExtent l="0" t="0" r="0" b="0"/>
            <wp:docPr id="2" name="Picture 2" descr="A picture containing looking, sitting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oking, sitting, computer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D06" w14:textId="1B75DB1E" w:rsidR="0004155E" w:rsidRDefault="0004155E"/>
    <w:p w14:paraId="030FB04C" w14:textId="77777777" w:rsidR="0004155E" w:rsidRDefault="0004155E">
      <w:r>
        <w:t>Fig. 3. A bolus dose of parasites can be cleared rapidly whereas a trickle dose can become chronic. The low initial dose sets the immune response on a trajectory towards quiescence that is not activated as additional parasites are trickled into the system. The immune system becomes “trapped” at a low activation state.</w:t>
      </w:r>
    </w:p>
    <w:p w14:paraId="514536A2" w14:textId="77777777" w:rsidR="0004155E" w:rsidRDefault="0004155E"/>
    <w:p w14:paraId="1363BF34" w14:textId="2C29898A" w:rsidR="0004155E" w:rsidRDefault="0004155E">
      <w:r>
        <w:t xml:space="preserve"> </w:t>
      </w:r>
      <w:r>
        <w:rPr>
          <w:noProof/>
        </w:rPr>
        <w:drawing>
          <wp:inline distT="0" distB="0" distL="0" distR="0" wp14:anchorId="297DECFC" wp14:editId="0B71E9F8">
            <wp:extent cx="5943600" cy="245173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0AF" w14:textId="5A123C56" w:rsidR="0004155E" w:rsidRDefault="0004155E"/>
    <w:p w14:paraId="08A1A0C3" w14:textId="64E066DA" w:rsidR="0004155E" w:rsidRDefault="0004155E">
      <w:r>
        <w:t xml:space="preserve">Fig. 4. </w:t>
      </w:r>
      <w:r w:rsidR="009A46E6">
        <w:t xml:space="preserve">Hypotheses for shifts to chronicity in rewilded mice. This can be achieved if rewilding causes an initial bias towards Th1 due to a higher baseline level of exposure to Th1-promoting </w:t>
      </w:r>
      <w:proofErr w:type="spellStart"/>
      <w:r w:rsidR="009A46E6">
        <w:t>micobes</w:t>
      </w:r>
      <w:proofErr w:type="spellEnd"/>
      <w:r w:rsidR="009A46E6">
        <w:t xml:space="preserve">. This makes it easy for the parasite to immunomodulate, leading to a high Th1 response that suppress the Th2 response. Alternatively, rewilding could weaken clearance-promoting feedback loops by weakening the stimulation of the Th2 response by parasites or by reducing positive Th2 self-stimulation. This leads to a general weakening of the immune response that prevents it from being able to clear the parasite. </w:t>
      </w:r>
    </w:p>
    <w:sectPr w:rsidR="0004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5E"/>
    <w:rsid w:val="0004155E"/>
    <w:rsid w:val="006D5E17"/>
    <w:rsid w:val="009A46E6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2766D"/>
  <w15:chartTrackingRefBased/>
  <w15:docId w15:val="{FFB49FC0-64A5-9548-B22E-FB077B8A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1</cp:revision>
  <dcterms:created xsi:type="dcterms:W3CDTF">2020-10-30T16:02:00Z</dcterms:created>
  <dcterms:modified xsi:type="dcterms:W3CDTF">2020-10-30T16:19:00Z</dcterms:modified>
</cp:coreProperties>
</file>