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Default="00321A19" w:rsidP="00321A19">
      <w:pPr>
        <w:pStyle w:val="OMBInfo"/>
      </w:pPr>
      <w:r>
        <w:t>OMB No. 0925-0001/0002 (Rev. 08/12 Approved Through 8/31/2015)</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725A3B33" w:rsidR="002B7443" w:rsidRPr="00D3779E" w:rsidRDefault="002B7443" w:rsidP="002B7443">
      <w:pPr>
        <w:pStyle w:val="FormFieldCaption1"/>
        <w:pBdr>
          <w:between w:val="single" w:sz="4" w:space="1" w:color="auto"/>
        </w:pBdr>
        <w:rPr>
          <w:sz w:val="32"/>
        </w:rPr>
      </w:pPr>
      <w:r w:rsidRPr="00D3779E">
        <w:rPr>
          <w:sz w:val="22"/>
        </w:rPr>
        <w:t>NAME:</w:t>
      </w:r>
      <w:r w:rsidR="00AC524D">
        <w:rPr>
          <w:sz w:val="22"/>
        </w:rPr>
        <w:t xml:space="preserve"> Cressler</w:t>
      </w:r>
      <w:r w:rsidR="002A171C">
        <w:rPr>
          <w:sz w:val="22"/>
        </w:rPr>
        <w:t>, Clayton Edward</w:t>
      </w:r>
    </w:p>
    <w:p w14:paraId="7FFF41C1" w14:textId="0C1C206E"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AC524D">
        <w:rPr>
          <w:sz w:val="22"/>
        </w:rPr>
        <w:t xml:space="preserve"> NA</w:t>
      </w:r>
    </w:p>
    <w:p w14:paraId="74873D9A" w14:textId="2E14C4F3"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AC524D">
        <w:rPr>
          <w:sz w:val="22"/>
        </w:rPr>
        <w:t xml:space="preserve"> Assistant Professor, School of Biological Sciences, </w:t>
      </w:r>
      <w:proofErr w:type="gramStart"/>
      <w:r w:rsidR="00AC524D">
        <w:rPr>
          <w:sz w:val="22"/>
        </w:rPr>
        <w:t>University</w:t>
      </w:r>
      <w:proofErr w:type="gramEnd"/>
      <w:r w:rsidR="00AC524D">
        <w:rPr>
          <w:sz w:val="22"/>
        </w:rPr>
        <w:t xml:space="preserve"> of Nebraska</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AC524D">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AC524D">
            <w:pPr>
              <w:pStyle w:val="FormFieldCaption"/>
              <w:jc w:val="center"/>
              <w:rPr>
                <w:sz w:val="22"/>
              </w:rPr>
            </w:pPr>
            <w:r w:rsidRPr="00D3779E">
              <w:rPr>
                <w:sz w:val="22"/>
              </w:rPr>
              <w:t>DEGREE</w:t>
            </w:r>
          </w:p>
          <w:p w14:paraId="0DEF5BC8" w14:textId="77777777" w:rsidR="00933173" w:rsidRPr="00D3779E" w:rsidRDefault="00933173" w:rsidP="00AC524D">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AC524D">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AC524D">
            <w:pPr>
              <w:pStyle w:val="FormFieldCaption"/>
              <w:jc w:val="center"/>
              <w:rPr>
                <w:sz w:val="22"/>
              </w:rPr>
            </w:pPr>
            <w:r w:rsidRPr="00D3779E">
              <w:rPr>
                <w:sz w:val="22"/>
              </w:rPr>
              <w:t>Completion Date</w:t>
            </w:r>
          </w:p>
          <w:p w14:paraId="76B4E15A" w14:textId="09B57E40" w:rsidR="00933173" w:rsidRPr="00D3779E" w:rsidRDefault="00933173" w:rsidP="00AC524D">
            <w:pPr>
              <w:pStyle w:val="FormFieldCaption"/>
              <w:jc w:val="center"/>
              <w:rPr>
                <w:sz w:val="22"/>
              </w:rPr>
            </w:pPr>
            <w:r w:rsidRPr="00D3779E">
              <w:rPr>
                <w:sz w:val="22"/>
              </w:rPr>
              <w:t>MM/YYYY</w:t>
            </w:r>
          </w:p>
          <w:p w14:paraId="143620A6" w14:textId="77777777" w:rsidR="00933173" w:rsidRPr="00D3779E" w:rsidRDefault="00933173" w:rsidP="00AC524D">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AC524D">
            <w:pPr>
              <w:pStyle w:val="FormFieldCaption"/>
              <w:jc w:val="center"/>
              <w:rPr>
                <w:sz w:val="22"/>
              </w:rPr>
            </w:pPr>
            <w:r w:rsidRPr="00D3779E">
              <w:rPr>
                <w:sz w:val="22"/>
              </w:rPr>
              <w:t>FIELD OF STUDY</w:t>
            </w:r>
          </w:p>
          <w:p w14:paraId="4198E5FC" w14:textId="77777777" w:rsidR="00933173" w:rsidRPr="00D3779E" w:rsidRDefault="00933173" w:rsidP="00AC524D">
            <w:pPr>
              <w:pStyle w:val="FormFieldCaption"/>
              <w:rPr>
                <w:sz w:val="22"/>
              </w:rPr>
            </w:pPr>
          </w:p>
        </w:tc>
      </w:tr>
      <w:tr w:rsidR="00933173" w:rsidRPr="00D3779E" w14:paraId="5CD50646" w14:textId="77777777" w:rsidTr="003E4A92">
        <w:trPr>
          <w:cantSplit/>
          <w:trHeight w:val="395"/>
        </w:trPr>
        <w:tc>
          <w:tcPr>
            <w:tcW w:w="5364" w:type="dxa"/>
            <w:tcBorders>
              <w:top w:val="single" w:sz="4" w:space="0" w:color="auto"/>
            </w:tcBorders>
          </w:tcPr>
          <w:p w14:paraId="3B0C531B" w14:textId="6DD45F76" w:rsidR="00933173" w:rsidRPr="00977FA5" w:rsidRDefault="00AC524D" w:rsidP="00ED35D7">
            <w:pPr>
              <w:pStyle w:val="FormFieldCaption"/>
              <w:spacing w:before="20" w:after="20"/>
              <w:rPr>
                <w:sz w:val="22"/>
                <w:szCs w:val="22"/>
              </w:rPr>
            </w:pPr>
            <w:r>
              <w:rPr>
                <w:sz w:val="22"/>
                <w:szCs w:val="22"/>
              </w:rPr>
              <w:t>Hope College</w:t>
            </w:r>
          </w:p>
        </w:tc>
        <w:tc>
          <w:tcPr>
            <w:tcW w:w="1440" w:type="dxa"/>
            <w:tcBorders>
              <w:top w:val="single" w:sz="4" w:space="0" w:color="auto"/>
            </w:tcBorders>
          </w:tcPr>
          <w:p w14:paraId="62DD05C1" w14:textId="075F331F" w:rsidR="00933173" w:rsidRPr="00977FA5" w:rsidRDefault="00AC524D"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43299E0" w14:textId="6A38EC79" w:rsidR="00933173" w:rsidRPr="00977FA5" w:rsidRDefault="00AC524D" w:rsidP="003E4A92">
            <w:pPr>
              <w:pStyle w:val="FormFieldCaption"/>
              <w:spacing w:before="20" w:after="20"/>
              <w:jc w:val="center"/>
              <w:rPr>
                <w:sz w:val="22"/>
                <w:szCs w:val="22"/>
              </w:rPr>
            </w:pPr>
            <w:r>
              <w:rPr>
                <w:sz w:val="22"/>
                <w:szCs w:val="22"/>
              </w:rPr>
              <w:t>05/2003</w:t>
            </w:r>
          </w:p>
        </w:tc>
        <w:tc>
          <w:tcPr>
            <w:tcW w:w="2592" w:type="dxa"/>
            <w:tcBorders>
              <w:top w:val="single" w:sz="4" w:space="0" w:color="auto"/>
            </w:tcBorders>
          </w:tcPr>
          <w:p w14:paraId="7BC5582F" w14:textId="24D4D159" w:rsidR="00933173" w:rsidRPr="00977FA5" w:rsidRDefault="00AC524D" w:rsidP="00ED35D7">
            <w:pPr>
              <w:pStyle w:val="FormFieldCaption"/>
              <w:spacing w:before="20" w:after="20"/>
              <w:rPr>
                <w:sz w:val="22"/>
                <w:szCs w:val="22"/>
              </w:rPr>
            </w:pPr>
            <w:r>
              <w:rPr>
                <w:sz w:val="22"/>
                <w:szCs w:val="22"/>
              </w:rPr>
              <w:t>Mathematics</w:t>
            </w:r>
          </w:p>
        </w:tc>
      </w:tr>
      <w:tr w:rsidR="00933173" w:rsidRPr="00D3779E" w14:paraId="1515F345" w14:textId="77777777" w:rsidTr="003E4A92">
        <w:trPr>
          <w:cantSplit/>
          <w:trHeight w:val="395"/>
        </w:trPr>
        <w:tc>
          <w:tcPr>
            <w:tcW w:w="5364" w:type="dxa"/>
          </w:tcPr>
          <w:p w14:paraId="7DED23E7" w14:textId="137012AF" w:rsidR="00933173" w:rsidRPr="00977FA5" w:rsidRDefault="00AC524D" w:rsidP="00ED35D7">
            <w:pPr>
              <w:pStyle w:val="FormFieldCaption"/>
              <w:spacing w:before="20" w:after="20"/>
              <w:rPr>
                <w:sz w:val="22"/>
                <w:szCs w:val="22"/>
              </w:rPr>
            </w:pPr>
            <w:r>
              <w:rPr>
                <w:sz w:val="22"/>
                <w:szCs w:val="22"/>
              </w:rPr>
              <w:t>University of Michigan</w:t>
            </w:r>
          </w:p>
        </w:tc>
        <w:tc>
          <w:tcPr>
            <w:tcW w:w="1440" w:type="dxa"/>
          </w:tcPr>
          <w:p w14:paraId="0D874BFC" w14:textId="4D8984C3" w:rsidR="00933173" w:rsidRPr="00977FA5" w:rsidRDefault="00AC524D" w:rsidP="003E4A92">
            <w:pPr>
              <w:pStyle w:val="FormFieldCaption"/>
              <w:spacing w:before="20" w:after="20"/>
              <w:jc w:val="center"/>
              <w:rPr>
                <w:sz w:val="22"/>
                <w:szCs w:val="22"/>
              </w:rPr>
            </w:pPr>
            <w:r>
              <w:rPr>
                <w:sz w:val="22"/>
                <w:szCs w:val="22"/>
              </w:rPr>
              <w:t>PhD</w:t>
            </w:r>
          </w:p>
        </w:tc>
        <w:tc>
          <w:tcPr>
            <w:tcW w:w="1440" w:type="dxa"/>
          </w:tcPr>
          <w:p w14:paraId="1A7AA7CA" w14:textId="2FB707BB" w:rsidR="00933173" w:rsidRPr="00977FA5" w:rsidRDefault="00AC524D" w:rsidP="003E4A92">
            <w:pPr>
              <w:pStyle w:val="FormFieldCaption"/>
              <w:spacing w:before="20" w:after="20"/>
              <w:jc w:val="center"/>
              <w:rPr>
                <w:sz w:val="22"/>
                <w:szCs w:val="22"/>
              </w:rPr>
            </w:pPr>
            <w:r>
              <w:rPr>
                <w:sz w:val="22"/>
                <w:szCs w:val="22"/>
              </w:rPr>
              <w:t>04/2011</w:t>
            </w:r>
          </w:p>
        </w:tc>
        <w:tc>
          <w:tcPr>
            <w:tcW w:w="2592" w:type="dxa"/>
          </w:tcPr>
          <w:p w14:paraId="4CC74E5C" w14:textId="1BB05113" w:rsidR="00933173" w:rsidRPr="00977FA5" w:rsidRDefault="00AC524D" w:rsidP="00ED35D7">
            <w:pPr>
              <w:pStyle w:val="FormFieldCaption"/>
              <w:spacing w:before="20" w:after="20"/>
              <w:rPr>
                <w:sz w:val="22"/>
                <w:szCs w:val="22"/>
              </w:rPr>
            </w:pPr>
            <w:r>
              <w:rPr>
                <w:sz w:val="22"/>
                <w:szCs w:val="22"/>
              </w:rPr>
              <w:t>Ecology &amp; Evolutionary Biology</w:t>
            </w:r>
          </w:p>
        </w:tc>
      </w:tr>
      <w:tr w:rsidR="00933173" w:rsidRPr="00D3779E" w14:paraId="51E27C1C" w14:textId="77777777" w:rsidTr="003E4A92">
        <w:trPr>
          <w:cantSplit/>
          <w:trHeight w:val="395"/>
        </w:trPr>
        <w:tc>
          <w:tcPr>
            <w:tcW w:w="5364" w:type="dxa"/>
          </w:tcPr>
          <w:p w14:paraId="66BC8FF0" w14:textId="209094C8" w:rsidR="00933173" w:rsidRPr="00977FA5" w:rsidRDefault="00AC524D" w:rsidP="00ED35D7">
            <w:pPr>
              <w:pStyle w:val="FormFieldCaption"/>
              <w:spacing w:before="20" w:after="20"/>
              <w:rPr>
                <w:sz w:val="22"/>
                <w:szCs w:val="22"/>
              </w:rPr>
            </w:pPr>
            <w:r>
              <w:rPr>
                <w:sz w:val="22"/>
                <w:szCs w:val="22"/>
              </w:rPr>
              <w:t>Queen’s University</w:t>
            </w:r>
          </w:p>
        </w:tc>
        <w:tc>
          <w:tcPr>
            <w:tcW w:w="1440" w:type="dxa"/>
          </w:tcPr>
          <w:p w14:paraId="6AEADABA" w14:textId="0EDEE09B" w:rsidR="00933173" w:rsidRPr="00977FA5" w:rsidRDefault="00AC524D" w:rsidP="003E4A92">
            <w:pPr>
              <w:pStyle w:val="FormFieldCaption"/>
              <w:spacing w:before="20" w:after="20"/>
              <w:jc w:val="center"/>
              <w:rPr>
                <w:sz w:val="22"/>
                <w:szCs w:val="22"/>
              </w:rPr>
            </w:pPr>
            <w:r>
              <w:rPr>
                <w:sz w:val="22"/>
                <w:szCs w:val="22"/>
              </w:rPr>
              <w:t>Postdoc</w:t>
            </w:r>
          </w:p>
        </w:tc>
        <w:tc>
          <w:tcPr>
            <w:tcW w:w="1440" w:type="dxa"/>
          </w:tcPr>
          <w:p w14:paraId="4ED60B07" w14:textId="65A89166" w:rsidR="00933173" w:rsidRPr="00977FA5" w:rsidRDefault="00AC524D" w:rsidP="003E4A92">
            <w:pPr>
              <w:pStyle w:val="FormFieldCaption"/>
              <w:spacing w:before="20" w:after="20"/>
              <w:jc w:val="center"/>
              <w:rPr>
                <w:sz w:val="22"/>
                <w:szCs w:val="22"/>
              </w:rPr>
            </w:pPr>
            <w:r>
              <w:rPr>
                <w:sz w:val="22"/>
                <w:szCs w:val="22"/>
              </w:rPr>
              <w:t>07/2015</w:t>
            </w:r>
          </w:p>
        </w:tc>
        <w:tc>
          <w:tcPr>
            <w:tcW w:w="2592" w:type="dxa"/>
          </w:tcPr>
          <w:p w14:paraId="2303550C" w14:textId="175B5907" w:rsidR="00933173" w:rsidRPr="00977FA5" w:rsidRDefault="00AC524D" w:rsidP="00ED35D7">
            <w:pPr>
              <w:pStyle w:val="FormFieldCaption"/>
              <w:spacing w:before="20" w:after="20"/>
              <w:rPr>
                <w:sz w:val="22"/>
                <w:szCs w:val="22"/>
              </w:rPr>
            </w:pPr>
            <w:r>
              <w:rPr>
                <w:sz w:val="22"/>
                <w:szCs w:val="22"/>
              </w:rPr>
              <w:t>Biology and Mathematics</w:t>
            </w:r>
          </w:p>
        </w:tc>
      </w:tr>
      <w:tr w:rsidR="00933173" w:rsidRPr="00D3779E" w14:paraId="09D52645" w14:textId="77777777" w:rsidTr="003E4A92">
        <w:trPr>
          <w:cantSplit/>
          <w:trHeight w:val="395"/>
        </w:trPr>
        <w:tc>
          <w:tcPr>
            <w:tcW w:w="5364" w:type="dxa"/>
          </w:tcPr>
          <w:p w14:paraId="76A4F390" w14:textId="77777777" w:rsidR="00933173" w:rsidRPr="00977FA5" w:rsidRDefault="00933173" w:rsidP="00ED35D7">
            <w:pPr>
              <w:pStyle w:val="FormFieldCaption"/>
              <w:spacing w:before="20" w:after="20"/>
              <w:rPr>
                <w:sz w:val="22"/>
                <w:szCs w:val="22"/>
              </w:rPr>
            </w:pPr>
          </w:p>
        </w:tc>
        <w:tc>
          <w:tcPr>
            <w:tcW w:w="1440" w:type="dxa"/>
          </w:tcPr>
          <w:p w14:paraId="3120D72C" w14:textId="77777777" w:rsidR="00933173" w:rsidRPr="00977FA5" w:rsidRDefault="00933173" w:rsidP="003E4A92">
            <w:pPr>
              <w:pStyle w:val="FormFieldCaption"/>
              <w:spacing w:before="20" w:after="20"/>
              <w:jc w:val="center"/>
              <w:rPr>
                <w:sz w:val="22"/>
                <w:szCs w:val="22"/>
              </w:rPr>
            </w:pPr>
          </w:p>
        </w:tc>
        <w:tc>
          <w:tcPr>
            <w:tcW w:w="1440" w:type="dxa"/>
          </w:tcPr>
          <w:p w14:paraId="53EB7033" w14:textId="77777777" w:rsidR="00933173" w:rsidRPr="00977FA5" w:rsidRDefault="00933173" w:rsidP="003E4A92">
            <w:pPr>
              <w:pStyle w:val="FormFieldCaption"/>
              <w:spacing w:before="20" w:after="20"/>
              <w:jc w:val="center"/>
              <w:rPr>
                <w:sz w:val="22"/>
                <w:szCs w:val="22"/>
              </w:rPr>
            </w:pPr>
          </w:p>
        </w:tc>
        <w:tc>
          <w:tcPr>
            <w:tcW w:w="2592" w:type="dxa"/>
          </w:tcPr>
          <w:p w14:paraId="4418E34F" w14:textId="77777777" w:rsidR="00933173" w:rsidRPr="00977FA5" w:rsidRDefault="00933173" w:rsidP="00ED35D7">
            <w:pPr>
              <w:pStyle w:val="FormFieldCaption"/>
              <w:spacing w:before="20" w:after="20"/>
              <w:rPr>
                <w:sz w:val="22"/>
                <w:szCs w:val="22"/>
              </w:rPr>
            </w:pPr>
          </w:p>
        </w:tc>
      </w:tr>
      <w:tr w:rsidR="00933173" w:rsidRPr="00D3779E" w14:paraId="767906B9" w14:textId="77777777" w:rsidTr="003E4A92">
        <w:trPr>
          <w:cantSplit/>
          <w:trHeight w:val="395"/>
        </w:trPr>
        <w:tc>
          <w:tcPr>
            <w:tcW w:w="5364"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440"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4DF5C4C1" w14:textId="5D8BC80D" w:rsidR="00E67A05" w:rsidRDefault="002A171C" w:rsidP="005C2CF8">
      <w:pPr>
        <w:pStyle w:val="DataField11pt-Single"/>
        <w:rPr>
          <w:rStyle w:val="Strong"/>
        </w:rPr>
      </w:pPr>
      <w:r>
        <w:rPr>
          <w:rStyle w:val="Strong"/>
        </w:rPr>
        <w:t>A. Personal Statement</w:t>
      </w:r>
    </w:p>
    <w:p w14:paraId="5686880B" w14:textId="77777777" w:rsidR="002A171C" w:rsidRDefault="002A171C" w:rsidP="005C2CF8">
      <w:pPr>
        <w:pStyle w:val="DataField11pt-Single"/>
        <w:rPr>
          <w:rStyle w:val="Strong"/>
        </w:rPr>
      </w:pPr>
    </w:p>
    <w:p w14:paraId="6B736E86" w14:textId="08B8002D" w:rsidR="00792515" w:rsidRDefault="009D6BFC" w:rsidP="005C2CF8">
      <w:pPr>
        <w:pStyle w:val="DataField11pt-Single"/>
        <w:rPr>
          <w:rStyle w:val="Strong"/>
          <w:b w:val="0"/>
        </w:rPr>
      </w:pPr>
      <w:r>
        <w:rPr>
          <w:rStyle w:val="Strong"/>
          <w:b w:val="0"/>
        </w:rPr>
        <w:t xml:space="preserve">My training and expertise makes me </w:t>
      </w:r>
      <w:proofErr w:type="gramStart"/>
      <w:r>
        <w:rPr>
          <w:rStyle w:val="Strong"/>
          <w:b w:val="0"/>
        </w:rPr>
        <w:t>well-suited</w:t>
      </w:r>
      <w:proofErr w:type="gramEnd"/>
      <w:r>
        <w:rPr>
          <w:rStyle w:val="Strong"/>
          <w:b w:val="0"/>
        </w:rPr>
        <w:t xml:space="preserve"> to collaborate on the proposed research. I have broad training in mathematics and statistics, with particular emphasis on (</w:t>
      </w:r>
      <w:proofErr w:type="spellStart"/>
      <w:r>
        <w:rPr>
          <w:rStyle w:val="Strong"/>
          <w:b w:val="0"/>
        </w:rPr>
        <w:t>i</w:t>
      </w:r>
      <w:proofErr w:type="spellEnd"/>
      <w:r>
        <w:rPr>
          <w:rStyle w:val="Strong"/>
          <w:b w:val="0"/>
        </w:rPr>
        <w:t xml:space="preserve">) the development and analysis of mathematical models for ecological and evolutionary systems and (ii) application of statistical techniques for fitting complex nonlinear dynamical models to empirical data. I also have training in experimental disease ecology, combining mathematical modeling with experimental data to distinguish among competing mechanistic hypotheses for patters in disease data. I will contribute expertise in each of these areas as part of my collaboration on this project. My research interests also </w:t>
      </w:r>
      <w:r w:rsidR="00792515">
        <w:rPr>
          <w:rStyle w:val="Strong"/>
          <w:b w:val="0"/>
        </w:rPr>
        <w:t xml:space="preserve">strongly </w:t>
      </w:r>
      <w:r>
        <w:rPr>
          <w:rStyle w:val="Strong"/>
          <w:b w:val="0"/>
        </w:rPr>
        <w:t>complement those of this project. In particular, my recent research has focused on developing a</w:t>
      </w:r>
      <w:r w:rsidR="009F63B7">
        <w:rPr>
          <w:rStyle w:val="Strong"/>
          <w:b w:val="0"/>
        </w:rPr>
        <w:t>nd testing a</w:t>
      </w:r>
      <w:r>
        <w:rPr>
          <w:rStyle w:val="Strong"/>
          <w:b w:val="0"/>
        </w:rPr>
        <w:t xml:space="preserve"> theoretical framework for studying the interactions between host nutrition, immune function, and parasitism in </w:t>
      </w:r>
      <w:proofErr w:type="spellStart"/>
      <w:r>
        <w:rPr>
          <w:rStyle w:val="Strong"/>
          <w:b w:val="0"/>
        </w:rPr>
        <w:t>microparasitic</w:t>
      </w:r>
      <w:proofErr w:type="spellEnd"/>
      <w:r>
        <w:rPr>
          <w:rStyle w:val="Strong"/>
          <w:b w:val="0"/>
        </w:rPr>
        <w:t xml:space="preserve"> infections. </w:t>
      </w:r>
      <w:r w:rsidR="00337FC1">
        <w:rPr>
          <w:rStyle w:val="Strong"/>
          <w:b w:val="0"/>
        </w:rPr>
        <w:t>P</w:t>
      </w:r>
      <w:r w:rsidR="009F63B7">
        <w:rPr>
          <w:rStyle w:val="Strong"/>
          <w:b w:val="0"/>
        </w:rPr>
        <w:t>ublications in this area helped to define the scope of this project</w:t>
      </w:r>
      <w:r w:rsidR="00337FC1">
        <w:rPr>
          <w:rStyle w:val="Strong"/>
          <w:b w:val="0"/>
        </w:rPr>
        <w:t xml:space="preserve"> during its early development</w:t>
      </w:r>
      <w:r w:rsidR="009F63B7">
        <w:rPr>
          <w:rStyle w:val="Strong"/>
          <w:b w:val="0"/>
        </w:rPr>
        <w:t>. More recently, t</w:t>
      </w:r>
      <w:r>
        <w:rPr>
          <w:rStyle w:val="Strong"/>
          <w:b w:val="0"/>
        </w:rPr>
        <w:t>hrough the NSF’s Research Coordination Network program, I have been</w:t>
      </w:r>
      <w:r w:rsidR="00337FC1">
        <w:rPr>
          <w:rStyle w:val="Strong"/>
          <w:b w:val="0"/>
        </w:rPr>
        <w:t xml:space="preserve"> directly</w:t>
      </w:r>
      <w:r>
        <w:rPr>
          <w:rStyle w:val="Strong"/>
          <w:b w:val="0"/>
        </w:rPr>
        <w:t xml:space="preserve"> involved in helping Dr. </w:t>
      </w:r>
      <w:proofErr w:type="spellStart"/>
      <w:r>
        <w:rPr>
          <w:rStyle w:val="Strong"/>
          <w:b w:val="0"/>
        </w:rPr>
        <w:t>Budischak</w:t>
      </w:r>
      <w:proofErr w:type="spellEnd"/>
      <w:r>
        <w:rPr>
          <w:rStyle w:val="Strong"/>
          <w:b w:val="0"/>
        </w:rPr>
        <w:t xml:space="preserve"> extend this framework to </w:t>
      </w:r>
      <w:r w:rsidR="009F63B7">
        <w:rPr>
          <w:rStyle w:val="Strong"/>
          <w:b w:val="0"/>
        </w:rPr>
        <w:t>study</w:t>
      </w:r>
      <w:r>
        <w:rPr>
          <w:rStyle w:val="Strong"/>
          <w:b w:val="0"/>
        </w:rPr>
        <w:t xml:space="preserve"> </w:t>
      </w:r>
      <w:proofErr w:type="spellStart"/>
      <w:r>
        <w:rPr>
          <w:rStyle w:val="Strong"/>
          <w:b w:val="0"/>
        </w:rPr>
        <w:t>macroparasitic</w:t>
      </w:r>
      <w:proofErr w:type="spellEnd"/>
      <w:r>
        <w:rPr>
          <w:rStyle w:val="Strong"/>
          <w:b w:val="0"/>
        </w:rPr>
        <w:t xml:space="preserve"> infections</w:t>
      </w:r>
      <w:r w:rsidR="00337FC1">
        <w:rPr>
          <w:rStyle w:val="Strong"/>
          <w:b w:val="0"/>
        </w:rPr>
        <w:t>, a key component of this research program</w:t>
      </w:r>
      <w:r>
        <w:rPr>
          <w:rStyle w:val="Strong"/>
          <w:b w:val="0"/>
        </w:rPr>
        <w:t>.</w:t>
      </w:r>
      <w:r w:rsidR="00337FC1">
        <w:rPr>
          <w:rStyle w:val="Strong"/>
          <w:b w:val="0"/>
        </w:rPr>
        <w:t xml:space="preserve"> </w:t>
      </w:r>
      <w:r w:rsidR="00792515">
        <w:rPr>
          <w:rStyle w:val="Strong"/>
          <w:b w:val="0"/>
        </w:rPr>
        <w:t xml:space="preserve">My interest in how host nutrition affects disease processes has grown out of my dissertation research, which involved studying how the evolution of organismal traits, like body size and behavior, is shaped by the need to acquire nutrition from the environment (resource acquisition) and by competing physiological demands on nutrients (resource allocation trade-offs). </w:t>
      </w:r>
    </w:p>
    <w:p w14:paraId="033C7D4E" w14:textId="77777777" w:rsidR="00792515" w:rsidRDefault="00792515" w:rsidP="005C2CF8">
      <w:pPr>
        <w:pStyle w:val="DataField11pt-Single"/>
        <w:rPr>
          <w:rStyle w:val="Strong"/>
          <w:b w:val="0"/>
        </w:rPr>
      </w:pPr>
    </w:p>
    <w:p w14:paraId="090527C8" w14:textId="4E2469F2" w:rsidR="00792515" w:rsidRDefault="00792515" w:rsidP="005C2CF8">
      <w:pPr>
        <w:pStyle w:val="DataField11pt-Single"/>
        <w:rPr>
          <w:bCs/>
        </w:rPr>
      </w:pPr>
      <w:r>
        <w:rPr>
          <w:rStyle w:val="Strong"/>
          <w:b w:val="0"/>
        </w:rPr>
        <w:t xml:space="preserve">1. </w:t>
      </w:r>
      <w:r w:rsidRPr="00792515">
        <w:rPr>
          <w:bCs/>
        </w:rPr>
        <w:t>Cressler, C. E., A. A. King, and E. E. Werner. 2010.  Interactions between behavioral and life-history trade-offs in the evolution of integrated predator-defense plasticity.  </w:t>
      </w:r>
      <w:r w:rsidRPr="00792515">
        <w:rPr>
          <w:bCs/>
          <w:i/>
          <w:iCs/>
        </w:rPr>
        <w:t>American Naturalist</w:t>
      </w:r>
      <w:r w:rsidRPr="00792515">
        <w:rPr>
          <w:bCs/>
        </w:rPr>
        <w:t> 176: 276-288.</w:t>
      </w:r>
    </w:p>
    <w:p w14:paraId="5A3ABF05" w14:textId="77AD51CA" w:rsidR="00792515" w:rsidRDefault="00792515" w:rsidP="005C2CF8">
      <w:pPr>
        <w:pStyle w:val="DataField11pt-Single"/>
        <w:rPr>
          <w:bCs/>
          <w:i/>
          <w:iCs/>
        </w:rPr>
      </w:pPr>
      <w:r>
        <w:rPr>
          <w:bCs/>
        </w:rPr>
        <w:t xml:space="preserve">2. </w:t>
      </w:r>
      <w:r w:rsidRPr="00792515">
        <w:rPr>
          <w:bCs/>
        </w:rPr>
        <w:t>Cressler, C. E., W. A. Nelson, T. Day, and E. McCauley. 2014. Disentangling the interaction among host resources, the immune system, and pathogens. </w:t>
      </w:r>
      <w:r w:rsidRPr="00792515">
        <w:rPr>
          <w:bCs/>
          <w:i/>
          <w:iCs/>
        </w:rPr>
        <w:t xml:space="preserve">Ecology Letters </w:t>
      </w:r>
      <w:r w:rsidRPr="00792515">
        <w:rPr>
          <w:bCs/>
        </w:rPr>
        <w:t>17: 284-293</w:t>
      </w:r>
      <w:r w:rsidRPr="00792515">
        <w:rPr>
          <w:bCs/>
          <w:i/>
          <w:iCs/>
        </w:rPr>
        <w:t>.</w:t>
      </w:r>
    </w:p>
    <w:p w14:paraId="43BADE99" w14:textId="045C1148" w:rsidR="00792515" w:rsidRDefault="00792515" w:rsidP="005C2CF8">
      <w:pPr>
        <w:pStyle w:val="DataField11pt-Single"/>
        <w:rPr>
          <w:bCs/>
          <w:iCs/>
        </w:rPr>
      </w:pPr>
      <w:r>
        <w:rPr>
          <w:bCs/>
          <w:iCs/>
        </w:rPr>
        <w:t xml:space="preserve">3. </w:t>
      </w:r>
      <w:r w:rsidRPr="00792515">
        <w:rPr>
          <w:bCs/>
          <w:iCs/>
        </w:rPr>
        <w:t>Cressler, C. E., W. A. Nelson, T. Day and E. McCauley. 2014. Starvation reveals the cause of castration and gigantism. </w:t>
      </w:r>
      <w:r w:rsidRPr="00792515">
        <w:rPr>
          <w:bCs/>
          <w:i/>
          <w:iCs/>
        </w:rPr>
        <w:t xml:space="preserve">Proceedings of the Royal Society B. </w:t>
      </w:r>
      <w:r w:rsidRPr="00792515">
        <w:rPr>
          <w:bCs/>
          <w:iCs/>
        </w:rPr>
        <w:t>281: 20141087</w:t>
      </w:r>
      <w:r w:rsidR="00B76C2E">
        <w:rPr>
          <w:bCs/>
          <w:iCs/>
        </w:rPr>
        <w:t>.</w:t>
      </w:r>
    </w:p>
    <w:p w14:paraId="6A70CC57" w14:textId="2DE8B4C3" w:rsidR="00B76C2E" w:rsidRDefault="00B76C2E" w:rsidP="005C2CF8">
      <w:pPr>
        <w:pStyle w:val="DataField11pt-Single"/>
        <w:rPr>
          <w:bCs/>
          <w:iCs/>
        </w:rPr>
      </w:pPr>
      <w:r>
        <w:rPr>
          <w:bCs/>
          <w:iCs/>
        </w:rPr>
        <w:t xml:space="preserve">4. </w:t>
      </w:r>
      <w:r w:rsidRPr="00B76C2E">
        <w:rPr>
          <w:bCs/>
          <w:iCs/>
        </w:rPr>
        <w:t xml:space="preserve">Cressler, C. E., A. L. Graham, and T. Day. </w:t>
      </w:r>
      <w:proofErr w:type="gramStart"/>
      <w:r w:rsidRPr="00B76C2E">
        <w:rPr>
          <w:bCs/>
          <w:iCs/>
        </w:rPr>
        <w:t>Host evolution under manifold costs of defense.</w:t>
      </w:r>
      <w:proofErr w:type="gramEnd"/>
      <w:r w:rsidRPr="00B76C2E">
        <w:rPr>
          <w:bCs/>
          <w:iCs/>
        </w:rPr>
        <w:t> </w:t>
      </w:r>
      <w:r w:rsidRPr="00B76C2E">
        <w:rPr>
          <w:bCs/>
          <w:i/>
          <w:iCs/>
        </w:rPr>
        <w:t>Proceedings of the Royal Society B</w:t>
      </w:r>
      <w:r w:rsidRPr="00B76C2E">
        <w:rPr>
          <w:bCs/>
          <w:iCs/>
        </w:rPr>
        <w:t>. 282: 20150065.</w:t>
      </w:r>
    </w:p>
    <w:p w14:paraId="4BD0F528" w14:textId="77777777" w:rsidR="00792515" w:rsidRDefault="00792515" w:rsidP="005C2CF8">
      <w:pPr>
        <w:pStyle w:val="DataField11pt-Single"/>
        <w:rPr>
          <w:bCs/>
          <w:iCs/>
        </w:rPr>
      </w:pPr>
    </w:p>
    <w:p w14:paraId="2A59E8A8" w14:textId="77777777" w:rsidR="00792515" w:rsidRDefault="00792515" w:rsidP="005C2CF8">
      <w:pPr>
        <w:pStyle w:val="DataField11pt-Single"/>
        <w:rPr>
          <w:bCs/>
          <w:iCs/>
        </w:rPr>
      </w:pPr>
    </w:p>
    <w:p w14:paraId="563F48CD" w14:textId="77777777" w:rsidR="00792515" w:rsidRDefault="00792515" w:rsidP="005C2CF8">
      <w:pPr>
        <w:pStyle w:val="DataField11pt-Single"/>
        <w:rPr>
          <w:bCs/>
          <w:iCs/>
        </w:rPr>
      </w:pPr>
    </w:p>
    <w:p w14:paraId="54D8BD28" w14:textId="77777777" w:rsidR="00792515" w:rsidRDefault="00792515" w:rsidP="005C2CF8">
      <w:pPr>
        <w:pStyle w:val="DataField11pt-Single"/>
        <w:rPr>
          <w:bCs/>
          <w:iCs/>
        </w:rPr>
      </w:pPr>
    </w:p>
    <w:p w14:paraId="19DD9BD3" w14:textId="77777777" w:rsidR="00792515" w:rsidRDefault="00792515" w:rsidP="005C2CF8">
      <w:pPr>
        <w:pStyle w:val="DataField11pt-Single"/>
        <w:rPr>
          <w:bCs/>
          <w:iCs/>
        </w:rPr>
      </w:pPr>
    </w:p>
    <w:p w14:paraId="65AF9D88" w14:textId="2AA127CE" w:rsidR="00792515" w:rsidRDefault="00792515" w:rsidP="005C2CF8">
      <w:pPr>
        <w:pStyle w:val="DataField11pt-Single"/>
        <w:rPr>
          <w:b/>
          <w:bCs/>
          <w:iCs/>
        </w:rPr>
      </w:pPr>
      <w:r w:rsidRPr="00024D89">
        <w:rPr>
          <w:b/>
          <w:bCs/>
          <w:iCs/>
        </w:rPr>
        <w:t xml:space="preserve">B. </w:t>
      </w:r>
      <w:r w:rsidR="00024D89">
        <w:rPr>
          <w:b/>
          <w:bCs/>
          <w:iCs/>
        </w:rPr>
        <w:t>Positions and Honors</w:t>
      </w:r>
    </w:p>
    <w:p w14:paraId="3B258D0E" w14:textId="77777777" w:rsidR="00024D89" w:rsidRDefault="00024D89" w:rsidP="005C2CF8">
      <w:pPr>
        <w:pStyle w:val="DataField11pt-Single"/>
        <w:rPr>
          <w:b/>
          <w:bCs/>
          <w:iCs/>
        </w:rPr>
      </w:pPr>
    </w:p>
    <w:p w14:paraId="0380DBE3" w14:textId="018042F9" w:rsidR="00024D89" w:rsidRDefault="00024D89" w:rsidP="005C2CF8">
      <w:pPr>
        <w:pStyle w:val="DataField11pt-Single"/>
        <w:rPr>
          <w:bCs/>
          <w:iCs/>
          <w:u w:val="single"/>
        </w:rPr>
      </w:pPr>
      <w:r>
        <w:rPr>
          <w:b/>
          <w:bCs/>
          <w:iCs/>
          <w:u w:val="single"/>
        </w:rPr>
        <w:t>Positions and Employment</w:t>
      </w:r>
    </w:p>
    <w:p w14:paraId="30960414" w14:textId="5271527B" w:rsidR="00024D89" w:rsidRDefault="00024D89" w:rsidP="005C2CF8">
      <w:pPr>
        <w:pStyle w:val="DataField11pt-Single"/>
        <w:rPr>
          <w:bCs/>
          <w:iCs/>
        </w:rPr>
      </w:pPr>
      <w:r>
        <w:rPr>
          <w:bCs/>
          <w:iCs/>
        </w:rPr>
        <w:t>2011-2015</w:t>
      </w:r>
      <w:r>
        <w:rPr>
          <w:bCs/>
          <w:iCs/>
        </w:rPr>
        <w:tab/>
      </w:r>
      <w:r>
        <w:rPr>
          <w:bCs/>
          <w:iCs/>
        </w:rPr>
        <w:tab/>
        <w:t>Postdoctoral Research Fellow, Queen’s University, Kingston, ON</w:t>
      </w:r>
    </w:p>
    <w:p w14:paraId="0011424C" w14:textId="2E033132" w:rsidR="00024D89" w:rsidRDefault="00024D89" w:rsidP="005C2CF8">
      <w:pPr>
        <w:pStyle w:val="DataField11pt-Single"/>
        <w:rPr>
          <w:bCs/>
          <w:iCs/>
        </w:rPr>
      </w:pPr>
      <w:r>
        <w:rPr>
          <w:bCs/>
          <w:iCs/>
        </w:rPr>
        <w:t>2015-</w:t>
      </w:r>
      <w:r>
        <w:rPr>
          <w:bCs/>
          <w:iCs/>
        </w:rPr>
        <w:tab/>
      </w:r>
      <w:r>
        <w:rPr>
          <w:bCs/>
          <w:iCs/>
        </w:rPr>
        <w:tab/>
      </w:r>
      <w:r>
        <w:rPr>
          <w:bCs/>
          <w:iCs/>
        </w:rPr>
        <w:tab/>
        <w:t>Assistant Professor, School of Biological Sciences, University of Nebraska, Lincoln, NE</w:t>
      </w:r>
    </w:p>
    <w:p w14:paraId="60761B53" w14:textId="77777777" w:rsidR="00024D89" w:rsidRDefault="00024D89" w:rsidP="005C2CF8">
      <w:pPr>
        <w:pStyle w:val="DataField11pt-Single"/>
        <w:rPr>
          <w:bCs/>
          <w:iCs/>
        </w:rPr>
      </w:pPr>
    </w:p>
    <w:p w14:paraId="4B83102C" w14:textId="7E104CFC" w:rsidR="00024D89" w:rsidRDefault="00024D89" w:rsidP="005C2CF8">
      <w:pPr>
        <w:pStyle w:val="DataField11pt-Single"/>
        <w:rPr>
          <w:bCs/>
          <w:iCs/>
        </w:rPr>
      </w:pPr>
      <w:r>
        <w:rPr>
          <w:b/>
          <w:bCs/>
          <w:iCs/>
          <w:u w:val="single"/>
        </w:rPr>
        <w:t>Other Experience and Professional Memberships</w:t>
      </w:r>
    </w:p>
    <w:p w14:paraId="52665A0E" w14:textId="3138943C" w:rsidR="00024D89" w:rsidRDefault="00024D89" w:rsidP="005C2CF8">
      <w:pPr>
        <w:pStyle w:val="DataField11pt-Single"/>
        <w:rPr>
          <w:bCs/>
          <w:iCs/>
        </w:rPr>
      </w:pPr>
      <w:r>
        <w:rPr>
          <w:bCs/>
          <w:iCs/>
        </w:rPr>
        <w:t>2003-</w:t>
      </w:r>
      <w:r>
        <w:rPr>
          <w:bCs/>
          <w:iCs/>
        </w:rPr>
        <w:tab/>
      </w:r>
      <w:r>
        <w:rPr>
          <w:bCs/>
          <w:iCs/>
        </w:rPr>
        <w:tab/>
      </w:r>
      <w:r>
        <w:rPr>
          <w:bCs/>
          <w:iCs/>
        </w:rPr>
        <w:tab/>
        <w:t>Member, Society for Mathematical Biology</w:t>
      </w:r>
    </w:p>
    <w:p w14:paraId="569D974B" w14:textId="77777777" w:rsidR="00024D89" w:rsidRDefault="00024D89" w:rsidP="005C2CF8">
      <w:pPr>
        <w:pStyle w:val="DataField11pt-Single"/>
        <w:rPr>
          <w:bCs/>
          <w:iCs/>
        </w:rPr>
      </w:pPr>
      <w:r>
        <w:rPr>
          <w:bCs/>
          <w:iCs/>
        </w:rPr>
        <w:t>2006-</w:t>
      </w:r>
      <w:r>
        <w:rPr>
          <w:bCs/>
          <w:iCs/>
        </w:rPr>
        <w:tab/>
      </w:r>
      <w:r>
        <w:rPr>
          <w:bCs/>
          <w:iCs/>
        </w:rPr>
        <w:tab/>
      </w:r>
      <w:r>
        <w:rPr>
          <w:bCs/>
          <w:iCs/>
        </w:rPr>
        <w:tab/>
        <w:t>Member, Ecological Society of America</w:t>
      </w:r>
    </w:p>
    <w:p w14:paraId="0CB861E8" w14:textId="77777777" w:rsidR="00024D89" w:rsidRDefault="00024D89" w:rsidP="005C2CF8">
      <w:pPr>
        <w:pStyle w:val="DataField11pt-Single"/>
        <w:rPr>
          <w:bCs/>
          <w:iCs/>
        </w:rPr>
      </w:pPr>
      <w:r>
        <w:rPr>
          <w:bCs/>
          <w:iCs/>
        </w:rPr>
        <w:t>2009-</w:t>
      </w:r>
      <w:r>
        <w:rPr>
          <w:bCs/>
          <w:iCs/>
        </w:rPr>
        <w:tab/>
      </w:r>
      <w:r>
        <w:rPr>
          <w:bCs/>
          <w:iCs/>
        </w:rPr>
        <w:tab/>
      </w:r>
      <w:r>
        <w:rPr>
          <w:bCs/>
          <w:iCs/>
        </w:rPr>
        <w:tab/>
        <w:t>Member, American Society of Naturalists</w:t>
      </w:r>
    </w:p>
    <w:p w14:paraId="66D4482F" w14:textId="77777777" w:rsidR="00024D89" w:rsidRDefault="00024D89" w:rsidP="005C2CF8">
      <w:pPr>
        <w:pStyle w:val="DataField11pt-Single"/>
        <w:rPr>
          <w:bCs/>
          <w:iCs/>
        </w:rPr>
      </w:pPr>
      <w:r>
        <w:rPr>
          <w:bCs/>
          <w:iCs/>
        </w:rPr>
        <w:t>2011-2015</w:t>
      </w:r>
      <w:r>
        <w:rPr>
          <w:bCs/>
          <w:iCs/>
        </w:rPr>
        <w:tab/>
      </w:r>
      <w:r>
        <w:rPr>
          <w:bCs/>
          <w:iCs/>
        </w:rPr>
        <w:tab/>
        <w:t>Member, Canadian Society for Ecology and Evolution</w:t>
      </w:r>
    </w:p>
    <w:p w14:paraId="0ADE7C6B" w14:textId="77777777" w:rsidR="00D03363" w:rsidRDefault="00D03363" w:rsidP="005C2CF8">
      <w:pPr>
        <w:pStyle w:val="DataField11pt-Single"/>
        <w:rPr>
          <w:bCs/>
          <w:iCs/>
        </w:rPr>
      </w:pPr>
    </w:p>
    <w:p w14:paraId="69373558" w14:textId="77777777" w:rsidR="00697E34" w:rsidRDefault="00697E34" w:rsidP="005C2CF8">
      <w:pPr>
        <w:pStyle w:val="DataField11pt-Single"/>
        <w:rPr>
          <w:b/>
          <w:bCs/>
          <w:iCs/>
          <w:u w:val="single"/>
        </w:rPr>
      </w:pPr>
      <w:r>
        <w:rPr>
          <w:b/>
          <w:bCs/>
          <w:iCs/>
          <w:u w:val="single"/>
        </w:rPr>
        <w:t>Honors</w:t>
      </w:r>
    </w:p>
    <w:p w14:paraId="326C8B84" w14:textId="222A2547" w:rsidR="00697E34" w:rsidRPr="00697E34" w:rsidRDefault="00697E34" w:rsidP="005C2CF8">
      <w:pPr>
        <w:pStyle w:val="DataField11pt-Single"/>
        <w:rPr>
          <w:bCs/>
          <w:iCs/>
        </w:rPr>
      </w:pPr>
      <w:r>
        <w:rPr>
          <w:bCs/>
          <w:iCs/>
        </w:rPr>
        <w:t>2006</w:t>
      </w:r>
      <w:r>
        <w:rPr>
          <w:bCs/>
          <w:iCs/>
        </w:rPr>
        <w:tab/>
      </w:r>
      <w:r>
        <w:rPr>
          <w:bCs/>
          <w:iCs/>
        </w:rPr>
        <w:tab/>
      </w:r>
      <w:r>
        <w:rPr>
          <w:bCs/>
          <w:iCs/>
        </w:rPr>
        <w:tab/>
      </w:r>
      <w:proofErr w:type="spellStart"/>
      <w:r>
        <w:rPr>
          <w:bCs/>
          <w:iCs/>
        </w:rPr>
        <w:t>Lotka</w:t>
      </w:r>
      <w:proofErr w:type="spellEnd"/>
      <w:r>
        <w:rPr>
          <w:bCs/>
          <w:iCs/>
        </w:rPr>
        <w:t xml:space="preserve"> Prize,</w:t>
      </w:r>
      <w:r w:rsidRPr="00697E34">
        <w:rPr>
          <w:rFonts w:ascii="Times" w:hAnsi="Times" w:cs="Times"/>
          <w:color w:val="2C2C2C"/>
          <w:sz w:val="28"/>
          <w:szCs w:val="28"/>
        </w:rPr>
        <w:t xml:space="preserve"> </w:t>
      </w:r>
      <w:r w:rsidRPr="00697E34">
        <w:rPr>
          <w:bCs/>
          <w:iCs/>
        </w:rPr>
        <w:t>Theoretical Ecology section of Ecology Society of America</w:t>
      </w:r>
    </w:p>
    <w:p w14:paraId="016D0D66" w14:textId="28AA903F" w:rsidR="00697E34" w:rsidRDefault="00697E34" w:rsidP="005C2CF8">
      <w:pPr>
        <w:pStyle w:val="DataField11pt-Single"/>
        <w:rPr>
          <w:bCs/>
          <w:iCs/>
        </w:rPr>
      </w:pPr>
      <w:r>
        <w:rPr>
          <w:bCs/>
          <w:iCs/>
        </w:rPr>
        <w:t>2011</w:t>
      </w:r>
      <w:r>
        <w:rPr>
          <w:bCs/>
          <w:iCs/>
        </w:rPr>
        <w:tab/>
      </w:r>
      <w:r>
        <w:rPr>
          <w:bCs/>
          <w:iCs/>
        </w:rPr>
        <w:tab/>
      </w:r>
      <w:r>
        <w:rPr>
          <w:bCs/>
          <w:iCs/>
        </w:rPr>
        <w:tab/>
        <w:t>Queen’s University Senate Advisory Research Council Postdoctoral Fellowship</w:t>
      </w:r>
    </w:p>
    <w:p w14:paraId="79FB1A9B" w14:textId="6D0A2B92" w:rsidR="00024D89" w:rsidRDefault="00697E34" w:rsidP="00697E34">
      <w:pPr>
        <w:pStyle w:val="DataField11pt-Single"/>
        <w:ind w:left="1440" w:hanging="1440"/>
        <w:rPr>
          <w:bCs/>
          <w:iCs/>
        </w:rPr>
      </w:pPr>
      <w:r>
        <w:rPr>
          <w:bCs/>
          <w:iCs/>
        </w:rPr>
        <w:t>2012-2013</w:t>
      </w:r>
      <w:r>
        <w:rPr>
          <w:bCs/>
          <w:iCs/>
        </w:rPr>
        <w:tab/>
        <w:t>National Science Foundation</w:t>
      </w:r>
      <w:r w:rsidR="00024D89">
        <w:rPr>
          <w:bCs/>
          <w:iCs/>
        </w:rPr>
        <w:tab/>
      </w:r>
      <w:r>
        <w:rPr>
          <w:bCs/>
          <w:iCs/>
        </w:rPr>
        <w:t>Postdoctoral Research Fellowship in Biology (Intersections of Biology and Mathematical and Physical Sciences)</w:t>
      </w:r>
    </w:p>
    <w:p w14:paraId="3A367DC5" w14:textId="74811CE6" w:rsidR="00697E34" w:rsidRPr="00024D89" w:rsidRDefault="00697E34" w:rsidP="00697E34">
      <w:pPr>
        <w:pStyle w:val="DataField11pt-Single"/>
        <w:ind w:left="1440" w:hanging="1440"/>
        <w:rPr>
          <w:bCs/>
          <w:iCs/>
        </w:rPr>
      </w:pPr>
      <w:r>
        <w:rPr>
          <w:bCs/>
          <w:iCs/>
        </w:rPr>
        <w:t>2014-2015</w:t>
      </w:r>
      <w:r>
        <w:rPr>
          <w:bCs/>
          <w:iCs/>
        </w:rPr>
        <w:tab/>
        <w:t>Coleman Postdoctoral Fellowship in Mathematics</w:t>
      </w:r>
    </w:p>
    <w:p w14:paraId="1D3B46DF" w14:textId="77777777" w:rsidR="00792515" w:rsidRPr="00792515" w:rsidRDefault="00792515" w:rsidP="005C2CF8">
      <w:pPr>
        <w:pStyle w:val="DataField11pt-Single"/>
        <w:rPr>
          <w:rStyle w:val="Strong"/>
          <w:b w:val="0"/>
        </w:rPr>
      </w:pPr>
    </w:p>
    <w:p w14:paraId="021DE85D" w14:textId="1A215FBE" w:rsidR="002A171C" w:rsidRDefault="00086837" w:rsidP="005C2CF8">
      <w:pPr>
        <w:pStyle w:val="DataField11pt-Single"/>
        <w:rPr>
          <w:rStyle w:val="Strong"/>
        </w:rPr>
      </w:pPr>
      <w:r>
        <w:rPr>
          <w:rStyle w:val="Strong"/>
        </w:rPr>
        <w:t xml:space="preserve">C. </w:t>
      </w:r>
      <w:r w:rsidR="00337FC1" w:rsidRPr="00086837">
        <w:rPr>
          <w:rStyle w:val="Strong"/>
        </w:rPr>
        <w:t xml:space="preserve"> </w:t>
      </w:r>
      <w:r w:rsidR="00D324B6">
        <w:rPr>
          <w:rStyle w:val="Strong"/>
        </w:rPr>
        <w:t>Contributions to Science</w:t>
      </w:r>
    </w:p>
    <w:p w14:paraId="6E9D0DA5" w14:textId="77777777" w:rsidR="00D324B6" w:rsidRDefault="00D324B6" w:rsidP="005C2CF8">
      <w:pPr>
        <w:pStyle w:val="DataField11pt-Single"/>
        <w:rPr>
          <w:rStyle w:val="Strong"/>
        </w:rPr>
      </w:pPr>
    </w:p>
    <w:p w14:paraId="0B5231C4" w14:textId="545D63FC" w:rsidR="002E5D65" w:rsidRDefault="00450454" w:rsidP="002E5D65">
      <w:pPr>
        <w:pStyle w:val="DataField11pt-Single"/>
        <w:numPr>
          <w:ilvl w:val="0"/>
          <w:numId w:val="20"/>
        </w:numPr>
        <w:rPr>
          <w:rStyle w:val="Strong"/>
          <w:b w:val="0"/>
        </w:rPr>
      </w:pPr>
      <w:r>
        <w:rPr>
          <w:rStyle w:val="Strong"/>
          <w:b w:val="0"/>
        </w:rPr>
        <w:t xml:space="preserve">During my postdoctoral </w:t>
      </w:r>
      <w:r w:rsidR="00244A7C">
        <w:rPr>
          <w:rStyle w:val="Strong"/>
          <w:b w:val="0"/>
        </w:rPr>
        <w:t>fellowships</w:t>
      </w:r>
      <w:r>
        <w:rPr>
          <w:rStyle w:val="Strong"/>
          <w:b w:val="0"/>
        </w:rPr>
        <w:t xml:space="preserve">, I began developing and testing a theoretical framework for studying the interaction between host nutrition, immune function, and </w:t>
      </w:r>
      <w:proofErr w:type="spellStart"/>
      <w:r>
        <w:rPr>
          <w:rStyle w:val="Strong"/>
          <w:b w:val="0"/>
        </w:rPr>
        <w:t>microparasitic</w:t>
      </w:r>
      <w:proofErr w:type="spellEnd"/>
      <w:r>
        <w:rPr>
          <w:rStyle w:val="Strong"/>
          <w:b w:val="0"/>
        </w:rPr>
        <w:t xml:space="preserve"> infection. This research was motivated by my recognition of an important gap in our understanding of within-host disease processes: while the influence of host diet on immune function has been an important area of biomedical research for decades and all parasites depend on their hosts for resources to fuel their own development and reproduction, very few scientists had given any thought to the potential for resource-dependent interactions </w:t>
      </w:r>
      <w:r>
        <w:rPr>
          <w:rStyle w:val="Strong"/>
          <w:b w:val="0"/>
          <w:i/>
        </w:rPr>
        <w:t>between</w:t>
      </w:r>
      <w:r>
        <w:rPr>
          <w:rStyle w:val="Strong"/>
          <w:b w:val="0"/>
        </w:rPr>
        <w:t xml:space="preserve"> the immune system and parasites. For example, if both the immune system and parasites require a similar resource (e.g., protein), then parasites might compete directly with host immunity for access to that resource. Moreover, even among authors who had considered the question, the complexity of potential interactions made verbal prediction nearly impossible. Using simple resource budget-based mathematical models, I developed a simple theoretical framework for studying these interactions. These models suggested a simple, but profound, mechanism for predicting how resources will impact the immune-parasite interaction:</w:t>
      </w:r>
      <w:r w:rsidR="002E5D65">
        <w:rPr>
          <w:rStyle w:val="Strong"/>
          <w:b w:val="0"/>
        </w:rPr>
        <w:t xml:space="preserve"> </w:t>
      </w:r>
      <w:r w:rsidR="002E5D65">
        <w:rPr>
          <w:rStyle w:val="Strong"/>
          <w:b w:val="0"/>
          <w:i/>
        </w:rPr>
        <w:t>priority</w:t>
      </w:r>
      <w:r w:rsidR="002E5D65">
        <w:rPr>
          <w:rStyle w:val="Strong"/>
          <w:b w:val="0"/>
        </w:rPr>
        <w:t xml:space="preserve">. If the immune system (or parasites) has priority in accessing resources, then improving host nutrition will always improve (or reduce) host health and reduce (or improve) parasite fitness. A survey of empirical datasets suggested that the framework could help explain previously unrecognized patterns in the response of parasites to changes in host diet. Subsequent work used the framework to explain infection-induced host life history changes in the </w:t>
      </w:r>
      <w:r w:rsidR="002E5D65">
        <w:rPr>
          <w:rStyle w:val="Strong"/>
          <w:b w:val="0"/>
          <w:i/>
        </w:rPr>
        <w:t>Daphnia magna-</w:t>
      </w:r>
      <w:proofErr w:type="spellStart"/>
      <w:r w:rsidR="002E5D65">
        <w:rPr>
          <w:rStyle w:val="Strong"/>
          <w:b w:val="0"/>
          <w:i/>
        </w:rPr>
        <w:t>Pasteuria</w:t>
      </w:r>
      <w:proofErr w:type="spellEnd"/>
      <w:r w:rsidR="002E5D65">
        <w:rPr>
          <w:rStyle w:val="Strong"/>
          <w:b w:val="0"/>
          <w:i/>
        </w:rPr>
        <w:t xml:space="preserve"> </w:t>
      </w:r>
      <w:proofErr w:type="spellStart"/>
      <w:r w:rsidR="002E5D65">
        <w:rPr>
          <w:rStyle w:val="Strong"/>
          <w:b w:val="0"/>
          <w:i/>
        </w:rPr>
        <w:t>ramosa</w:t>
      </w:r>
      <w:proofErr w:type="spellEnd"/>
      <w:r w:rsidR="002E5D65">
        <w:rPr>
          <w:rStyle w:val="Strong"/>
          <w:b w:val="0"/>
          <w:i/>
        </w:rPr>
        <w:t xml:space="preserve"> </w:t>
      </w:r>
      <w:r w:rsidR="002E5D65">
        <w:rPr>
          <w:rStyle w:val="Strong"/>
          <w:b w:val="0"/>
        </w:rPr>
        <w:t xml:space="preserve">host-parasite system. By comparing experimental data against alternative resource budget models, we were able to demonstrate conclusively that infection-induced castration and gigantism benefit only the parasite, settling a long-standing debate in the disease literature. Ongoing work is using this framework to ask why </w:t>
      </w:r>
      <w:proofErr w:type="spellStart"/>
      <w:r w:rsidR="002E5D65">
        <w:rPr>
          <w:rStyle w:val="Strong"/>
          <w:b w:val="0"/>
          <w:i/>
        </w:rPr>
        <w:t>Pasteuria</w:t>
      </w:r>
      <w:proofErr w:type="spellEnd"/>
      <w:r w:rsidR="002E5D65">
        <w:rPr>
          <w:rStyle w:val="Strong"/>
          <w:b w:val="0"/>
        </w:rPr>
        <w:t xml:space="preserve"> has evolved different life history manipulation strategies across </w:t>
      </w:r>
      <w:r w:rsidR="002E5D65">
        <w:rPr>
          <w:rStyle w:val="Strong"/>
          <w:b w:val="0"/>
          <w:i/>
        </w:rPr>
        <w:t xml:space="preserve">Daphnia </w:t>
      </w:r>
      <w:r w:rsidR="002E5D65">
        <w:rPr>
          <w:rStyle w:val="Strong"/>
          <w:b w:val="0"/>
        </w:rPr>
        <w:t>species by fitting resource budget models to empirical data using cutting-edge statistical inference techniques.</w:t>
      </w:r>
    </w:p>
    <w:p w14:paraId="2052E085" w14:textId="77777777" w:rsidR="002E5D65" w:rsidRDefault="002E5D65" w:rsidP="002E5D65">
      <w:pPr>
        <w:pStyle w:val="DataField11pt-Single"/>
        <w:numPr>
          <w:ilvl w:val="1"/>
          <w:numId w:val="20"/>
        </w:numPr>
        <w:rPr>
          <w:bCs/>
          <w:i/>
          <w:iCs/>
        </w:rPr>
      </w:pPr>
      <w:r w:rsidRPr="00792515">
        <w:rPr>
          <w:bCs/>
        </w:rPr>
        <w:t>Cressler, C. E., W. A. Nelson, T. Day, and E. McCauley. 2014. Disentangling the interaction among host resources, the immune system, and pathogens. </w:t>
      </w:r>
      <w:r w:rsidRPr="00792515">
        <w:rPr>
          <w:bCs/>
          <w:i/>
          <w:iCs/>
        </w:rPr>
        <w:t xml:space="preserve">Ecology Letters </w:t>
      </w:r>
      <w:r w:rsidRPr="00792515">
        <w:rPr>
          <w:bCs/>
        </w:rPr>
        <w:t>17: 284-293</w:t>
      </w:r>
      <w:r w:rsidRPr="00792515">
        <w:rPr>
          <w:bCs/>
          <w:i/>
          <w:iCs/>
        </w:rPr>
        <w:t>.</w:t>
      </w:r>
    </w:p>
    <w:p w14:paraId="054C67DA" w14:textId="06D280BA" w:rsidR="002E5D65" w:rsidRPr="00B76C2E" w:rsidRDefault="002E5D65" w:rsidP="002E5D65">
      <w:pPr>
        <w:pStyle w:val="DataField11pt-Single"/>
        <w:numPr>
          <w:ilvl w:val="1"/>
          <w:numId w:val="20"/>
        </w:numPr>
        <w:rPr>
          <w:bCs/>
        </w:rPr>
      </w:pPr>
      <w:r w:rsidRPr="00792515">
        <w:rPr>
          <w:bCs/>
          <w:iCs/>
        </w:rPr>
        <w:t>Cressler, C. E., W. A. Nelson, T. Day and E. McCauley. 2014. Starvation reveals the cause of castration and gigantism. </w:t>
      </w:r>
      <w:r w:rsidRPr="00792515">
        <w:rPr>
          <w:bCs/>
          <w:i/>
          <w:iCs/>
        </w:rPr>
        <w:t xml:space="preserve">Proceedings of the Royal Society B. </w:t>
      </w:r>
      <w:r w:rsidRPr="00792515">
        <w:rPr>
          <w:bCs/>
          <w:iCs/>
        </w:rPr>
        <w:t>281: 20141087</w:t>
      </w:r>
      <w:r w:rsidR="00B76C2E">
        <w:rPr>
          <w:bCs/>
          <w:iCs/>
        </w:rPr>
        <w:t>.</w:t>
      </w:r>
    </w:p>
    <w:p w14:paraId="54A12567" w14:textId="77777777" w:rsidR="00B76C2E" w:rsidRPr="00B76C2E" w:rsidRDefault="00B76C2E" w:rsidP="00B76C2E">
      <w:pPr>
        <w:pStyle w:val="DataField11pt-Single"/>
        <w:ind w:left="1440"/>
        <w:rPr>
          <w:bCs/>
        </w:rPr>
      </w:pPr>
    </w:p>
    <w:p w14:paraId="1B2C0CCB" w14:textId="21B6BAEE" w:rsidR="002E5D65" w:rsidRDefault="00B76C2E" w:rsidP="005C2CF8">
      <w:pPr>
        <w:pStyle w:val="DataField11pt-Single"/>
        <w:numPr>
          <w:ilvl w:val="0"/>
          <w:numId w:val="20"/>
        </w:numPr>
        <w:rPr>
          <w:rStyle w:val="Strong"/>
          <w:b w:val="0"/>
        </w:rPr>
      </w:pPr>
      <w:r>
        <w:rPr>
          <w:rStyle w:val="Strong"/>
          <w:b w:val="0"/>
        </w:rPr>
        <w:t xml:space="preserve">My dissertation research integrated insights from behavioral ecology and life history theory to understand how the evolution of organismal traits is shaped by trade-offs. Behavioral ecology often studies how behavior is influenced by trade-offs between, in particular, foraging and predation risk: organisms must acquire resources through foraging to grow, develop, and reproduce, but increased resource acquisition typically increases the risk of predation. Life history theory studies how schedules </w:t>
      </w:r>
      <w:r>
        <w:rPr>
          <w:rStyle w:val="Strong"/>
          <w:b w:val="0"/>
        </w:rPr>
        <w:lastRenderedPageBreak/>
        <w:t xml:space="preserve">of growth, development, reproduction and mortality are shaped by </w:t>
      </w:r>
      <w:r w:rsidR="007C3BF1">
        <w:rPr>
          <w:rStyle w:val="Strong"/>
          <w:b w:val="0"/>
        </w:rPr>
        <w:t xml:space="preserve">resource allocation </w:t>
      </w:r>
      <w:r>
        <w:rPr>
          <w:rStyle w:val="Strong"/>
          <w:b w:val="0"/>
        </w:rPr>
        <w:t>trade-offs, such as growth versus reproduction</w:t>
      </w:r>
      <w:r w:rsidR="007C3BF1">
        <w:rPr>
          <w:rStyle w:val="Strong"/>
          <w:b w:val="0"/>
        </w:rPr>
        <w:t xml:space="preserve"> or egg size versus egg numb</w:t>
      </w:r>
      <w:r w:rsidR="00572BA3">
        <w:rPr>
          <w:rStyle w:val="Strong"/>
          <w:b w:val="0"/>
        </w:rPr>
        <w:t>er. Despite the central role that resources, in particular resource acquisition, play in both behavioral and life history trade-offs, and the rich bodies of theory and experiment in each field, no one had considered how these trade-offs might interact with one another. My work showed how predation shaped the evolution of behavior an</w:t>
      </w:r>
      <w:r w:rsidR="00D067D8">
        <w:rPr>
          <w:rStyle w:val="Strong"/>
          <w:b w:val="0"/>
        </w:rPr>
        <w:t>d body size by developing and analyzing mathematical models of resource acquisition and allocation</w:t>
      </w:r>
      <w:r w:rsidR="00572BA3">
        <w:rPr>
          <w:rStyle w:val="Strong"/>
          <w:b w:val="0"/>
        </w:rPr>
        <w:t xml:space="preserve">. In particular, I showed how </w:t>
      </w:r>
      <w:r w:rsidR="00D067D8">
        <w:rPr>
          <w:rStyle w:val="Strong"/>
          <w:b w:val="0"/>
        </w:rPr>
        <w:t>trait evolution is</w:t>
      </w:r>
      <w:r w:rsidR="00572BA3">
        <w:rPr>
          <w:rStyle w:val="Strong"/>
          <w:b w:val="0"/>
        </w:rPr>
        <w:t xml:space="preserve"> shaped by the interaction between behavioral and life history trade-offs in ways that are not predicted by studying either trade-off in isolation. </w:t>
      </w:r>
      <w:r w:rsidR="00D749F4">
        <w:rPr>
          <w:rStyle w:val="Strong"/>
          <w:b w:val="0"/>
        </w:rPr>
        <w:t>These predictions provide an explanation for</w:t>
      </w:r>
      <w:r w:rsidR="00572BA3">
        <w:rPr>
          <w:rStyle w:val="Strong"/>
          <w:b w:val="0"/>
        </w:rPr>
        <w:t xml:space="preserve"> the complex</w:t>
      </w:r>
      <w:r w:rsidR="00D749F4">
        <w:rPr>
          <w:rStyle w:val="Strong"/>
          <w:b w:val="0"/>
        </w:rPr>
        <w:t>, multivariate,</w:t>
      </w:r>
      <w:r w:rsidR="00572BA3">
        <w:rPr>
          <w:rStyle w:val="Strong"/>
          <w:b w:val="0"/>
        </w:rPr>
        <w:t xml:space="preserve"> plastic responses of organisms to their predators. </w:t>
      </w:r>
      <w:r w:rsidR="00D749F4">
        <w:rPr>
          <w:rStyle w:val="Strong"/>
          <w:b w:val="0"/>
        </w:rPr>
        <w:t>More recently, I have used similar theoretical techniques to study the evolution of host defense against parasites. This work studied how immunopathology that generates trade-offs between immune defense and host reproduction or mortality can lead hosts to evolve away from resistance strategies and can break down widely assumed trade-offs between reproduction and immune defense.</w:t>
      </w:r>
    </w:p>
    <w:p w14:paraId="5A98BEAC" w14:textId="3EC7AA93" w:rsidR="00D749F4" w:rsidRDefault="00D749F4" w:rsidP="00D749F4">
      <w:pPr>
        <w:pStyle w:val="DataField11pt-Single"/>
        <w:numPr>
          <w:ilvl w:val="1"/>
          <w:numId w:val="20"/>
        </w:numPr>
        <w:rPr>
          <w:bCs/>
        </w:rPr>
      </w:pPr>
      <w:r w:rsidRPr="00792515">
        <w:rPr>
          <w:bCs/>
        </w:rPr>
        <w:t>Cressler, C. E., A. A. King, and E. E. Werner. 2010.  Interactions between behavioral and life-history trade-offs in the evolution of integrated predator-defense plasticity.  </w:t>
      </w:r>
      <w:r w:rsidRPr="00792515">
        <w:rPr>
          <w:bCs/>
          <w:i/>
          <w:iCs/>
        </w:rPr>
        <w:t>American Naturalist</w:t>
      </w:r>
      <w:r w:rsidRPr="00792515">
        <w:rPr>
          <w:bCs/>
        </w:rPr>
        <w:t> 176: 276-288.</w:t>
      </w:r>
    </w:p>
    <w:p w14:paraId="0CE797EE" w14:textId="2BBC46BA" w:rsidR="00D749F4" w:rsidRDefault="00D749F4" w:rsidP="00D749F4">
      <w:pPr>
        <w:pStyle w:val="DataField11pt-Single"/>
        <w:numPr>
          <w:ilvl w:val="1"/>
          <w:numId w:val="20"/>
        </w:numPr>
        <w:rPr>
          <w:bCs/>
        </w:rPr>
      </w:pPr>
      <w:proofErr w:type="spellStart"/>
      <w:r w:rsidRPr="00D749F4">
        <w:rPr>
          <w:bCs/>
        </w:rPr>
        <w:t>Peacor</w:t>
      </w:r>
      <w:proofErr w:type="spellEnd"/>
      <w:r w:rsidRPr="00D749F4">
        <w:rPr>
          <w:bCs/>
        </w:rPr>
        <w:t>, S. D. and C. E. Cressler. 2012. The implications of adaptive prey behavior for ecological communities: a review of current theory.  In: </w:t>
      </w:r>
      <w:r w:rsidRPr="00D749F4">
        <w:rPr>
          <w:bCs/>
          <w:i/>
          <w:iCs/>
        </w:rPr>
        <w:t>Evolution and Ecology of Trait-Mediated Indirect Interactions: Linking Evolution, Community, and Ecosystem </w:t>
      </w:r>
      <w:r w:rsidRPr="00D749F4">
        <w:rPr>
          <w:bCs/>
        </w:rPr>
        <w:t>(</w:t>
      </w:r>
      <w:proofErr w:type="gramStart"/>
      <w:r w:rsidRPr="00D749F4">
        <w:rPr>
          <w:bCs/>
        </w:rPr>
        <w:t>eds</w:t>
      </w:r>
      <w:proofErr w:type="gramEnd"/>
      <w:r w:rsidRPr="00D749F4">
        <w:rPr>
          <w:bCs/>
        </w:rPr>
        <w:t xml:space="preserve">. T. </w:t>
      </w:r>
      <w:proofErr w:type="spellStart"/>
      <w:r w:rsidRPr="00D749F4">
        <w:rPr>
          <w:bCs/>
        </w:rPr>
        <w:t>Ohgushi</w:t>
      </w:r>
      <w:proofErr w:type="spellEnd"/>
      <w:r w:rsidRPr="00D749F4">
        <w:rPr>
          <w:bCs/>
        </w:rPr>
        <w:t>, O. Schmitz, and R. D. Holt).  Cambridge University Press.</w:t>
      </w:r>
    </w:p>
    <w:p w14:paraId="2F7D435D" w14:textId="1AF203AA" w:rsidR="002E5D65" w:rsidRPr="00E0098E" w:rsidRDefault="00D749F4" w:rsidP="005C2CF8">
      <w:pPr>
        <w:pStyle w:val="DataField11pt-Single"/>
        <w:numPr>
          <w:ilvl w:val="1"/>
          <w:numId w:val="20"/>
        </w:numPr>
        <w:rPr>
          <w:bCs/>
        </w:rPr>
      </w:pPr>
      <w:r w:rsidRPr="00B76C2E">
        <w:rPr>
          <w:bCs/>
          <w:iCs/>
        </w:rPr>
        <w:t>Cressler, C. E., A. L. Graham, and T. Day. Host evolution under manifold costs of defense. </w:t>
      </w:r>
      <w:r w:rsidRPr="00B76C2E">
        <w:rPr>
          <w:bCs/>
          <w:i/>
          <w:iCs/>
        </w:rPr>
        <w:t>Proceedings of the Royal Society B</w:t>
      </w:r>
      <w:r w:rsidRPr="00B76C2E">
        <w:rPr>
          <w:bCs/>
          <w:iCs/>
        </w:rPr>
        <w:t>. 282: 20150065.</w:t>
      </w:r>
    </w:p>
    <w:p w14:paraId="680A895C" w14:textId="77777777" w:rsidR="002E5D65" w:rsidRDefault="002E5D65" w:rsidP="005C2CF8">
      <w:pPr>
        <w:pStyle w:val="DataField11pt-Single"/>
        <w:rPr>
          <w:rStyle w:val="Strong"/>
        </w:rPr>
      </w:pPr>
      <w:bookmarkStart w:id="0" w:name="_GoBack"/>
      <w:bookmarkEnd w:id="0"/>
    </w:p>
    <w:p w14:paraId="5789DF2F" w14:textId="4B83A969" w:rsidR="00D324B6" w:rsidRDefault="00D324B6" w:rsidP="005C2CF8">
      <w:pPr>
        <w:pStyle w:val="DataField11pt-Single"/>
        <w:rPr>
          <w:rStyle w:val="Strong"/>
          <w:u w:val="single"/>
        </w:rPr>
      </w:pPr>
      <w:r>
        <w:rPr>
          <w:rStyle w:val="Strong"/>
          <w:u w:val="single"/>
        </w:rPr>
        <w:t>Complete List of Published Works in Google Scholar:</w:t>
      </w:r>
    </w:p>
    <w:p w14:paraId="5F43EA62" w14:textId="4DF9B75B" w:rsidR="00D324B6" w:rsidRDefault="00D324B6" w:rsidP="005C2CF8">
      <w:pPr>
        <w:pStyle w:val="DataField11pt-Single"/>
        <w:rPr>
          <w:rStyle w:val="Strong"/>
          <w:u w:val="single"/>
        </w:rPr>
      </w:pPr>
      <w:hyperlink r:id="rId11" w:history="1">
        <w:r w:rsidRPr="005C60D8">
          <w:rPr>
            <w:rStyle w:val="Hyperlink"/>
          </w:rPr>
          <w:t>https://scholar.google.com/citations?hl=en&amp;user=S10_OzUAAAAJ&amp;view_op=list_works&amp;gmla=AJsN-F4KCgM5HuJU4Bjh35owpAdq-VIL7Wm0-L2yd_fRWTx30xHEFxPYD7dau2e7UMi1a_IVRWkMkCf-K8nu7mk95hxmAq84TMcRHgEnuPNuuz3wwA34zQwIpbDEjRaKFiwAl3cuYued</w:t>
        </w:r>
      </w:hyperlink>
    </w:p>
    <w:p w14:paraId="760F8DE9" w14:textId="77777777" w:rsidR="00D324B6" w:rsidRDefault="00D324B6" w:rsidP="005C2CF8">
      <w:pPr>
        <w:pStyle w:val="DataField11pt-Single"/>
        <w:rPr>
          <w:rStyle w:val="Strong"/>
          <w:u w:val="single"/>
        </w:rPr>
      </w:pPr>
    </w:p>
    <w:p w14:paraId="044A35B1" w14:textId="6788AC19" w:rsidR="00D749F4" w:rsidRDefault="00D749F4" w:rsidP="005C2CF8">
      <w:pPr>
        <w:pStyle w:val="DataField11pt-Single"/>
        <w:rPr>
          <w:rStyle w:val="Strong"/>
        </w:rPr>
      </w:pPr>
      <w:r>
        <w:rPr>
          <w:rStyle w:val="Strong"/>
        </w:rPr>
        <w:t>D. Research Support</w:t>
      </w:r>
    </w:p>
    <w:p w14:paraId="7C731F67" w14:textId="77777777" w:rsidR="00D749F4" w:rsidRDefault="00D749F4" w:rsidP="005C2CF8">
      <w:pPr>
        <w:pStyle w:val="DataField11pt-Single"/>
        <w:rPr>
          <w:rStyle w:val="Strong"/>
        </w:rPr>
      </w:pPr>
    </w:p>
    <w:p w14:paraId="013F3AB0" w14:textId="71BB3239" w:rsidR="00D749F4" w:rsidRPr="00D749F4" w:rsidRDefault="00D749F4" w:rsidP="005C2CF8">
      <w:pPr>
        <w:pStyle w:val="DataField11pt-Single"/>
        <w:rPr>
          <w:rStyle w:val="Strong"/>
          <w:b w:val="0"/>
        </w:rPr>
      </w:pPr>
      <w:r>
        <w:rPr>
          <w:rStyle w:val="Strong"/>
          <w:b w:val="0"/>
        </w:rPr>
        <w:t>Not applicable.</w:t>
      </w:r>
    </w:p>
    <w:sectPr w:rsidR="00D749F4" w:rsidRPr="00D749F4"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4CFF3" w14:textId="77777777" w:rsidR="00E0098E" w:rsidRDefault="00E0098E">
      <w:r>
        <w:separator/>
      </w:r>
    </w:p>
  </w:endnote>
  <w:endnote w:type="continuationSeparator" w:id="0">
    <w:p w14:paraId="745421C2" w14:textId="77777777" w:rsidR="00E0098E" w:rsidRDefault="00E0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77925" w14:textId="77777777" w:rsidR="00E0098E" w:rsidRDefault="00E0098E">
      <w:r>
        <w:separator/>
      </w:r>
    </w:p>
  </w:footnote>
  <w:footnote w:type="continuationSeparator" w:id="0">
    <w:p w14:paraId="0A49560D" w14:textId="77777777" w:rsidR="00E0098E" w:rsidRDefault="00E009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E0098E" w:rsidRDefault="00E009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B42DD8"/>
    <w:multiLevelType w:val="hybridMultilevel"/>
    <w:tmpl w:val="4CF605B6"/>
    <w:lvl w:ilvl="0" w:tplc="0409000F">
      <w:start w:val="1"/>
      <w:numFmt w:val="decimal"/>
      <w:lvlText w:val="%1."/>
      <w:lvlJc w:val="left"/>
      <w:pPr>
        <w:ind w:left="720" w:hanging="360"/>
      </w:pPr>
      <w:rPr>
        <w:rFonts w:hint="default"/>
      </w:rPr>
    </w:lvl>
    <w:lvl w:ilvl="1" w:tplc="6BFC3B1A">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5A12202A"/>
    <w:multiLevelType w:val="hybridMultilevel"/>
    <w:tmpl w:val="5676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2"/>
  </w:num>
  <w:num w:numId="14">
    <w:abstractNumId w:val="18"/>
  </w:num>
  <w:num w:numId="15">
    <w:abstractNumId w:val="16"/>
  </w:num>
  <w:num w:numId="16">
    <w:abstractNumId w:val="17"/>
  </w:num>
  <w:num w:numId="17">
    <w:abstractNumId w:val="10"/>
  </w:num>
  <w:num w:numId="18">
    <w:abstractNumId w:val="13"/>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24D89"/>
    <w:rsid w:val="00067621"/>
    <w:rsid w:val="00084466"/>
    <w:rsid w:val="00086837"/>
    <w:rsid w:val="000E3BEC"/>
    <w:rsid w:val="00122EB3"/>
    <w:rsid w:val="00132CA6"/>
    <w:rsid w:val="0014571A"/>
    <w:rsid w:val="00170D87"/>
    <w:rsid w:val="00177D49"/>
    <w:rsid w:val="001C065C"/>
    <w:rsid w:val="00244A7C"/>
    <w:rsid w:val="002506F6"/>
    <w:rsid w:val="0028051C"/>
    <w:rsid w:val="002A171C"/>
    <w:rsid w:val="002B7443"/>
    <w:rsid w:val="002D7520"/>
    <w:rsid w:val="002E5125"/>
    <w:rsid w:val="002E5D65"/>
    <w:rsid w:val="00321A19"/>
    <w:rsid w:val="00337FC1"/>
    <w:rsid w:val="0035045F"/>
    <w:rsid w:val="0037667F"/>
    <w:rsid w:val="00382AB6"/>
    <w:rsid w:val="00383712"/>
    <w:rsid w:val="003C2647"/>
    <w:rsid w:val="003C62D6"/>
    <w:rsid w:val="003D2399"/>
    <w:rsid w:val="003E4A92"/>
    <w:rsid w:val="003F6A45"/>
    <w:rsid w:val="00432346"/>
    <w:rsid w:val="00447F3A"/>
    <w:rsid w:val="00450454"/>
    <w:rsid w:val="004759D9"/>
    <w:rsid w:val="0049068A"/>
    <w:rsid w:val="004A3FC8"/>
    <w:rsid w:val="00503B57"/>
    <w:rsid w:val="005145BB"/>
    <w:rsid w:val="00517BFD"/>
    <w:rsid w:val="0054471F"/>
    <w:rsid w:val="005461F3"/>
    <w:rsid w:val="00547118"/>
    <w:rsid w:val="00547AC9"/>
    <w:rsid w:val="00572BA3"/>
    <w:rsid w:val="00592740"/>
    <w:rsid w:val="005C2BDD"/>
    <w:rsid w:val="005C2CF8"/>
    <w:rsid w:val="005C47A8"/>
    <w:rsid w:val="005E406E"/>
    <w:rsid w:val="005F5F51"/>
    <w:rsid w:val="00601C69"/>
    <w:rsid w:val="00616BCC"/>
    <w:rsid w:val="00624261"/>
    <w:rsid w:val="00646AF9"/>
    <w:rsid w:val="00656AB8"/>
    <w:rsid w:val="006609B6"/>
    <w:rsid w:val="0068699D"/>
    <w:rsid w:val="00697E34"/>
    <w:rsid w:val="006A353C"/>
    <w:rsid w:val="006A56FC"/>
    <w:rsid w:val="006B2D1C"/>
    <w:rsid w:val="006C1E1F"/>
    <w:rsid w:val="006E6FB5"/>
    <w:rsid w:val="007050F5"/>
    <w:rsid w:val="0071140F"/>
    <w:rsid w:val="00722C8F"/>
    <w:rsid w:val="00763DE9"/>
    <w:rsid w:val="00781234"/>
    <w:rsid w:val="00792515"/>
    <w:rsid w:val="007B7AF3"/>
    <w:rsid w:val="007C3BF1"/>
    <w:rsid w:val="008073EB"/>
    <w:rsid w:val="00843027"/>
    <w:rsid w:val="00874EBC"/>
    <w:rsid w:val="009211D3"/>
    <w:rsid w:val="00933173"/>
    <w:rsid w:val="00934124"/>
    <w:rsid w:val="00952A27"/>
    <w:rsid w:val="00977FA5"/>
    <w:rsid w:val="009C1AF5"/>
    <w:rsid w:val="009D6BFC"/>
    <w:rsid w:val="009D7E97"/>
    <w:rsid w:val="009E52CA"/>
    <w:rsid w:val="009F63B7"/>
    <w:rsid w:val="009F72E5"/>
    <w:rsid w:val="00A03FFA"/>
    <w:rsid w:val="00A04942"/>
    <w:rsid w:val="00A04B52"/>
    <w:rsid w:val="00A1469B"/>
    <w:rsid w:val="00A14EF5"/>
    <w:rsid w:val="00A26D0F"/>
    <w:rsid w:val="00A42D9B"/>
    <w:rsid w:val="00A55D1D"/>
    <w:rsid w:val="00A63D7C"/>
    <w:rsid w:val="00A7514C"/>
    <w:rsid w:val="00A8122C"/>
    <w:rsid w:val="00A83312"/>
    <w:rsid w:val="00AC524D"/>
    <w:rsid w:val="00AE41C4"/>
    <w:rsid w:val="00B76C2E"/>
    <w:rsid w:val="00C05C55"/>
    <w:rsid w:val="00C076C6"/>
    <w:rsid w:val="00C1247F"/>
    <w:rsid w:val="00C137DA"/>
    <w:rsid w:val="00C3113F"/>
    <w:rsid w:val="00C4536F"/>
    <w:rsid w:val="00C46ADA"/>
    <w:rsid w:val="00C85025"/>
    <w:rsid w:val="00C918BD"/>
    <w:rsid w:val="00C94E59"/>
    <w:rsid w:val="00CA680A"/>
    <w:rsid w:val="00CE0951"/>
    <w:rsid w:val="00CF68A2"/>
    <w:rsid w:val="00D03363"/>
    <w:rsid w:val="00D067D8"/>
    <w:rsid w:val="00D324B6"/>
    <w:rsid w:val="00D3779E"/>
    <w:rsid w:val="00D679E5"/>
    <w:rsid w:val="00D74391"/>
    <w:rsid w:val="00D749F4"/>
    <w:rsid w:val="00D83360"/>
    <w:rsid w:val="00DB7B85"/>
    <w:rsid w:val="00DD31B4"/>
    <w:rsid w:val="00DF7645"/>
    <w:rsid w:val="00E0098E"/>
    <w:rsid w:val="00E047AD"/>
    <w:rsid w:val="00E127A1"/>
    <w:rsid w:val="00E20E6D"/>
    <w:rsid w:val="00E355C2"/>
    <w:rsid w:val="00E53B95"/>
    <w:rsid w:val="00E67A05"/>
    <w:rsid w:val="00E74AB7"/>
    <w:rsid w:val="00E81FE1"/>
    <w:rsid w:val="00E90203"/>
    <w:rsid w:val="00EA0405"/>
    <w:rsid w:val="00ED35D7"/>
    <w:rsid w:val="00EF4C32"/>
    <w:rsid w:val="00EF69CD"/>
    <w:rsid w:val="00F02126"/>
    <w:rsid w:val="00F07AB3"/>
    <w:rsid w:val="00F262AB"/>
    <w:rsid w:val="00F7284D"/>
    <w:rsid w:val="00FA00C6"/>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hl=en&amp;user=S10_OzUAAAAJ&amp;view_op=list_works&amp;gmla=AJsN-F4KCgM5HuJU4Bjh35owpAdq-VIL7Wm0-L2yd_fRWTx30xHEFxPYD7dau2e7UMi1a_IVRWkMkCf-K8nu7mk95hxmAq84TMcRHgEnuPNuuz3wwA34zQwIpbDEjRaKFiwAl3cuYued"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68178AB4-4E1A-4904-998B-B75617488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1462</Words>
  <Characters>8334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9777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Clay Cressler</cp:lastModifiedBy>
  <cp:revision>3</cp:revision>
  <cp:lastPrinted>2015-07-27T04:22:00Z</cp:lastPrinted>
  <dcterms:created xsi:type="dcterms:W3CDTF">2015-07-27T04:22:00Z</dcterms:created>
  <dcterms:modified xsi:type="dcterms:W3CDTF">2015-07-27T04:33:00Z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