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67C2B" w14:textId="77777777" w:rsidR="0035629B" w:rsidRDefault="0035629B" w:rsidP="00EE0AED">
      <w:pPr>
        <w:pStyle w:val="Title"/>
      </w:pPr>
    </w:p>
    <w:p w14:paraId="4D0566AF" w14:textId="39185673" w:rsidR="006473CD" w:rsidRDefault="006473CD" w:rsidP="00EE0AED">
      <w:pPr>
        <w:pStyle w:val="Title"/>
      </w:pPr>
      <w:r w:rsidRPr="00EE0AED">
        <w:t xml:space="preserve">Host </w:t>
      </w:r>
      <w:proofErr w:type="spellStart"/>
      <w:r w:rsidRPr="00EE0AED">
        <w:t>allometry</w:t>
      </w:r>
      <w:proofErr w:type="spellEnd"/>
      <w:r w:rsidRPr="00EE0AED">
        <w:t xml:space="preserve"> influence</w:t>
      </w:r>
      <w:r w:rsidR="001E7B91" w:rsidRPr="00EE0AED">
        <w:t>s</w:t>
      </w:r>
      <w:r w:rsidRPr="00EE0AED">
        <w:t xml:space="preserve"> the evolution of </w:t>
      </w:r>
      <w:r w:rsidR="0035629B">
        <w:t>parasite host-</w:t>
      </w:r>
      <w:proofErr w:type="spellStart"/>
      <w:r w:rsidR="0035629B">
        <w:t>generalism</w:t>
      </w:r>
      <w:proofErr w:type="spellEnd"/>
      <w:r w:rsidRPr="00EE0AED">
        <w:t>: theory and meta-analysis</w:t>
      </w:r>
    </w:p>
    <w:p w14:paraId="27C6566A" w14:textId="77777777" w:rsidR="0035629B" w:rsidRPr="0035629B" w:rsidRDefault="0035629B" w:rsidP="0035629B"/>
    <w:p w14:paraId="63411BA4" w14:textId="24C61CED" w:rsidR="006473CD" w:rsidRDefault="006473CD" w:rsidP="00A45A9A">
      <w:pPr>
        <w:pStyle w:val="02Authornames"/>
      </w:pPr>
      <w:r w:rsidRPr="006473CD">
        <w:t>Josephine G. Walker</w:t>
      </w:r>
      <w:r w:rsidR="003072CB">
        <w:rPr>
          <w:vertAlign w:val="superscript"/>
        </w:rPr>
        <w:t>1,2</w:t>
      </w:r>
      <w:r w:rsidRPr="006473CD">
        <w:t>, Amy Hurford</w:t>
      </w:r>
      <w:r w:rsidR="003072CB">
        <w:rPr>
          <w:vertAlign w:val="superscript"/>
        </w:rPr>
        <w:t>3,4</w:t>
      </w:r>
      <w:r w:rsidRPr="006473CD">
        <w:t>,</w:t>
      </w:r>
      <w:r w:rsidR="0087542F">
        <w:t xml:space="preserve"> Jo Cable</w:t>
      </w:r>
      <w:r w:rsidR="003072CB">
        <w:rPr>
          <w:vertAlign w:val="superscript"/>
        </w:rPr>
        <w:t>5</w:t>
      </w:r>
      <w:r w:rsidR="0087542F">
        <w:t>, Amy R. Ellison</w:t>
      </w:r>
      <w:r w:rsidR="003072CB">
        <w:rPr>
          <w:vertAlign w:val="superscript"/>
        </w:rPr>
        <w:t>5</w:t>
      </w:r>
      <w:r w:rsidR="0087542F">
        <w:t>, Stephen J. Price</w:t>
      </w:r>
      <w:r w:rsidR="003072CB">
        <w:rPr>
          <w:vertAlign w:val="superscript"/>
        </w:rPr>
        <w:t>6</w:t>
      </w:r>
      <w:r w:rsidR="0087542F">
        <w:t xml:space="preserve">, </w:t>
      </w:r>
      <w:r w:rsidRPr="006473CD">
        <w:t>and Clayton E. Cressler</w:t>
      </w:r>
      <w:r w:rsidR="003072CB">
        <w:rPr>
          <w:vertAlign w:val="superscript"/>
        </w:rPr>
        <w:t>7</w:t>
      </w:r>
      <w:r w:rsidR="00EE1532">
        <w:t>*</w:t>
      </w:r>
    </w:p>
    <w:p w14:paraId="7EEDDD59" w14:textId="77777777" w:rsidR="0035629B" w:rsidRPr="006473CD" w:rsidRDefault="0035629B" w:rsidP="00A45A9A">
      <w:pPr>
        <w:pStyle w:val="02Authornames"/>
      </w:pPr>
    </w:p>
    <w:p w14:paraId="53CE5B23" w14:textId="594D0A0B" w:rsidR="006473CD" w:rsidRDefault="006473CD" w:rsidP="006473CD">
      <w:pPr>
        <w:pStyle w:val="05Keywords"/>
        <w:rPr>
          <w:sz w:val="24"/>
          <w:szCs w:val="24"/>
        </w:rPr>
      </w:pPr>
      <w:r w:rsidRPr="006473CD">
        <w:rPr>
          <w:b/>
          <w:sz w:val="24"/>
          <w:szCs w:val="24"/>
        </w:rPr>
        <w:t>Keywords:</w:t>
      </w:r>
      <w:r w:rsidRPr="006473CD">
        <w:rPr>
          <w:sz w:val="24"/>
          <w:szCs w:val="24"/>
        </w:rPr>
        <w:t xml:space="preserve"> </w:t>
      </w:r>
      <w:r w:rsidR="00961C62">
        <w:rPr>
          <w:sz w:val="24"/>
          <w:szCs w:val="24"/>
        </w:rPr>
        <w:t>fish</w:t>
      </w:r>
      <w:r w:rsidR="0010775A">
        <w:rPr>
          <w:sz w:val="24"/>
          <w:szCs w:val="24"/>
        </w:rPr>
        <w:t xml:space="preserve"> parasites</w:t>
      </w:r>
      <w:r w:rsidR="005E6190">
        <w:rPr>
          <w:sz w:val="24"/>
          <w:szCs w:val="24"/>
        </w:rPr>
        <w:t xml:space="preserve">, </w:t>
      </w:r>
      <w:r w:rsidR="0010775A">
        <w:rPr>
          <w:sz w:val="24"/>
          <w:szCs w:val="24"/>
        </w:rPr>
        <w:t>transmission</w:t>
      </w:r>
      <w:r w:rsidR="005E6190">
        <w:rPr>
          <w:sz w:val="24"/>
          <w:szCs w:val="24"/>
        </w:rPr>
        <w:t>,</w:t>
      </w:r>
      <w:r w:rsidR="00371509">
        <w:rPr>
          <w:sz w:val="24"/>
          <w:szCs w:val="24"/>
        </w:rPr>
        <w:t xml:space="preserve"> host range,</w:t>
      </w:r>
      <w:r w:rsidR="005E6190">
        <w:rPr>
          <w:sz w:val="24"/>
          <w:szCs w:val="24"/>
        </w:rPr>
        <w:t xml:space="preserve"> </w:t>
      </w:r>
      <w:r w:rsidR="00C30ACA">
        <w:rPr>
          <w:sz w:val="24"/>
          <w:szCs w:val="24"/>
        </w:rPr>
        <w:t>specialism</w:t>
      </w:r>
      <w:r w:rsidR="00B57645">
        <w:rPr>
          <w:sz w:val="24"/>
          <w:szCs w:val="24"/>
        </w:rPr>
        <w:t xml:space="preserve">, </w:t>
      </w:r>
      <w:proofErr w:type="gramStart"/>
      <w:r w:rsidR="008231C6">
        <w:rPr>
          <w:sz w:val="24"/>
          <w:szCs w:val="24"/>
        </w:rPr>
        <w:t>invasion</w:t>
      </w:r>
      <w:proofErr w:type="gramEnd"/>
      <w:r w:rsidR="00371509">
        <w:rPr>
          <w:sz w:val="24"/>
          <w:szCs w:val="24"/>
        </w:rPr>
        <w:t xml:space="preserve"> analysis</w:t>
      </w:r>
    </w:p>
    <w:p w14:paraId="2CF7930F" w14:textId="77777777" w:rsidR="006473CD" w:rsidRPr="006473CD" w:rsidRDefault="006473CD" w:rsidP="006473CD">
      <w:pPr>
        <w:pStyle w:val="X1Textlinedonotuse"/>
        <w:jc w:val="lef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095"/>
        <w:gridCol w:w="1355"/>
      </w:tblGrid>
      <w:tr w:rsidR="006473CD" w:rsidRPr="006473CD" w14:paraId="32E09E06" w14:textId="77777777" w:rsidTr="00D774E2">
        <w:tc>
          <w:tcPr>
            <w:tcW w:w="2235" w:type="dxa"/>
            <w:shd w:val="clear" w:color="auto" w:fill="auto"/>
          </w:tcPr>
          <w:p w14:paraId="30D174D3" w14:textId="77777777" w:rsidR="006473CD" w:rsidRPr="006473CD" w:rsidRDefault="006473CD" w:rsidP="00D774E2">
            <w:pPr>
              <w:jc w:val="both"/>
            </w:pPr>
            <w:r w:rsidRPr="006473CD">
              <w:t>Name</w:t>
            </w:r>
          </w:p>
        </w:tc>
        <w:tc>
          <w:tcPr>
            <w:tcW w:w="6095" w:type="dxa"/>
            <w:shd w:val="clear" w:color="auto" w:fill="auto"/>
          </w:tcPr>
          <w:p w14:paraId="6E7B9C57" w14:textId="77777777" w:rsidR="006473CD" w:rsidRPr="006473CD" w:rsidRDefault="006473CD" w:rsidP="00D774E2">
            <w:pPr>
              <w:jc w:val="both"/>
            </w:pPr>
            <w:r w:rsidRPr="006473CD">
              <w:t>Affiliations</w:t>
            </w:r>
          </w:p>
        </w:tc>
        <w:tc>
          <w:tcPr>
            <w:tcW w:w="1355" w:type="dxa"/>
            <w:shd w:val="clear" w:color="auto" w:fill="auto"/>
          </w:tcPr>
          <w:p w14:paraId="17299FB5" w14:textId="77777777" w:rsidR="006473CD" w:rsidRPr="006473CD" w:rsidRDefault="006473CD" w:rsidP="00D774E2">
            <w:pPr>
              <w:jc w:val="both"/>
            </w:pPr>
            <w:r w:rsidRPr="006473CD">
              <w:t>ORCID</w:t>
            </w:r>
          </w:p>
        </w:tc>
      </w:tr>
      <w:tr w:rsidR="006473CD" w:rsidRPr="006473CD" w14:paraId="66C2C49B" w14:textId="77777777" w:rsidTr="00D774E2">
        <w:tc>
          <w:tcPr>
            <w:tcW w:w="2235" w:type="dxa"/>
            <w:shd w:val="clear" w:color="auto" w:fill="auto"/>
          </w:tcPr>
          <w:p w14:paraId="71BEBEE8" w14:textId="77777777" w:rsidR="006473CD" w:rsidRPr="006473CD" w:rsidRDefault="006473CD" w:rsidP="00D774E2">
            <w:pPr>
              <w:jc w:val="both"/>
            </w:pPr>
            <w:r w:rsidRPr="006473CD">
              <w:t>Josephine G. Walker</w:t>
            </w:r>
          </w:p>
        </w:tc>
        <w:tc>
          <w:tcPr>
            <w:tcW w:w="6095" w:type="dxa"/>
            <w:shd w:val="clear" w:color="auto" w:fill="auto"/>
          </w:tcPr>
          <w:p w14:paraId="3DAECE61" w14:textId="13AE9146" w:rsidR="006473CD" w:rsidRPr="006473CD" w:rsidRDefault="003072CB" w:rsidP="00D774E2">
            <w:pPr>
              <w:jc w:val="both"/>
            </w:pPr>
            <w:r>
              <w:t>(1)</w:t>
            </w:r>
            <w:r w:rsidR="006473CD" w:rsidRPr="006473CD">
              <w:t xml:space="preserve"> School of Biological Sciences, University of Bristol, Life Sciences Building, 24 Tyndall Avenue, Bristol, BS8 1TQ, UK</w:t>
            </w:r>
          </w:p>
          <w:p w14:paraId="76304211" w14:textId="697F6BF1" w:rsidR="006473CD" w:rsidRPr="006473CD" w:rsidRDefault="003072CB" w:rsidP="00D774E2">
            <w:pPr>
              <w:jc w:val="both"/>
            </w:pPr>
            <w:r>
              <w:t>(2)</w:t>
            </w:r>
            <w:r w:rsidR="006473CD" w:rsidRPr="006473CD">
              <w:t xml:space="preserve"> School of Social and Community Medicine, University of Bristol, Oakfield House, Oakfield Grove, Bristol, BS8 2BN, UK</w:t>
            </w:r>
          </w:p>
        </w:tc>
        <w:tc>
          <w:tcPr>
            <w:tcW w:w="1355" w:type="dxa"/>
            <w:shd w:val="clear" w:color="auto" w:fill="auto"/>
          </w:tcPr>
          <w:p w14:paraId="3463766B" w14:textId="77777777" w:rsidR="006473CD" w:rsidRPr="006473CD" w:rsidRDefault="006473CD" w:rsidP="00D774E2">
            <w:pPr>
              <w:jc w:val="both"/>
            </w:pPr>
            <w:r w:rsidRPr="006473CD">
              <w:t>0000-0002-9732-5738</w:t>
            </w:r>
          </w:p>
        </w:tc>
      </w:tr>
      <w:tr w:rsidR="003072CB" w:rsidRPr="006473CD" w14:paraId="6AC436F2" w14:textId="77777777" w:rsidTr="00D774E2">
        <w:tc>
          <w:tcPr>
            <w:tcW w:w="2235" w:type="dxa"/>
            <w:shd w:val="clear" w:color="auto" w:fill="auto"/>
          </w:tcPr>
          <w:p w14:paraId="19151C72" w14:textId="200CD4D2" w:rsidR="003072CB" w:rsidRPr="006473CD" w:rsidRDefault="003072CB" w:rsidP="00D774E2">
            <w:pPr>
              <w:jc w:val="both"/>
            </w:pPr>
            <w:r w:rsidRPr="006473CD">
              <w:t xml:space="preserve">Amy </w:t>
            </w:r>
            <w:proofErr w:type="spellStart"/>
            <w:r w:rsidRPr="006473CD">
              <w:t>Hurford</w:t>
            </w:r>
            <w:proofErr w:type="spellEnd"/>
          </w:p>
        </w:tc>
        <w:tc>
          <w:tcPr>
            <w:tcW w:w="6095" w:type="dxa"/>
            <w:shd w:val="clear" w:color="auto" w:fill="auto"/>
          </w:tcPr>
          <w:p w14:paraId="274D4AE4" w14:textId="77777777" w:rsidR="003072CB" w:rsidRPr="00EE0AED" w:rsidRDefault="003072CB" w:rsidP="00C90A7C">
            <w:r>
              <w:t>(3)</w:t>
            </w:r>
            <w:r w:rsidRPr="00CB63FD">
              <w:t xml:space="preserve"> </w:t>
            </w:r>
            <w:r w:rsidRPr="00EE0AED">
              <w:t>Department of Biology, Memorial University of Newfoundland, St. John's, NL, A1B 3X9</w:t>
            </w:r>
            <w:r>
              <w:t>, Canada</w:t>
            </w:r>
          </w:p>
          <w:p w14:paraId="59F10A18" w14:textId="5B3ED50F" w:rsidR="003072CB" w:rsidRDefault="003072CB" w:rsidP="00D774E2">
            <w:pPr>
              <w:jc w:val="both"/>
            </w:pPr>
            <w:r>
              <w:t>(4)</w:t>
            </w:r>
            <w:r w:rsidRPr="00CB63FD">
              <w:t xml:space="preserve"> </w:t>
            </w:r>
            <w:r w:rsidRPr="00EE0AED">
              <w:t>Department of Mathematics and Statistics, Memorial University of Newfoundland, St. John's, NL, A1C 5S7</w:t>
            </w:r>
            <w:r>
              <w:t>, Canada</w:t>
            </w:r>
          </w:p>
        </w:tc>
        <w:tc>
          <w:tcPr>
            <w:tcW w:w="1355" w:type="dxa"/>
            <w:shd w:val="clear" w:color="auto" w:fill="auto"/>
          </w:tcPr>
          <w:p w14:paraId="0F1D1BE7" w14:textId="77777777" w:rsidR="003072CB" w:rsidRPr="006473CD" w:rsidRDefault="003072CB" w:rsidP="00D774E2">
            <w:pPr>
              <w:jc w:val="both"/>
            </w:pPr>
          </w:p>
        </w:tc>
      </w:tr>
      <w:tr w:rsidR="003072CB" w:rsidRPr="006473CD" w14:paraId="10642182" w14:textId="77777777" w:rsidTr="00D774E2">
        <w:tc>
          <w:tcPr>
            <w:tcW w:w="2235" w:type="dxa"/>
            <w:shd w:val="clear" w:color="auto" w:fill="auto"/>
          </w:tcPr>
          <w:p w14:paraId="0AB7B998" w14:textId="66981457" w:rsidR="003072CB" w:rsidRPr="006473CD" w:rsidRDefault="003072CB" w:rsidP="00D774E2">
            <w:pPr>
              <w:jc w:val="both"/>
            </w:pPr>
            <w:r w:rsidRPr="006473CD">
              <w:t>Jo Cable</w:t>
            </w:r>
          </w:p>
        </w:tc>
        <w:tc>
          <w:tcPr>
            <w:tcW w:w="6095" w:type="dxa"/>
            <w:shd w:val="clear" w:color="auto" w:fill="auto"/>
          </w:tcPr>
          <w:p w14:paraId="4557AA4D" w14:textId="73514317" w:rsidR="003072CB" w:rsidRDefault="003072CB" w:rsidP="00C90A7C">
            <w:r>
              <w:t xml:space="preserve">(5) </w:t>
            </w:r>
            <w:r w:rsidRPr="006473CD">
              <w:t>School of Biosciences, Cardiff University, Cardiff CF10 3AX, UK</w:t>
            </w:r>
          </w:p>
        </w:tc>
        <w:tc>
          <w:tcPr>
            <w:tcW w:w="1355" w:type="dxa"/>
            <w:shd w:val="clear" w:color="auto" w:fill="auto"/>
          </w:tcPr>
          <w:p w14:paraId="4F2D1AA6" w14:textId="0F87C25E" w:rsidR="003072CB" w:rsidRPr="006473CD" w:rsidRDefault="003072CB" w:rsidP="00D774E2">
            <w:pPr>
              <w:jc w:val="both"/>
            </w:pPr>
            <w:r w:rsidRPr="006473CD">
              <w:t>0000-0002-8510-7055</w:t>
            </w:r>
          </w:p>
        </w:tc>
      </w:tr>
      <w:tr w:rsidR="003072CB" w:rsidRPr="006473CD" w14:paraId="0AFABEAD" w14:textId="77777777" w:rsidTr="00D774E2">
        <w:tc>
          <w:tcPr>
            <w:tcW w:w="2235" w:type="dxa"/>
            <w:shd w:val="clear" w:color="auto" w:fill="auto"/>
          </w:tcPr>
          <w:p w14:paraId="58A3F239" w14:textId="30E5CEA9" w:rsidR="003072CB" w:rsidRPr="006473CD" w:rsidRDefault="003072CB" w:rsidP="00D774E2">
            <w:pPr>
              <w:jc w:val="both"/>
            </w:pPr>
            <w:r w:rsidRPr="006473CD">
              <w:t xml:space="preserve">Amy </w:t>
            </w:r>
            <w:r w:rsidR="00C90A7C">
              <w:t xml:space="preserve">R. </w:t>
            </w:r>
            <w:r w:rsidRPr="006473CD">
              <w:t>Ellison</w:t>
            </w:r>
          </w:p>
        </w:tc>
        <w:tc>
          <w:tcPr>
            <w:tcW w:w="6095" w:type="dxa"/>
            <w:shd w:val="clear" w:color="auto" w:fill="auto"/>
          </w:tcPr>
          <w:p w14:paraId="249052BE" w14:textId="0C52BA21" w:rsidR="003072CB" w:rsidRDefault="003072CB" w:rsidP="00C90A7C">
            <w:r>
              <w:t xml:space="preserve">(5) </w:t>
            </w:r>
            <w:r w:rsidRPr="006473CD">
              <w:t>School of Biosciences, Cardiff University, Cardiff CF10 3AX, UK</w:t>
            </w:r>
          </w:p>
        </w:tc>
        <w:tc>
          <w:tcPr>
            <w:tcW w:w="1355" w:type="dxa"/>
            <w:shd w:val="clear" w:color="auto" w:fill="auto"/>
          </w:tcPr>
          <w:p w14:paraId="4FC31B4A" w14:textId="5CBB337E" w:rsidR="003072CB" w:rsidRPr="006473CD" w:rsidRDefault="003072CB" w:rsidP="00D774E2">
            <w:pPr>
              <w:jc w:val="both"/>
            </w:pPr>
            <w:r w:rsidRPr="001F1979">
              <w:t>0000-0003-3885-6077</w:t>
            </w:r>
          </w:p>
        </w:tc>
      </w:tr>
      <w:tr w:rsidR="003072CB" w:rsidRPr="006473CD" w14:paraId="7BAAA63D" w14:textId="77777777" w:rsidTr="00D774E2">
        <w:tc>
          <w:tcPr>
            <w:tcW w:w="2235" w:type="dxa"/>
            <w:shd w:val="clear" w:color="auto" w:fill="auto"/>
          </w:tcPr>
          <w:p w14:paraId="1B90E14C" w14:textId="766540B1" w:rsidR="003072CB" w:rsidRPr="006473CD" w:rsidRDefault="003072CB" w:rsidP="00D774E2">
            <w:pPr>
              <w:jc w:val="both"/>
            </w:pPr>
            <w:r w:rsidRPr="006473CD">
              <w:t>Stephen J. Price</w:t>
            </w:r>
          </w:p>
        </w:tc>
        <w:tc>
          <w:tcPr>
            <w:tcW w:w="6095" w:type="dxa"/>
            <w:shd w:val="clear" w:color="auto" w:fill="auto"/>
          </w:tcPr>
          <w:p w14:paraId="201FD822" w14:textId="256FB68C" w:rsidR="003072CB" w:rsidRDefault="003072CB" w:rsidP="00C90A7C">
            <w:r>
              <w:t xml:space="preserve">(6) </w:t>
            </w:r>
            <w:r w:rsidRPr="006473CD">
              <w:t>UCL Genetics Institute, Gower Street, London WC1E 6BT, UK</w:t>
            </w:r>
          </w:p>
        </w:tc>
        <w:tc>
          <w:tcPr>
            <w:tcW w:w="1355" w:type="dxa"/>
            <w:shd w:val="clear" w:color="auto" w:fill="auto"/>
          </w:tcPr>
          <w:p w14:paraId="00B35AAF" w14:textId="49BAD03B" w:rsidR="003072CB" w:rsidRPr="001F1979" w:rsidRDefault="003072CB" w:rsidP="00D774E2">
            <w:pPr>
              <w:jc w:val="both"/>
            </w:pPr>
            <w:r w:rsidRPr="006473CD">
              <w:t>0000-0001-6983-6250</w:t>
            </w:r>
          </w:p>
        </w:tc>
      </w:tr>
      <w:tr w:rsidR="003072CB" w:rsidRPr="006473CD" w14:paraId="3B809A76" w14:textId="77777777" w:rsidTr="00D774E2">
        <w:tc>
          <w:tcPr>
            <w:tcW w:w="2235" w:type="dxa"/>
            <w:shd w:val="clear" w:color="auto" w:fill="auto"/>
          </w:tcPr>
          <w:p w14:paraId="18777A19" w14:textId="73569E7D" w:rsidR="003072CB" w:rsidRPr="006473CD" w:rsidRDefault="003072CB" w:rsidP="00D774E2">
            <w:pPr>
              <w:jc w:val="both"/>
            </w:pPr>
            <w:r w:rsidRPr="006473CD">
              <w:t>Clay Cressler</w:t>
            </w:r>
          </w:p>
        </w:tc>
        <w:tc>
          <w:tcPr>
            <w:tcW w:w="6095" w:type="dxa"/>
            <w:shd w:val="clear" w:color="auto" w:fill="auto"/>
          </w:tcPr>
          <w:p w14:paraId="3A93DFC2" w14:textId="5D0B1672" w:rsidR="003072CB" w:rsidRDefault="003072CB" w:rsidP="00C90A7C">
            <w:r>
              <w:t xml:space="preserve">(7) </w:t>
            </w:r>
            <w:r w:rsidRPr="00EE0AED">
              <w:t>School of Biological Sciences, University of Nebraska-Lincoln</w:t>
            </w:r>
            <w:r w:rsidRPr="00CB63FD">
              <w:t xml:space="preserve">, </w:t>
            </w:r>
            <w:r w:rsidRPr="00EE0AED">
              <w:t xml:space="preserve">424 </w:t>
            </w:r>
            <w:proofErr w:type="spellStart"/>
            <w:r w:rsidRPr="00EE0AED">
              <w:t>Manter</w:t>
            </w:r>
            <w:proofErr w:type="spellEnd"/>
            <w:r w:rsidRPr="00EE0AED">
              <w:t xml:space="preserve"> Hall</w:t>
            </w:r>
            <w:r w:rsidRPr="00CB63FD">
              <w:t xml:space="preserve">, </w:t>
            </w:r>
            <w:r w:rsidRPr="00EE0AED">
              <w:t>1104 T St.</w:t>
            </w:r>
            <w:r w:rsidRPr="00CB63FD">
              <w:t xml:space="preserve">, </w:t>
            </w:r>
            <w:r w:rsidRPr="00EE0AED">
              <w:t>Lincoln, NE 68588-0118</w:t>
            </w:r>
            <w:r>
              <w:t>, USA</w:t>
            </w:r>
          </w:p>
        </w:tc>
        <w:tc>
          <w:tcPr>
            <w:tcW w:w="1355" w:type="dxa"/>
            <w:shd w:val="clear" w:color="auto" w:fill="auto"/>
          </w:tcPr>
          <w:p w14:paraId="55FBE4AD" w14:textId="77777777" w:rsidR="003072CB" w:rsidRPr="006473CD" w:rsidRDefault="003072CB" w:rsidP="00D774E2">
            <w:pPr>
              <w:jc w:val="both"/>
            </w:pPr>
          </w:p>
        </w:tc>
      </w:tr>
    </w:tbl>
    <w:p w14:paraId="58FD5110" w14:textId="77777777" w:rsidR="006473CD" w:rsidRPr="006473CD" w:rsidRDefault="006473CD" w:rsidP="006473CD">
      <w:pPr>
        <w:jc w:val="both"/>
        <w:sectPr w:rsidR="006473CD" w:rsidRPr="006473CD" w:rsidSect="006473CD">
          <w:headerReference w:type="even" r:id="rId9"/>
          <w:footerReference w:type="even" r:id="rId10"/>
          <w:headerReference w:type="first" r:id="rId11"/>
          <w:footerReference w:type="first" r:id="rId12"/>
          <w:pgSz w:w="11907" w:h="16840" w:code="9"/>
          <w:pgMar w:top="1601" w:right="1134" w:bottom="851" w:left="1304" w:header="720" w:footer="851" w:gutter="0"/>
          <w:cols w:space="708"/>
          <w:titlePg/>
          <w:docGrid w:linePitch="360"/>
        </w:sectPr>
      </w:pPr>
    </w:p>
    <w:p w14:paraId="091BBC17" w14:textId="77777777" w:rsidR="006473CD" w:rsidRPr="006473CD" w:rsidRDefault="006473CD" w:rsidP="006473CD">
      <w:pPr>
        <w:pStyle w:val="07HEADINGA"/>
        <w:widowControl w:val="0"/>
        <w:spacing w:line="240" w:lineRule="auto"/>
        <w:rPr>
          <w:rFonts w:ascii="Times New Roman" w:hAnsi="Times New Roman"/>
          <w:sz w:val="24"/>
        </w:rPr>
        <w:sectPr w:rsidR="006473CD" w:rsidRPr="006473CD" w:rsidSect="00D774E2">
          <w:type w:val="continuous"/>
          <w:pgSz w:w="11907" w:h="16840" w:code="9"/>
          <w:pgMar w:top="1601" w:right="1134" w:bottom="851" w:left="1304" w:header="720" w:footer="680" w:gutter="0"/>
          <w:cols w:space="397"/>
          <w:titlePg/>
          <w:docGrid w:linePitch="360"/>
        </w:sectPr>
      </w:pPr>
    </w:p>
    <w:p w14:paraId="080B79B4" w14:textId="242B1324" w:rsidR="006473CD" w:rsidRPr="006473CD" w:rsidRDefault="006473CD" w:rsidP="006473CD">
      <w:pPr>
        <w:pStyle w:val="A1Footnote"/>
        <w:framePr w:w="9556" w:wrap="notBeside"/>
        <w:widowControl w:val="0"/>
        <w:pBdr>
          <w:top w:val="single" w:sz="4" w:space="1" w:color="auto"/>
        </w:pBdr>
        <w:rPr>
          <w:sz w:val="24"/>
          <w:szCs w:val="24"/>
        </w:rPr>
      </w:pPr>
      <w:r w:rsidRPr="006473CD">
        <w:rPr>
          <w:sz w:val="24"/>
          <w:szCs w:val="24"/>
        </w:rPr>
        <w:t>*Author for correspondence (</w:t>
      </w:r>
      <w:r w:rsidR="007B5F59" w:rsidRPr="007B5F59">
        <w:rPr>
          <w:sz w:val="24"/>
          <w:szCs w:val="24"/>
        </w:rPr>
        <w:t>ccressler2@unl.edu</w:t>
      </w:r>
      <w:r w:rsidRPr="006473CD">
        <w:rPr>
          <w:sz w:val="24"/>
          <w:szCs w:val="24"/>
        </w:rPr>
        <w:t>).</w:t>
      </w:r>
    </w:p>
    <w:p w14:paraId="6BA79CA1" w14:textId="77777777" w:rsidR="006473CD" w:rsidRPr="006473CD" w:rsidRDefault="006473CD" w:rsidP="006473CD">
      <w:pPr>
        <w:pStyle w:val="A1Footnote"/>
        <w:framePr w:w="9556" w:wrap="notBeside"/>
        <w:widowControl w:val="0"/>
        <w:pBdr>
          <w:top w:val="single" w:sz="4" w:space="1" w:color="auto"/>
        </w:pBdr>
        <w:rPr>
          <w:sz w:val="24"/>
          <w:szCs w:val="24"/>
        </w:rPr>
      </w:pPr>
    </w:p>
    <w:p w14:paraId="1830C20E" w14:textId="77777777" w:rsidR="006473CD" w:rsidRPr="006473CD" w:rsidRDefault="006473CD" w:rsidP="006473CD">
      <w:pPr>
        <w:pStyle w:val="titlersos"/>
        <w:numPr>
          <w:ilvl w:val="0"/>
          <w:numId w:val="0"/>
        </w:numPr>
        <w:rPr>
          <w:rFonts w:ascii="Times New Roman" w:hAnsi="Times New Roman"/>
          <w:b w:val="0"/>
          <w:color w:val="323031"/>
          <w:sz w:val="24"/>
          <w:szCs w:val="24"/>
        </w:rPr>
      </w:pPr>
    </w:p>
    <w:p w14:paraId="2191466A" w14:textId="77777777" w:rsidR="004E1607" w:rsidRDefault="004E1607">
      <w:pPr>
        <w:rPr>
          <w:b/>
        </w:rPr>
      </w:pPr>
      <w:r>
        <w:br w:type="page"/>
      </w:r>
    </w:p>
    <w:p w14:paraId="5D47143E" w14:textId="77777777" w:rsidR="006473CD" w:rsidRPr="00EE0AED" w:rsidRDefault="006473CD" w:rsidP="006473CD">
      <w:pPr>
        <w:pStyle w:val="titlersos"/>
        <w:numPr>
          <w:ilvl w:val="0"/>
          <w:numId w:val="0"/>
        </w:numPr>
        <w:rPr>
          <w:rFonts w:ascii="Times New Roman" w:hAnsi="Times New Roman"/>
          <w:sz w:val="24"/>
          <w:szCs w:val="24"/>
        </w:rPr>
      </w:pPr>
      <w:r w:rsidRPr="00EE0AED">
        <w:rPr>
          <w:rFonts w:ascii="Times New Roman" w:hAnsi="Times New Roman"/>
          <w:sz w:val="24"/>
          <w:szCs w:val="24"/>
        </w:rPr>
        <w:lastRenderedPageBreak/>
        <w:t>Summary</w:t>
      </w:r>
    </w:p>
    <w:p w14:paraId="0AE07029" w14:textId="77777777" w:rsidR="006473CD" w:rsidRPr="006473CD" w:rsidRDefault="006473CD" w:rsidP="006473CD">
      <w:pPr>
        <w:ind w:left="720"/>
      </w:pPr>
    </w:p>
    <w:p w14:paraId="08112B87" w14:textId="5339EED9" w:rsidR="006473CD" w:rsidRPr="006473CD" w:rsidRDefault="002101E7" w:rsidP="006473CD">
      <w:r w:rsidRPr="002101E7">
        <w:rPr>
          <w:lang w:val="en-US"/>
        </w:rPr>
        <w:t xml:space="preserve">Parasites vary widely in </w:t>
      </w:r>
      <w:r w:rsidR="00BB044D">
        <w:rPr>
          <w:lang w:val="en-US"/>
        </w:rPr>
        <w:t>the diversity of hosts they infect</w:t>
      </w:r>
      <w:r w:rsidR="00102E53">
        <w:rPr>
          <w:lang w:val="en-US"/>
        </w:rPr>
        <w:t>: s</w:t>
      </w:r>
      <w:r w:rsidRPr="002101E7">
        <w:rPr>
          <w:lang w:val="en-US"/>
        </w:rPr>
        <w:t xml:space="preserve">ome parasite species </w:t>
      </w:r>
      <w:r w:rsidR="00AA16CE">
        <w:rPr>
          <w:lang w:val="en-US"/>
        </w:rPr>
        <w:t>a</w:t>
      </w:r>
      <w:r w:rsidR="0035629B">
        <w:rPr>
          <w:lang w:val="en-US"/>
        </w:rPr>
        <w:t>re</w:t>
      </w:r>
      <w:r w:rsidRPr="002101E7">
        <w:rPr>
          <w:lang w:val="en-US"/>
        </w:rPr>
        <w:t xml:space="preserve"> specialists - infect</w:t>
      </w:r>
      <w:r w:rsidR="00AA16CE">
        <w:rPr>
          <w:lang w:val="en-US"/>
        </w:rPr>
        <w:t>ing</w:t>
      </w:r>
      <w:r w:rsidRPr="002101E7">
        <w:rPr>
          <w:lang w:val="en-US"/>
        </w:rPr>
        <w:t xml:space="preserve"> just a single host species, while others </w:t>
      </w:r>
      <w:r w:rsidR="00AA16CE">
        <w:rPr>
          <w:lang w:val="en-US"/>
        </w:rPr>
        <w:t>are</w:t>
      </w:r>
      <w:r w:rsidR="0035629B">
        <w:rPr>
          <w:lang w:val="en-US"/>
        </w:rPr>
        <w:t xml:space="preserve"> generalists, </w:t>
      </w:r>
      <w:r w:rsidRPr="002101E7">
        <w:rPr>
          <w:lang w:val="en-US"/>
        </w:rPr>
        <w:t>capable of infecting many. Understanding the factors that drive parasite host</w:t>
      </w:r>
      <w:r w:rsidR="0035629B">
        <w:rPr>
          <w:lang w:val="en-US"/>
        </w:rPr>
        <w:t>-</w:t>
      </w:r>
      <w:proofErr w:type="spellStart"/>
      <w:r w:rsidR="0035629B">
        <w:rPr>
          <w:lang w:val="en-US"/>
        </w:rPr>
        <w:t>generalism</w:t>
      </w:r>
      <w:proofErr w:type="spellEnd"/>
      <w:r w:rsidRPr="002101E7">
        <w:rPr>
          <w:lang w:val="en-US"/>
        </w:rPr>
        <w:t xml:space="preserve"> is of basic biological interest, but also directly relevant to predicting disease emergence in new host species, identifying parasites that are likely to have unidentified additional hosts, and assessing transmission risk. Here, we use mathematical models to investigate how variation in host body size and environmental temperature a</w:t>
      </w:r>
      <w:r w:rsidR="003F490D">
        <w:rPr>
          <w:lang w:val="en-US"/>
        </w:rPr>
        <w:t>ffect the evolution of parasite host</w:t>
      </w:r>
      <w:r w:rsidR="0035629B">
        <w:rPr>
          <w:lang w:val="en-US"/>
        </w:rPr>
        <w:t>-</w:t>
      </w:r>
      <w:proofErr w:type="spellStart"/>
      <w:r w:rsidR="0035629B">
        <w:rPr>
          <w:lang w:val="en-US"/>
        </w:rPr>
        <w:t>generalism</w:t>
      </w:r>
      <w:proofErr w:type="spellEnd"/>
      <w:r w:rsidRPr="002101E7">
        <w:rPr>
          <w:lang w:val="en-US"/>
        </w:rPr>
        <w:t xml:space="preserve">. </w:t>
      </w:r>
      <w:r w:rsidR="00102E53">
        <w:rPr>
          <w:lang w:val="en-US"/>
        </w:rPr>
        <w:t>We predict that p</w:t>
      </w:r>
      <w:r w:rsidRPr="002101E7">
        <w:rPr>
          <w:lang w:val="en-US"/>
        </w:rPr>
        <w:t xml:space="preserve">arasites are more likely to evolve a generalist strategy when hosts are large-bodied, when variation in host body size </w:t>
      </w:r>
      <w:commentRangeStart w:id="0"/>
      <w:r w:rsidRPr="009A1F4B">
        <w:rPr>
          <w:lang w:val="en-US"/>
        </w:rPr>
        <w:t xml:space="preserve">is </w:t>
      </w:r>
      <w:commentRangeEnd w:id="0"/>
      <w:r w:rsidR="00E6486C">
        <w:rPr>
          <w:lang w:val="en-US"/>
        </w:rPr>
        <w:t>large</w:t>
      </w:r>
      <w:r w:rsidRPr="009A1F4B">
        <w:rPr>
          <w:lang w:val="en-US"/>
        </w:rPr>
        <w:t>,</w:t>
      </w:r>
      <w:r w:rsidRPr="002101E7">
        <w:rPr>
          <w:lang w:val="en-US"/>
        </w:rPr>
        <w:t xml:space="preserve"> and in cooler environments. We then explore these predictions using a newly </w:t>
      </w:r>
      <w:r w:rsidR="003F490D">
        <w:rPr>
          <w:lang w:val="en-US"/>
        </w:rPr>
        <w:t>updated</w:t>
      </w:r>
      <w:r w:rsidRPr="002101E7">
        <w:rPr>
          <w:lang w:val="en-US"/>
        </w:rPr>
        <w:t xml:space="preserve"> database of over 20,000 fish-</w:t>
      </w:r>
      <w:proofErr w:type="spellStart"/>
      <w:r w:rsidRPr="002101E7">
        <w:rPr>
          <w:lang w:val="en-US"/>
        </w:rPr>
        <w:t>macroparasite</w:t>
      </w:r>
      <w:proofErr w:type="spellEnd"/>
      <w:r w:rsidRPr="002101E7">
        <w:rPr>
          <w:lang w:val="en-US"/>
        </w:rPr>
        <w:t xml:space="preserve"> associations. Within the database we see some evidence supporting these predictions, but also highlight mismatches between theory and data. By combining these two approaches, we establish a theoretical basis for interpreting empirical data on parasites' host specificity and identify key areas for future work</w:t>
      </w:r>
      <w:r w:rsidR="003F490D">
        <w:rPr>
          <w:lang w:val="en-US"/>
        </w:rPr>
        <w:t xml:space="preserve"> that will help untangle the drivers of parasite host-</w:t>
      </w:r>
      <w:proofErr w:type="spellStart"/>
      <w:r w:rsidR="003F490D">
        <w:rPr>
          <w:lang w:val="en-US"/>
        </w:rPr>
        <w:t>generalism</w:t>
      </w:r>
      <w:proofErr w:type="spellEnd"/>
      <w:r w:rsidR="003F490D">
        <w:rPr>
          <w:lang w:val="en-US"/>
        </w:rPr>
        <w:t>.</w:t>
      </w:r>
    </w:p>
    <w:p w14:paraId="15BF8282" w14:textId="77777777" w:rsidR="006473CD" w:rsidRPr="006473CD" w:rsidRDefault="006473CD" w:rsidP="006473CD">
      <w:pPr>
        <w:pStyle w:val="titlersos"/>
        <w:numPr>
          <w:ilvl w:val="0"/>
          <w:numId w:val="0"/>
        </w:numPr>
        <w:rPr>
          <w:rFonts w:ascii="Times New Roman" w:hAnsi="Times New Roman"/>
          <w:b w:val="0"/>
          <w:sz w:val="24"/>
          <w:szCs w:val="24"/>
        </w:rPr>
      </w:pPr>
    </w:p>
    <w:p w14:paraId="6EFE6BFF" w14:textId="77777777" w:rsidR="004E1607" w:rsidRDefault="004E1607">
      <w:pPr>
        <w:rPr>
          <w:b/>
        </w:rPr>
      </w:pPr>
      <w:r>
        <w:br w:type="page"/>
      </w:r>
    </w:p>
    <w:p w14:paraId="31820D60" w14:textId="77777777" w:rsidR="006473CD" w:rsidRDefault="006473CD" w:rsidP="006473CD">
      <w:pPr>
        <w:pStyle w:val="titlersos"/>
        <w:numPr>
          <w:ilvl w:val="0"/>
          <w:numId w:val="0"/>
        </w:numPr>
        <w:spacing w:line="276" w:lineRule="auto"/>
        <w:jc w:val="both"/>
        <w:rPr>
          <w:rFonts w:ascii="Times New Roman" w:hAnsi="Times New Roman"/>
          <w:sz w:val="24"/>
          <w:szCs w:val="24"/>
        </w:rPr>
      </w:pPr>
      <w:bookmarkStart w:id="1" w:name="_GoBack"/>
      <w:r w:rsidRPr="005E6190">
        <w:rPr>
          <w:rFonts w:ascii="Times New Roman" w:hAnsi="Times New Roman"/>
          <w:sz w:val="24"/>
          <w:szCs w:val="24"/>
        </w:rPr>
        <w:lastRenderedPageBreak/>
        <w:t>Introduction</w:t>
      </w:r>
    </w:p>
    <w:p w14:paraId="6547D98A" w14:textId="77777777" w:rsidR="004027E3" w:rsidRPr="005E6190" w:rsidRDefault="004027E3" w:rsidP="006473CD">
      <w:pPr>
        <w:pStyle w:val="titlersos"/>
        <w:numPr>
          <w:ilvl w:val="0"/>
          <w:numId w:val="0"/>
        </w:numPr>
        <w:spacing w:line="276" w:lineRule="auto"/>
        <w:jc w:val="both"/>
        <w:rPr>
          <w:rFonts w:ascii="Times New Roman" w:hAnsi="Times New Roman"/>
          <w:sz w:val="24"/>
          <w:szCs w:val="24"/>
        </w:rPr>
      </w:pPr>
    </w:p>
    <w:p w14:paraId="10716FC8" w14:textId="1B8D6EB5" w:rsidR="006473CD" w:rsidRPr="006473CD" w:rsidRDefault="008C3276" w:rsidP="00115E86">
      <w:pPr>
        <w:spacing w:line="276" w:lineRule="auto"/>
        <w:rPr>
          <w:lang w:val="en-US"/>
        </w:rPr>
      </w:pPr>
      <w:r>
        <w:t xml:space="preserve">The </w:t>
      </w:r>
      <w:r w:rsidR="00BB044D">
        <w:t>diversity</w:t>
      </w:r>
      <w:r>
        <w:t xml:space="preserve"> of hosts infected by a parasite species is a</w:t>
      </w:r>
      <w:r w:rsidR="00FB0950">
        <w:t xml:space="preserve"> key</w:t>
      </w:r>
      <w:r>
        <w:t xml:space="preserve"> factor affecting transmission</w:t>
      </w:r>
      <w:r w:rsidR="001A18BB">
        <w:t xml:space="preserve">. Parasites that </w:t>
      </w:r>
      <w:r w:rsidR="0035629B">
        <w:t>infect</w:t>
      </w:r>
      <w:r w:rsidR="00BB044D">
        <w:t xml:space="preserve"> a diverse range</w:t>
      </w:r>
      <w:r w:rsidR="001A18BB">
        <w:t xml:space="preserve"> of host spec</w:t>
      </w:r>
      <w:r w:rsidR="008231C6">
        <w:t>i</w:t>
      </w:r>
      <w:r w:rsidR="001A18BB">
        <w:t>es</w:t>
      </w:r>
      <w:r w:rsidR="006D4C68">
        <w:t xml:space="preserve"> </w:t>
      </w:r>
      <w:r w:rsidR="002101E7">
        <w:t>are more resilient to changing conditions, and reservoir hosts are often</w:t>
      </w:r>
      <w:r w:rsidR="006D4C68">
        <w:t xml:space="preserve"> crucial for the maintenance of transmission </w:t>
      </w:r>
      <w:r w:rsidR="00D71319">
        <w:fldChar w:fldCharType="begin" w:fldLock="1"/>
      </w:r>
      <w:r w:rsidR="00D71319">
        <w:instrText>ADDIN CSL_CITATION { "citationItems" : [ { "id" : "ITEM-1", "itemData" : { "DOI" : "10.1111/ele.12122", "ISBN" : "1461-0248 (Electronic)\\n1461-023X (Linking)", "ISSN" : "1461023X", "PMID" : "23714379", "abstract" : "Controlling parasites that infect multiple host species often requires targeting single species that dominate transmission. Yet, it is rarely recognised that such 'key hosts' can arise through disparate mechanisms, potentially requiring different approaches for control. We identify three distinct, but not mutually exclusive, processes that underlie host species heterogeneity: infection prevalence, population abundance and infectiousness. We construct a theoretical framework to isolate the role of each process from ecological data and to explore the outcome of different control approaches. Applying this framework to data on 11 gastrointestinal parasites in small mammal communities across the eastern United States reveals variation not only in the magnitude of transmission asymmetries among host species but also in the processes driving heterogeneity. These differences influence the efficiency by which different control strategies reduce transmission. Identifying and tailoring interventions to a specific type of key host may therefore enable more effective management of multihost parasites.", "author" : [ { "dropping-particle" : "", "family" : "Streicker", "given" : "Daniel G.", "non-dropping-particle" : "", "parse-names" : false, "suffix" : "" }, { "dropping-particle" : "", "family" : "Fenton", "given" : "Andy", "non-dropping-particle" : "", "parse-names" : false, "suffix" : "" }, { "dropping-particle" : "", "family" : "Pedersen", "given" : "Amy B.", "non-dropping-particle" : "", "parse-names" : false, "suffix" : "" } ], "container-title" : "Ecology Letters", "id" : "ITEM-1", "issue" : "8", "issued" : { "date-parts" : [ [ "2013" ] ] }, "page" : "975-984", "title" : "Differential sources of host species heterogeneity influence the transmission and control of multihost parasites", "type" : "article-journal", "volume" : "16" }, "uris" : [ "http://www.mendeley.com/documents/?uuid=a1e40768-47ec-4912-bd73-340405b19531" ] }, { "id" : "ITEM-2", "itemData" : { "DOI" : "10.1016/j.tree.2014.03.002", "ISSN" : "01695347", "author" : [ { "dropping-particle" : "", "family" : "Viana", "given" : "Mafalda", "non-dropping-particle" : "", "parse-names" : false, "suffix" : "" }, { "dropping-particle" : "", "family" : "Mancy", "given" : "Rebecca", "non-dropping-particle" : "", "parse-names" : false, "suffix" : "" }, { "dropping-particle" : "", "family" : "Biek", "given" : "Roman", "non-dropping-particle" : "", "parse-names" : false, "suffix" : "" }, { "dropping-particle" : "", "family" : "Cleaveland", "given" : "Sarah", "non-dropping-particle" : "", "parse-names" : false, "suffix" : "" }, { "dropping-particle" : "", "family" : "Cross", "given" : "Paul C", "non-dropping-particle" : "", "parse-names" : false, "suffix" : "" }, { "dropping-particle" : "", "family" : "Lloyd-Smith", "given" : "James O", "non-dropping-particle" : "", "parse-names" : false, "suffix" : "" }, { "dropping-particle" : "", "family" : "Haydon", "given" : "Daniel T", "non-dropping-particle" : "", "parse-names" : false, "suffix" : "" } ], "container-title" : "Trends in Ecology and Evolution", "id" : "ITEM-2", "issue" : "5", "issued" : { "date-parts" : [ [ "2014", "4" ] ] }, "page" : "270-279", "publisher" : "Elsevier Ltd", "title" : "Assembling evidence for identifying reservoirs of infection", "type" : "article-journal", "volume" : "29" }, "uris" : [ "http://www.mendeley.com/documents/?uuid=20618ca4-bcb5-433c-a238-cdacfcf4ecc1" ] } ], "mendeley" : { "formattedCitation" : "[1,2]", "plainTextFormattedCitation" : "[1,2]", "previouslyFormattedCitation" : "[1,2]" }, "properties" : { "noteIndex" : 0 }, "schema" : "https://github.com/citation-style-language/schema/raw/master/csl-citation.json" }</w:instrText>
      </w:r>
      <w:r w:rsidR="00D71319">
        <w:fldChar w:fldCharType="separate"/>
      </w:r>
      <w:r w:rsidR="00D71319" w:rsidRPr="00D71319">
        <w:rPr>
          <w:noProof/>
        </w:rPr>
        <w:t>[1,2]</w:t>
      </w:r>
      <w:r w:rsidR="00D71319">
        <w:fldChar w:fldCharType="end"/>
      </w:r>
      <w:r w:rsidR="006D4C68">
        <w:t xml:space="preserve">. </w:t>
      </w:r>
      <w:r w:rsidR="0035629B">
        <w:t>The hosts a parasite infects</w:t>
      </w:r>
      <w:r w:rsidR="00BB044D">
        <w:t xml:space="preserve"> are</w:t>
      </w:r>
      <w:r w:rsidR="009E47A0">
        <w:t xml:space="preserve"> predicted to affect parasite virulence through mechanisms including relative host availability, maladaptive virulence, and fitness costs associated with infecting novel hosts </w:t>
      </w:r>
      <w:r w:rsidR="00D71319">
        <w:fldChar w:fldCharType="begin" w:fldLock="1"/>
      </w:r>
      <w:r w:rsidR="00D71319">
        <w:instrText>ADDIN CSL_CITATION { "citationItems" : [ { "id" : "ITEM-1", "itemData" : { "DOI" : "10.1016/j.tree.2013.07.002", "ISBN" : "0169-5347 (Print)\\r0169-5347 (Linking)", "ISSN" : "01695347", "PMID" : "23968968", "abstract" : "The evolution of parasite-imposed host harm (virulence) will be affected by numerous factors, not least the range of hosts that parasites can infect. Here, we consider four ways that parasite host range (generalism) might directly affect observed levels of parasite virulence: costs of generalism, multiplicity of infection, maladaptive virulence, and host availability. Integrating parasite infectivity range with life-history evolution will generate novel general hypotheses for the evolutionary ecology of virulence, as well as explicit predictions about the virulence of emerging diseases resulting from host shifts. \u00a9 2013 Elsevier Ltd.", "author" : [ { "dropping-particle" : "", "family" : "Leggett", "given" : "Helen C.", "non-dropping-particle" : "", "parse-names" : false, "suffix" : "" }, { "dropping-particle" : "", "family" : "Buckling", "given" : "Angus", "non-dropping-particle" : "", "parse-names" : false, "suffix" : "" }, { "dropping-particle" : "", "family" : "Long", "given" : "Gr\u00e1inne H.", "non-dropping-particle" : "", "parse-names" : false, "suffix" : "" }, { "dropping-particle" : "", "family" : "Boots", "given" : "Mike", "non-dropping-particle" : "", "parse-names" : false, "suffix" : "" } ], "container-title" : "Trends in Ecology and Evolution", "id" : "ITEM-1", "issue" : "10", "issued" : { "date-parts" : [ [ "2013" ] ] }, "page" : "592-596", "title" : "Generalism and the evolution of parasite virulence", "type" : "article-journal", "volume" : "28" }, "uris" : [ "http://www.mendeley.com/documents/?uuid=c4b9d0bb-25eb-4334-b170-c6cb3443266b" ] } ], "mendeley" : { "formattedCitation" : "[3]", "plainTextFormattedCitation" : "[3]", "previouslyFormattedCitation" : "[3]" }, "properties" : { "noteIndex" : 0 }, "schema" : "https://github.com/citation-style-language/schema/raw/master/csl-citation.json" }</w:instrText>
      </w:r>
      <w:r w:rsidR="00D71319">
        <w:fldChar w:fldCharType="separate"/>
      </w:r>
      <w:r w:rsidR="00D71319" w:rsidRPr="00D71319">
        <w:rPr>
          <w:noProof/>
        </w:rPr>
        <w:t>[3]</w:t>
      </w:r>
      <w:r w:rsidR="00D71319">
        <w:fldChar w:fldCharType="end"/>
      </w:r>
      <w:r w:rsidR="00E47CFD">
        <w:t>. In addition, t</w:t>
      </w:r>
      <w:r w:rsidR="009E47A0">
        <w:t>he ability of a p</w:t>
      </w:r>
      <w:r w:rsidR="00FB0950">
        <w:t>arasite</w:t>
      </w:r>
      <w:r w:rsidR="009E47A0">
        <w:t xml:space="preserve"> to infect multiple host</w:t>
      </w:r>
      <w:r w:rsidR="001A18BB">
        <w:t xml:space="preserve"> </w:t>
      </w:r>
      <w:r w:rsidR="009E47A0">
        <w:t>s</w:t>
      </w:r>
      <w:r w:rsidR="001A18BB">
        <w:t>pecies</w:t>
      </w:r>
      <w:r w:rsidR="009E47A0">
        <w:t xml:space="preserve">, particularly across taxonomic orders, is a risk factor for </w:t>
      </w:r>
      <w:r w:rsidR="00FB0950">
        <w:t xml:space="preserve">emerging infectious diseases (EID) </w:t>
      </w:r>
      <w:r w:rsidR="00040142">
        <w:t xml:space="preserve">of humans </w:t>
      </w:r>
      <w:r w:rsidR="00FB0950">
        <w:t>and</w:t>
      </w:r>
      <w:r w:rsidR="00040142">
        <w:t xml:space="preserve"> livestock </w:t>
      </w:r>
      <w:r w:rsidR="00D71319">
        <w:fldChar w:fldCharType="begin" w:fldLock="1"/>
      </w:r>
      <w:r w:rsidR="00D71319">
        <w:instrText>ADDIN CSL_CITATION { "citationItems" : [ { "id" : "ITEM-1", "itemData" : { "DOI" : "10.1098/rstb.2001.0889", "ISSN" : "0962-8436", "PMID" : "11516377", "abstract" : "Pathogens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 "author" : [ { "dropping-particle" : "", "family" : "Cleaveland", "given" : "S", "non-dropping-particle" : "", "parse-names" : false, "suffix" : "" }, { "dropping-particle" : "", "family" : "Laurenson", "given" : "M K", "non-dropping-particle" : "", "parse-names" : false, "suffix" : "" }, { "dropping-particle" : "", "family" : "Taylor", "given" : "L H", "non-dropping-particle" : "", "parse-names" : false, "suffix" : "" } ], "container-title" : "Philosophical Transactions of the Royal Society B: Biological Sciences", "id" : "ITEM-1", "issue" : "1411", "issued" : { "date-parts" : [ [ "2001", "7", "29" ] ] }, "page" : "991-999", "title" : "Diseases of humans and their domestic mammals: pathogen characteristics, host range and the risk of emergence.", "type" : "article-journal", "volume" : "356" }, "uris" : [ "http://www.mendeley.com/documents/?uuid=8bda6322-46b5-40ea-96a1-86265e61af1a" ] } ], "mendeley" : { "formattedCitation" : "[4]", "plainTextFormattedCitation" : "[4]", "previouslyFormattedCitation" : "[4]" }, "properties" : { "noteIndex" : 0 }, "schema" : "https://github.com/citation-style-language/schema/raw/master/csl-citation.json" }</w:instrText>
      </w:r>
      <w:r w:rsidR="00D71319">
        <w:fldChar w:fldCharType="separate"/>
      </w:r>
      <w:r w:rsidR="00D71319" w:rsidRPr="00D71319">
        <w:rPr>
          <w:noProof/>
        </w:rPr>
        <w:t>[4]</w:t>
      </w:r>
      <w:r w:rsidR="00D71319">
        <w:fldChar w:fldCharType="end"/>
      </w:r>
      <w:r w:rsidR="006473CD" w:rsidRPr="006473CD">
        <w:rPr>
          <w:lang w:val="en-US"/>
        </w:rPr>
        <w:t xml:space="preserve">. </w:t>
      </w:r>
    </w:p>
    <w:p w14:paraId="6ADA0DAA" w14:textId="77777777" w:rsidR="009E47A0" w:rsidRPr="006473CD" w:rsidRDefault="009E47A0" w:rsidP="00115E86">
      <w:pPr>
        <w:spacing w:line="276" w:lineRule="auto"/>
        <w:rPr>
          <w:lang w:val="en-US"/>
        </w:rPr>
      </w:pPr>
    </w:p>
    <w:p w14:paraId="4A4B33EF" w14:textId="31208B59" w:rsidR="009964AE" w:rsidRPr="00D71319" w:rsidRDefault="006473CD" w:rsidP="00115E86">
      <w:pPr>
        <w:spacing w:line="276" w:lineRule="auto"/>
        <w:rPr>
          <w:lang w:val="en-US"/>
        </w:rPr>
      </w:pPr>
      <w:r w:rsidRPr="006473CD">
        <w:rPr>
          <w:lang w:val="en-US"/>
        </w:rPr>
        <w:t xml:space="preserve">Despite evidence for the importance of a parasite’s host </w:t>
      </w:r>
      <w:r w:rsidR="00BB044D">
        <w:rPr>
          <w:lang w:val="en-US"/>
        </w:rPr>
        <w:t>diversity</w:t>
      </w:r>
      <w:r w:rsidR="00E47CFD">
        <w:rPr>
          <w:lang w:val="en-US"/>
        </w:rPr>
        <w:t xml:space="preserve"> for transmission</w:t>
      </w:r>
      <w:r w:rsidRPr="006473CD">
        <w:rPr>
          <w:lang w:val="en-US"/>
        </w:rPr>
        <w:t>, it remains unclear whether most parasites are generalist</w:t>
      </w:r>
      <w:r w:rsidR="00FB0950">
        <w:rPr>
          <w:lang w:val="en-US"/>
        </w:rPr>
        <w:t>s</w:t>
      </w:r>
      <w:r w:rsidR="00A83C2D">
        <w:rPr>
          <w:lang w:val="en-US"/>
        </w:rPr>
        <w:t xml:space="preserve"> (infecting more than one host species)</w:t>
      </w:r>
      <w:r w:rsidRPr="006473CD">
        <w:rPr>
          <w:lang w:val="en-US"/>
        </w:rPr>
        <w:t xml:space="preserve"> or specialist</w:t>
      </w:r>
      <w:r w:rsidR="00FB0950">
        <w:rPr>
          <w:lang w:val="en-US"/>
        </w:rPr>
        <w:t>s</w:t>
      </w:r>
      <w:r w:rsidR="00A83C2D">
        <w:rPr>
          <w:lang w:val="en-US"/>
        </w:rPr>
        <w:t xml:space="preserve"> (infecting one host species)</w:t>
      </w:r>
      <w:r w:rsidRPr="006473CD">
        <w:rPr>
          <w:lang w:val="en-US"/>
        </w:rPr>
        <w:t xml:space="preserve">, and what factors might influence </w:t>
      </w:r>
      <w:r w:rsidR="00BE4385">
        <w:rPr>
          <w:lang w:val="en-US"/>
        </w:rPr>
        <w:t xml:space="preserve">evolutionary switches between </w:t>
      </w:r>
      <w:proofErr w:type="spellStart"/>
      <w:r w:rsidR="00BE4385">
        <w:rPr>
          <w:lang w:val="en-US"/>
        </w:rPr>
        <w:t>generalism</w:t>
      </w:r>
      <w:proofErr w:type="spellEnd"/>
      <w:r w:rsidR="00BE4385">
        <w:rPr>
          <w:lang w:val="en-US"/>
        </w:rPr>
        <w:t xml:space="preserve"> and specialism</w:t>
      </w:r>
      <w:r w:rsidRPr="006473CD">
        <w:rPr>
          <w:lang w:val="en-US"/>
        </w:rPr>
        <w:t xml:space="preserve">. </w:t>
      </w:r>
      <w:r w:rsidR="00E47CFD">
        <w:rPr>
          <w:lang w:val="en-US"/>
        </w:rPr>
        <w:t xml:space="preserve">On one hand, </w:t>
      </w:r>
      <w:r w:rsidR="00FB0950">
        <w:rPr>
          <w:lang w:val="en-US"/>
        </w:rPr>
        <w:t xml:space="preserve">EID </w:t>
      </w:r>
      <w:r w:rsidR="00FB7451">
        <w:rPr>
          <w:lang w:val="en-US"/>
        </w:rPr>
        <w:t xml:space="preserve">studies, ranging from </w:t>
      </w:r>
      <w:r w:rsidRPr="006473CD">
        <w:rPr>
          <w:lang w:val="en-US"/>
        </w:rPr>
        <w:t xml:space="preserve">microbes to </w:t>
      </w:r>
      <w:proofErr w:type="spellStart"/>
      <w:r w:rsidRPr="006473CD">
        <w:rPr>
          <w:lang w:val="en-US"/>
        </w:rPr>
        <w:t>macroparasites</w:t>
      </w:r>
      <w:proofErr w:type="spellEnd"/>
      <w:r w:rsidR="00FB0950">
        <w:rPr>
          <w:lang w:val="en-US"/>
        </w:rPr>
        <w:t>,</w:t>
      </w:r>
      <w:r w:rsidRPr="006473CD">
        <w:rPr>
          <w:lang w:val="en-US"/>
        </w:rPr>
        <w:t xml:space="preserve"> suggest that most pa</w:t>
      </w:r>
      <w:r w:rsidR="00FB0950">
        <w:rPr>
          <w:lang w:val="en-US"/>
        </w:rPr>
        <w:t>rasite</w:t>
      </w:r>
      <w:r w:rsidRPr="006473CD">
        <w:rPr>
          <w:lang w:val="en-US"/>
        </w:rPr>
        <w:t>s are generalists: 60% of human infectious diseases are zoonotic and 80% of pathogens of domestic animals infect multiple host</w:t>
      </w:r>
      <w:r w:rsidR="00FB7451">
        <w:rPr>
          <w:lang w:val="en-US"/>
        </w:rPr>
        <w:t xml:space="preserve"> </w:t>
      </w:r>
      <w:r w:rsidRPr="006473CD">
        <w:rPr>
          <w:lang w:val="en-US"/>
        </w:rPr>
        <w:t>s</w:t>
      </w:r>
      <w:r w:rsidR="00FB7451">
        <w:rPr>
          <w:lang w:val="en-US"/>
        </w:rPr>
        <w:t>pecies</w:t>
      </w:r>
      <w:r w:rsidRPr="006473CD">
        <w:rPr>
          <w:lang w:val="en-US"/>
        </w:rPr>
        <w:t xml:space="preserve"> </w:t>
      </w:r>
      <w:r w:rsidR="00D71319">
        <w:rPr>
          <w:lang w:val="en-US"/>
        </w:rPr>
        <w:fldChar w:fldCharType="begin" w:fldLock="1"/>
      </w:r>
      <w:r w:rsidR="00D71319">
        <w:rPr>
          <w:lang w:val="en-US"/>
        </w:rPr>
        <w:instrText>ADDIN CSL_CITATION { "citationItems" : [ { "id" : "ITEM-1", "itemData" : { "DOI" : "10.1098/rstb.2001.0889", "ISSN" : "0962-8436", "PMID" : "11516377", "abstract" : "Pathogens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 "author" : [ { "dropping-particle" : "", "family" : "Cleaveland", "given" : "S", "non-dropping-particle" : "", "parse-names" : false, "suffix" : "" }, { "dropping-particle" : "", "family" : "Laurenson", "given" : "M K", "non-dropping-particle" : "", "parse-names" : false, "suffix" : "" }, { "dropping-particle" : "", "family" : "Taylor", "given" : "L H", "non-dropping-particle" : "", "parse-names" : false, "suffix" : "" } ], "container-title" : "Philosophical Transactions of the Royal Society B: Biological Sciences", "id" : "ITEM-1", "issue" : "1411", "issued" : { "date-parts" : [ [ "2001", "7", "29" ] ] }, "page" : "991-999", "title" : "Diseases of humans and their domestic mammals: pathogen characteristics, host range and the risk of emergence.", "type" : "article-journal", "volume" : "356" }, "uris" : [ "http://www.mendeley.com/documents/?uuid=8bda6322-46b5-40ea-96a1-86265e61af1a" ] }, { "id" : "ITEM-2", "itemData" : { "DOI" : "10.1126/science.1059026", "ISSN" : "00368075", "abstract" : "The majority of pathogens, including many of medical and veterinary importance, can infect more than one species of host. Population biology has yet to explain why perceived evolutionary advantages of pathogen specialization are, in practice, outweighed by those of generalization. Factors that predispose pathogens to generalism include high levels of genetic diversity and abundant opportunities for cross-species transmission, and the taxonomic distributions of generalists and specialists appear to reflect these factors. Generalism also has consequences for the evolution of virulence and for pathogen epidemiology, making both much less predictable. The evolutionary advantages and disadvantages of generalism are so finely balanced that even closely related pathogens can have very different host range sizes.", "author" : [ { "dropping-particle" : "", "family" : "Woolhouse", "given" : "M. E. J.", "non-dropping-particle" : "", "parse-names" : false, "suffix" : "" }, { "dropping-particle" : "", "family" : "Taylor", "given" : "Louise H.", "non-dropping-particle" : "", "parse-names" : false, "suffix" : "" }, { "dropping-particle" : "", "family" : "Haydon", "given" : "Daniel T.", "non-dropping-particle" : "", "parse-names" : false, "suffix" : "" } ], "container-title" : "Science", "id" : "ITEM-2", "issue" : "5519", "issued" : { "date-parts" : [ [ "2001", "5", "11" ] ] }, "note" : "focus is on microparasites\n\ndiscussion of how transmission routes affect opportunities for generalism and costs for specialism\n\neffect of generalism on pathogenicity - virulence can go up or down with more hosts depending on other factors. no general pattern.\n\noutbreak size is overdispersed", "page" : "1109-1112", "title" : "Population Biology of Multihost Pathogens", "type" : "article-journal", "volume" : "292" }, "uris" : [ "http://www.mendeley.com/documents/?uuid=b7384015-9d39-45cb-b5b0-d026778c5366" ] }, { "id" : "ITEM-3", "itemData" : { "DOI" : "10.1098/rstb.2001.0888", "ISSN" : "0962-8436", "PMID" : "11516376", "abstract" : "A comprehensive literature review identifies 1415 species of infectious organism known to be pathogenic to humans, including 217 viruses and prions, 538 bacteria and rickettsia, 307 fungi, 66 protozoa and 287 helminths. Out of these, 868 (61%) are zoonotic, that is, they can be transmitted between humans and animals, and 175 pathogenic species are associated with diseases considered to be 'emerging'. We test the hypothesis that zoonotic pathogens are more likely to be associated with emerging diseases than non-emerging ones. Out of the emerging pathogens, 132 (75%) are zoonotic, and overall, zoonotic pathogens are twice as likely to be associated with emerging diseases than non-zoonotic pathogens. However, the result varies among taxa, with protozoa and viruses particularly likely to emerge, and helminths particularly unlikely to do so, irrespective of their zoonotic status. No association between transmission route and emergence was found. This study represents the first quantitative analysis identifying risk factors for human disease emergence.", "author" : [ { "dropping-particle" : "", "family" : "Taylor", "given" : "L H", "non-dropping-particle" : "", "parse-names" : false, "suffix" : "" }, { "dropping-particle" : "", "family" : "Latham", "given" : "S M", "non-dropping-particle" : "", "parse-names" : false, "suffix" : "" }, { "dropping-particle" : "", "family" : "Woolhouse", "given" : "M E J", "non-dropping-particle" : "", "parse-names" : false, "suffix" : "" } ], "container-title" : "Philosophical Transactions of the Royal Society B: Biological Sciences", "id" : "ITEM-3", "issue" : "1411", "issued" : { "date-parts" : [ [ "2001", "7", "29" ] ] }, "page" : "983-9", "title" : "Risk factors for human disease emergence.", "type" : "article-journal", "volume" : "356" }, "uris" : [ "http://www.mendeley.com/documents/?uuid=e4ba253e-0da1-4481-b4f9-c26cb06ae20c" ] } ], "mendeley" : { "formattedCitation" : "[4\u20136]", "plainTextFormattedCitation" : "[4\u20136]", "previouslyFormattedCitation" : "[4\u20136]" }, "properties" : { "noteIndex" : 0 }, "schema" : "https://github.com/citation-style-language/schema/raw/master/csl-citation.json" }</w:instrText>
      </w:r>
      <w:r w:rsidR="00D71319">
        <w:rPr>
          <w:lang w:val="en-US"/>
        </w:rPr>
        <w:fldChar w:fldCharType="separate"/>
      </w:r>
      <w:r w:rsidR="00D71319" w:rsidRPr="00D71319">
        <w:rPr>
          <w:noProof/>
          <w:lang w:val="en-US"/>
        </w:rPr>
        <w:t>[4–6]</w:t>
      </w:r>
      <w:r w:rsidR="00D71319">
        <w:rPr>
          <w:lang w:val="en-US"/>
        </w:rPr>
        <w:fldChar w:fldCharType="end"/>
      </w:r>
      <w:r w:rsidRPr="006473CD">
        <w:rPr>
          <w:lang w:val="en-US"/>
        </w:rPr>
        <w:t xml:space="preserve">. </w:t>
      </w:r>
      <w:r w:rsidR="00E47CFD">
        <w:rPr>
          <w:lang w:val="en-US"/>
        </w:rPr>
        <w:t>However</w:t>
      </w:r>
      <w:r w:rsidRPr="006473CD">
        <w:rPr>
          <w:lang w:val="en-US"/>
        </w:rPr>
        <w:t xml:space="preserve">, </w:t>
      </w:r>
      <w:r w:rsidR="00FB0950">
        <w:rPr>
          <w:lang w:val="en-US"/>
        </w:rPr>
        <w:t xml:space="preserve">theory </w:t>
      </w:r>
      <w:r w:rsidRPr="006473CD">
        <w:rPr>
          <w:lang w:val="en-US"/>
        </w:rPr>
        <w:t xml:space="preserve">suggests that </w:t>
      </w:r>
      <w:r w:rsidR="00572542">
        <w:rPr>
          <w:lang w:val="en-US"/>
        </w:rPr>
        <w:t xml:space="preserve">fitness trade-offs between host range and </w:t>
      </w:r>
      <w:r w:rsidR="00325EB6">
        <w:rPr>
          <w:lang w:val="en-US"/>
        </w:rPr>
        <w:t xml:space="preserve">parasite </w:t>
      </w:r>
      <w:r w:rsidR="00572542">
        <w:rPr>
          <w:lang w:val="en-US"/>
        </w:rPr>
        <w:t xml:space="preserve">performance </w:t>
      </w:r>
      <w:r w:rsidR="00325EB6">
        <w:rPr>
          <w:lang w:val="en-US"/>
        </w:rPr>
        <w:t>on</w:t>
      </w:r>
      <w:r w:rsidR="00572542">
        <w:rPr>
          <w:lang w:val="en-US"/>
        </w:rPr>
        <w:t xml:space="preserve"> each host can lead to the evolution of </w:t>
      </w:r>
      <w:r w:rsidR="00175FA1">
        <w:rPr>
          <w:lang w:val="en-US"/>
        </w:rPr>
        <w:t xml:space="preserve">host </w:t>
      </w:r>
      <w:r w:rsidR="00572542">
        <w:rPr>
          <w:lang w:val="en-US"/>
        </w:rPr>
        <w:t>speciali</w:t>
      </w:r>
      <w:r w:rsidR="00175FA1">
        <w:rPr>
          <w:lang w:val="en-US"/>
        </w:rPr>
        <w:t xml:space="preserve">zation </w:t>
      </w:r>
      <w:r w:rsidR="00D71319">
        <w:rPr>
          <w:lang w:val="en-US"/>
        </w:rPr>
        <w:fldChar w:fldCharType="begin" w:fldLock="1"/>
      </w:r>
      <w:r w:rsidR="00D17D39">
        <w:rPr>
          <w:lang w:val="en-US"/>
        </w:rPr>
        <w:instrText>ADDIN CSL_CITATION { "citationItems" : [ { "id" : "ITEM-1", "itemData" : { "DOI" : "10.1146/annurev.es.19.110188.001231", "ISBN" : "00664162", "ISSN" : "0066-4162", "PMID" : "18221274", "abstract" : "This review summarizes current hypotheses on the evolution of specialization and generalization and suggests areas in which future research might be rewarding. The topic is so broad that every area of biology bears on it. We cannot hope to offer an exhaustive review of evidence and in particular have slighted much of the ecological literature to emphasize genetic and evolutionary perspectives. We limit our discussion almost entirely to animals.", "author" : [ { "dropping-particle" : "", "family" : "Futuyma", "given" : "Douglas J", "non-dropping-particle" : "", "parse-names" : false, "suffix" : "" }, { "dropping-particle" : "", "family" : "Moreno", "given" : "Gabriel", "non-dropping-particle" : "", "parse-names" : false, "suffix" : "" } ], "container-title" : "Annual Review of Ecology and Systematics", "id" : "ITEM-1", "issue" : "20", "issued" : { "date-parts" : [ [ "1988" ] ] }, "page" : "207-233", "title" : "The evolution of ecological specialization", "type" : "article-journal", "volume" : "19" }, "uris" : [ "http://www.mendeley.com/documents/?uuid=5aca1b7c-9672-4f54-8cdc-f906f972ac70" ] } ], "mendeley" : { "formattedCitation" : "[7]", "plainTextFormattedCitation" : "[7]", "previouslyFormattedCitation" : "[7]" }, "properties" : { "noteIndex" : 0 }, "schema" : "https://github.com/citation-style-language/schema/raw/master/csl-citation.json" }</w:instrText>
      </w:r>
      <w:r w:rsidR="00D71319">
        <w:rPr>
          <w:lang w:val="en-US"/>
        </w:rPr>
        <w:fldChar w:fldCharType="separate"/>
      </w:r>
      <w:r w:rsidR="00D71319" w:rsidRPr="00D71319">
        <w:rPr>
          <w:noProof/>
          <w:lang w:val="en-US"/>
        </w:rPr>
        <w:t>[7]</w:t>
      </w:r>
      <w:r w:rsidR="00D71319">
        <w:rPr>
          <w:lang w:val="en-US"/>
        </w:rPr>
        <w:fldChar w:fldCharType="end"/>
      </w:r>
      <w:r w:rsidR="00325EB6">
        <w:rPr>
          <w:lang w:val="en-US"/>
        </w:rPr>
        <w:t xml:space="preserve">, and </w:t>
      </w:r>
      <w:r w:rsidR="00175FA1">
        <w:rPr>
          <w:lang w:val="en-US"/>
        </w:rPr>
        <w:t>such trade-offs are common (although not universal) for parasites</w:t>
      </w:r>
      <w:r w:rsidR="00D17D39">
        <w:rPr>
          <w:lang w:val="en-US"/>
        </w:rPr>
        <w:t xml:space="preserve"> </w:t>
      </w:r>
      <w:r w:rsidR="00D17D39">
        <w:rPr>
          <w:lang w:val="en-US"/>
        </w:rPr>
        <w:fldChar w:fldCharType="begin" w:fldLock="1"/>
      </w:r>
      <w:r w:rsidR="00D17D39">
        <w:rPr>
          <w:lang w:val="en-US"/>
        </w:rPr>
        <w:instrText>ADDIN CSL_CITATION { "citationItems" : [ { "id" : "ITEM-1", "itemData" : { "DOI" : "10.1046/j.1461-0248.1998.00022.x", "ISBN" : "1461-023X", "ISSN" : "1461-0248", "abstract" : "Organisms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 "author" : [ { "dropping-particle" : "", "family" : "Poulin", "given" : "R", "non-dropping-particle" : "", "parse-names" : false, "suffix" : "" } ], "container-title" : "Ecology Letters", "id" : "ITEM-1", "issued" : { "date-parts" : [ [ "1998" ] ] }, "page" : "118-128", "title" : "Large-scale patterns of host use by parasites of freshwater fishes", "type" : "article-journal", "volume" : "1" }, "uris" : [ "http://www.mendeley.com/documents/?uuid=2716208e-8510-49ab-b479-55141afa9d39" ] }, { "id" : "ITEM-2", "itemData" : { "DOI" : "10.1111/j.1461-0248.2006.00936.x", "ISBN" : "1461-0248 (Electronic)\\r1461-023X (Linking)", "ISSN" : "1461023X", "PMID" : "16913936", "abstract" : "Parasite virulence, i.e. the damage done to the host, may be a by-product of the parasite's effort to maximize its fitness. Accordingly, several life-history trade-offs may explain interspecific differences in virulence, but such constraints remain little tested in an evolutionary context. In this phylogenetic study of primate malarias, I investigated the relationship between virulence and other parasite life-history traits. I used peak parasitaemia as a proxy for virulence, because it reflected parasite reproductive success and parasite-induced mortality. Peak parasitaemia was higher in specialist than in generalist species, even when confounding life-history traits were controlled. While there was a significant phylogenetic relationship between the number of competitors per host and host specialization, peak parasitaemia was unrelated to within-host competition. Therefore, the key evolutionary factor that favours virulence is host specialization, and the evolutionary success of virulent parasites, such as Plasmodium falciparum, may be better understood when the trade-off in virulence between different hosts is considered. Such phylogenetic results may help us design better protection programmes against malaria.", "author" : [ { "dropping-particle" : "", "family" : "Garamszegi", "given" : "L\u00e1szl\u00f3 Zsolt", "non-dropping-particle" : "", "parse-names" : false, "suffix" : "" } ], "container-title" : "Ecology Letters", "id" : "ITEM-2", "issue" : "8", "issued" : { "date-parts" : [ [ "2006" ] ] }, "page" : "933-940", "title" : "The evolution of virulence and host specialization in malaria parasites of primates", "type" : "article-journal", "volume" : "9" }, "uris" : [ "http://www.mendeley.com/documents/?uuid=ab69394f-4437-46d3-a475-5250e77593f6" ] }, { "id" : "ITEM-3", "itemData" : { "DOI" : "10.1086/586926", "ISBN" : "1400840805", "ISSN" : "0033-5770", "PMID" : "14455256", "abstract" : "Parasites have evolved independently in numerous animal lineages, and they now make up a considerable proportion of the biodiversity of life. Not only do they impact humans and other animals in fundamental ways, but in recent years they have become a powerful model system for the study of ecology and evolution, with practical applications in disease prevention. Here, in a thoroughly revised and updated edition of his influential earlier work, Robert Poulin provides an evolutionary ecologist's view of the biology of parasites. He sets forth a comprehensive synthesis of parasite evolutionary ecology, integrating information across scales from the features of individual parasites to the dynamics of parasite populations and the structuring of parasite communities. Evolutionary Ecology of Parasites presents an evolutionary framework for the study of parasite biology, combining theory with empirical examples for a broader understanding of why parasites are as they are and do what they do. An up-to-date synthesis of the field, the book is an ideal teaching tool for advanced courses on the subject. Pointing toward promising directions and setting a research agenda, it will also be an invaluable reference for researchers who seek to extend our knowledge of parasite ecology and evolution.", "author" : [ { "dropping-particle" : "", "family" : "Poulin", "given" : "R", "non-dropping-particle" : "", "parse-names" : false, "suffix" : "" } ], "edition" : "2nd editio", "id" : "ITEM-3", "issued" : { "date-parts" : [ [ "2011" ] ] }, "number-of-pages" : "332", "publisher" : "Princeton University Press", "title" : "Evolutionary ecology of parasites", "type" : "book" }, "uris" : [ "http://www.mendeley.com/documents/?uuid=f36363cf-b2fc-492a-9707-854ef4c91b4b" ] } ], "mendeley" : { "formattedCitation" : "[8\u201310]", "plainTextFormattedCitation" : "[8\u201310]", "previouslyFormattedCitation" : "[8\u201310]" }, "properties" : { "noteIndex" : 0 }, "schema" : "https://github.com/citation-style-language/schema/raw/master/csl-citation.json" }</w:instrText>
      </w:r>
      <w:r w:rsidR="00D17D39">
        <w:rPr>
          <w:lang w:val="en-US"/>
        </w:rPr>
        <w:fldChar w:fldCharType="separate"/>
      </w:r>
      <w:r w:rsidR="00D17D39" w:rsidRPr="00D17D39">
        <w:rPr>
          <w:noProof/>
          <w:lang w:val="en-US"/>
        </w:rPr>
        <w:t>[8–10]</w:t>
      </w:r>
      <w:r w:rsidR="00D17D39">
        <w:rPr>
          <w:lang w:val="en-US"/>
        </w:rPr>
        <w:fldChar w:fldCharType="end"/>
      </w:r>
      <w:r w:rsidR="00175FA1">
        <w:t xml:space="preserve">. </w:t>
      </w:r>
      <w:r w:rsidR="00A83C2D">
        <w:t>E</w:t>
      </w:r>
      <w:proofErr w:type="spellStart"/>
      <w:r w:rsidR="00A83C2D">
        <w:rPr>
          <w:lang w:val="en-US"/>
        </w:rPr>
        <w:t>cological</w:t>
      </w:r>
      <w:proofErr w:type="spellEnd"/>
      <w:r w:rsidR="006B4963">
        <w:rPr>
          <w:lang w:val="en-US"/>
        </w:rPr>
        <w:t xml:space="preserve"> specialization is </w:t>
      </w:r>
      <w:r w:rsidR="00EC7CA7">
        <w:rPr>
          <w:lang w:val="en-US"/>
        </w:rPr>
        <w:t xml:space="preserve">often </w:t>
      </w:r>
      <w:r w:rsidR="00A83C2D">
        <w:rPr>
          <w:lang w:val="en-US"/>
        </w:rPr>
        <w:t>considered</w:t>
      </w:r>
      <w:r w:rsidR="006B4963">
        <w:rPr>
          <w:lang w:val="en-US"/>
        </w:rPr>
        <w:t xml:space="preserve"> an “evolutionary dead-end</w:t>
      </w:r>
      <w:r w:rsidR="00E11671">
        <w:rPr>
          <w:lang w:val="en-US"/>
        </w:rPr>
        <w:t>,</w:t>
      </w:r>
      <w:r w:rsidR="006B4963">
        <w:rPr>
          <w:lang w:val="en-US"/>
        </w:rPr>
        <w:t>”</w:t>
      </w:r>
      <w:r w:rsidR="00EC7CA7">
        <w:rPr>
          <w:lang w:val="en-US"/>
        </w:rPr>
        <w:t xml:space="preserve"> </w:t>
      </w:r>
      <w:r w:rsidR="00325EB6">
        <w:rPr>
          <w:lang w:val="en-US"/>
        </w:rPr>
        <w:t>such that</w:t>
      </w:r>
      <w:r w:rsidR="00E11671">
        <w:rPr>
          <w:lang w:val="en-US"/>
        </w:rPr>
        <w:t xml:space="preserve"> </w:t>
      </w:r>
      <w:r w:rsidR="008033C5">
        <w:rPr>
          <w:lang w:val="en-US"/>
        </w:rPr>
        <w:t>specialist</w:t>
      </w:r>
      <w:r w:rsidR="00E11671">
        <w:rPr>
          <w:lang w:val="en-US"/>
        </w:rPr>
        <w:t xml:space="preserve"> </w:t>
      </w:r>
      <w:r w:rsidR="00A355E2">
        <w:rPr>
          <w:lang w:val="en-US"/>
        </w:rPr>
        <w:t>parasites</w:t>
      </w:r>
      <w:r w:rsidR="00E11671">
        <w:rPr>
          <w:lang w:val="en-US"/>
        </w:rPr>
        <w:t xml:space="preserve"> </w:t>
      </w:r>
      <w:r w:rsidR="00A355E2">
        <w:rPr>
          <w:lang w:val="en-US"/>
        </w:rPr>
        <w:t>have</w:t>
      </w:r>
      <w:r w:rsidR="00E11671">
        <w:rPr>
          <w:lang w:val="en-US"/>
        </w:rPr>
        <w:t xml:space="preserve"> </w:t>
      </w:r>
      <w:r w:rsidR="00A355E2">
        <w:rPr>
          <w:lang w:val="en-US"/>
        </w:rPr>
        <w:t xml:space="preserve">a reduced potential to </w:t>
      </w:r>
      <w:r w:rsidR="00175FA1">
        <w:rPr>
          <w:lang w:val="en-US"/>
        </w:rPr>
        <w:t>adapt</w:t>
      </w:r>
      <w:r w:rsidR="00325EB6">
        <w:rPr>
          <w:lang w:val="en-US"/>
        </w:rPr>
        <w:t xml:space="preserve"> to novel hosts</w:t>
      </w:r>
      <w:r w:rsidR="00A83C2D">
        <w:rPr>
          <w:lang w:val="en-US"/>
        </w:rPr>
        <w:t xml:space="preserve">, and </w:t>
      </w:r>
      <w:r w:rsidR="00102E53">
        <w:rPr>
          <w:lang w:val="en-US"/>
        </w:rPr>
        <w:t>parasites that are highly host specific will have</w:t>
      </w:r>
      <w:r w:rsidR="008033C5">
        <w:rPr>
          <w:lang w:val="en-US"/>
        </w:rPr>
        <w:t xml:space="preserve"> higher extinction and lower speciation rates than generalist parasites </w:t>
      </w:r>
      <w:r w:rsidR="00D17D39">
        <w:rPr>
          <w:lang w:val="en-US"/>
        </w:rPr>
        <w:fldChar w:fldCharType="begin" w:fldLock="1"/>
      </w:r>
      <w:r w:rsidR="00D17D39">
        <w:rPr>
          <w:lang w:val="en-US"/>
        </w:rPr>
        <w:instrText>ADDIN CSL_CITATION { "citationItems" : [ { "id" : "ITEM-1", "itemData" : { "DOI" : "10.1111/jeb.12867", "ISSN" : "1010061X", "PMID" : "26998589", "abstract" : "Specialization has often been claimed to be an evolutionary dead-end, with specialist lineages having a reduced capacity to persist or diversify. In a phylogenetic comparative framework, an evolutionary dead-end may be detectable from the phylogenetic distribution of specialists, if specialists rarely give rise to large, diverse clades. Previous phylogenetic studies of the influence of specialization on macroevolutionary processes have demonstrated a range of patterns, including examples where specialists have both higher and lower diversification rates than generalists, as well as examples where the rates of evolutionary transitions from generalists to specialists are higher, lower or equal to transitions from specialists to generalists. Here we wish to ask whether these varied answers are due to differences in macroevolutionary processes in different clades, or partly due to differences in methodology. We analyse ten phylogenies containing multiple independent origins of specialization, and quantify the phylogenetic distribution of specialists by applying a common set of metrics to all datasets. We compare the tip branch lengths of specialists to generalists, the size of specialist clades arising from each evolutionary origin of a specialized trait, and whether specialists tend to be clustered or scattered on phylogenies. For each of these measures, we compare the observed values to expectations under null models of trait evolution and expected outcomes under alternative macroevolutionary scenarios. We find that specialization is sometimes an evolutionary dead-end: in two of the ten case studies (pollinator-specific plants and host-specific flies), specialization is associated with a reduced rate of diversification or trait persistence. However, in the majority of studies, we could not distinguish the observed phylogenetic distribution of specialists from null models in which specialization has no effect on diversification or trait persistence.", "author" : [ { "dropping-particle" : "", "family" : "Day", "given" : "Emma H", "non-dropping-particle" : "", "parse-names" : false, "suffix" : "" }, { "dropping-particle" : "", "family" : "Hua", "given" : "Xia", "non-dropping-particle" : "", "parse-names" : false, "suffix" : "" }, { "dropping-particle" : "", "family" : "Bromham", "given" : "Lindell", "non-dropping-particle" : "", "parse-names" : false, "suffix" : "" } ], "container-title" : "Journal of Evolutionary Biology", "id" : "ITEM-1", "issued" : { "date-parts" : [ [ "2016" ] ] }, "page" : "1257-1267", "title" : "Is specialization an evolutionary dead-end? Testing for differences in speciation, extinction and trait transition rates across diverse phylogenies of specialists and generalists", "type" : "article-journal", "volume" : "29" }, "uris" : [ "http://www.mendeley.com/documents/?uuid=9c97bcc7-c9a9-49e2-8e9f-f48db30051fd" ] } ], "mendeley" : { "formattedCitation" : "[11]", "plainTextFormattedCitation" : "[11]", "previouslyFormattedCitation" : "[11]" }, "properties" : { "noteIndex" : 0 }, "schema" : "https://github.com/citation-style-language/schema/raw/master/csl-citation.json" }</w:instrText>
      </w:r>
      <w:r w:rsidR="00D17D39">
        <w:rPr>
          <w:lang w:val="en-US"/>
        </w:rPr>
        <w:fldChar w:fldCharType="separate"/>
      </w:r>
      <w:r w:rsidR="00D17D39" w:rsidRPr="00D17D39">
        <w:rPr>
          <w:noProof/>
          <w:lang w:val="en-US"/>
        </w:rPr>
        <w:t>[11]</w:t>
      </w:r>
      <w:r w:rsidR="00D17D39">
        <w:rPr>
          <w:lang w:val="en-US"/>
        </w:rPr>
        <w:fldChar w:fldCharType="end"/>
      </w:r>
      <w:r w:rsidR="008033C5">
        <w:rPr>
          <w:lang w:val="en-US"/>
        </w:rPr>
        <w:t xml:space="preserve">. </w:t>
      </w:r>
      <w:r w:rsidR="00175FA1">
        <w:rPr>
          <w:lang w:val="en-US"/>
        </w:rPr>
        <w:t xml:space="preserve">However, </w:t>
      </w:r>
      <w:r w:rsidR="00A355E2">
        <w:rPr>
          <w:lang w:val="en-US"/>
        </w:rPr>
        <w:t>e</w:t>
      </w:r>
      <w:r w:rsidR="00054085">
        <w:rPr>
          <w:lang w:val="en-US"/>
        </w:rPr>
        <w:t>mpirical</w:t>
      </w:r>
      <w:r w:rsidR="00594DD7">
        <w:rPr>
          <w:lang w:val="en-US"/>
        </w:rPr>
        <w:t xml:space="preserve"> </w:t>
      </w:r>
      <w:r w:rsidR="00054085">
        <w:rPr>
          <w:lang w:val="en-US"/>
        </w:rPr>
        <w:t xml:space="preserve">evidence </w:t>
      </w:r>
      <w:r w:rsidR="00594DD7">
        <w:rPr>
          <w:lang w:val="en-US"/>
        </w:rPr>
        <w:t>suggest</w:t>
      </w:r>
      <w:r w:rsidR="00054085">
        <w:rPr>
          <w:lang w:val="en-US"/>
        </w:rPr>
        <w:t>s</w:t>
      </w:r>
      <w:r w:rsidR="00594DD7">
        <w:rPr>
          <w:lang w:val="en-US"/>
        </w:rPr>
        <w:t xml:space="preserve"> that evolutionary transitions between specialism and </w:t>
      </w:r>
      <w:proofErr w:type="spellStart"/>
      <w:r w:rsidR="00594DD7">
        <w:rPr>
          <w:lang w:val="en-US"/>
        </w:rPr>
        <w:t>generalism</w:t>
      </w:r>
      <w:proofErr w:type="spellEnd"/>
      <w:r w:rsidR="00594DD7">
        <w:rPr>
          <w:lang w:val="en-US"/>
        </w:rPr>
        <w:t xml:space="preserve"> are bidirectional</w:t>
      </w:r>
      <w:r w:rsidR="00A355E2">
        <w:rPr>
          <w:lang w:val="en-US"/>
        </w:rPr>
        <w:t xml:space="preserve"> </w:t>
      </w:r>
      <w:r w:rsidR="00D17D39">
        <w:rPr>
          <w:lang w:val="en-US"/>
        </w:rPr>
        <w:fldChar w:fldCharType="begin" w:fldLock="1"/>
      </w:r>
      <w:r w:rsidR="00D17D39">
        <w:rPr>
          <w:lang w:val="en-US"/>
        </w:rPr>
        <w:instrText>ADDIN CSL_CITATION { "citationItems" : [ { "id" : "ITEM-1", "itemData" : { "DOI" : "10.1590/S1984-46702010000200001", "ISBN" : "1984467020100", "ISSN" : "1984-4670", "abstract" : "The parasite paradox arises from the dual observations that parasites (broadly construed, including phy- tophagous insects) are resource specialists with restricted host ranges, and yet shifts onto relatively unrelated hosts are common in the phylogenetic diversification of parasite lineages and directly observable in ecological time. We synthe- size the emerging solution to this paradox: phenotypic flexibility and phylogenetic conservatism in traits related to resource use, grouped under the term ecological fitting, provide substantial opportunities for rapid host switching in changing environments, in the absence of the evolution of novel host-utilization capabilities. We discuss mechanisms behind ecological fitting, its implications for defining specialists and generalists, and briefly review empirical examples of host shifts in the context of ecological fitting. We conclude that host shifts via ecological fitting provide the fuel for the expansion phase of the recently proposed oscillation hypothesis of host range and speciation, and, more generally, the generation of novel combinations of interacting species within the geographic mosaic theory of coevolution. Finally, we conclude that taxon pulses, driven by climate change and large-scale ecological perturbation are drivers of biotic mixing and resultant ecological fitting, which leads to increased rates of rapid host switching, induding the agents of Emerging Infectious Disease. KEY", "author" : [ { "dropping-particle" : "", "family" : "Agosta", "given" : "Salvatore J.", "non-dropping-particle" : "", "parse-names" : false, "suffix" : "" }, { "dropping-particle" : "", "family" : "Janz", "given" : "Niklas", "non-dropping-particle" : "", "parse-names" : false, "suffix" : "" }, { "dropping-particle" : "", "family" : "Brooks", "given" : "Daniel R.", "non-dropping-particle" : "", "parse-names" : false, "suffix" : "" } ], "container-title" : "Zoologia (Curitiba, Impresso)", "id" : "ITEM-1", "issue" : "2", "issued" : { "date-parts" : [ [ "2010" ] ] }, "page" : "151-162", "title" : "How specialists can be generalists: resolving the \"parasite paradox\" and implications for emerging infectious disease", "type" : "article-journal", "volume" : "27" }, "uris" : [ "http://www.mendeley.com/documents/?uuid=829112d8-076e-41cb-812f-3368afa6a5e2" ] }, { "id" : "ITEM-2", "itemData" : { "DOI" : "10.1554/05-169.1", "ISSN" : "0014-3820", "author" : [ { "dropping-particle" : "", "family" : "Nosil", "given" : "P.", "non-dropping-particle" : "", "parse-names" : false, "suffix" : "" }, { "dropping-particle" : "", "family" : "Mooers", "given" : "A. \u00d8.", "non-dropping-particle" : "", "parse-names" : false, "suffix" : "" } ], "container-title" : "Evolution", "id" : "ITEM-2", "issue" : "10", "issued" : { "date-parts" : [ [ "2005" ] ] }, "page" : "2256", "title" : "Testing hypotheses about ecological specialization using phylogenetic trees", "type" : "article-journal", "volume" : "59" }, "uris" : [ "http://www.mendeley.com/documents/?uuid=606c9cff-cef1-33fa-94cf-9e1373f78f9f" ] } ], "mendeley" : { "formattedCitation" : "[12,13]", "plainTextFormattedCitation" : "[12,13]", "previouslyFormattedCitation" : "[12,13]" }, "properties" : { "noteIndex" : 0 }, "schema" : "https://github.com/citation-style-language/schema/raw/master/csl-citation.json" }</w:instrText>
      </w:r>
      <w:r w:rsidR="00D17D39">
        <w:rPr>
          <w:lang w:val="en-US"/>
        </w:rPr>
        <w:fldChar w:fldCharType="separate"/>
      </w:r>
      <w:r w:rsidR="00D17D39" w:rsidRPr="00D17D39">
        <w:rPr>
          <w:noProof/>
          <w:lang w:val="en-US"/>
        </w:rPr>
        <w:t>[12,13]</w:t>
      </w:r>
      <w:r w:rsidR="00D17D39">
        <w:rPr>
          <w:lang w:val="en-US"/>
        </w:rPr>
        <w:fldChar w:fldCharType="end"/>
      </w:r>
      <w:r w:rsidR="00993853">
        <w:rPr>
          <w:lang w:val="en-US"/>
        </w:rPr>
        <w:t>.</w:t>
      </w:r>
      <w:r w:rsidR="00594DD7">
        <w:rPr>
          <w:lang w:val="en-US"/>
        </w:rPr>
        <w:t xml:space="preserve"> </w:t>
      </w:r>
      <w:r w:rsidR="00FB7451">
        <w:rPr>
          <w:lang w:val="en-US"/>
        </w:rPr>
        <w:t>Rather</w:t>
      </w:r>
      <w:r w:rsidR="00B75723">
        <w:rPr>
          <w:lang w:val="en-US"/>
        </w:rPr>
        <w:t xml:space="preserve"> few studies </w:t>
      </w:r>
      <w:r w:rsidR="00FB7451">
        <w:rPr>
          <w:lang w:val="en-US"/>
        </w:rPr>
        <w:t xml:space="preserve">have </w:t>
      </w:r>
      <w:r w:rsidR="00B75723">
        <w:rPr>
          <w:lang w:val="en-US"/>
        </w:rPr>
        <w:t>examine</w:t>
      </w:r>
      <w:r w:rsidR="00FB7451">
        <w:rPr>
          <w:lang w:val="en-US"/>
        </w:rPr>
        <w:t>d</w:t>
      </w:r>
      <w:r w:rsidR="00B75723">
        <w:rPr>
          <w:lang w:val="en-US"/>
        </w:rPr>
        <w:t xml:space="preserve"> whether specialism or </w:t>
      </w:r>
      <w:proofErr w:type="spellStart"/>
      <w:r w:rsidR="00B75723">
        <w:rPr>
          <w:lang w:val="en-US"/>
        </w:rPr>
        <w:t>generalism</w:t>
      </w:r>
      <w:proofErr w:type="spellEnd"/>
      <w:r w:rsidR="00B75723">
        <w:rPr>
          <w:lang w:val="en-US"/>
        </w:rPr>
        <w:t xml:space="preserve"> is the ancestral stat</w:t>
      </w:r>
      <w:r w:rsidR="003165DF">
        <w:rPr>
          <w:lang w:val="en-US"/>
        </w:rPr>
        <w:t xml:space="preserve">e for </w:t>
      </w:r>
      <w:proofErr w:type="spellStart"/>
      <w:r w:rsidR="003165DF">
        <w:rPr>
          <w:lang w:val="en-US"/>
        </w:rPr>
        <w:t>macroparasites</w:t>
      </w:r>
      <w:proofErr w:type="spellEnd"/>
      <w:r w:rsidR="003165DF">
        <w:rPr>
          <w:lang w:val="en-US"/>
        </w:rPr>
        <w:t xml:space="preserve"> of animals, for both</w:t>
      </w:r>
      <w:r w:rsidR="00B75723">
        <w:rPr>
          <w:lang w:val="en-US"/>
        </w:rPr>
        <w:t xml:space="preserve"> feather lice</w:t>
      </w:r>
      <w:r w:rsidR="00FB7451">
        <w:rPr>
          <w:lang w:val="en-US"/>
        </w:rPr>
        <w:t xml:space="preserve"> (arthropods)</w:t>
      </w:r>
      <w:r w:rsidR="00B75723">
        <w:rPr>
          <w:lang w:val="en-US"/>
        </w:rPr>
        <w:t xml:space="preserve"> of doves and gill </w:t>
      </w:r>
      <w:proofErr w:type="spellStart"/>
      <w:r w:rsidR="00B75723">
        <w:rPr>
          <w:lang w:val="en-US"/>
        </w:rPr>
        <w:t>monogeneans</w:t>
      </w:r>
      <w:proofErr w:type="spellEnd"/>
      <w:r w:rsidR="00FB7451">
        <w:rPr>
          <w:lang w:val="en-US"/>
        </w:rPr>
        <w:t xml:space="preserve"> (</w:t>
      </w:r>
      <w:proofErr w:type="spellStart"/>
      <w:r w:rsidR="00FB7451">
        <w:rPr>
          <w:lang w:val="en-US"/>
        </w:rPr>
        <w:t>platyhelminthes</w:t>
      </w:r>
      <w:proofErr w:type="spellEnd"/>
      <w:r w:rsidR="00FB7451">
        <w:rPr>
          <w:lang w:val="en-US"/>
        </w:rPr>
        <w:t>)</w:t>
      </w:r>
      <w:r w:rsidR="0077480C">
        <w:rPr>
          <w:lang w:val="en-US"/>
        </w:rPr>
        <w:t xml:space="preserve"> of African freshwater fish</w:t>
      </w:r>
      <w:r w:rsidR="00B75723">
        <w:rPr>
          <w:lang w:val="en-US"/>
        </w:rPr>
        <w:t xml:space="preserve"> host </w:t>
      </w:r>
      <w:proofErr w:type="spellStart"/>
      <w:r w:rsidR="00B75723">
        <w:rPr>
          <w:lang w:val="en-US"/>
        </w:rPr>
        <w:t>generalism</w:t>
      </w:r>
      <w:proofErr w:type="spellEnd"/>
      <w:r w:rsidR="00B75723">
        <w:rPr>
          <w:lang w:val="en-US"/>
        </w:rPr>
        <w:t xml:space="preserve"> appears to have derived from ancestral specialism </w:t>
      </w:r>
      <w:r w:rsidR="00D17D39">
        <w:rPr>
          <w:lang w:val="en-US"/>
        </w:rPr>
        <w:fldChar w:fldCharType="begin" w:fldLock="1"/>
      </w:r>
      <w:r w:rsidR="00D17D39">
        <w:rPr>
          <w:lang w:val="en-US"/>
        </w:rPr>
        <w:instrText>ADDIN CSL_CITATION { "citationItems" : [ { "id" : "ITEM-1", "itemData" : { "DOI" : "10.1098/rspb.2009.1174", "ISBN" : "0962-8452", "ISSN" : "0962-8452", "PMID" : "19710056", "abstract" : "Ecological theory traditionally predicts that interspecific competition selects for an increase in ecological specialization. Specialization, in turn, is often thought to be an evolutionary 'dead end,' with specialist lineages unlikely to evolve into generalist lineages. In host-parasite systems, this specialization can take the form of host specificity, with more specialized parasites using fewer hosts. We tested the hypothesis that specialists are evolutionarily more derived, and whether competition favours specialization, using the ectoparasitic feather lice of doves. Phylogenetic analyses revealed that complete host specificity is actually the ancestral condition, with generalists repeatedly evolving from specialist ancestors. These multiple origins of generalists are correlated with the presence of potentially competing species of the same genus. A competition experiment with captive doves and lice confirmed that congeneric species of lice do, in fact, have the potential to compete in ecological time. Taken together, these results suggest that interspecific competition can favour the evolution of host generalists, not specialists, over macroevolutionary time.", "author" : [ { "dropping-particle" : "", "family" : "Johnson", "given" : "Kevin P", "non-dropping-particle" : "", "parse-names" : false, "suffix" : "" }, { "dropping-particle" : "", "family" : "Malenke", "given" : "Jael R", "non-dropping-particle" : "", "parse-names" : false, "suffix" : "" }, { "dropping-particle" : "", "family" : "Clayton", "given" : "Dale H", "non-dropping-particle" : "", "parse-names" : false, "suffix" : "" } ], "container-title" : "Proceedings. Biological sciences / The Royal Society", "id" : "ITEM-1", "issue" : "1675", "issued" : { "date-parts" : [ [ "2009" ] ] }, "page" : "3921-6", "title" : "Competition promotes the evolution of host generalists in obligate parasites.", "type" : "article-journal", "volume" : "276" }, "uris" : [ "http://www.mendeley.com/documents/?uuid=669568af-3809-40d2-8c50-28926cc40f1f" ] }, { "id" : "ITEM-2", "itemData" : { "DOI" : "10.1186/1756-3305-7-69", "ISBN" : "1932-6203", "ISSN" : "1756-3305", "PMID" : "24529542", "abstract" : "BACKGROUND: The patterns and processes linked to the host specificity of parasites represent one of the central themes in the study of host-parasite interactions. We investigated the evolution and determinants of host specificity in gill monogeneans of Cichlidogyrus and Scutogyrus species parasitizing African freshwater fish of Cichlidae.\\n\\nMETHODS: We analyzed (1) the link between host specificity and parasite phylogeny, (2) potential morphometric correlates of host specificity (i.e. parasite body size and the morphometrics of the attachment apparatus), and (3) potential determinants of host specificity following the hypothesis of ecological specialization and the hypothesis of specialization on predictable resources (i.e. host body size and longevity were considered as measures of host predictability), and (4) the role of brooding behavior of cichlids in Cichlidogyrus and Scutogyrus diversification.\\n\\nRESULTS: No significant relationships were found between host specificity and phylogeny of Cichlidogyrus and Scutogyrus species. The mapping of host specificity onto the parasite phylogenetic tree revealed that an intermediate specialist parasitizing congeneric cichlid hosts represents the ancestral state for the Cichlidogyrus/Scutogyrus group. Only a weak relationship was found between the morphometry of the parasites' attachment apparatus and host specificity. Our study did not support the specialization on predictable resources or ecological specialization hypotheses. Nevertheless, host specificity was significantly related to fish phylogeny and form of parental care.\\n\\nCONCLUSIONS: Our results confirm that host specificity is not a derived condition for Cichlidogyrus/Scutogyrus parasites and may reflect other than historical constraints. Attachment apparatus morphometry reflects only partially (if at all) parasite adaptation to the host species, probably because of the morphological similarity of rapidly evolved cichlids (analyzed in our study). However, we showed that parental care behavior of cichlids may play an important role linked to host specificity of Cichlidogyrus/Scutogyrus parasites.", "author" : [ { "dropping-particle" : "", "family" : "Mendlov\u00e1", "given" : "Monika", "non-dropping-particle" : "", "parse-names" : false, "suffix" : "" }, { "dropping-particle" : "", "family" : "\u0160imkov\u00e1", "given" : "Andrea", "non-dropping-particle" : "", "parse-names" : false, "suffix" : "" } ], "container-title" : "Parasites &amp; vectors", "id" : "ITEM-2", "issued" : { "date-parts" : [ [ "2014" ] ] }, "page" : "69", "title" : "Evolution of host specificity in monogeneans parasitizing African cichlid fish.", "type" : "article-journal", "volume" : "7" }, "uris" : [ "http://www.mendeley.com/documents/?uuid=abdbea96-f819-42f1-8985-6dba6aead0a4" ] } ], "mendeley" : { "formattedCitation" : "[14,15]", "plainTextFormattedCitation" : "[14,15]", "previouslyFormattedCitation" : "[14,15]" }, "properties" : { "noteIndex" : 0 }, "schema" : "https://github.com/citation-style-language/schema/raw/master/csl-citation.json" }</w:instrText>
      </w:r>
      <w:r w:rsidR="00D17D39">
        <w:rPr>
          <w:lang w:val="en-US"/>
        </w:rPr>
        <w:fldChar w:fldCharType="separate"/>
      </w:r>
      <w:r w:rsidR="00D17D39" w:rsidRPr="00D17D39">
        <w:rPr>
          <w:noProof/>
          <w:lang w:val="en-US"/>
        </w:rPr>
        <w:t>[14,15]</w:t>
      </w:r>
      <w:r w:rsidR="00D17D39">
        <w:rPr>
          <w:lang w:val="en-US"/>
        </w:rPr>
        <w:fldChar w:fldCharType="end"/>
      </w:r>
      <w:r w:rsidR="00FD6674">
        <w:rPr>
          <w:lang w:val="en-US"/>
        </w:rPr>
        <w:t>.</w:t>
      </w:r>
    </w:p>
    <w:p w14:paraId="4214375C" w14:textId="77777777" w:rsidR="003165DF" w:rsidRDefault="003165DF" w:rsidP="00115E86">
      <w:pPr>
        <w:spacing w:line="276" w:lineRule="auto"/>
        <w:rPr>
          <w:lang w:val="en-US"/>
        </w:rPr>
      </w:pPr>
    </w:p>
    <w:p w14:paraId="4924D355" w14:textId="5D8723F1" w:rsidR="00D24B85" w:rsidRDefault="00AC4D91" w:rsidP="00115E86">
      <w:pPr>
        <w:spacing w:line="276" w:lineRule="auto"/>
        <w:rPr>
          <w:lang w:val="en-US"/>
        </w:rPr>
      </w:pPr>
      <w:r>
        <w:rPr>
          <w:lang w:val="en-US"/>
        </w:rPr>
        <w:t xml:space="preserve">Attempts to understand the </w:t>
      </w:r>
      <w:r w:rsidR="00BB044D">
        <w:rPr>
          <w:lang w:val="en-US"/>
        </w:rPr>
        <w:t>ecological drivers of the</w:t>
      </w:r>
      <w:r w:rsidR="00812FE2">
        <w:rPr>
          <w:lang w:val="en-US"/>
        </w:rPr>
        <w:t xml:space="preserve"> evolution</w:t>
      </w:r>
      <w:r w:rsidR="00BB044D">
        <w:rPr>
          <w:lang w:val="en-US"/>
        </w:rPr>
        <w:t xml:space="preserve"> of a parasite’s host diversity</w:t>
      </w:r>
      <w:r w:rsidR="003165DF">
        <w:rPr>
          <w:lang w:val="en-US"/>
        </w:rPr>
        <w:t xml:space="preserve"> have </w:t>
      </w:r>
      <w:r w:rsidR="005410DB">
        <w:rPr>
          <w:lang w:val="en-US"/>
        </w:rPr>
        <w:t>examined</w:t>
      </w:r>
      <w:r w:rsidR="00C625A5">
        <w:rPr>
          <w:lang w:val="en-US"/>
        </w:rPr>
        <w:t xml:space="preserve"> </w:t>
      </w:r>
      <w:r w:rsidR="005410DB">
        <w:rPr>
          <w:lang w:val="en-US"/>
        </w:rPr>
        <w:t xml:space="preserve">a </w:t>
      </w:r>
      <w:r w:rsidR="00102E53">
        <w:rPr>
          <w:lang w:val="en-US"/>
        </w:rPr>
        <w:t xml:space="preserve">number </w:t>
      </w:r>
      <w:r w:rsidR="00C625A5">
        <w:rPr>
          <w:lang w:val="en-US"/>
        </w:rPr>
        <w:t>of</w:t>
      </w:r>
      <w:r w:rsidR="003165DF">
        <w:rPr>
          <w:lang w:val="en-US"/>
        </w:rPr>
        <w:t xml:space="preserve"> parasite or host traits and environmental factors (Table 1).</w:t>
      </w:r>
      <w:r w:rsidR="006473CD" w:rsidRPr="006473CD">
        <w:rPr>
          <w:lang w:val="en-US"/>
        </w:rPr>
        <w:t xml:space="preserve"> </w:t>
      </w:r>
      <w:r w:rsidR="00C26EA7">
        <w:rPr>
          <w:lang w:val="en-US"/>
        </w:rPr>
        <w:t xml:space="preserve">In this study, we focus on </w:t>
      </w:r>
      <w:r w:rsidR="004742E6">
        <w:rPr>
          <w:lang w:val="en-US"/>
        </w:rPr>
        <w:t xml:space="preserve">understanding how </w:t>
      </w:r>
      <w:r w:rsidR="00C26EA7">
        <w:rPr>
          <w:lang w:val="en-US"/>
        </w:rPr>
        <w:t xml:space="preserve">host body size and environmental temperature </w:t>
      </w:r>
      <w:r w:rsidR="004742E6">
        <w:rPr>
          <w:lang w:val="en-US"/>
        </w:rPr>
        <w:t xml:space="preserve">affect host </w:t>
      </w:r>
      <w:r w:rsidR="00BB044D">
        <w:rPr>
          <w:lang w:val="en-US"/>
        </w:rPr>
        <w:t>diversity</w:t>
      </w:r>
      <w:r w:rsidR="00C26EA7">
        <w:rPr>
          <w:lang w:val="en-US"/>
        </w:rPr>
        <w:t xml:space="preserve">. The relationship between host size and </w:t>
      </w:r>
      <w:r w:rsidR="00D24B85">
        <w:rPr>
          <w:lang w:val="en-US"/>
        </w:rPr>
        <w:t>parasitism</w:t>
      </w:r>
      <w:r w:rsidR="00C26EA7">
        <w:rPr>
          <w:lang w:val="en-US"/>
        </w:rPr>
        <w:t xml:space="preserve"> has been explored in depth, often with reference to island biogeography </w:t>
      </w:r>
      <w:r w:rsidR="000E25BA">
        <w:rPr>
          <w:lang w:val="en-US"/>
        </w:rPr>
        <w:t>theory</w:t>
      </w:r>
      <w:r w:rsidR="008033C5">
        <w:rPr>
          <w:lang w:val="en-US"/>
        </w:rPr>
        <w:t xml:space="preserve"> (IBT). IBT predicts </w:t>
      </w:r>
      <w:r w:rsidR="000E25BA">
        <w:rPr>
          <w:lang w:val="en-US"/>
        </w:rPr>
        <w:t xml:space="preserve">that </w:t>
      </w:r>
      <w:r w:rsidR="00911177">
        <w:rPr>
          <w:lang w:val="en-US"/>
        </w:rPr>
        <w:t xml:space="preserve">the </w:t>
      </w:r>
      <w:r w:rsidR="00FC39ED">
        <w:rPr>
          <w:lang w:val="en-US"/>
        </w:rPr>
        <w:t>number</w:t>
      </w:r>
      <w:r w:rsidR="00911177">
        <w:rPr>
          <w:lang w:val="en-US"/>
        </w:rPr>
        <w:t xml:space="preserve"> of parasite</w:t>
      </w:r>
      <w:r w:rsidR="00FC39ED">
        <w:rPr>
          <w:lang w:val="en-US"/>
        </w:rPr>
        <w:t xml:space="preserve"> specie</w:t>
      </w:r>
      <w:r w:rsidR="00911177">
        <w:rPr>
          <w:lang w:val="en-US"/>
        </w:rPr>
        <w:t xml:space="preserve">s infecting a host will increase with host body size, as </w:t>
      </w:r>
      <w:r w:rsidR="000E25BA">
        <w:rPr>
          <w:lang w:val="en-US"/>
        </w:rPr>
        <w:t xml:space="preserve">larger-bodied hosts represent larger habitat patches with more niches </w:t>
      </w:r>
      <w:r w:rsidR="00D17D39">
        <w:rPr>
          <w:lang w:val="en-US"/>
        </w:rPr>
        <w:fldChar w:fldCharType="begin" w:fldLock="1"/>
      </w:r>
      <w:r w:rsidR="00FB6054">
        <w:rPr>
          <w:lang w:val="en-US"/>
        </w:rPr>
        <w:instrText>ADDIN CSL_CITATION { "citationItems" : [ { "id" : "ITEM-1", "itemData" : { "ISSN" : "00030147, 15375323", "author" : [ { "dropping-particle" : "", "family" : "Kuris", "given" : "Armand M.", "non-dropping-particle" : "", "parse-names" : false, "suffix" : "" }, { "dropping-particle" : "", "family" : "Blaustein", "given" : "Andrew R.", "non-dropping-particle" : "", "parse-names" : false, "suffix" : "" }, { "dropping-particle" : "", "family" : "Alio", "given" : "Jose Javier", "non-dropping-particle" : "", "parse-names" : false, "suffix" : "" } ], "container-title" : "The American Naturalist", "id" : "ITEM-1", "issue" : "4", "issued" : { "date-parts" : [ [ "1980" ] ] }, "page" : "570-586", "publisher" : "[University of Chicago Press, American Society of Naturalists]", "title" : "Hosts as Islands", "type" : "article-journal", "volume" : "116" }, "uris" : [ "http://www.mendeley.com/documents/?uuid=a6eb9632-2f25-4dd9-a66d-255ab7aada42" ] }, { "id" : "ITEM-2", "itemData" : { "author" : [ { "dropping-particle" : "", "family" : "Ezenwa", "given" : "Vanessa O", "non-dropping-particle" : "", "parse-names" : false, "suffix" : "" }, { "dropping-particle" : "", "family" : "Price", "given" : "Samantha A", "non-dropping-particle" : "", "parse-names" : false, "suffix" : "" }, { "dropping-particle" : "", "family" : "Altizer", "given" : "Sonia", "non-dropping-particle" : "", "parse-names" : false, "suffix" : "" }, { "dropping-particle" : "", "family" : "Vitone", "given" : "Nicholas D", "non-dropping-particle" : "", "parse-names" : false, "suffix" : "" }, { "dropping-particle" : "", "family" : "Cook", "given" : "Katherine C", "non-dropping-particle" : "", "parse-names" : false, "suffix" : "" } ], "container-title" : "Oikos", "id" : "ITEM-2", "issue" : "3", "issued" : { "date-parts" : [ [ "2006" ] ] }, "note" : "this is the analysis of the artiodactyl and perissodactyl database. they looked at 'parasite species richness'\n\n\nthis will be a really useful paper to compare my results to", "page" : "526-536", "title" : "Host traits and parasite species richness in even and odd-toed hoofed mammals, Artiodactyla and Perissodactyla", "type" : "article-journal", "volume" : "115" }, "uris" : [ "http://www.mendeley.com/documents/?uuid=afba3d5a-ce18-4cb3-9631-f54f1bda7f63" ] }, { "id" : "ITEM-3", "itemData" : { "DOI" : "10.1007/BF00317176", "ISSN" : "0029-8549", "author" : [ { "dropping-particle" : "", "family" : "Gu\u00e9gan", "given" : "Jean-Fran\u00e7ois", "non-dropping-particle" : "", "parse-names" : false, "suffix" : "" }, { "dropping-particle" : "", "family" : "Lambert", "given" : "Alain", "non-dropping-particle" : "", "parse-names" : false, "suffix" : "" }, { "dropping-particle" : "", "family" : "L\u00e9v\u00eaque", "given" : "Christian", "non-dropping-particle" : "", "parse-names" : false, "suffix" : "" }, { "dropping-particle" : "", "family" : "Combes", "given" : "Claude", "non-dropping-particle" : "", "parse-names" : false, "suffix" : "" }, { "dropping-particle" : "", "family" : "Euzet", "given" : "Louis", "non-dropping-particle" : "", "parse-names" : false, "suffix" : "" } ], "container-title" : "Oecologia", "id" : "ITEM-3", "issue" : "2", "issued" : { "date-parts" : [ [ "1992", "5" ] ] }, "page" : "197-204", "publisher" : "Springer-Verlag", "title" : "Can host body size explain the parasite species richness in tropical freshwater fishes?", "type" : "article-journal", "volume" : "90" }, "uris" : [ "http://www.mendeley.com/documents/?uuid=b95ce838-8205-3741-8d5d-e4e97a95c641" ] } ], "mendeley" : { "formattedCitation" : "[16\u201318]", "plainTextFormattedCitation" : "[16\u201318]", "previouslyFormattedCitation" : "[16\u201318]" }, "properties" : { "noteIndex" : 0 }, "schema" : "https://github.com/citation-style-language/schema/raw/master/csl-citation.json" }</w:instrText>
      </w:r>
      <w:r w:rsidR="00D17D39">
        <w:rPr>
          <w:lang w:val="en-US"/>
        </w:rPr>
        <w:fldChar w:fldCharType="separate"/>
      </w:r>
      <w:r w:rsidR="00D17D39" w:rsidRPr="00D17D39">
        <w:rPr>
          <w:noProof/>
          <w:lang w:val="en-US"/>
        </w:rPr>
        <w:t>[16–18]</w:t>
      </w:r>
      <w:r w:rsidR="00D17D39">
        <w:rPr>
          <w:lang w:val="en-US"/>
        </w:rPr>
        <w:fldChar w:fldCharType="end"/>
      </w:r>
      <w:r w:rsidR="000E25BA">
        <w:rPr>
          <w:lang w:val="en-US"/>
        </w:rPr>
        <w:t xml:space="preserve">. </w:t>
      </w:r>
      <w:r w:rsidR="00A83C2D">
        <w:rPr>
          <w:lang w:val="en-US"/>
        </w:rPr>
        <w:t>Most</w:t>
      </w:r>
      <w:r w:rsidR="00077EEF">
        <w:rPr>
          <w:lang w:val="en-US"/>
        </w:rPr>
        <w:t xml:space="preserve"> work on this relationship</w:t>
      </w:r>
      <w:r w:rsidR="00A83C2D">
        <w:rPr>
          <w:lang w:val="en-US"/>
        </w:rPr>
        <w:t>, however,</w:t>
      </w:r>
      <w:r w:rsidR="00077EEF">
        <w:rPr>
          <w:lang w:val="en-US"/>
        </w:rPr>
        <w:t xml:space="preserve"> has been host-centric. F</w:t>
      </w:r>
      <w:r w:rsidR="00911177">
        <w:rPr>
          <w:lang w:val="en-US"/>
        </w:rPr>
        <w:t>ew</w:t>
      </w:r>
      <w:r w:rsidR="00D24B85">
        <w:rPr>
          <w:lang w:val="en-US"/>
        </w:rPr>
        <w:t xml:space="preserve"> studies have</w:t>
      </w:r>
      <w:r w:rsidR="00077EEF">
        <w:rPr>
          <w:lang w:val="en-US"/>
        </w:rPr>
        <w:t xml:space="preserve"> considered the question from the parasite perspective</w:t>
      </w:r>
      <w:r w:rsidR="001420FF">
        <w:rPr>
          <w:lang w:val="en-US"/>
        </w:rPr>
        <w:t>;</w:t>
      </w:r>
      <w:r w:rsidR="00077EEF">
        <w:rPr>
          <w:lang w:val="en-US"/>
        </w:rPr>
        <w:t xml:space="preserve"> that is, </w:t>
      </w:r>
      <w:r w:rsidR="001420FF">
        <w:rPr>
          <w:lang w:val="en-US"/>
        </w:rPr>
        <w:t>are</w:t>
      </w:r>
      <w:r w:rsidR="00077EEF">
        <w:rPr>
          <w:lang w:val="en-US"/>
        </w:rPr>
        <w:t xml:space="preserve"> parasites that infect large-bodied hosts </w:t>
      </w:r>
      <w:r w:rsidR="001420FF">
        <w:rPr>
          <w:lang w:val="en-US"/>
        </w:rPr>
        <w:t xml:space="preserve">also generalists infecting a </w:t>
      </w:r>
      <w:r w:rsidR="00A83C2D">
        <w:rPr>
          <w:lang w:val="en-US"/>
        </w:rPr>
        <w:t>wide range</w:t>
      </w:r>
      <w:r w:rsidR="00077EEF">
        <w:rPr>
          <w:lang w:val="en-US"/>
        </w:rPr>
        <w:t xml:space="preserve"> of hosts</w:t>
      </w:r>
      <w:r w:rsidR="00D24B85">
        <w:rPr>
          <w:lang w:val="en-US"/>
        </w:rPr>
        <w:t xml:space="preserve"> </w:t>
      </w:r>
      <w:r w:rsidR="00FB6054">
        <w:rPr>
          <w:lang w:val="en-US"/>
        </w:rPr>
        <w:fldChar w:fldCharType="begin" w:fldLock="1"/>
      </w:r>
      <w:r w:rsidR="00FB6054">
        <w:rPr>
          <w:lang w:val="en-US"/>
        </w:rPr>
        <w:instrText>ADDIN CSL_CITATION { "citationItems" : [ { "id" : "ITEM-1", "itemData" : { "DOI" : "10.1046/j.1365-2656.1999.00313.x", "ISBN" : "0021-8790", "ISSN" : "00218790", "PMID" : "1083", "abstract" : "1, This article compares generalist (parasite species found on two or more host species) and specialist (found on only one host species) monogenean parasite species of fish. The reduction of the host range - that is an increase in host specificity - may correspond with a better adaptation of the parasite to a more predictable host environment. A more predictable environment may allow the parasite species to develop specific adaptations.\\n \\n2, We assume that the more predictable host environment can be evaluated by host body size, since numerous life-traits, such as longevity, are positively correlated with size.\\n \\n3. We found that specialist parasites parasitize larger hosts species than generalist parasites. We also found a good relationship between host body size and parasite body size for specialist parasite species.\\n \\n4. An adaptation to the mechanical problems encountered in the host's gill chamber may lead to an increase in parasite body size. The infection of a larger part of the host population in order to decrease the chances of local extinction due to fluctuations of host abundance may be another adaptive mechanism.\\n \\n5, We found a negative correlation between parasite body size and prevalence for generalist parasite species. This relationship disappeared when using the comparative method controlling for phylogeny, which proved that it was a phylogenetic effect.", "author" : [ { "dropping-particle" : "", "family" : "Sasal", "given" : "P.", "non-dropping-particle" : "", "parse-names" : false, "suffix" : "" }, { "dropping-particle" : "", "family" : "Trouv\u00e9", "given" : "S.", "non-dropping-particle" : "", "parse-names" : false, "suffix" : "" }, { "dropping-particle" : "", "family" : "M\u00fcller-Graf", "given" : "C.", "non-dropping-particle" : "", "parse-names" : false, "suffix" : "" }, { "dropping-particle" : "", "family" : "Morand", "given" : "S.", "non-dropping-particle" : "", "parse-names" : false, "suffix" : "" } ], "container-title" : "Journal of Animal Ecology", "id" : "ITEM-1", "issue" : "3", "issued" : { "date-parts" : [ [ "1999" ] ] }, "page" : "437-444", "title" : "Specificity and host predictability: A comparative analysis among monogenean parasites of fish", "type" : "article-journal", "volume" : "68" }, "uris" : [ "http://www.mendeley.com/documents/?uuid=093b216e-7455-484b-93cf-b7930126fc0e" ] }, { "id" : "ITEM-2", "itemData" : { "DOI" : "10.1046/j.1095-8312.2002.00114.x", "ISBN" : "0024-4066", "ISSN" : "00244066", "abstract" : "The evolution and determinants of host specificity in Lamellodiscus species (Monogenea, Diplectanidae) were investigated. The 20 known Mediterranean species were studied, all parasites of fishes from the family Sparidae (Teleostei). An index of specificity, which takes into account the phylogenetic relationships of their fish host species, was defined. The link between specificity and its potential determinants was investigated in a phylogenetic context using the method of independent contrasts. Host specificity in Lamellodiscus species appeared to be highly constrained by phylogeny, but also linked to host size. Mapping specificity onto the parasite phylogenetic tree suggests that specialist species do not represent an evolutionary dead end, and that specialization is not a derived condition. It is hypothesized that the ability to be generalist or specialist in Lamellodiscus is controlled by intrinsic, phylogenetically-related characteristics, and that specialist species tend to use large hosts, which may be more predictable.", "author" : [ { "dropping-particle" : "", "family" : "Desdevises", "given" : "Yves", "non-dropping-particle" : "", "parse-names" : false, "suffix" : "" }, { "dropping-particle" : "", "family" : "Morand", "given" : "Serge", "non-dropping-particle" : "", "parse-names" : false, "suffix" : "" }, { "dropping-particle" : "", "family" : "Legendre", "given" : "Pierre", "non-dropping-particle" : "", "parse-names" : false, "suffix" : "" } ], "container-title" : "Biological Journal of the Linnean Society", "id" : "ITEM-2", "issue" : "4", "issued" : { "date-parts" : [ [ "2002" ] ] }, "page" : "431-443", "title" : "Evolution and determinants of host specificity in the genus Lamellodiscus (Monogenea)", "type" : "article-journal", "volume" : "77" }, "uris" : [ "http://www.mendeley.com/documents/?uuid=c2a9aa30-c5ec-48cc-9028-41241f2c22a7" ] }, { "id" : "ITEM-3", "itemData" : { "DOI" : "10.1017/S0031182006000059", "ISBN" : "0031-1820", "ISSN" : "0031-1820", "PMID" : "16566852", "abstract" : "Ecological specialization is hypothesized to result from the exploitation of predictable resource bases. For parasitic organisms, one prediction is that parasites of large-bodied host species, which tend to be long-lived, should specialize on these hosts, whereas parasites of small host species, which represent more ephemeral and less predictable resources, should become generalists.Wetested this prediction by quantifying the association between the level of host specificity of fleas and the mean body mass of their mammalian hosts, using published data from 2 large, distinct geographical regions (South Africa and northern North America). In general, we found supporting evidence that flea host specificity, measured either as the number of host species exploited or their taxonomic distinctness, became more pronounced with increasing host body mass. There were, however, some discrepancies among the results depending on the different measures of host specificity, the geographical region studied, or whether we used the raw values or phylogenetically independent contrasts. These are discussed with respect to other forces acting on the evolution of host specificity in parasites, as well as in the context of the regions\u2019 contrasting evolutionary histories. Overall, though, our findings indicate that the exploitation of large-bodied, and therefore long-lived, host species has promoted specialization in fleas, most likely because these hosts represent predictable resources.", "author" : [ { "dropping-particle" : "", "family" : "Krasnov", "given" : "B. R.", "non-dropping-particle" : "", "parse-names" : false, "suffix" : "" }, { "dropping-particle" : "", "family" : "Morand", "given" : "S.", "non-dropping-particle" : "", "parse-names" : false, "suffix" : "" }, { "dropping-particle" : "", "family" : "Mouillot", "given" : "D.", "non-dropping-particle" : "", "parse-names" : false, "suffix" : "" }, { "dropping-particle" : "", "family" : "Shenbrot", "given" : "G. I.", "non-dropping-particle" : "", "parse-names" : false, "suffix" : "" }, { "dropping-particle" : "", "family" : "Khokhlova", "given" : "I. S.", "non-dropping-particle" : "", "parse-names" : false, "suffix" : "" }, { "dropping-particle" : "", "family" : "Poulin", "given" : "R.", "non-dropping-particle" : "", "parse-names" : false, "suffix" : "" } ], "container-title" : "Parasitology", "id" : "ITEM-3", "issue" : "Pt 1", "issued" : { "date-parts" : [ [ "2006" ] ] }, "page" : "81-88", "title" : "Resource predictability and host specificity in fleas: the effect of host body mass", "type" : "article-journal", "volume" : "133" }, "uris" : [ "http://www.mendeley.com/documents/?uuid=42c556f8-ad4b-45e0-acfc-19b555f7e838" ] } ], "mendeley" : { "formattedCitation" : "[19\u201321]", "plainTextFormattedCitation" : "[19\u201321]", "previouslyFormattedCitation" : "[19\u201321]" }, "properties" : { "noteIndex" : 0 }, "schema" : "https://github.com/citation-style-language/schema/raw/master/csl-citation.json" }</w:instrText>
      </w:r>
      <w:r w:rsidR="00FB6054">
        <w:rPr>
          <w:lang w:val="en-US"/>
        </w:rPr>
        <w:fldChar w:fldCharType="separate"/>
      </w:r>
      <w:r w:rsidR="00FB6054" w:rsidRPr="00FB6054">
        <w:rPr>
          <w:noProof/>
          <w:lang w:val="en-US"/>
        </w:rPr>
        <w:t>[19–21]</w:t>
      </w:r>
      <w:r w:rsidR="00FB6054">
        <w:rPr>
          <w:lang w:val="en-US"/>
        </w:rPr>
        <w:fldChar w:fldCharType="end"/>
      </w:r>
      <w:r w:rsidR="00077EEF">
        <w:t>?</w:t>
      </w:r>
      <w:r w:rsidR="00DA4892">
        <w:t xml:space="preserve"> </w:t>
      </w:r>
      <w:r w:rsidR="00AA5378">
        <w:t>There are, however, several reasons to suspect that</w:t>
      </w:r>
      <w:r w:rsidR="00BB044D">
        <w:t xml:space="preserve"> host body size might influence a parasite’s </w:t>
      </w:r>
      <w:r w:rsidR="00AA5378">
        <w:t xml:space="preserve">host </w:t>
      </w:r>
      <w:r w:rsidR="00BB044D">
        <w:t>diversity</w:t>
      </w:r>
      <w:r w:rsidR="00AA5378">
        <w:t>. Larger hosts support higher within-host parasite abundances</w:t>
      </w:r>
      <w:r w:rsidR="0058312F">
        <w:t xml:space="preserve"> </w:t>
      </w:r>
      <w:r w:rsidR="00FB6054">
        <w:fldChar w:fldCharType="begin" w:fldLock="1"/>
      </w:r>
      <w:r w:rsidR="00FB6054">
        <w:instrText>ADDIN CSL_CITATION { "citationItems" : [ { "id" : "ITEM-1", "itemData" : { "DOI" : "Doi 10.1086/670820", "ISBN" : "0003-0147", "ISSN" : "1537-5323", "PMID" : "23852357", "abstract" : "Energetics may provide a useful currency for studying the ecology of parasite assemblages within individual hosts. Parasite assemblages may also provide powerful models to study general principles of ecological energetics. Yet there has been little ecological research on parasite-host energetics, probably due to methodological difficulties. However, the scaling relationships of individual metabolic rate with body or cell size and temperature may permit us to tackle the energetics of parasite assemblages in hosts. This article offers the foundations and initial testing of a metabolic theory of ecology (MTE) framework for parasites in hosts. I first provide equations to estimate energetic flux through observed parasite assemblages. I then develop metabolic scaling theory for parasite abundance, energetics, and biomass in individual hosts. In contrast to previous efforts, the theory factors in both host and parasite metabolic scaling, how parasites use host space, and whether energy or space dictates carrying capacity. Empirical tests indicate that host energetic flux can set parasite carrying capacity, which decreases as predicted considering the scaling of host and parasite metabolic rates. The theory and results also highlight that the phenomenon of \"energetic equivalence\" is not an assumption of MTE but a possible outcome contingent on how species partition resources. Hence, applying MTE to parasites can lend mechanistic, quantitative, predictive insight into the nature of parasitism and can inform general ecological theory.", "author" : [ { "dropping-particle" : "", "family" : "Hechinger", "given" : "R F", "non-dropping-particle" : "", "parse-names" : false, "suffix" : "" } ], "container-title" : "American Naturalist", "id" : "ITEM-1", "issue" : "2", "issued" : { "date-parts" : [ [ "2013" ] ] }, "page" : "234-48", "title" : "A Metabolic and Body-Size Scaling Framework for Parasite Within-Host Abundance, Biomass, and Energy Flux", "type" : "article-journal", "volume" : "182" }, "uris" : [ "http://www.mendeley.com/documents/?uuid=0dab0e43-258c-4a68-8b0b-095fc9d84b33" ] } ], "mendeley" : { "formattedCitation" : "[22]", "plainTextFormattedCitation" : "[22]", "previouslyFormattedCitation" : "[22]" }, "properties" : { "noteIndex" : 0 }, "schema" : "https://github.com/citation-style-language/schema/raw/master/csl-citation.json" }</w:instrText>
      </w:r>
      <w:r w:rsidR="00FB6054">
        <w:fldChar w:fldCharType="separate"/>
      </w:r>
      <w:r w:rsidR="00FB6054" w:rsidRPr="00FB6054">
        <w:rPr>
          <w:noProof/>
        </w:rPr>
        <w:t>[22]</w:t>
      </w:r>
      <w:r w:rsidR="00FB6054">
        <w:fldChar w:fldCharType="end"/>
      </w:r>
      <w:r w:rsidR="00AA5378">
        <w:t>, which may influence between-host transmission</w:t>
      </w:r>
      <w:r w:rsidR="000D64C5">
        <w:t xml:space="preserve">, for example, by </w:t>
      </w:r>
      <w:r w:rsidR="00A21E28">
        <w:t>positively or negatively affecting</w:t>
      </w:r>
      <w:r w:rsidR="000D64C5">
        <w:t xml:space="preserve"> parasite shedding</w:t>
      </w:r>
      <w:r w:rsidR="00A21E28">
        <w:t xml:space="preserve"> </w:t>
      </w:r>
      <w:r w:rsidR="00FB6054">
        <w:fldChar w:fldCharType="begin" w:fldLock="1"/>
      </w:r>
      <w:r w:rsidR="00FB6054">
        <w:instrText>ADDIN CSL_CITATION { "citationItems" : [ { "id" : "ITEM-1", "itemData" : { "DOI" : "10.1890/13-1538.1", "ISBN" : "0012-9658", "ISSN" : "00129658", "abstract" : "Given the health and economic burden associated with the widespread occurrence of co-infections in humans and agricultural animals, understanding how co-infections contribute to host heterogeneity to infection and transmission is critical if we are to assess risk of infection based on host characteristics. Here, we examine whether host heterogeneity to infection leads to similar heterogeneity in transmission in a population of rabbits single and co-infected with two helminths and monitored monthly for eight years. Compared to single infections, co-infected rabbits carried higher Trichostrongylus retortaeformis intensities, shorter worms with fewer eggs in utero, and shed similar numbers of parasite eggs. In contrast, the same co-infected rabbits harbored fewer Graphidium strigosum with longer bodies and more eggs in utero, and shed more eggs of this helminth. A positive density-dependent relationship between fecundity and intensity was found for T. retortaeformis but not G. strigosum in co-infected rabbits. Juvenile rabbits contributed to most of the infection and shedding of T. retortaeformis, while adult hosts were more important for G. strigosum dynamics of infection and transmission, and this pattern was consistent in single and co-infected individuals. This host\u2013parasite system suggests that we cannot predict the pattern of parasite shedding during co-infections based on intensity of infection alone. We suggest that a mismatching between susceptibility and infectiousness should be expected in helminth co-infections and should not be overlooked.", "author" : [ { "dropping-particle" : "", "family" : "Cattadori", "given" : "Isabella M.", "non-dropping-particle" : "", "parse-names" : false, "suffix" : "" }, { "dropping-particle" : "", "family" : "Wagner", "given" : "Benjamin R.", "non-dropping-particle" : "", "parse-names" : false, "suffix" : "" }, { "dropping-particle" : "", "family" : "Wodzinski", "given" : "Laura A.", "non-dropping-particle" : "", "parse-names" : false, "suffix" : "" }, { "dropping-particle" : "", "family" : "Pathak", "given" : "Ashutosh K.", "non-dropping-particle" : "", "parse-names" : false, "suffix" : "" }, { "dropping-particle" : "", "family" : "Poole", "given" : "Adam", "non-dropping-particle" : "", "parse-names" : false, "suffix" : "" }, { "dropping-particle" : "", "family" : "Boag", "given" : "Brian", "non-dropping-particle" : "", "parse-names" : false, "suffix" : "" } ], "container-title" : "Ecology", "id" : "ITEM-1", "issue" : "6", "issued" : { "date-parts" : [ [ "2014" ] ] }, "page" : "1684-1692", "title" : "Infections do not predict shedding in co-infections with two helminths from a natural system", "type" : "article-journal", "volume" : "95" }, "uris" : [ "http://www.mendeley.com/documents/?uuid=5c026c23-2983-4c72-a4bc-3913973006e8" ] } ], "mendeley" : { "formattedCitation" : "[23]", "plainTextFormattedCitation" : "[23]", "previouslyFormattedCitation" : "[23]" }, "properties" : { "noteIndex" : 0 }, "schema" : "https://github.com/citation-style-language/schema/raw/master/csl-citation.json" }</w:instrText>
      </w:r>
      <w:r w:rsidR="00FB6054">
        <w:fldChar w:fldCharType="separate"/>
      </w:r>
      <w:r w:rsidR="00FB6054" w:rsidRPr="00FB6054">
        <w:rPr>
          <w:noProof/>
        </w:rPr>
        <w:t>[23]</w:t>
      </w:r>
      <w:r w:rsidR="00FB6054">
        <w:fldChar w:fldCharType="end"/>
      </w:r>
      <w:r w:rsidR="0058312F">
        <w:t>.</w:t>
      </w:r>
      <w:r w:rsidR="00AA5378">
        <w:t xml:space="preserve"> </w:t>
      </w:r>
      <w:r w:rsidR="000D64C5">
        <w:t>Host body size also affects</w:t>
      </w:r>
      <w:r w:rsidR="00AA5378">
        <w:t xml:space="preserve"> key </w:t>
      </w:r>
      <w:r w:rsidR="000D64C5">
        <w:t xml:space="preserve">host </w:t>
      </w:r>
      <w:r w:rsidR="00A21E28">
        <w:t>characteristics</w:t>
      </w:r>
      <w:r w:rsidR="00AA5378">
        <w:t xml:space="preserve">, such as longevity and </w:t>
      </w:r>
      <w:r w:rsidR="0048301F">
        <w:t xml:space="preserve">ecological </w:t>
      </w:r>
      <w:r w:rsidR="00A21E28">
        <w:t xml:space="preserve">carrying capacity </w:t>
      </w:r>
      <w:r w:rsidR="00FB6054">
        <w:fldChar w:fldCharType="begin" w:fldLock="1"/>
      </w:r>
      <w:r w:rsidR="004525CB">
        <w:instrText>ADDIN CSL_CITATION { "citationItems" : [ { "id" : "ITEM-1", "itemData" : { "DOI" : "10.1086/381872", "ISBN" : "00030147", "ISSN" : "0003-0147", "PMID" : "15026978", "abstract" : "For at least 200 years, since the time of Malthus, population growth has been recognized as providing a critical link between the performance of individual organisms and the ecology and evolution of species. We present a theory that shows how the intrinsic rate of exponential population growth, rmax, and the carrying capacity, K, depend on individual metabolic rate and resource supply rate. To do this, we construct equations for the metabolic rates of entire populations by summing over individuals, and then we combine these population-level equations with Malthusian growth. Thus, the theory makes explicit the relationship between rates of resource supply in the environment and rates of production of new biomass and individuals. These individual-level and population-level processes are inextricably linked because metabolism sets both the demand for environmental resources and the resource allocation to survival, growth, and reproduction. We use the theory to make explicit how and why rmax exhibits its characteristic dependence on body size and temperature. Data for aerobic eukaryotes, including algae, protists, insects, zooplankton, fishes, and mammals, support these predicted scalings for rmax. The metabolic flux of energy and materials also dictates that the carrying capacity or equilibrium density of populations should decrease with increasing body size and increasing temperature. Finally, we argue that body mass and body temperature, through their effects on metabolic rate, can explain most of the variation in fecundity and mortality rates. Data for marine fishes in the field support these predictions for instantaneous rates of mortality. This theory links the rates of metabolism and resource use of individuals to life-history attributes and population dynamics for a broad assortment of organisms, from unicellular organisms to mammals.", "author" : [ { "dropping-particle" : "", "family" : "Savage", "given" : "Van\u00a0M.", "non-dropping-particle" : "", "parse-names" : false, "suffix" : "" }, { "dropping-particle" : "", "family" : "Gillooly", "given" : "James\u00a0F.", "non-dropping-particle" : "", "parse-names" : false, "suffix" : "" }, { "dropping-particle" : "", "family" : "Brown", "given" : "James\u00a0H.", "non-dropping-particle" : "", "parse-names" : false, "suffix" : "" }, { "dropping-particle" : "", "family" : "West", "given" : "Geoffrey\u00a0B.", "non-dropping-particle" : "", "parse-names" : false, "suffix" : "" }, { "dropping-particle" : "", "family" : "Charnov", "given" : "Eric\u00a0L.", "non-dropping-particle" : "", "parse-names" : false, "suffix" : "" } ], "container-title" : "The American Naturalist", "id" : "ITEM-1", "issue" : "3", "issued" : { "date-parts" : [ [ "2004" ] ] }, "page" : "429-441", "title" : "Effects of Body Size and Temperature on Population Growth", "type" : "article-journal", "volume" : "163" }, "uris" : [ "http://www.mendeley.com/documents/?uuid=351a31f0-6b52-4a16-ac5a-d7e42e958b58" ] } ], "mendeley" : { "formattedCitation" : "[24]", "plainTextFormattedCitation" : "[24]", "previouslyFormattedCitation" : "[24]" }, "properties" : { "noteIndex" : 0 }, "schema" : "https://github.com/citation-style-language/schema/raw/master/csl-citation.json" }</w:instrText>
      </w:r>
      <w:r w:rsidR="00FB6054">
        <w:fldChar w:fldCharType="separate"/>
      </w:r>
      <w:r w:rsidR="004525CB" w:rsidRPr="004525CB">
        <w:rPr>
          <w:noProof/>
        </w:rPr>
        <w:t>[24]</w:t>
      </w:r>
      <w:r w:rsidR="00FB6054">
        <w:fldChar w:fldCharType="end"/>
      </w:r>
      <w:r w:rsidR="00BB044D">
        <w:t xml:space="preserve"> that</w:t>
      </w:r>
      <w:r w:rsidR="00AA5378">
        <w:t xml:space="preserve"> </w:t>
      </w:r>
      <w:r w:rsidR="00A21E28">
        <w:t xml:space="preserve">may </w:t>
      </w:r>
      <w:r w:rsidR="00AA5378">
        <w:t xml:space="preserve">affect host </w:t>
      </w:r>
      <w:r w:rsidR="00A21E28">
        <w:t>availability</w:t>
      </w:r>
      <w:r w:rsidR="00AA5378">
        <w:t xml:space="preserve"> </w:t>
      </w:r>
      <w:r w:rsidR="00A21E28">
        <w:t xml:space="preserve">to parasites. </w:t>
      </w:r>
    </w:p>
    <w:p w14:paraId="24CC3088" w14:textId="77777777" w:rsidR="00D24B85" w:rsidRDefault="00D24B85" w:rsidP="00115E86">
      <w:pPr>
        <w:spacing w:line="276" w:lineRule="auto"/>
        <w:rPr>
          <w:lang w:val="en-US"/>
        </w:rPr>
      </w:pPr>
    </w:p>
    <w:p w14:paraId="486EA447" w14:textId="488EAD86" w:rsidR="006473CD" w:rsidRDefault="00815151" w:rsidP="00115E86">
      <w:pPr>
        <w:spacing w:line="276" w:lineRule="auto"/>
        <w:rPr>
          <w:lang w:val="en-US"/>
        </w:rPr>
      </w:pPr>
      <w:r>
        <w:rPr>
          <w:lang w:val="en-US"/>
        </w:rPr>
        <w:t xml:space="preserve">Temperature </w:t>
      </w:r>
      <w:r w:rsidR="002101E7">
        <w:rPr>
          <w:lang w:val="en-US"/>
        </w:rPr>
        <w:t>can</w:t>
      </w:r>
      <w:r w:rsidR="00A21E28">
        <w:rPr>
          <w:lang w:val="en-US"/>
        </w:rPr>
        <w:t xml:space="preserve"> influence </w:t>
      </w:r>
      <w:r w:rsidR="00A83C2D">
        <w:rPr>
          <w:lang w:val="en-US"/>
        </w:rPr>
        <w:t>the hosts that a parasite infects</w:t>
      </w:r>
      <w:r w:rsidR="000423BE">
        <w:rPr>
          <w:lang w:val="en-US"/>
        </w:rPr>
        <w:t xml:space="preserve"> through a number of processes. </w:t>
      </w:r>
      <w:r w:rsidR="002101E7">
        <w:rPr>
          <w:lang w:val="en-US"/>
        </w:rPr>
        <w:t>Globally</w:t>
      </w:r>
      <w:r w:rsidR="000423BE">
        <w:rPr>
          <w:lang w:val="en-US"/>
        </w:rPr>
        <w:t>,</w:t>
      </w:r>
      <w:r w:rsidR="007D6B36">
        <w:rPr>
          <w:lang w:val="en-US"/>
        </w:rPr>
        <w:t xml:space="preserve"> </w:t>
      </w:r>
      <w:r w:rsidR="0056682D">
        <w:rPr>
          <w:lang w:val="en-US"/>
        </w:rPr>
        <w:t xml:space="preserve">species diversity of both hosts and parasites tends to increase near the tropics </w:t>
      </w:r>
      <w:r w:rsidR="00FB6054">
        <w:rPr>
          <w:lang w:val="en-US"/>
        </w:rPr>
        <w:fldChar w:fldCharType="begin" w:fldLock="1"/>
      </w:r>
      <w:r w:rsidR="004525CB">
        <w:rPr>
          <w:lang w:val="en-US"/>
        </w:rPr>
        <w:instrText>ADDIN CSL_CITATION { "citationItems" : [ { "id" : "ITEM-1", "itemData" : { "author" : [ { "dropping-particle" : "", "family" : "Rohde", "given" : "K", "non-dropping-particle" : "", "parse-names" : false, "suffix" : "" } ], "edition" : "2nd Editio", "id" : "ITEM-1", "issued" : { "date-parts" : [ [ "1993" ] ] }, "publisher" : "CAB International", "publisher-place" : "Wallingford, UK", "title" : "Ecology of Marine Parasites: An Introduction to Marine Parasitology", "type" : "book" }, "uris" : [ "http://www.mendeley.com/documents/?uuid=49b1481d-aab4-4f61-be16-e01a902d4469" ] } ], "mendeley" : { "formattedCitation" : "[25]", "plainTextFormattedCitation" : "[25]", "previouslyFormattedCitation" : "[25]" }, "properties" : { "noteIndex" : 0 }, "schema" : "https://github.com/citation-style-language/schema/raw/master/csl-citation.json" }</w:instrText>
      </w:r>
      <w:r w:rsidR="00FB6054">
        <w:rPr>
          <w:lang w:val="en-US"/>
        </w:rPr>
        <w:fldChar w:fldCharType="separate"/>
      </w:r>
      <w:r w:rsidR="004525CB" w:rsidRPr="004525CB">
        <w:rPr>
          <w:noProof/>
          <w:lang w:val="en-US"/>
        </w:rPr>
        <w:t>[25]</w:t>
      </w:r>
      <w:r w:rsidR="00FB6054">
        <w:rPr>
          <w:lang w:val="en-US"/>
        </w:rPr>
        <w:fldChar w:fldCharType="end"/>
      </w:r>
      <w:r w:rsidR="0056682D">
        <w:rPr>
          <w:lang w:val="en-US"/>
        </w:rPr>
        <w:t xml:space="preserve">, an increase that </w:t>
      </w:r>
      <w:r w:rsidR="00E854DB">
        <w:rPr>
          <w:lang w:val="en-US"/>
        </w:rPr>
        <w:t>can be explained by increased temperature</w:t>
      </w:r>
      <w:r w:rsidR="0077480C">
        <w:rPr>
          <w:lang w:val="en-US"/>
        </w:rPr>
        <w:t xml:space="preserve"> </w:t>
      </w:r>
      <w:r w:rsidR="004525CB">
        <w:rPr>
          <w:lang w:val="en-US"/>
        </w:rPr>
        <w:fldChar w:fldCharType="begin" w:fldLock="1"/>
      </w:r>
      <w:r w:rsidR="004525CB">
        <w:rPr>
          <w:lang w:val="en-US"/>
        </w:rPr>
        <w:instrText>ADDIN CSL_CITATION { "citationItems" : [ { "id" : "ITEM-1", "itemData" : { "DOI" : "10.1126/science.1072380", "ISBN" : "0036-8075", "ISSN" : "00368075", "PMID" : "12202828", "abstract" : "The latitudinal gradient of increasing biodiversity from poles to equator is one of the most prominent but least understood features of life on Earth. Here we show that species diversity can be predicted from the biochemical kinetics of metabolism. We first demonstrate that the average energy flux of populations is temperature invariant. We then derive a model that quantitatively predicts how species diversity increases with environmental temperature. Predictions are supported by data for terrestrial, freshwater, and marine taxa along latitudinal and elevational gradients. These results establish a thermodynamic basis for the regulation of species diversity and the organization of ecological communities.", "author" : [ { "dropping-particle" : "", "family" : "Allen", "given" : "Andrew P", "non-dropping-particle" : "", "parse-names" : false, "suffix" : "" }, { "dropping-particle" : "", "family" : "Brown", "given" : "James H JH", "non-dropping-particle" : "", "parse-names" : false, "suffix" : "" }, { "dropping-particle" : "", "family" : "Gillooly", "given" : "James F", "non-dropping-particle" : "", "parse-names" : false, "suffix" : "" } ], "container-title" : "Science (New York, N.Y.)", "id" : "ITEM-1", "issue" : "5586", "issued" : { "date-parts" : [ [ "2002" ] ] }, "page" : "1545-1548", "title" : "Global biodiversity, biochemical kinetics, and the energetic-equivalence rule.", "type" : "article-journal", "volume" : "297" }, "uris" : [ "http://www.mendeley.com/documents/?uuid=409b7850-61d2-48cb-9402-e88160371239" ] } ], "mendeley" : { "formattedCitation" : "[26]", "plainTextFormattedCitation" : "[26]", "previouslyFormattedCitation" : "[26]" }, "properties" : { "noteIndex" : 0 }, "schema" : "https://github.com/citation-style-language/schema/raw/master/csl-citation.json" }</w:instrText>
      </w:r>
      <w:r w:rsidR="004525CB">
        <w:rPr>
          <w:lang w:val="en-US"/>
        </w:rPr>
        <w:fldChar w:fldCharType="separate"/>
      </w:r>
      <w:r w:rsidR="004525CB" w:rsidRPr="004525CB">
        <w:rPr>
          <w:noProof/>
          <w:lang w:val="en-US"/>
        </w:rPr>
        <w:t>[26]</w:t>
      </w:r>
      <w:r w:rsidR="004525CB">
        <w:rPr>
          <w:lang w:val="en-US"/>
        </w:rPr>
        <w:fldChar w:fldCharType="end"/>
      </w:r>
      <w:r w:rsidR="00E854DB">
        <w:rPr>
          <w:lang w:val="en-US"/>
        </w:rPr>
        <w:t xml:space="preserve">. </w:t>
      </w:r>
      <w:r w:rsidR="00A83C2D">
        <w:rPr>
          <w:lang w:val="en-US"/>
        </w:rPr>
        <w:t>Parasite</w:t>
      </w:r>
      <w:r w:rsidR="00BB044D">
        <w:rPr>
          <w:lang w:val="en-US"/>
        </w:rPr>
        <w:t>s’</w:t>
      </w:r>
      <w:r w:rsidR="00A83C2D">
        <w:rPr>
          <w:lang w:val="en-US"/>
        </w:rPr>
        <w:t xml:space="preserve"> host</w:t>
      </w:r>
      <w:r w:rsidR="00BB044D">
        <w:rPr>
          <w:lang w:val="en-US"/>
        </w:rPr>
        <w:t xml:space="preserve"> diversity</w:t>
      </w:r>
      <w:r w:rsidR="00E854DB">
        <w:rPr>
          <w:lang w:val="en-US"/>
        </w:rPr>
        <w:t xml:space="preserve"> may therefore increase with </w:t>
      </w:r>
      <w:r w:rsidR="00E854DB">
        <w:rPr>
          <w:lang w:val="en-US"/>
        </w:rPr>
        <w:lastRenderedPageBreak/>
        <w:t xml:space="preserve">environmental temperature simply because there are more host species available to </w:t>
      </w:r>
      <w:r w:rsidR="00791A34">
        <w:rPr>
          <w:lang w:val="en-US"/>
        </w:rPr>
        <w:t xml:space="preserve">be </w:t>
      </w:r>
      <w:r w:rsidR="00E854DB">
        <w:rPr>
          <w:lang w:val="en-US"/>
        </w:rPr>
        <w:t>parasitize</w:t>
      </w:r>
      <w:r w:rsidR="00791A34">
        <w:rPr>
          <w:lang w:val="en-US"/>
        </w:rPr>
        <w:t>d</w:t>
      </w:r>
      <w:r w:rsidR="00317EF6">
        <w:rPr>
          <w:lang w:val="en-US"/>
        </w:rPr>
        <w:t xml:space="preserve">. </w:t>
      </w:r>
      <w:r w:rsidR="00E854DB">
        <w:rPr>
          <w:lang w:val="en-US"/>
        </w:rPr>
        <w:t xml:space="preserve">Temperature can also affect </w:t>
      </w:r>
      <w:r w:rsidR="00791A34">
        <w:rPr>
          <w:lang w:val="en-US"/>
        </w:rPr>
        <w:t xml:space="preserve">the </w:t>
      </w:r>
      <w:r w:rsidR="00E854DB">
        <w:rPr>
          <w:lang w:val="en-US"/>
        </w:rPr>
        <w:t xml:space="preserve">survival and infectivity </w:t>
      </w:r>
      <w:r w:rsidR="00791A34">
        <w:rPr>
          <w:lang w:val="en-US"/>
        </w:rPr>
        <w:t xml:space="preserve">of parasites’ </w:t>
      </w:r>
      <w:r w:rsidR="00E854DB">
        <w:rPr>
          <w:lang w:val="en-US"/>
        </w:rPr>
        <w:t xml:space="preserve">free-living stages </w:t>
      </w:r>
      <w:r w:rsidR="004525CB">
        <w:rPr>
          <w:lang w:val="en-US"/>
        </w:rPr>
        <w:fldChar w:fldCharType="begin" w:fldLock="1"/>
      </w:r>
      <w:r w:rsidR="004525CB">
        <w:rPr>
          <w:lang w:val="en-US"/>
        </w:rPr>
        <w:instrText>ADDIN CSL_CITATION { "citationItems" : [ { "id" : "ITEM-1", "itemData" : { "DOI" : "10.1016/S1471-4922(03)00117-X", "ISBN" : "1471-4922", "ISSN" : "14714922", "PMID" : "12855379", "abstract" : "During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 "author" : [ { "dropping-particle" : "", "family" : "Pietrock", "given" : "Michael", "non-dropping-particle" : "", "parse-names" : false, "suffix" : "" }, { "dropping-particle" : "", "family" : "Marcogliese", "given" : "David J.", "non-dropping-particle" : "", "parse-names" : false, "suffix" : "" } ], "container-title" : "Trends in Parasitology", "id" : "ITEM-1", "issue" : "7", "issued" : { "date-parts" : [ [ "2003" ] ] }, "page" : "293-299", "title" : "Free-living endohelminth stages: At the mercy of environmental conditions", "type" : "article", "volume" : "19" }, "uris" : [ "http://www.mendeley.com/documents/?uuid=03500bd6-3531-44c5-9d57-634db4fe4f93" ] } ], "mendeley" : { "formattedCitation" : "[27]", "plainTextFormattedCitation" : "[27]", "previouslyFormattedCitation" : "[27]" }, "properties" : { "noteIndex" : 0 }, "schema" : "https://github.com/citation-style-language/schema/raw/master/csl-citation.json" }</w:instrText>
      </w:r>
      <w:r w:rsidR="004525CB">
        <w:rPr>
          <w:lang w:val="en-US"/>
        </w:rPr>
        <w:fldChar w:fldCharType="separate"/>
      </w:r>
      <w:r w:rsidR="004525CB" w:rsidRPr="004525CB">
        <w:rPr>
          <w:noProof/>
          <w:lang w:val="en-US"/>
        </w:rPr>
        <w:t>[27]</w:t>
      </w:r>
      <w:r w:rsidR="004525CB">
        <w:rPr>
          <w:lang w:val="en-US"/>
        </w:rPr>
        <w:fldChar w:fldCharType="end"/>
      </w:r>
      <w:r w:rsidR="00317EF6">
        <w:rPr>
          <w:lang w:val="en-US"/>
        </w:rPr>
        <w:t xml:space="preserve">. Given the importance of free-living </w:t>
      </w:r>
      <w:r w:rsidR="002101E7">
        <w:rPr>
          <w:lang w:val="en-US"/>
        </w:rPr>
        <w:t xml:space="preserve">transmission </w:t>
      </w:r>
      <w:r w:rsidR="00317EF6">
        <w:rPr>
          <w:lang w:val="en-US"/>
        </w:rPr>
        <w:t>stages for many</w:t>
      </w:r>
      <w:r w:rsidR="00BB044D">
        <w:rPr>
          <w:lang w:val="en-US"/>
        </w:rPr>
        <w:t xml:space="preserve"> parasites, temperature may therefore</w:t>
      </w:r>
      <w:r w:rsidR="00317EF6">
        <w:rPr>
          <w:lang w:val="en-US"/>
        </w:rPr>
        <w:t xml:space="preserve"> have an important </w:t>
      </w:r>
      <w:r w:rsidR="00791A34">
        <w:rPr>
          <w:lang w:val="en-US"/>
        </w:rPr>
        <w:t>e</w:t>
      </w:r>
      <w:r w:rsidR="00317EF6">
        <w:rPr>
          <w:lang w:val="en-US"/>
        </w:rPr>
        <w:t>ffect on evolution</w:t>
      </w:r>
      <w:r w:rsidR="00A83C2D">
        <w:rPr>
          <w:lang w:val="en-US"/>
        </w:rPr>
        <w:t xml:space="preserve"> of </w:t>
      </w:r>
      <w:r w:rsidR="00BB044D">
        <w:rPr>
          <w:lang w:val="en-US"/>
        </w:rPr>
        <w:t>parasites’ host diversity</w:t>
      </w:r>
      <w:r>
        <w:rPr>
          <w:lang w:val="en-US"/>
        </w:rPr>
        <w:t xml:space="preserve">. </w:t>
      </w:r>
      <w:r w:rsidR="00317EF6">
        <w:rPr>
          <w:lang w:val="en-US"/>
        </w:rPr>
        <w:t xml:space="preserve">Finally, as with body size, temperature can affect important host characteristics that might affect host availability </w:t>
      </w:r>
      <w:r w:rsidR="004525CB">
        <w:rPr>
          <w:lang w:val="en-US"/>
        </w:rPr>
        <w:fldChar w:fldCharType="begin" w:fldLock="1"/>
      </w:r>
      <w:r w:rsidR="004525CB">
        <w:rPr>
          <w:lang w:val="en-US"/>
        </w:rPr>
        <w:instrText>ADDIN CSL_CITATION { "citationItems" : [ { "id" : "ITEM-1", "itemData" : { "DOI" : "10.1086/381872", "ISBN" : "00030147", "ISSN" : "0003-0147", "PMID" : "15026978", "abstract" : "For at least 200 years, since the time of Malthus, population growth has been recognized as providing a critical link between the performance of individual organisms and the ecology and evolution of species. We present a theory that shows how the intrinsic rate of exponential population growth, rmax, and the carrying capacity, K, depend on individual metabolic rate and resource supply rate. To do this, we construct equations for the metabolic rates of entire populations by summing over individuals, and then we combine these population-level equations with Malthusian growth. Thus, the theory makes explicit the relationship between rates of resource supply in the environment and rates of production of new biomass and individuals. These individual-level and population-level processes are inextricably linked because metabolism sets both the demand for environmental resources and the resource allocation to survival, growth, and reproduction. We use the theory to make explicit how and why rmax exhibits its characteristic dependence on body size and temperature. Data for aerobic eukaryotes, including algae, protists, insects, zooplankton, fishes, and mammals, support these predicted scalings for rmax. The metabolic flux of energy and materials also dictates that the carrying capacity or equilibrium density of populations should decrease with increasing body size and increasing temperature. Finally, we argue that body mass and body temperature, through their effects on metabolic rate, can explain most of the variation in fecundity and mortality rates. Data for marine fishes in the field support these predictions for instantaneous rates of mortality. This theory links the rates of metabolism and resource use of individuals to life-history attributes and population dynamics for a broad assortment of organisms, from unicellular organisms to mammals.", "author" : [ { "dropping-particle" : "", "family" : "Savage", "given" : "Van\u00a0M.", "non-dropping-particle" : "", "parse-names" : false, "suffix" : "" }, { "dropping-particle" : "", "family" : "Gillooly", "given" : "James\u00a0F.", "non-dropping-particle" : "", "parse-names" : false, "suffix" : "" }, { "dropping-particle" : "", "family" : "Brown", "given" : "James\u00a0H.", "non-dropping-particle" : "", "parse-names" : false, "suffix" : "" }, { "dropping-particle" : "", "family" : "West", "given" : "Geoffrey\u00a0B.", "non-dropping-particle" : "", "parse-names" : false, "suffix" : "" }, { "dropping-particle" : "", "family" : "Charnov", "given" : "Eric\u00a0L.", "non-dropping-particle" : "", "parse-names" : false, "suffix" : "" } ], "container-title" : "The American Naturalist", "id" : "ITEM-1", "issue" : "3", "issued" : { "date-parts" : [ [ "2004" ] ] }, "page" : "429-441", "title" : "Effects of Body Size and Temperature on Population Growth", "type" : "article-journal", "volume" : "163" }, "uris" : [ "http://www.mendeley.com/documents/?uuid=351a31f0-6b52-4a16-ac5a-d7e42e958b58" ] }, { "id" : "ITEM-2", "itemData" : { "DOI" : "10.1111/j.1751-0813.2001.tb10753.x", "ISBN" : "0005-0423", "ISSN" : "0005-0423", "PMID" : "11599820", "abstract" : "In fish all the pre-requisites to mount a specific immune response are present, but the main differences from the mammalian system are that the secondary response is relatively minor and IgG is not present. In teleosts mainly IgM is present, and IgD has been recently described but its function is, as yet, unknown. However, different forms of fish IgM and its observed flexibility of structure may compensate for a lack of Ig class diversity. The innate immune response of teleosts is highly developed. Multiple forms of key constitutive and inducible components, such as lysozyme, C3, alpha2-macroglobulin and C-reactive protein, are present, and may enhance immune recognition. Low ambient temperature appears to have an impact on all aspects of the immune response, particularly the T-dependent specific immune response due to the non-adaptive lipid composition of T-cell membranes. Temperature effects on the nonspecific immune system are less well characterised, but there is evidence that low temperatures are also suppressive. Knowledge of immune system function becomes essential for disease prevention strategies such as the development of vaccines, selection for increased disease resistance and identification of genes suitable for trangenesis.", "author" : [ { "dropping-particle" : "", "family" : "Watts", "given" : "M", "non-dropping-particle" : "", "parse-names" : false, "suffix" : "" }, { "dropping-particle" : "", "family" : "Munday", "given" : "B L", "non-dropping-particle" : "", "parse-names" : false, "suffix" : "" }, { "dropping-particle" : "", "family" : "Burke", "given" : "C M", "non-dropping-particle" : "", "parse-names" : false, "suffix" : "" } ], "container-title" : "Australian veterinary journal", "id" : "ITEM-2", "issued" : { "date-parts" : [ [ "2001" ] ] }, "page" : "570-574", "title" : "Immune responses of teleost fish.", "type" : "article-journal", "volume" : "79" }, "uris" : [ "http://www.mendeley.com/documents/?uuid=4de64b7f-6bbf-4846-9f51-7ae4922dd21c" ] } ], "mendeley" : { "formattedCitation" : "[24,28]", "plainTextFormattedCitation" : "[24,28]", "previouslyFormattedCitation" : "[24,28]" }, "properties" : { "noteIndex" : 0 }, "schema" : "https://github.com/citation-style-language/schema/raw/master/csl-citation.json" }</w:instrText>
      </w:r>
      <w:r w:rsidR="004525CB">
        <w:rPr>
          <w:lang w:val="en-US"/>
        </w:rPr>
        <w:fldChar w:fldCharType="separate"/>
      </w:r>
      <w:r w:rsidR="004525CB" w:rsidRPr="004525CB">
        <w:rPr>
          <w:noProof/>
          <w:lang w:val="en-US"/>
        </w:rPr>
        <w:t>[24,28]</w:t>
      </w:r>
      <w:r w:rsidR="004525CB">
        <w:rPr>
          <w:lang w:val="en-US"/>
        </w:rPr>
        <w:fldChar w:fldCharType="end"/>
      </w:r>
      <w:r w:rsidR="00317EF6">
        <w:rPr>
          <w:lang w:val="en-US"/>
        </w:rPr>
        <w:t>.</w:t>
      </w:r>
    </w:p>
    <w:p w14:paraId="57A10D96" w14:textId="77777777" w:rsidR="00A42B11" w:rsidRDefault="00A42B11" w:rsidP="00115E86">
      <w:pPr>
        <w:spacing w:line="276" w:lineRule="auto"/>
        <w:rPr>
          <w:lang w:val="en-US"/>
        </w:rPr>
      </w:pPr>
    </w:p>
    <w:p w14:paraId="58930C81" w14:textId="7B872714" w:rsidR="006473CD" w:rsidRPr="00284EB9" w:rsidRDefault="00A42B11" w:rsidP="00115E86">
      <w:pPr>
        <w:spacing w:line="276" w:lineRule="auto"/>
        <w:rPr>
          <w:lang w:val="en-US"/>
        </w:rPr>
      </w:pPr>
      <w:r>
        <w:rPr>
          <w:lang w:val="en-US"/>
        </w:rPr>
        <w:t>General predictions regarding correlation</w:t>
      </w:r>
      <w:r w:rsidR="00A92A50">
        <w:rPr>
          <w:lang w:val="en-US"/>
        </w:rPr>
        <w:t>s</w:t>
      </w:r>
      <w:r>
        <w:rPr>
          <w:lang w:val="en-US"/>
        </w:rPr>
        <w:t xml:space="preserve"> </w:t>
      </w:r>
      <w:r w:rsidR="00A92A50">
        <w:rPr>
          <w:lang w:val="en-US"/>
        </w:rPr>
        <w:t xml:space="preserve">between characteristics </w:t>
      </w:r>
      <w:r w:rsidR="00BB044D">
        <w:rPr>
          <w:lang w:val="en-US"/>
        </w:rPr>
        <w:t>of host, parasite, or environment and a</w:t>
      </w:r>
      <w:r w:rsidR="00A92A50">
        <w:rPr>
          <w:lang w:val="en-US"/>
        </w:rPr>
        <w:t xml:space="preserve"> </w:t>
      </w:r>
      <w:r>
        <w:rPr>
          <w:lang w:val="en-US"/>
        </w:rPr>
        <w:t>parasite</w:t>
      </w:r>
      <w:r w:rsidR="004B4040">
        <w:rPr>
          <w:lang w:val="en-US"/>
        </w:rPr>
        <w:t>s'</w:t>
      </w:r>
      <w:r>
        <w:rPr>
          <w:lang w:val="en-US"/>
        </w:rPr>
        <w:t xml:space="preserve"> host </w:t>
      </w:r>
      <w:r w:rsidR="00BB044D">
        <w:rPr>
          <w:lang w:val="en-US"/>
        </w:rPr>
        <w:t>diversity</w:t>
      </w:r>
      <w:r>
        <w:rPr>
          <w:lang w:val="en-US"/>
        </w:rPr>
        <w:t xml:space="preserve"> </w:t>
      </w:r>
      <w:r w:rsidR="002A37A5">
        <w:rPr>
          <w:lang w:val="en-US"/>
        </w:rPr>
        <w:t>largely come from</w:t>
      </w:r>
      <w:r w:rsidR="005A2329">
        <w:rPr>
          <w:lang w:val="en-US"/>
        </w:rPr>
        <w:t xml:space="preserve"> simple verbal models</w:t>
      </w:r>
      <w:r w:rsidR="002A37A5">
        <w:rPr>
          <w:lang w:val="en-US"/>
        </w:rPr>
        <w:t xml:space="preserve">, and empirical tests of these predictions are often equivocal </w:t>
      </w:r>
      <w:r w:rsidR="004525CB">
        <w:rPr>
          <w:lang w:val="en-US"/>
        </w:rPr>
        <w:fldChar w:fldCharType="begin" w:fldLock="1"/>
      </w:r>
      <w:r w:rsidR="004525CB">
        <w:rPr>
          <w:lang w:val="en-US"/>
        </w:rPr>
        <w:instrText>ADDIN CSL_CITATION { "citationItems" : [ { "id" : "ITEM-1", "itemData" : { "DOI" : "10.1086/586926", "ISBN" : "1400840805", "ISSN" : "0033-5770", "PMID" : "14455256", "abstract" : "Parasites have evolved independently in numerous animal lineages, and they now make up a considerable proportion of the biodiversity of life. Not only do they impact humans and other animals in fundamental ways, but in recent years they have become a powerful model system for the study of ecology and evolution, with practical applications in disease prevention. Here, in a thoroughly revised and updated edition of his influential earlier work, Robert Poulin provides an evolutionary ecologist's view of the biology of parasites. He sets forth a comprehensive synthesis of parasite evolutionary ecology, integrating information across scales from the features of individual parasites to the dynamics of parasite populations and the structuring of parasite communities. Evolutionary Ecology of Parasites presents an evolutionary framework for the study of parasite biology, combining theory with empirical examples for a broader understanding of why parasites are as they are and do what they do. An up-to-date synthesis of the field, the book is an ideal teaching tool for advanced courses on the subject. Pointing toward promising directions and setting a research agenda, it will also be an invaluable reference for researchers who seek to extend our knowledge of parasite ecology and evolution.", "author" : [ { "dropping-particle" : "", "family" : "Poulin", "given" : "R", "non-dropping-particle" : "", "parse-names" : false, "suffix" : "" } ], "edition" : "2nd editio", "id" : "ITEM-1", "issued" : { "date-parts" : [ [ "2011" ] ] }, "number-of-pages" : "332", "publisher" : "Princeton University Press", "title" : "Evolutionary ecology of parasites", "type" : "book" }, "uris" : [ "http://www.mendeley.com/documents/?uuid=f36363cf-b2fc-492a-9707-854ef4c91b4b" ] }, { "id" : "ITEM-2", "itemData" : { "author" : [ { "dropping-particle" : "", "family" : "Schmid-Hempel", "given" : "Paul", "non-dropping-particle" : "", "parse-names" : false, "suffix" : "" } ], "id" : "ITEM-2", "issued" : { "date-parts" : [ [ "2011" ] ] }, "number-of-pages" : "536", "publisher" : "Oxford University Press", "publisher-place" : "Oxford", "title" : "Evolutionary Parasitology: The Integrated Study of Infections, Immunology, Ecology, and Genetics", "type" : "book" }, "uris" : [ "http://www.mendeley.com/documents/?uuid=a415b8f8-e659-4b12-85cb-52012597acdf" ] } ], "mendeley" : { "formattedCitation" : "[10,29]", "plainTextFormattedCitation" : "[10,29]", "previouslyFormattedCitation" : "[10,29]" }, "properties" : { "noteIndex" : 0 }, "schema" : "https://github.com/citation-style-language/schema/raw/master/csl-citation.json" }</w:instrText>
      </w:r>
      <w:r w:rsidR="004525CB">
        <w:rPr>
          <w:lang w:val="en-US"/>
        </w:rPr>
        <w:fldChar w:fldCharType="separate"/>
      </w:r>
      <w:r w:rsidR="004525CB" w:rsidRPr="004525CB">
        <w:rPr>
          <w:noProof/>
          <w:lang w:val="en-US"/>
        </w:rPr>
        <w:t>[10,29]</w:t>
      </w:r>
      <w:r w:rsidR="004525CB">
        <w:rPr>
          <w:lang w:val="en-US"/>
        </w:rPr>
        <w:fldChar w:fldCharType="end"/>
      </w:r>
      <w:r w:rsidR="005A2329">
        <w:rPr>
          <w:lang w:val="en-US"/>
        </w:rPr>
        <w:t>.</w:t>
      </w:r>
      <w:r w:rsidR="002A37A5">
        <w:rPr>
          <w:lang w:val="en-US"/>
        </w:rPr>
        <w:t xml:space="preserve"> </w:t>
      </w:r>
      <w:r>
        <w:rPr>
          <w:lang w:val="en-US"/>
        </w:rPr>
        <w:t>Here,</w:t>
      </w:r>
      <w:r w:rsidR="005410DB">
        <w:t xml:space="preserve"> </w:t>
      </w:r>
      <w:r w:rsidRPr="00284EB9">
        <w:t>we</w:t>
      </w:r>
      <w:r w:rsidRPr="00284EB9">
        <w:rPr>
          <w:bCs/>
          <w:color w:val="4F81BD"/>
        </w:rPr>
        <w:t xml:space="preserve"> </w:t>
      </w:r>
      <w:r w:rsidR="00E77F69">
        <w:rPr>
          <w:lang w:val="en-US"/>
        </w:rPr>
        <w:t xml:space="preserve">use </w:t>
      </w:r>
      <w:r w:rsidR="002A37A5">
        <w:rPr>
          <w:lang w:val="en-US"/>
        </w:rPr>
        <w:t>invasion analys</w:t>
      </w:r>
      <w:r w:rsidR="0074104D">
        <w:rPr>
          <w:lang w:val="en-US"/>
        </w:rPr>
        <w:t>e</w:t>
      </w:r>
      <w:r w:rsidR="002A37A5">
        <w:rPr>
          <w:lang w:val="en-US"/>
        </w:rPr>
        <w:t xml:space="preserve">s </w:t>
      </w:r>
      <w:r w:rsidR="004525CB">
        <w:rPr>
          <w:lang w:val="en-US"/>
        </w:rPr>
        <w:fldChar w:fldCharType="begin" w:fldLock="1"/>
      </w:r>
      <w:r w:rsidR="00FB1403">
        <w:rPr>
          <w:lang w:val="en-US"/>
        </w:rPr>
        <w:instrText>ADDIN CSL_CITATION { "citationItems" : [ { "id" : "ITEM-1", "itemData" : { "DOI" : "10.1023/A:1006554906681", "ISSN" : "1573-8477", "abstract" : "We present a general framework for modelling adaptive trait dynamics in which we integrate various concepts and techniques from modern ESS-theory. The concept of evolutionarily singular strategies is introduced as a generalization of the ESS-concept. We give a full classification of the singular strategies in terms of ESS-stability, convergence stability, the ability of the singular strategy to invade other populations if initially rare itself, and the possibility of protected dimorphisms occurring within the singular strategy's neighbourhood. Of particular interest is a type of singular strategy that is an evolutionary attractor from a great distance, but once in its neighbourhood a population becomes dimorphic and undergoes disruptive selection leading to evolutionary branching. Modelling the adaptive growth and branching of the evolutionary tree can thus be considered as a major application of the framework. A haploid version of Levene's `soft selection' model is developed as a specific example to demonstrate evolutionary dynamics and branching in monomorphic and polymorphic populations.", "author" : [ { "dropping-particle" : "", "family" : "Geritz", "given" : "S. A. H.", "non-dropping-particle" : "", "parse-names" : false, "suffix" : "" }, { "dropping-particle" : "", "family" : "Kisdi", "given" : "\u00c9.", "non-dropping-particle" : "", "parse-names" : false, "suffix" : "" }, { "dropping-particle" : "", "family" : "Mesz\u00e9na", "given" : "G.", "non-dropping-particle" : "", "parse-names" : false, "suffix" : "" }, { "dropping-particle" : "", "family" : "Metz", "given" : "J. A. J.", "non-dropping-particle" : "", "parse-names" : false, "suffix" : "" } ], "container-title" : "Evolutionary Ecology", "id" : "ITEM-1", "issue" : "1", "issued" : { "date-parts" : [ [ "1998" ] ] }, "page" : "35-57", "title" : "Evolutionarily singular strategies and the adaptive growth and branching of the evolutionary tree", "type" : "article-journal", "volume" : "12" }, "uris" : [ "http://www.mendeley.com/documents/?uuid=88439233-15cf-4f54-85ae-ef47effd41b4" ] } ], "mendeley" : { "formattedCitation" : "[30]", "plainTextFormattedCitation" : "[30]", "previouslyFormattedCitation" : "[30]" }, "properties" : { "noteIndex" : 0 }, "schema" : "https://github.com/citation-style-language/schema/raw/master/csl-citation.json" }</w:instrText>
      </w:r>
      <w:r w:rsidR="004525CB">
        <w:rPr>
          <w:lang w:val="en-US"/>
        </w:rPr>
        <w:fldChar w:fldCharType="separate"/>
      </w:r>
      <w:r w:rsidR="004525CB" w:rsidRPr="004525CB">
        <w:rPr>
          <w:noProof/>
          <w:lang w:val="en-US"/>
        </w:rPr>
        <w:t>[30]</w:t>
      </w:r>
      <w:r w:rsidR="004525CB">
        <w:rPr>
          <w:lang w:val="en-US"/>
        </w:rPr>
        <w:fldChar w:fldCharType="end"/>
      </w:r>
      <w:r w:rsidR="00E77F69">
        <w:rPr>
          <w:lang w:val="en-US"/>
        </w:rPr>
        <w:t xml:space="preserve"> </w:t>
      </w:r>
      <w:r w:rsidR="002A37A5">
        <w:rPr>
          <w:lang w:val="en-US"/>
        </w:rPr>
        <w:t xml:space="preserve">to </w:t>
      </w:r>
      <w:r w:rsidR="003835C5">
        <w:rPr>
          <w:lang w:val="en-US"/>
        </w:rPr>
        <w:t>predict</w:t>
      </w:r>
      <w:r w:rsidR="00E77F69">
        <w:rPr>
          <w:lang w:val="en-US"/>
        </w:rPr>
        <w:t xml:space="preserve"> when specialis</w:t>
      </w:r>
      <w:r w:rsidR="00BB044D">
        <w:rPr>
          <w:lang w:val="en-US"/>
        </w:rPr>
        <w:t xml:space="preserve">m or </w:t>
      </w:r>
      <w:proofErr w:type="spellStart"/>
      <w:r w:rsidR="003835C5">
        <w:rPr>
          <w:lang w:val="en-US"/>
        </w:rPr>
        <w:t>generalism</w:t>
      </w:r>
      <w:proofErr w:type="spellEnd"/>
      <w:r w:rsidR="00E77F69">
        <w:rPr>
          <w:lang w:val="en-US"/>
        </w:rPr>
        <w:t xml:space="preserve"> </w:t>
      </w:r>
      <w:r w:rsidR="003835C5">
        <w:rPr>
          <w:lang w:val="en-US"/>
        </w:rPr>
        <w:t>is the evolutionarily stable strategy for parasites infecting a</w:t>
      </w:r>
      <w:r w:rsidR="00E77F69">
        <w:rPr>
          <w:lang w:val="en-US"/>
        </w:rPr>
        <w:t xml:space="preserve"> </w:t>
      </w:r>
      <w:r w:rsidR="0067080C">
        <w:rPr>
          <w:lang w:val="en-US"/>
        </w:rPr>
        <w:t xml:space="preserve">host population consisting of different host </w:t>
      </w:r>
      <w:r w:rsidR="000B6A1C">
        <w:rPr>
          <w:lang w:val="en-US"/>
        </w:rPr>
        <w:t>species</w:t>
      </w:r>
      <w:r w:rsidR="003835C5">
        <w:rPr>
          <w:lang w:val="en-US"/>
        </w:rPr>
        <w:t>.</w:t>
      </w:r>
      <w:r w:rsidR="0067080C">
        <w:rPr>
          <w:lang w:val="en-US"/>
        </w:rPr>
        <w:t xml:space="preserve"> </w:t>
      </w:r>
      <w:r w:rsidR="00E46F3F">
        <w:rPr>
          <w:lang w:val="en-US"/>
        </w:rPr>
        <w:t xml:space="preserve">We </w:t>
      </w:r>
      <w:r w:rsidR="006473CD" w:rsidRPr="006473CD">
        <w:rPr>
          <w:lang w:val="en-US"/>
        </w:rPr>
        <w:t xml:space="preserve">use </w:t>
      </w:r>
      <w:proofErr w:type="spellStart"/>
      <w:r w:rsidR="006473CD" w:rsidRPr="006473CD">
        <w:rPr>
          <w:lang w:val="en-US"/>
        </w:rPr>
        <w:t>allometric</w:t>
      </w:r>
      <w:proofErr w:type="spellEnd"/>
      <w:r w:rsidR="006473CD" w:rsidRPr="006473CD">
        <w:rPr>
          <w:lang w:val="en-US"/>
        </w:rPr>
        <w:t xml:space="preserve"> scaling relationships</w:t>
      </w:r>
      <w:r w:rsidR="003835C5">
        <w:rPr>
          <w:lang w:val="en-US"/>
        </w:rPr>
        <w:t xml:space="preserve"> to </w:t>
      </w:r>
      <w:r w:rsidR="00477F44">
        <w:rPr>
          <w:lang w:val="en-US"/>
        </w:rPr>
        <w:t xml:space="preserve">characterize the </w:t>
      </w:r>
      <w:r w:rsidR="007F5E20">
        <w:rPr>
          <w:lang w:val="en-US"/>
        </w:rPr>
        <w:t>body size- and temperature-</w:t>
      </w:r>
      <w:r w:rsidR="00477F44">
        <w:rPr>
          <w:lang w:val="en-US"/>
        </w:rPr>
        <w:t xml:space="preserve">dependence </w:t>
      </w:r>
      <w:r w:rsidR="007F5E20">
        <w:rPr>
          <w:lang w:val="en-US"/>
        </w:rPr>
        <w:t xml:space="preserve">of key host traits, and use the model to predict how host body size, temperature, and transmission mode affect the evolution of </w:t>
      </w:r>
      <w:r w:rsidR="00BB044D">
        <w:rPr>
          <w:lang w:val="en-US"/>
        </w:rPr>
        <w:t>parasite host-</w:t>
      </w:r>
      <w:proofErr w:type="spellStart"/>
      <w:r w:rsidR="00BB044D">
        <w:rPr>
          <w:lang w:val="en-US"/>
        </w:rPr>
        <w:t>generalism</w:t>
      </w:r>
      <w:proofErr w:type="spellEnd"/>
      <w:r w:rsidR="007F5E20">
        <w:rPr>
          <w:lang w:val="en-US"/>
        </w:rPr>
        <w:t xml:space="preserve">. </w:t>
      </w:r>
      <w:r w:rsidR="006473CD" w:rsidRPr="006473CD">
        <w:rPr>
          <w:lang w:val="en-US"/>
        </w:rPr>
        <w:t xml:space="preserve">We then </w:t>
      </w:r>
      <w:r w:rsidR="00E051A8">
        <w:rPr>
          <w:lang w:val="en-US"/>
        </w:rPr>
        <w:t xml:space="preserve">calculate </w:t>
      </w:r>
      <w:r w:rsidR="002F2736">
        <w:rPr>
          <w:lang w:val="en-US"/>
        </w:rPr>
        <w:t>structural</w:t>
      </w:r>
      <w:r w:rsidR="00E051A8">
        <w:rPr>
          <w:lang w:val="en-US"/>
        </w:rPr>
        <w:t xml:space="preserve"> and phylogenetic </w:t>
      </w:r>
      <w:proofErr w:type="spellStart"/>
      <w:r w:rsidR="00E051A8">
        <w:rPr>
          <w:lang w:val="en-US"/>
        </w:rPr>
        <w:t>generalism</w:t>
      </w:r>
      <w:proofErr w:type="spellEnd"/>
      <w:r w:rsidR="00E051A8">
        <w:rPr>
          <w:lang w:val="en-US"/>
        </w:rPr>
        <w:t xml:space="preserve"> metrics </w:t>
      </w:r>
      <w:r w:rsidR="00FB1403">
        <w:rPr>
          <w:lang w:val="en-US"/>
        </w:rPr>
        <w:fldChar w:fldCharType="begin" w:fldLock="1"/>
      </w:r>
      <w:r w:rsidR="00FB1403">
        <w:rPr>
          <w:lang w:val="en-US"/>
        </w:rPr>
        <w:instrText>ADDIN CSL_CITATION { "citationItems" : [ { "id" : "ITEM-1", "itemData" : { "DOI" : "10.1016/j.pt.2011.05.003", "ISBN" : "1471-4922", "ISSN" : "14714922", "PMID" : "21680245", "abstract" : "The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 2011 Elsevier Ltd.", "author" : [ { "dropping-particle" : "", "family" : "Poulin", "given" : "Robert", "non-dropping-particle" : "", "parse-names" : false, "suffix" : "" }, { "dropping-particle" : "", "family" : "Krasnov", "given" : "Boris R.", "non-dropping-particle" : "", "parse-names" : false, "suffix" : "" }, { "dropping-particle" : "", "family" : "Mouillot", "given" : "David", "non-dropping-particle" : "", "parse-names" : false, "suffix" : "" } ], "container-title" : "Trends in Parasitology", "id" : "ITEM-1", "issue" : "8", "issued" : { "date-parts" : [ [ "2011" ] ] }, "page" : "355-361", "publisher" : "Elsevier Ltd", "title" : "Host specificity in phylogenetic and geographic space", "type" : "article-journal", "volume" : "27" }, "uris" : [ "http://www.mendeley.com/documents/?uuid=4cd1816b-31b2-41eb-beb6-83979e0c2e0c" ] } ], "mendeley" : { "formattedCitation" : "[31]", "plainTextFormattedCitation" : "[31]", "previouslyFormattedCitation" : "[31]" }, "properties" : { "noteIndex" : 0 }, "schema" : "https://github.com/citation-style-language/schema/raw/master/csl-citation.json" }</w:instrText>
      </w:r>
      <w:r w:rsidR="00FB1403">
        <w:rPr>
          <w:lang w:val="en-US"/>
        </w:rPr>
        <w:fldChar w:fldCharType="separate"/>
      </w:r>
      <w:r w:rsidR="00FB1403" w:rsidRPr="00FB1403">
        <w:rPr>
          <w:noProof/>
          <w:lang w:val="en-US"/>
        </w:rPr>
        <w:t>[31]</w:t>
      </w:r>
      <w:r w:rsidR="00FB1403">
        <w:rPr>
          <w:lang w:val="en-US"/>
        </w:rPr>
        <w:fldChar w:fldCharType="end"/>
      </w:r>
      <w:r w:rsidR="00E051A8">
        <w:rPr>
          <w:lang w:val="en-US"/>
        </w:rPr>
        <w:t xml:space="preserve"> from</w:t>
      </w:r>
      <w:r w:rsidR="00E051A8" w:rsidRPr="006473CD">
        <w:rPr>
          <w:lang w:val="en-US"/>
        </w:rPr>
        <w:t xml:space="preserve"> </w:t>
      </w:r>
      <w:r w:rsidR="0077480C">
        <w:rPr>
          <w:lang w:val="en-US"/>
        </w:rPr>
        <w:t>an extensive data</w:t>
      </w:r>
      <w:r w:rsidR="006473CD" w:rsidRPr="006473CD">
        <w:rPr>
          <w:lang w:val="en-US"/>
        </w:rPr>
        <w:t xml:space="preserve">set of </w:t>
      </w:r>
      <w:proofErr w:type="spellStart"/>
      <w:r w:rsidR="006473CD" w:rsidRPr="006473CD">
        <w:rPr>
          <w:lang w:val="en-US"/>
        </w:rPr>
        <w:t>macroparasites</w:t>
      </w:r>
      <w:proofErr w:type="spellEnd"/>
      <w:r w:rsidR="006473CD" w:rsidRPr="006473CD">
        <w:rPr>
          <w:lang w:val="en-US"/>
        </w:rPr>
        <w:t xml:space="preserve"> of fish</w:t>
      </w:r>
      <w:r w:rsidR="00E051A8">
        <w:rPr>
          <w:lang w:val="en-US"/>
        </w:rPr>
        <w:t xml:space="preserve"> </w:t>
      </w:r>
      <w:r w:rsidR="00FB1403">
        <w:rPr>
          <w:lang w:val="en-US"/>
        </w:rPr>
        <w:fldChar w:fldCharType="begin" w:fldLock="1"/>
      </w:r>
      <w:r w:rsidR="00FB1403">
        <w:rPr>
          <w:lang w:val="en-US"/>
        </w:rPr>
        <w:instrText>ADDIN CSL_CITATION { "citationItems" : [ { "id" : "ITEM-1", "itemData" : { "DOI" : "10.1890/12-1419.1", "ISBN" : "0012-9658", "ISSN" : "0012-9658", "abstract" : "Our data set includes 38 008 fish parasite records (for Acanthocephala, Cestoda, Monogenea, Nematoda, Trematoda) compiled from the scientific literature, Internet databases, and museum collections paired to the corresponding host ecological, biogeograph- ical, and phylogenetic traits (maximum length, growth rate, life span, age at maturity, trophic level, habitat preference, geographical range size, taxonomy). The data focus on host features, because specific parasite traits are not consistently available across records. For this reason, the data set is intended as a flexible resource able to extend the principles of ecological niche modeling to the host\u2013parasite system, providing researchers with the data to model parasite niches based on their distribution in host species and the associated host features. In this sense, the database offers a framework for testing general ecological, biogeographical, and phylogenetic hypotheses based on the identification of hosts as parasite habitat. Potential applications of the data set are, for example, the investigation of species\u2013area relationships or the taxonomic distribution of host-specificity. The provided host\u2013parasite list is that currently used by Fish Parasite Ecology Software Tool (FishPEST, http://purl.oclc.org/fishpest), which is a website that allows researchers to model several aspects of the relationships between fish parasites and their hosts. The database is intended for researchers who wish to have more freedom to analyze the database than currently possible with FishPEST. However, for readers who have not seen FishPEST, we recommend using this as a starting point for interacting with the database.", "author" : [ { "dropping-particle" : "", "family" : "Strona", "given" : "Giovanni", "non-dropping-particle" : "", "parse-names" : false, "suffix" : "" }, { "dropping-particle" : "", "family" : "Palomares", "given" : "Maria Lourdes D", "non-dropping-particle" : "", "parse-names" : false, "suffix" : "" }, { "dropping-particle" : "", "family" : "Bailly", "given" : "Nicolas", "non-dropping-particle" : "", "parse-names" : false, "suffix" : "" }, { "dropping-particle" : "", "family" : "Galli", "given" : "Paolo", "non-dropping-particle" : "", "parse-names" : false, "suffix" : "" }, { "dropping-particle" : "", "family" : "Lafferty", "given" : "Kevin D", "non-dropping-particle" : "", "parse-names" : false, "suffix" : "" } ], "container-title" : "Ecology", "id" : "ITEM-1", "issue" : "2", "issued" : { "date-parts" : [ [ "2013" ] ] }, "page" : "544", "title" : "Host range, host ecology, and distribution of more than 11 800 fish parasite species", "type" : "article-journal", "volume" : "94" }, "uris" : [ "http://www.mendeley.com/documents/?uuid=b3e828a7-23a8-4804-b691-a900f22a8842" ] } ], "mendeley" : { "formattedCitation" : "[32]", "plainTextFormattedCitation" : "[32]", "previouslyFormattedCitation" : "[32]" }, "properties" : { "noteIndex" : 0 }, "schema" : "https://github.com/citation-style-language/schema/raw/master/csl-citation.json" }</w:instrText>
      </w:r>
      <w:r w:rsidR="00FB1403">
        <w:rPr>
          <w:lang w:val="en-US"/>
        </w:rPr>
        <w:fldChar w:fldCharType="separate"/>
      </w:r>
      <w:r w:rsidR="00FB1403" w:rsidRPr="00FB1403">
        <w:rPr>
          <w:noProof/>
          <w:lang w:val="en-US"/>
        </w:rPr>
        <w:t>[32]</w:t>
      </w:r>
      <w:r w:rsidR="00FB1403">
        <w:rPr>
          <w:lang w:val="en-US"/>
        </w:rPr>
        <w:fldChar w:fldCharType="end"/>
      </w:r>
      <w:r w:rsidR="006473CD" w:rsidRPr="006473CD">
        <w:rPr>
          <w:lang w:val="en-US"/>
        </w:rPr>
        <w:t xml:space="preserve"> to test the</w:t>
      </w:r>
      <w:r w:rsidR="007F5E20">
        <w:rPr>
          <w:lang w:val="en-US"/>
        </w:rPr>
        <w:t>se</w:t>
      </w:r>
      <w:r w:rsidR="006473CD" w:rsidRPr="006473CD">
        <w:rPr>
          <w:lang w:val="en-US"/>
        </w:rPr>
        <w:t xml:space="preserve"> predictions. </w:t>
      </w:r>
      <w:r>
        <w:rPr>
          <w:lang w:val="en-US"/>
        </w:rPr>
        <w:t>With this approach</w:t>
      </w:r>
      <w:r w:rsidR="006473CD" w:rsidRPr="006473CD">
        <w:rPr>
          <w:lang w:val="en-US"/>
        </w:rPr>
        <w:t xml:space="preserve">, we aim to improve our understanding of the ecological and evolutionary factors that contribute to parasite </w:t>
      </w:r>
      <w:r w:rsidR="00BB044D">
        <w:rPr>
          <w:lang w:val="en-US"/>
        </w:rPr>
        <w:t>host-</w:t>
      </w:r>
      <w:proofErr w:type="spellStart"/>
      <w:r w:rsidR="00BB044D">
        <w:rPr>
          <w:lang w:val="en-US"/>
        </w:rPr>
        <w:t>generalism</w:t>
      </w:r>
      <w:proofErr w:type="spellEnd"/>
      <w:r w:rsidR="00BB044D">
        <w:rPr>
          <w:lang w:val="en-US"/>
        </w:rPr>
        <w:t>.</w:t>
      </w:r>
    </w:p>
    <w:p w14:paraId="508638D0" w14:textId="4FA9F90F" w:rsidR="00B563D8" w:rsidRPr="00BE4385" w:rsidRDefault="004E1607" w:rsidP="00BE4385">
      <w:pPr>
        <w:rPr>
          <w:b/>
          <w:bCs/>
          <w:color w:val="4F81BD"/>
        </w:rPr>
      </w:pPr>
      <w:bookmarkStart w:id="2" w:name="_Ref324956350"/>
      <w:r>
        <w:br w:type="page"/>
      </w:r>
      <w:bookmarkEnd w:id="2"/>
    </w:p>
    <w:p w14:paraId="0F24BA2E" w14:textId="1975303F" w:rsidR="006473CD" w:rsidRPr="0064039E" w:rsidRDefault="006473CD" w:rsidP="00EE0AED">
      <w:pPr>
        <w:spacing w:line="276" w:lineRule="auto"/>
        <w:rPr>
          <w:b/>
        </w:rPr>
      </w:pPr>
      <w:r w:rsidRPr="0064039E">
        <w:rPr>
          <w:b/>
        </w:rPr>
        <w:lastRenderedPageBreak/>
        <w:t>Model Derivation</w:t>
      </w:r>
      <w:r w:rsidR="007006D0" w:rsidRPr="0064039E">
        <w:rPr>
          <w:b/>
        </w:rPr>
        <w:t xml:space="preserve">: </w:t>
      </w:r>
    </w:p>
    <w:p w14:paraId="0F072D1D" w14:textId="77777777" w:rsidR="006473CD" w:rsidRDefault="006473CD" w:rsidP="006473CD"/>
    <w:p w14:paraId="2E028943" w14:textId="77777777" w:rsidR="000538EB" w:rsidRDefault="000538EB" w:rsidP="00156E18">
      <w:r>
        <w:t xml:space="preserve">We develop a model to predict under what conditions a generalist parasite can invade a system already occupied by a specialist parasite. We begin by considering the dynamics of a community of </w:t>
      </w:r>
      <w:r w:rsidRPr="000538EB">
        <w:rPr>
          <w:i/>
        </w:rPr>
        <w:t>H</w:t>
      </w:r>
      <w:r>
        <w:t xml:space="preserve"> hosts, where each host species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can be infected by a specialist parasite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which also has a free-living stage in the environment. </w:t>
      </w:r>
      <w:r w:rsidR="00156E18">
        <w:t xml:space="preserve">We let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156E18">
        <w:t xml:space="preserve"> be the total number of hosts of species </w:t>
      </w:r>
      <w:r w:rsidR="00156E18">
        <w:rPr>
          <w:i/>
        </w:rPr>
        <w:t xml:space="preserve">j. </w:t>
      </w:r>
      <w:r w:rsidR="00156E18">
        <w:t xml:space="preserve">These hosts can be found in three infection classes: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56E18">
        <w:t xml:space="preserve"> is the number of susceptible (uninfected) hosts, </w:t>
      </w:r>
      <m:oMath>
        <m:sSub>
          <m:sSubPr>
            <m:ctrlPr>
              <w:rPr>
                <w:rFonts w:ascii="Cambria Math" w:hAnsi="Cambria Math"/>
                <w:i/>
              </w:rPr>
            </m:ctrlPr>
          </m:sSubPr>
          <m:e>
            <m:r>
              <w:rPr>
                <w:rFonts w:ascii="Cambria Math" w:hAnsi="Cambria Math"/>
              </w:rPr>
              <m:t>I</m:t>
            </m:r>
          </m:e>
          <m:sub>
            <m:r>
              <w:rPr>
                <w:rFonts w:ascii="Cambria Math" w:hAnsi="Cambria Math"/>
              </w:rPr>
              <m:t>j,s</m:t>
            </m:r>
          </m:sub>
        </m:sSub>
      </m:oMath>
      <w:r w:rsidR="00156E18">
        <w:t xml:space="preserve"> is the number of hosts that are singly-infected with the specialist parasite, and </w:t>
      </w:r>
      <m:oMath>
        <m:sSub>
          <m:sSubPr>
            <m:ctrlPr>
              <w:rPr>
                <w:rFonts w:ascii="Cambria Math" w:hAnsi="Cambria Math"/>
                <w:i/>
              </w:rPr>
            </m:ctrlPr>
          </m:sSubPr>
          <m:e>
            <m:r>
              <w:rPr>
                <w:rFonts w:ascii="Cambria Math" w:hAnsi="Cambria Math"/>
              </w:rPr>
              <m:t>D</m:t>
            </m:r>
          </m:e>
          <m:sub>
            <m:r>
              <w:rPr>
                <w:rFonts w:ascii="Cambria Math" w:hAnsi="Cambria Math"/>
              </w:rPr>
              <m:t>1,s,s</m:t>
            </m:r>
          </m:sub>
        </m:sSub>
      </m:oMath>
      <w:r w:rsidR="00156E18">
        <w:t xml:space="preserve"> is the number of hosts that are doubly-infected with the specialist parasite. </w:t>
      </w:r>
      <w:r>
        <w:t xml:space="preserve">Double infections by the specialist parasite do not mean that only two individual parasites are present in a host, but simply allow for re-infection of an already infected hosts to avoid bias when the generalist parasite is introduced: for </w:t>
      </w:r>
      <w:proofErr w:type="spellStart"/>
      <w:r>
        <w:t>coinfection</w:t>
      </w:r>
      <w:proofErr w:type="spellEnd"/>
      <w:r>
        <w:t xml:space="preserve"> models, if the resident strain (in this case, the specialist) cannot produce double infections, the </w:t>
      </w:r>
      <w:proofErr w:type="spellStart"/>
      <w:r>
        <w:t>coinfection</w:t>
      </w:r>
      <w:proofErr w:type="spellEnd"/>
      <w:r>
        <w:t xml:space="preserve"> model is biased [54]. Without this, an invading strain has an advantage when increasing from rarity because it can infect all susceptible hosts and all hosts that are infected with the resident strain, whereas the resident can only infect susceptible hosts because hosts that are singly-infected with the invading strain are rare. This creates a negative frequency-dependent fitness advantage. </w:t>
      </w:r>
    </w:p>
    <w:p w14:paraId="0ADE43BC" w14:textId="77777777" w:rsidR="000538EB" w:rsidRDefault="000538EB" w:rsidP="00156E18"/>
    <w:p w14:paraId="05B5D924" w14:textId="033E8DFC" w:rsidR="00156E18" w:rsidRPr="00E71683" w:rsidRDefault="00156E18" w:rsidP="00156E18">
      <w:r>
        <w:t>Infected hosts are assumed to shed parasites into the environment</w:t>
      </w:r>
      <w:r w:rsidR="000538EB">
        <w:t xml:space="preserve"> at a host-specific, per-parasite rate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representing the abundance of specialist parasites of host </w:t>
      </w:r>
      <w:r>
        <w:rPr>
          <w:i/>
        </w:rPr>
        <w:t>j</w:t>
      </w:r>
      <w:r>
        <w:t xml:space="preserve"> in the environment. The full dynamics of the system for each of the </w:t>
      </w:r>
      <w:r>
        <w:rPr>
          <w:i/>
        </w:rPr>
        <w:t xml:space="preserve">j </w:t>
      </w:r>
      <w:r>
        <w:t>host species (</w:t>
      </w:r>
      <m:oMath>
        <m:r>
          <w:rPr>
            <w:rFonts w:ascii="Cambria Math" w:hAnsi="Cambria Math"/>
          </w:rPr>
          <m:t>j=1</m:t>
        </m:r>
        <w:proofErr w:type="gramStart"/>
        <m:r>
          <w:rPr>
            <w:rFonts w:ascii="Cambria Math" w:hAnsi="Cambria Math"/>
          </w:rPr>
          <m:t>, …,H</m:t>
        </m:r>
      </m:oMath>
      <w:proofErr w:type="gramEnd"/>
      <w:r>
        <w:t>) are defined below:</w:t>
      </w:r>
    </w:p>
    <w:p w14:paraId="2C57E277" w14:textId="77777777" w:rsidR="00156E18" w:rsidRDefault="00156E18" w:rsidP="00156E18"/>
    <w:p w14:paraId="4297C566" w14:textId="77777777" w:rsidR="00156E18" w:rsidRPr="00C65839" w:rsidRDefault="00156E18" w:rsidP="00156E18"/>
    <w:tbl>
      <w:tblPr>
        <w:tblStyle w:val="TableGrid"/>
        <w:tblW w:w="0" w:type="auto"/>
        <w:tblLook w:val="04A0" w:firstRow="1" w:lastRow="0" w:firstColumn="1" w:lastColumn="0" w:noHBand="0" w:noVBand="1"/>
      </w:tblPr>
      <w:tblGrid>
        <w:gridCol w:w="8298"/>
        <w:gridCol w:w="558"/>
      </w:tblGrid>
      <w:tr w:rsidR="00156E18" w14:paraId="269C7B64" w14:textId="77777777" w:rsidTr="00C95015">
        <w:tc>
          <w:tcPr>
            <w:tcW w:w="8298" w:type="dxa"/>
          </w:tcPr>
          <w:p w14:paraId="537CAF8C" w14:textId="77777777" w:rsidR="00156E18" w:rsidRPr="00B23ABB"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K</m:t>
                            </m:r>
                          </m:e>
                          <m:sub>
                            <m:r>
                              <w:rPr>
                                <w:rFonts w:ascii="Cambria Math" w:hAnsi="Cambria Math"/>
                              </w:rPr>
                              <m:t>j</m:t>
                            </m:r>
                          </m:sub>
                        </m:sSub>
                      </m:den>
                    </m:f>
                  </m:e>
                </m:d>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14:paraId="7167715D" w14:textId="77777777" w:rsidR="00156E18" w:rsidRDefault="00156E18" w:rsidP="00C95015"/>
        </w:tc>
        <w:tc>
          <w:tcPr>
            <w:tcW w:w="558" w:type="dxa"/>
          </w:tcPr>
          <w:p w14:paraId="2874DF05" w14:textId="77777777" w:rsidR="00156E18" w:rsidRDefault="00156E18" w:rsidP="00C95015">
            <w:r>
              <w:t>(1)</w:t>
            </w:r>
          </w:p>
        </w:tc>
      </w:tr>
      <w:tr w:rsidR="00156E18" w14:paraId="53424405" w14:textId="77777777" w:rsidTr="00C95015">
        <w:tc>
          <w:tcPr>
            <w:tcW w:w="8298" w:type="dxa"/>
          </w:tcPr>
          <w:p w14:paraId="5C36641F" w14:textId="77777777" w:rsidR="00156E18" w:rsidRPr="00B23ABB"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j,s</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D</m:t>
                        </m:r>
                      </m:e>
                      <m:sub>
                        <m:r>
                          <w:rPr>
                            <w:rFonts w:ascii="Cambria Math" w:hAnsi="Cambria Math"/>
                          </w:rPr>
                          <m:t>j</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sSub>
                  <m:sSubPr>
                    <m:ctrlPr>
                      <w:rPr>
                        <w:rFonts w:ascii="Cambria Math" w:hAnsi="Cambria Math"/>
                        <w:i/>
                      </w:rPr>
                    </m:ctrlPr>
                  </m:sSubPr>
                  <m:e>
                    <m:r>
                      <w:rPr>
                        <w:rFonts w:ascii="Cambria Math" w:hAnsi="Cambria Math"/>
                      </w:rPr>
                      <m:t>I</m:t>
                    </m:r>
                  </m:e>
                  <m:sub>
                    <m:r>
                      <w:rPr>
                        <w:rFonts w:ascii="Cambria Math" w:hAnsi="Cambria Math"/>
                      </w:rPr>
                      <m:t>j,s</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sSub>
                  <m:sSubPr>
                    <m:ctrlPr>
                      <w:rPr>
                        <w:rFonts w:ascii="Cambria Math" w:hAnsi="Cambria Math"/>
                        <w:i/>
                      </w:rPr>
                    </m:ctrlPr>
                  </m:sSubPr>
                  <m:e>
                    <m:r>
                      <w:rPr>
                        <w:rFonts w:ascii="Cambria Math" w:hAnsi="Cambria Math"/>
                      </w:rPr>
                      <m:t>I</m:t>
                    </m:r>
                  </m:e>
                  <m:sub>
                    <m:r>
                      <w:rPr>
                        <w:rFonts w:ascii="Cambria Math" w:hAnsi="Cambria Math"/>
                      </w:rPr>
                      <m:t>j,s</m:t>
                    </m:r>
                  </m:sub>
                </m:sSub>
              </m:oMath>
            </m:oMathPara>
          </w:p>
          <w:p w14:paraId="2DABED54" w14:textId="77777777" w:rsidR="00156E18" w:rsidRDefault="00156E18" w:rsidP="00C95015"/>
        </w:tc>
        <w:tc>
          <w:tcPr>
            <w:tcW w:w="558" w:type="dxa"/>
          </w:tcPr>
          <w:p w14:paraId="37BC70DB" w14:textId="77777777" w:rsidR="00156E18" w:rsidRDefault="00156E18" w:rsidP="00C95015">
            <w:r>
              <w:t>(2)</w:t>
            </w:r>
          </w:p>
        </w:tc>
      </w:tr>
      <w:tr w:rsidR="00156E18" w14:paraId="68007BD8" w14:textId="77777777" w:rsidTr="00C95015">
        <w:tc>
          <w:tcPr>
            <w:tcW w:w="8298" w:type="dxa"/>
          </w:tcPr>
          <w:p w14:paraId="30385214" w14:textId="77777777" w:rsidR="00156E18" w:rsidRPr="00C65839"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j,s,s</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D</m:t>
                        </m:r>
                      </m:e>
                      <m:sub>
                        <m:r>
                          <w:rPr>
                            <w:rFonts w:ascii="Cambria Math" w:hAnsi="Cambria Math"/>
                          </w:rPr>
                          <m:t>j</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sSub>
                  <m:sSubPr>
                    <m:ctrlPr>
                      <w:rPr>
                        <w:rFonts w:ascii="Cambria Math" w:hAnsi="Cambria Math"/>
                        <w:i/>
                      </w:rPr>
                    </m:ctrlPr>
                  </m:sSubPr>
                  <m:e>
                    <m:r>
                      <w:rPr>
                        <w:rFonts w:ascii="Cambria Math" w:hAnsi="Cambria Math"/>
                      </w:rPr>
                      <m:t>I</m:t>
                    </m:r>
                  </m:e>
                  <m:sub>
                    <m:r>
                      <w:rPr>
                        <w:rFonts w:ascii="Cambria Math" w:hAnsi="Cambria Math"/>
                      </w:rPr>
                      <m:t>j,s</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j,s,s</m:t>
                    </m:r>
                  </m:sub>
                </m:sSub>
              </m:oMath>
            </m:oMathPara>
          </w:p>
          <w:p w14:paraId="7BB19012" w14:textId="77777777" w:rsidR="00156E18" w:rsidRDefault="00156E18" w:rsidP="00C95015"/>
        </w:tc>
        <w:tc>
          <w:tcPr>
            <w:tcW w:w="558" w:type="dxa"/>
          </w:tcPr>
          <w:p w14:paraId="65F0F554" w14:textId="77777777" w:rsidR="00156E18" w:rsidRDefault="00156E18" w:rsidP="00C95015">
            <w:r>
              <w:t>(3)</w:t>
            </w:r>
          </w:p>
        </w:tc>
      </w:tr>
      <w:tr w:rsidR="00156E18" w14:paraId="37251E99" w14:textId="77777777" w:rsidTr="00C95015">
        <w:tc>
          <w:tcPr>
            <w:tcW w:w="8298" w:type="dxa"/>
          </w:tcPr>
          <w:p w14:paraId="759BEF9F" w14:textId="77777777" w:rsidR="00156E18" w:rsidRPr="00CF256B"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(I</m:t>
                    </m:r>
                  </m:e>
                  <m:sub>
                    <m:r>
                      <w:rPr>
                        <w:rFonts w:ascii="Cambria Math" w:hAnsi="Cambria Math"/>
                      </w:rPr>
                      <m:t>j,s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j,s,s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sSub>
                      <m:sSubPr>
                        <m:ctrlPr>
                          <w:rPr>
                            <w:rFonts w:ascii="Cambria Math" w:hAnsi="Cambria Math"/>
                            <w:i/>
                          </w:rPr>
                        </m:ctrlPr>
                      </m:sSubPr>
                      <m:e>
                        <m:r>
                          <w:rPr>
                            <w:rFonts w:ascii="Cambria Math" w:hAnsi="Cambria Math"/>
                          </w:rPr>
                          <m:t>I</m:t>
                        </m:r>
                      </m:e>
                      <m:sub>
                        <m:r>
                          <w:rPr>
                            <w:rFonts w:ascii="Cambria Math" w:hAnsi="Cambria Math"/>
                          </w:rPr>
                          <m:t>j,s</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D</m:t>
                            </m:r>
                          </m:e>
                          <m:sub>
                            <m:r>
                              <w:rPr>
                                <w:rFonts w:ascii="Cambria Math" w:hAnsi="Cambria Math"/>
                              </w:rPr>
                              <m:t>j</m:t>
                            </m:r>
                          </m:sub>
                        </m:sSub>
                      </m:sub>
                    </m:sSub>
                    <m:sSub>
                      <m:sSubPr>
                        <m:ctrlPr>
                          <w:rPr>
                            <w:rFonts w:ascii="Cambria Math" w:hAnsi="Cambria Math"/>
                            <w:i/>
                          </w:rPr>
                        </m:ctrlPr>
                      </m:sSubPr>
                      <m:e>
                        <m:r>
                          <w:rPr>
                            <w:rFonts w:ascii="Cambria Math" w:hAnsi="Cambria Math"/>
                          </w:rPr>
                          <m:t>D</m:t>
                        </m:r>
                      </m:e>
                      <m:sub>
                        <m:r>
                          <w:rPr>
                            <w:rFonts w:ascii="Cambria Math" w:hAnsi="Cambria Math"/>
                          </w:rPr>
                          <m:t>j,s,s</m:t>
                        </m:r>
                      </m:sub>
                    </m:sSub>
                  </m:e>
                </m:d>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14:paraId="7A44A503" w14:textId="77777777" w:rsidR="00156E18" w:rsidRDefault="00156E18" w:rsidP="00C95015"/>
        </w:tc>
        <w:tc>
          <w:tcPr>
            <w:tcW w:w="558" w:type="dxa"/>
          </w:tcPr>
          <w:p w14:paraId="367B66D7" w14:textId="77777777" w:rsidR="00156E18" w:rsidRDefault="00156E18" w:rsidP="00C95015">
            <w:r>
              <w:t>(4)</w:t>
            </w:r>
          </w:p>
        </w:tc>
      </w:tr>
    </w:tbl>
    <w:p w14:paraId="26139AEA" w14:textId="77777777" w:rsidR="00156E18" w:rsidRPr="00C65839" w:rsidRDefault="00156E18" w:rsidP="00156E18"/>
    <w:p w14:paraId="41435D77" w14:textId="77777777" w:rsidR="000538EB" w:rsidRDefault="00156E18" w:rsidP="00156E18">
      <w:r>
        <w:t xml:space="preserve">In the absence of any infection, we assume that each host population grows logistically, at a maximum per-capita rate of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and with a carrying capacity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Infection occurs through contact with parasites in the environment. We assume that parasites actively seek out hosts, but we allow for the possibility that the contact rate depends on the host infection status (if, for example, parasites avoid already-infected hosts). Thus,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 xml:space="preserve">, </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oMath>
      <w:r>
        <w:t xml:space="preserve"> and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D</m:t>
                </m:r>
              </m:e>
              <m:sub>
                <m:r>
                  <w:rPr>
                    <w:rFonts w:ascii="Cambria Math" w:hAnsi="Cambria Math"/>
                  </w:rPr>
                  <m:t>j</m:t>
                </m:r>
              </m:sub>
            </m:sSub>
          </m:sub>
        </m:sSub>
      </m:oMath>
      <w:r>
        <w:t xml:space="preserve"> are the contact rates between parasites and susceptible, </w:t>
      </w:r>
      <w:proofErr w:type="gramStart"/>
      <w:r>
        <w:t>singly-infected</w:t>
      </w:r>
      <w:proofErr w:type="gramEnd"/>
      <w:r>
        <w:t xml:space="preserve">, and doubly-infected hosts, respectively. We also allow for variation in the susceptibility of </w:t>
      </w:r>
      <w:proofErr w:type="gramStart"/>
      <w:r>
        <w:t>singly-infected</w:t>
      </w:r>
      <w:proofErr w:type="gramEnd"/>
      <w:r>
        <w:t xml:space="preserve"> hosts to becoming double-infected with the parameter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D</m:t>
                </m:r>
              </m:e>
              <m:sub>
                <m:r>
                  <w:rPr>
                    <w:rFonts w:ascii="Cambria Math" w:hAnsi="Cambria Math"/>
                  </w:rPr>
                  <m:t>j</m:t>
                </m:r>
              </m:sub>
            </m:sSub>
          </m:sub>
        </m:sSub>
      </m:oMath>
      <w:r>
        <w:t xml:space="preserve">, which is the probability of double infection. </w:t>
      </w:r>
      <w:r w:rsidR="000538EB">
        <w:t>For</w:t>
      </w:r>
      <w:r>
        <w:t xml:space="preserve"> example, if </w:t>
      </w:r>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S</m:t>
                </m:r>
              </m:sub>
            </m:sSub>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D</m:t>
                </m:r>
              </m:e>
              <m:sub>
                <m:r>
                  <w:rPr>
                    <w:rFonts w:ascii="Cambria Math" w:hAnsi="Cambria Math"/>
                  </w:rPr>
                  <m:t>j</m:t>
                </m:r>
              </m:sub>
            </m:sSub>
          </m:sub>
        </m:sSub>
        <m:r>
          <w:rPr>
            <w:rFonts w:ascii="Cambria Math" w:hAnsi="Cambria Math"/>
          </w:rPr>
          <m:t>=1</m:t>
        </m:r>
      </m:oMath>
      <w:r>
        <w:t xml:space="preserve">, the parasite does not discriminate between susceptible and </w:t>
      </w:r>
      <w:proofErr w:type="gramStart"/>
      <w:r>
        <w:t>singly-infected</w:t>
      </w:r>
      <w:proofErr w:type="gramEnd"/>
      <w:r>
        <w:t xml:space="preserve"> hosts, and all contacts with singly-infected hosts lead to double infections. On the other hand, if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D</m:t>
                </m:r>
              </m:e>
              <m:sub>
                <m:r>
                  <w:rPr>
                    <w:rFonts w:ascii="Cambria Math" w:hAnsi="Cambria Math"/>
                  </w:rPr>
                  <m:t>j</m:t>
                </m:r>
              </m:sub>
            </m:sSub>
          </m:sub>
        </m:sSub>
        <m:r>
          <w:rPr>
            <w:rFonts w:ascii="Cambria Math" w:hAnsi="Cambria Math"/>
          </w:rPr>
          <m:t>=0</m:t>
        </m:r>
      </m:oMath>
      <w:r>
        <w:t xml:space="preserve">, then the parasite avoids already-infected hosts, and </w:t>
      </w:r>
      <m:oMath>
        <m:sSub>
          <m:sSubPr>
            <m:ctrlPr>
              <w:rPr>
                <w:rFonts w:ascii="Cambria Math" w:hAnsi="Cambria Math"/>
                <w:i/>
              </w:rPr>
            </m:ctrlPr>
          </m:sSubPr>
          <m:e>
            <m:r>
              <w:rPr>
                <w:rFonts w:ascii="Cambria Math" w:hAnsi="Cambria Math"/>
              </w:rPr>
              <m:t>D</m:t>
            </m:r>
          </m:e>
          <m:sub>
            <m:r>
              <w:rPr>
                <w:rFonts w:ascii="Cambria Math" w:hAnsi="Cambria Math"/>
              </w:rPr>
              <m:t>j,s,s</m:t>
            </m:r>
          </m:sub>
        </m:sSub>
        <m:r>
          <w:rPr>
            <w:rFonts w:ascii="Cambria Math" w:hAnsi="Cambria Math"/>
          </w:rPr>
          <m:t>=0</m:t>
        </m:r>
      </m:oMath>
      <w:r>
        <w:t xml:space="preserve">. We assume that infected hosts die at the host-specific rate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t xml:space="preserve">, a rate that is independent of infection status. </w:t>
      </w:r>
    </w:p>
    <w:p w14:paraId="5FCA7B90" w14:textId="77777777" w:rsidR="000538EB" w:rsidRDefault="000538EB" w:rsidP="00156E18"/>
    <w:p w14:paraId="592AD9D9" w14:textId="06528CAC" w:rsidR="00156E18" w:rsidRDefault="00156E18" w:rsidP="00156E18">
      <w:r>
        <w:lastRenderedPageBreak/>
        <w:t>As we discuss more below, we assume that</w:t>
      </w:r>
      <w:r w:rsidR="000538EB">
        <w:t xml:space="preserve"> the parasite shedding rate</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depends on the abundance of parasites within the host, which we assume is set by host traits. Thus, the shedding rate is the same for single and double infections. Parasites are removed from the environment due to contact with hosts, and are also lost at the per-capita rate </w:t>
      </w:r>
      <m:oMath>
        <m:r>
          <w:rPr>
            <w:rFonts w:ascii="Cambria Math" w:hAnsi="Cambria Math"/>
          </w:rPr>
          <m:t>γ</m:t>
        </m:r>
      </m:oMath>
      <w:r>
        <w:t>. Note that contact with a host will result in the removal of the parasite from the environment, even if it does not result in a new infection. For example</w:t>
      </w:r>
      <w:r w:rsidR="000538EB">
        <w:t xml:space="preserve">, </w:t>
      </w:r>
      <w:r>
        <w:t xml:space="preserve">if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&gt;0</m:t>
        </m:r>
      </m:oMath>
      <w:r>
        <w:t xml:space="preserve"> but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=0</m:t>
        </m:r>
      </m:oMath>
      <w:r>
        <w:t xml:space="preserve">, contact with a </w:t>
      </w:r>
      <w:proofErr w:type="gramStart"/>
      <w:r>
        <w:t>singly-infected</w:t>
      </w:r>
      <w:proofErr w:type="gramEnd"/>
      <w:r>
        <w:t xml:space="preserve"> host results in removal of the parasite from the environment but not double infection.</w:t>
      </w:r>
    </w:p>
    <w:p w14:paraId="5BF447AD" w14:textId="77777777" w:rsidR="00156E18" w:rsidRDefault="00156E18" w:rsidP="00156E18"/>
    <w:p w14:paraId="456E9CA0" w14:textId="54B026C3" w:rsidR="00156E18" w:rsidRDefault="00156E18" w:rsidP="00156E18">
      <w:r>
        <w:t xml:space="preserve">To study the evolution of </w:t>
      </w:r>
      <w:proofErr w:type="spellStart"/>
      <w:r>
        <w:t>generalism</w:t>
      </w:r>
      <w:proofErr w:type="spellEnd"/>
      <w:r>
        <w:t>, we take an in</w:t>
      </w:r>
      <w:r w:rsidR="00057B14">
        <w:t>vasion analysis approach [30]</w:t>
      </w:r>
      <w:r>
        <w:t xml:space="preserve"> and ask whether a generalist parasite could invade this community of hosts and specialist parasites. The generalist parasite may infect all, or only a subset, of the hosts in the community. To account for the generalist parasite, the equations for any host species </w:t>
      </w:r>
      <w:r>
        <w:rPr>
          <w:i/>
        </w:rPr>
        <w:t>k</w:t>
      </w:r>
      <w:r>
        <w:t xml:space="preserve"> that can be infected by the generalist become:</w:t>
      </w:r>
    </w:p>
    <w:p w14:paraId="3F7B8BBA" w14:textId="77777777" w:rsidR="00156E18" w:rsidRPr="0066277E" w:rsidRDefault="00156E18" w:rsidP="00156E18"/>
    <w:tbl>
      <w:tblPr>
        <w:tblStyle w:val="TableGrid"/>
        <w:tblW w:w="0" w:type="auto"/>
        <w:tblLook w:val="04A0" w:firstRow="1" w:lastRow="0" w:firstColumn="1" w:lastColumn="0" w:noHBand="0" w:noVBand="1"/>
      </w:tblPr>
      <w:tblGrid>
        <w:gridCol w:w="8388"/>
        <w:gridCol w:w="496"/>
      </w:tblGrid>
      <w:tr w:rsidR="00156E18" w14:paraId="57A85449" w14:textId="77777777" w:rsidTr="00C95015">
        <w:tc>
          <w:tcPr>
            <w:tcW w:w="8388" w:type="dxa"/>
          </w:tcPr>
          <w:p w14:paraId="01AC441A" w14:textId="77777777" w:rsidR="00156E18" w:rsidRPr="00C65839"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K</m:t>
                            </m:r>
                          </m:e>
                          <m:sub>
                            <m:r>
                              <w:rPr>
                                <w:rFonts w:ascii="Cambria Math" w:hAnsi="Cambria Math"/>
                              </w:rPr>
                              <m:t>k</m:t>
                            </m:r>
                          </m:sub>
                        </m:sSub>
                      </m:den>
                    </m:f>
                  </m:e>
                </m:d>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k</m:t>
                        </m:r>
                      </m:sub>
                    </m:sSub>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sub>
                </m:sSub>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g</m:t>
                    </m:r>
                  </m:sub>
                </m:sSub>
              </m:oMath>
            </m:oMathPara>
          </w:p>
          <w:p w14:paraId="48BD51A4" w14:textId="77777777" w:rsidR="00156E18" w:rsidRDefault="00156E18" w:rsidP="00C95015"/>
        </w:tc>
        <w:tc>
          <w:tcPr>
            <w:tcW w:w="468" w:type="dxa"/>
          </w:tcPr>
          <w:p w14:paraId="21F1E343" w14:textId="77777777" w:rsidR="00156E18" w:rsidRDefault="00156E18" w:rsidP="00C95015">
            <w:r>
              <w:t>(5)</w:t>
            </w:r>
          </w:p>
        </w:tc>
      </w:tr>
      <w:tr w:rsidR="00156E18" w14:paraId="586BBB2D" w14:textId="77777777" w:rsidTr="00C95015">
        <w:tc>
          <w:tcPr>
            <w:tcW w:w="8388" w:type="dxa"/>
          </w:tcPr>
          <w:p w14:paraId="6FB65147" w14:textId="77777777" w:rsidR="00156E18" w:rsidRPr="00C65839"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k,s</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k</m:t>
                        </m:r>
                      </m:sub>
                    </m:sSub>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D</m:t>
                        </m:r>
                      </m:e>
                      <m:sub>
                        <m:r>
                          <w:rPr>
                            <w:rFonts w:ascii="Cambria Math" w:hAnsi="Cambria Math"/>
                          </w:rPr>
                          <m:t>k</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sSub>
                  <m:sSubPr>
                    <m:ctrlPr>
                      <w:rPr>
                        <w:rFonts w:ascii="Cambria Math" w:hAnsi="Cambria Math"/>
                        <w:i/>
                      </w:rPr>
                    </m:ctrlPr>
                  </m:sSubPr>
                  <m:e>
                    <m:r>
                      <w:rPr>
                        <w:rFonts w:ascii="Cambria Math" w:hAnsi="Cambria Math"/>
                      </w:rPr>
                      <m:t>I</m:t>
                    </m:r>
                  </m:e>
                  <m:sub>
                    <m:r>
                      <w:rPr>
                        <w:rFonts w:ascii="Cambria Math" w:hAnsi="Cambria Math"/>
                      </w:rPr>
                      <m:t>k,s</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k</m:t>
                        </m:r>
                      </m:sub>
                    </m:sSub>
                  </m:sub>
                </m:sSub>
                <m:sSub>
                  <m:sSubPr>
                    <m:ctrlPr>
                      <w:rPr>
                        <w:rFonts w:ascii="Cambria Math" w:hAnsi="Cambria Math"/>
                        <w:i/>
                        <w:color w:val="FF0000"/>
                      </w:rPr>
                    </m:ctrlPr>
                  </m:sSubPr>
                  <m:e>
                    <m:r>
                      <w:rPr>
                        <w:rFonts w:ascii="Cambria Math" w:hAnsi="Cambria Math"/>
                        <w:color w:val="FF0000"/>
                      </w:rPr>
                      <m:t>β</m:t>
                    </m:r>
                  </m:e>
                  <m:sub>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k</m:t>
                        </m:r>
                      </m:sub>
                    </m:sSub>
                  </m:sub>
                </m:sSub>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k,s</m:t>
                    </m:r>
                  </m:sub>
                </m:sSub>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g</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I</m:t>
                    </m:r>
                  </m:e>
                  <m:sub>
                    <m:r>
                      <w:rPr>
                        <w:rFonts w:ascii="Cambria Math" w:hAnsi="Cambria Math"/>
                      </w:rPr>
                      <m:t>k,s</m:t>
                    </m:r>
                  </m:sub>
                </m:sSub>
              </m:oMath>
            </m:oMathPara>
          </w:p>
          <w:p w14:paraId="40590C0D" w14:textId="77777777" w:rsidR="00156E18" w:rsidRDefault="00156E18" w:rsidP="00C95015"/>
        </w:tc>
        <w:tc>
          <w:tcPr>
            <w:tcW w:w="468" w:type="dxa"/>
          </w:tcPr>
          <w:p w14:paraId="333020EC" w14:textId="77777777" w:rsidR="00156E18" w:rsidRDefault="00156E18" w:rsidP="00C95015">
            <w:r>
              <w:t>(6)</w:t>
            </w:r>
          </w:p>
        </w:tc>
      </w:tr>
      <w:tr w:rsidR="00156E18" w14:paraId="67DC99DC" w14:textId="77777777" w:rsidTr="00C95015">
        <w:tc>
          <w:tcPr>
            <w:tcW w:w="8388" w:type="dxa"/>
          </w:tcPr>
          <w:p w14:paraId="37F88517" w14:textId="77777777" w:rsidR="00156E18" w:rsidRPr="00C65839"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k,s,s</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D</m:t>
                        </m:r>
                      </m:e>
                      <m:sub>
                        <m:r>
                          <w:rPr>
                            <w:rFonts w:ascii="Cambria Math" w:hAnsi="Cambria Math"/>
                          </w:rPr>
                          <m:t>k</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sSub>
                  <m:sSubPr>
                    <m:ctrlPr>
                      <w:rPr>
                        <w:rFonts w:ascii="Cambria Math" w:hAnsi="Cambria Math"/>
                        <w:i/>
                      </w:rPr>
                    </m:ctrlPr>
                  </m:sSubPr>
                  <m:e>
                    <m:r>
                      <w:rPr>
                        <w:rFonts w:ascii="Cambria Math" w:hAnsi="Cambria Math"/>
                      </w:rPr>
                      <m:t>I</m:t>
                    </m:r>
                  </m:e>
                  <m:sub>
                    <m:r>
                      <w:rPr>
                        <w:rFonts w:ascii="Cambria Math" w:hAnsi="Cambria Math"/>
                      </w:rPr>
                      <m:t>k,s</m:t>
                    </m:r>
                  </m:sub>
                </m:s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k,s,s</m:t>
                    </m:r>
                  </m:sub>
                </m:sSub>
              </m:oMath>
            </m:oMathPara>
          </w:p>
          <w:p w14:paraId="541691BB" w14:textId="77777777" w:rsidR="00156E18" w:rsidRDefault="00156E18" w:rsidP="00C95015"/>
        </w:tc>
        <w:tc>
          <w:tcPr>
            <w:tcW w:w="468" w:type="dxa"/>
          </w:tcPr>
          <w:p w14:paraId="00E18CA0" w14:textId="77777777" w:rsidR="00156E18" w:rsidRDefault="00156E18" w:rsidP="00C95015">
            <w:r>
              <w:t>(7)</w:t>
            </w:r>
          </w:p>
        </w:tc>
      </w:tr>
      <w:tr w:rsidR="00156E18" w14:paraId="1D6973C5" w14:textId="77777777" w:rsidTr="00C95015">
        <w:tc>
          <w:tcPr>
            <w:tcW w:w="8388" w:type="dxa"/>
          </w:tcPr>
          <w:p w14:paraId="15076E8F" w14:textId="77777777" w:rsidR="00156E18" w:rsidRPr="002D4A08"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k</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(I</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k,s,s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k,s,g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k</m:t>
                            </m:r>
                          </m:sub>
                        </m:sSub>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sSub>
                      <m:sSubPr>
                        <m:ctrlPr>
                          <w:rPr>
                            <w:rFonts w:ascii="Cambria Math" w:hAnsi="Cambria Math"/>
                            <w:i/>
                          </w:rPr>
                        </m:ctrlPr>
                      </m:sSubPr>
                      <m:e>
                        <m:r>
                          <w:rPr>
                            <w:rFonts w:ascii="Cambria Math" w:hAnsi="Cambria Math"/>
                          </w:rPr>
                          <m:t>I</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D</m:t>
                            </m:r>
                          </m:e>
                          <m:sub>
                            <m:r>
                              <w:rPr>
                                <w:rFonts w:ascii="Cambria Math" w:hAnsi="Cambria Math"/>
                              </w:rPr>
                              <m:t>k</m:t>
                            </m:r>
                          </m:sub>
                        </m:sSub>
                      </m:sub>
                    </m:sSub>
                    <m:sSub>
                      <m:sSubPr>
                        <m:ctrlPr>
                          <w:rPr>
                            <w:rFonts w:ascii="Cambria Math" w:hAnsi="Cambria Math"/>
                            <w:i/>
                          </w:rPr>
                        </m:ctrlPr>
                      </m:sSubPr>
                      <m:e>
                        <m:r>
                          <w:rPr>
                            <w:rFonts w:ascii="Cambria Math" w:hAnsi="Cambria Math"/>
                          </w:rPr>
                          <m:t>D</m:t>
                        </m:r>
                      </m:e>
                      <m:sub>
                        <m:r>
                          <w:rPr>
                            <w:rFonts w:ascii="Cambria Math" w:hAnsi="Cambria Math"/>
                          </w:rPr>
                          <m:t>k,s,s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k</m:t>
                            </m:r>
                          </m:sub>
                        </m:sSub>
                      </m:sub>
                    </m:sSub>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k,s,g</m:t>
                        </m:r>
                      </m:sub>
                    </m:sSub>
                  </m:e>
                </m:d>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k</m:t>
                    </m:r>
                  </m:sub>
                </m:sSub>
              </m:oMath>
            </m:oMathPara>
          </w:p>
          <w:p w14:paraId="59291686" w14:textId="77777777" w:rsidR="00156E18" w:rsidRDefault="00156E18" w:rsidP="00C95015"/>
        </w:tc>
        <w:tc>
          <w:tcPr>
            <w:tcW w:w="468" w:type="dxa"/>
          </w:tcPr>
          <w:p w14:paraId="185203D3" w14:textId="77777777" w:rsidR="00156E18" w:rsidRDefault="00156E18" w:rsidP="00C95015">
            <w:r>
              <w:t>(8)</w:t>
            </w:r>
          </w:p>
        </w:tc>
      </w:tr>
    </w:tbl>
    <w:p w14:paraId="718B164B" w14:textId="77777777" w:rsidR="00156E18" w:rsidRDefault="00156E18" w:rsidP="00156E18"/>
    <w:p w14:paraId="7FE33141" w14:textId="1274E777" w:rsidR="00156E18" w:rsidRDefault="00156E18" w:rsidP="00156E18">
      <w:r>
        <w:t xml:space="preserve">Susceptible hosts of species </w:t>
      </w:r>
      <w:r>
        <w:rPr>
          <w:i/>
        </w:rPr>
        <w:t>k</w:t>
      </w:r>
      <w:r>
        <w:t xml:space="preserve"> can now become infected with the generalist parasite,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We assume, for simplicity, that the contact rates of the generalist parasite with hosts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k</m:t>
                    </m:r>
                  </m:sub>
                </m:sSub>
              </m:sub>
            </m:sSub>
            <m:r>
              <w:rPr>
                <w:rFonts w:ascii="Cambria Math" w:hAnsi="Cambria Math"/>
              </w:rPr>
              <m:t xml:space="preserve">, </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 xml:space="preserve"> </m:t>
        </m:r>
      </m:oMath>
      <w:r>
        <w:t xml:space="preserve">are the same as those of the specialist parasite. We also allow hosts that are </w:t>
      </w:r>
      <w:proofErr w:type="gramStart"/>
      <w:r>
        <w:t>singly-infected</w:t>
      </w:r>
      <w:proofErr w:type="gramEnd"/>
      <w:r>
        <w:t xml:space="preserve"> with the specialist parasite to become coinfected on contact with the generalist parasite,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oMath>
      <w:r>
        <w:t xml:space="preserve"> being the probability of coinfection, given contact. </w:t>
      </w:r>
      <w:r w:rsidR="000538EB">
        <w:t>Hosts</w:t>
      </w:r>
      <w:r>
        <w:t xml:space="preserve"> that are </w:t>
      </w:r>
      <w:proofErr w:type="gramStart"/>
      <w:r>
        <w:t>doubly-infected</w:t>
      </w:r>
      <w:proofErr w:type="gramEnd"/>
      <w:r>
        <w:t xml:space="preserve"> with the specialist parasite cannot be infected by the generalist parasite. </w:t>
      </w:r>
      <w:r w:rsidR="000538EB">
        <w:t>Because</w:t>
      </w:r>
      <w:r>
        <w:t xml:space="preserve"> we assume that the total abundance of parasites is set by host traits, we introduce the parameter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to account for competition between the strains for host resources. If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=0.5</m:t>
        </m:r>
      </m:oMath>
      <w:r>
        <w:t xml:space="preserve">, then the coinfecting strains equally partition host resources, and each is shed at half the rate it attains in single infection. As above, if a parasite in the environment does not avoid contact with </w:t>
      </w:r>
      <w:proofErr w:type="spellStart"/>
      <w:r>
        <w:t>coinfected</w:t>
      </w:r>
      <w:proofErr w:type="spellEnd"/>
      <w:r>
        <w:t xml:space="preserve"> hosts, it is removed from the environment at the rate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oMath>
      <w:r>
        <w:t>.</w:t>
      </w:r>
    </w:p>
    <w:p w14:paraId="49E58E1D" w14:textId="77777777" w:rsidR="00156E18" w:rsidRDefault="00156E18" w:rsidP="00156E18"/>
    <w:p w14:paraId="0689BFFC" w14:textId="77777777" w:rsidR="00156E18" w:rsidRDefault="00156E18" w:rsidP="00156E18">
      <w:r>
        <w:t xml:space="preserve">We also need to consider the dynamics of host species </w:t>
      </w:r>
      <w:r>
        <w:rPr>
          <w:i/>
        </w:rPr>
        <w:t>k</w:t>
      </w:r>
      <w:r>
        <w:t xml:space="preserve"> individuals that are singly-infected with the generalist parasite (</w:t>
      </w:r>
      <m:oMath>
        <m:sSub>
          <m:sSubPr>
            <m:ctrlPr>
              <w:rPr>
                <w:rFonts w:ascii="Cambria Math" w:hAnsi="Cambria Math"/>
                <w:i/>
              </w:rPr>
            </m:ctrlPr>
          </m:sSubPr>
          <m:e>
            <m:r>
              <w:rPr>
                <w:rFonts w:ascii="Cambria Math" w:hAnsi="Cambria Math"/>
              </w:rPr>
              <m:t>I</m:t>
            </m:r>
          </m:e>
          <m:sub>
            <m:r>
              <w:rPr>
                <w:rFonts w:ascii="Cambria Math" w:hAnsi="Cambria Math"/>
              </w:rPr>
              <m:t>k,g</m:t>
            </m:r>
          </m:sub>
        </m:sSub>
        <m:r>
          <w:rPr>
            <w:rFonts w:ascii="Cambria Math" w:hAnsi="Cambria Math"/>
          </w:rPr>
          <m:t xml:space="preserve">) </m:t>
        </m:r>
      </m:oMath>
      <w:r>
        <w:t xml:space="preserve">or are </w:t>
      </w:r>
      <w:proofErr w:type="spellStart"/>
      <w:r>
        <w:t>coinfected</w:t>
      </w:r>
      <w:proofErr w:type="spellEnd"/>
      <w:r>
        <w:t xml:space="preserve"> with the specialist and generalist parasite (</w:t>
      </w:r>
      <m:oMath>
        <m:sSub>
          <m:sSubPr>
            <m:ctrlPr>
              <w:rPr>
                <w:rFonts w:ascii="Cambria Math" w:hAnsi="Cambria Math"/>
                <w:i/>
              </w:rPr>
            </m:ctrlPr>
          </m:sSubPr>
          <m:e>
            <m:r>
              <w:rPr>
                <w:rFonts w:ascii="Cambria Math" w:hAnsi="Cambria Math"/>
              </w:rPr>
              <m:t>C</m:t>
            </m:r>
          </m:e>
          <m:sub>
            <m:r>
              <w:rPr>
                <w:rFonts w:ascii="Cambria Math" w:hAnsi="Cambria Math"/>
              </w:rPr>
              <m:t>k,s,g</m:t>
            </m:r>
          </m:sub>
        </m:sSub>
        <m:r>
          <w:rPr>
            <w:rFonts w:ascii="Cambria Math" w:hAnsi="Cambria Math"/>
          </w:rPr>
          <m:t>)</m:t>
        </m:r>
      </m:oMath>
      <w:r>
        <w:t xml:space="preserve">: </w:t>
      </w:r>
    </w:p>
    <w:p w14:paraId="6D96EB07" w14:textId="77777777" w:rsidR="00156E18" w:rsidRPr="00D470E4" w:rsidRDefault="00156E18" w:rsidP="00156E18">
      <w:pPr>
        <w:rPr>
          <w:i/>
        </w:rPr>
      </w:pPr>
    </w:p>
    <w:tbl>
      <w:tblPr>
        <w:tblStyle w:val="TableGrid"/>
        <w:tblW w:w="0" w:type="auto"/>
        <w:tblLook w:val="04A0" w:firstRow="1" w:lastRow="0" w:firstColumn="1" w:lastColumn="0" w:noHBand="0" w:noVBand="1"/>
      </w:tblPr>
      <w:tblGrid>
        <w:gridCol w:w="8190"/>
        <w:gridCol w:w="666"/>
      </w:tblGrid>
      <w:tr w:rsidR="00156E18" w14:paraId="6CDA1A3F" w14:textId="77777777" w:rsidTr="00C95015">
        <w:tc>
          <w:tcPr>
            <w:tcW w:w="8190" w:type="dxa"/>
          </w:tcPr>
          <w:p w14:paraId="51C36C7E" w14:textId="77777777" w:rsidR="00156E18" w:rsidRPr="0066277E"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k,g</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k</m:t>
                        </m:r>
                      </m:sub>
                    </m:sSub>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sSub>
                  <m:sSubPr>
                    <m:ctrlPr>
                      <w:rPr>
                        <w:rFonts w:ascii="Cambria Math" w:hAnsi="Cambria Math"/>
                        <w:i/>
                      </w:rPr>
                    </m:ctrlPr>
                  </m:sSubPr>
                  <m:e>
                    <m:r>
                      <w:rPr>
                        <w:rFonts w:ascii="Cambria Math" w:hAnsi="Cambria Math"/>
                      </w:rPr>
                      <m:t>I</m:t>
                    </m:r>
                  </m:e>
                  <m:sub>
                    <m:r>
                      <w:rPr>
                        <w:rFonts w:ascii="Cambria Math" w:hAnsi="Cambria Math"/>
                      </w:rPr>
                      <m:t>k,g</m:t>
                    </m:r>
                  </m:sub>
                </m:s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I</m:t>
                    </m:r>
                  </m:e>
                  <m:sub>
                    <m:r>
                      <w:rPr>
                        <w:rFonts w:ascii="Cambria Math" w:hAnsi="Cambria Math"/>
                      </w:rPr>
                      <m:t>k,g</m:t>
                    </m:r>
                  </m:sub>
                </m:sSub>
              </m:oMath>
            </m:oMathPara>
          </w:p>
          <w:p w14:paraId="51260ED7" w14:textId="77777777" w:rsidR="00156E18" w:rsidRDefault="00156E18" w:rsidP="00C95015"/>
        </w:tc>
        <w:tc>
          <w:tcPr>
            <w:tcW w:w="666" w:type="dxa"/>
          </w:tcPr>
          <w:p w14:paraId="3C142B9E" w14:textId="77777777" w:rsidR="00156E18" w:rsidRDefault="00156E18" w:rsidP="00C95015">
            <w:r>
              <w:t xml:space="preserve">(9) </w:t>
            </w:r>
          </w:p>
        </w:tc>
      </w:tr>
      <w:tr w:rsidR="00156E18" w14:paraId="19F64A3E" w14:textId="77777777" w:rsidTr="00C95015">
        <w:tc>
          <w:tcPr>
            <w:tcW w:w="8190" w:type="dxa"/>
          </w:tcPr>
          <w:p w14:paraId="062DD887" w14:textId="77777777" w:rsidR="00156E18" w:rsidRPr="00196546"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k,s,g</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sSub>
                  <m:sSubPr>
                    <m:ctrlPr>
                      <w:rPr>
                        <w:rFonts w:ascii="Cambria Math" w:hAnsi="Cambria Math"/>
                        <w:i/>
                      </w:rPr>
                    </m:ctrlPr>
                  </m:sSubPr>
                  <m:e>
                    <m:r>
                      <w:rPr>
                        <w:rFonts w:ascii="Cambria Math" w:hAnsi="Cambria Math"/>
                      </w:rPr>
                      <m:t>(I</m:t>
                    </m:r>
                  </m:e>
                  <m:sub>
                    <m:r>
                      <w:rPr>
                        <w:rFonts w:ascii="Cambria Math" w:hAnsi="Cambria Math"/>
                      </w:rPr>
                      <m:t>k,s</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k,g</m:t>
                    </m:r>
                  </m:sub>
                </m:s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C</m:t>
                    </m:r>
                  </m:e>
                  <m:sub>
                    <m:r>
                      <w:rPr>
                        <w:rFonts w:ascii="Cambria Math" w:hAnsi="Cambria Math"/>
                      </w:rPr>
                      <m:t>k,s,g</m:t>
                    </m:r>
                  </m:sub>
                </m:sSub>
              </m:oMath>
            </m:oMathPara>
          </w:p>
          <w:p w14:paraId="27D86D6A" w14:textId="77777777" w:rsidR="00156E18" w:rsidRDefault="00156E18" w:rsidP="00C95015"/>
        </w:tc>
        <w:tc>
          <w:tcPr>
            <w:tcW w:w="666" w:type="dxa"/>
          </w:tcPr>
          <w:p w14:paraId="34EA4217" w14:textId="77777777" w:rsidR="00156E18" w:rsidRDefault="00156E18" w:rsidP="00C95015">
            <w:r>
              <w:t>(10)</w:t>
            </w:r>
          </w:p>
        </w:tc>
      </w:tr>
    </w:tbl>
    <w:p w14:paraId="188AF6DB" w14:textId="77777777" w:rsidR="00156E18" w:rsidRDefault="00156E18" w:rsidP="00156E18"/>
    <w:p w14:paraId="262CEA3B" w14:textId="6071E273" w:rsidR="00156E18" w:rsidRDefault="00156E18" w:rsidP="00156E18">
      <w:r>
        <w:t xml:space="preserve">Note that we do not consider the dynamics of hosts that are </w:t>
      </w:r>
      <w:proofErr w:type="gramStart"/>
      <w:r>
        <w:t>doubly-infected</w:t>
      </w:r>
      <w:proofErr w:type="gramEnd"/>
      <w:r>
        <w:t xml:space="preserve"> with the generalist parasite. This is because, in an invasion analysis, we are interested in whether the generalist parasite </w:t>
      </w:r>
      <w:r>
        <w:lastRenderedPageBreak/>
        <w:t xml:space="preserve">can invade the community when it is very rare (so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k</m:t>
                </m:r>
              </m:e>
              <m:sub>
                <m:r>
                  <w:rPr>
                    <w:rFonts w:ascii="Cambria Math" w:hAnsi="Cambria Math"/>
                  </w:rPr>
                  <m:t>g</m:t>
                </m:r>
              </m:sub>
            </m:sSub>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k,s,g</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xml:space="preserve"> are all assumed to be very close to 0). In such an analysis, we can ignore the dynamics of any variable that depends on products of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k</m:t>
                </m:r>
              </m:e>
              <m:sub>
                <m:r>
                  <w:rPr>
                    <w:rFonts w:ascii="Cambria Math" w:hAnsi="Cambria Math"/>
                  </w:rPr>
                  <m:t>g</m:t>
                </m:r>
              </m:sub>
            </m:sSub>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k,s,g</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057B14">
        <w:t xml:space="preserve"> [</w:t>
      </w:r>
      <w:r w:rsidR="003C6329">
        <w:t>54]</w:t>
      </w:r>
      <w:r>
        <w:t xml:space="preserve">. Since double infections require contact between hosts that are </w:t>
      </w:r>
      <w:proofErr w:type="gramStart"/>
      <w:r>
        <w:t>singly-infected</w:t>
      </w:r>
      <w:proofErr w:type="gramEnd"/>
      <w:r>
        <w:t xml:space="preserve"> with the generalist parasite and generalist parasites in the environment, we can ignore this variable.</w:t>
      </w:r>
    </w:p>
    <w:p w14:paraId="24229587" w14:textId="77777777" w:rsidR="00156E18" w:rsidRDefault="00156E18" w:rsidP="00156E18"/>
    <w:p w14:paraId="5DCF2971" w14:textId="77777777" w:rsidR="00156E18" w:rsidRPr="00D5440C" w:rsidRDefault="00156E18" w:rsidP="00156E18">
      <w:r>
        <w:t>Finally, we consider the dynamics of the generalist parasite in the environment:</w:t>
      </w:r>
    </w:p>
    <w:tbl>
      <w:tblPr>
        <w:tblStyle w:val="TableGrid"/>
        <w:tblW w:w="0" w:type="auto"/>
        <w:tblLook w:val="04A0" w:firstRow="1" w:lastRow="0" w:firstColumn="1" w:lastColumn="0" w:noHBand="0" w:noVBand="1"/>
      </w:tblPr>
      <w:tblGrid>
        <w:gridCol w:w="8190"/>
        <w:gridCol w:w="666"/>
      </w:tblGrid>
      <w:tr w:rsidR="00156E18" w14:paraId="262472D3" w14:textId="77777777" w:rsidTr="00C95015">
        <w:tc>
          <w:tcPr>
            <w:tcW w:w="8190" w:type="dxa"/>
          </w:tcPr>
          <w:p w14:paraId="14430B79" w14:textId="03B5532E" w:rsidR="00156E18" w:rsidRDefault="000538EB" w:rsidP="00C950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g</m:t>
                        </m:r>
                      </m:sub>
                    </m:sSub>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k</m:t>
                                    </m:r>
                                  </m:sub>
                                </m:sSub>
                              </m:e>
                            </m:d>
                            <m:sSub>
                              <m:sSubPr>
                                <m:ctrlPr>
                                  <w:rPr>
                                    <w:rFonts w:ascii="Cambria Math" w:hAnsi="Cambria Math"/>
                                    <w:i/>
                                  </w:rPr>
                                </m:ctrlPr>
                              </m:sSubPr>
                              <m:e>
                                <m:r>
                                  <w:rPr>
                                    <w:rFonts w:ascii="Cambria Math" w:hAnsi="Cambria Math"/>
                                  </w:rPr>
                                  <m:t>C</m:t>
                                </m:r>
                              </m:e>
                              <m:sub>
                                <m:r>
                                  <w:rPr>
                                    <w:rFonts w:ascii="Cambria Math" w:hAnsi="Cambria Math"/>
                                  </w:rPr>
                                  <m:t>k,s,g</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k</m:t>
                                    </m:r>
                                  </m:sub>
                                </m:sSub>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sSub>
                              <m:sSubPr>
                                <m:ctrlPr>
                                  <w:rPr>
                                    <w:rFonts w:ascii="Cambria Math" w:hAnsi="Cambria Math"/>
                                    <w:i/>
                                  </w:rPr>
                                </m:ctrlPr>
                              </m:sSubPr>
                              <m:e>
                                <m:r>
                                  <w:rPr>
                                    <w:rFonts w:ascii="Cambria Math" w:hAnsi="Cambria Math"/>
                                  </w:rPr>
                                  <m:t>I</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D</m:t>
                                    </m:r>
                                  </m:e>
                                  <m:sub>
                                    <m:r>
                                      <w:rPr>
                                        <w:rFonts w:ascii="Cambria Math" w:hAnsi="Cambria Math"/>
                                      </w:rPr>
                                      <m:t>k</m:t>
                                    </m:r>
                                  </m:sub>
                                </m:sSub>
                              </m:sub>
                            </m:sSub>
                            <m:sSub>
                              <m:sSubPr>
                                <m:ctrlPr>
                                  <w:rPr>
                                    <w:rFonts w:ascii="Cambria Math" w:hAnsi="Cambria Math"/>
                                    <w:i/>
                                  </w:rPr>
                                </m:ctrlPr>
                              </m:sSubPr>
                              <m:e>
                                <m:r>
                                  <w:rPr>
                                    <w:rFonts w:ascii="Cambria Math" w:hAnsi="Cambria Math"/>
                                  </w:rPr>
                                  <m:t>D</m:t>
                                </m:r>
                              </m:e>
                              <m:sub>
                                <m:r>
                                  <w:rPr>
                                    <w:rFonts w:ascii="Cambria Math" w:hAnsi="Cambria Math"/>
                                  </w:rPr>
                                  <m:t>k,s,s</m:t>
                                </m:r>
                              </m:sub>
                            </m:sSub>
                          </m:e>
                        </m:d>
                        <m:sSub>
                          <m:sSubPr>
                            <m:ctrlPr>
                              <w:rPr>
                                <w:rFonts w:ascii="Cambria Math" w:hAnsi="Cambria Math"/>
                                <w:i/>
                              </w:rPr>
                            </m:ctrlPr>
                          </m:sSubPr>
                          <m:e>
                            <m:r>
                              <w:rPr>
                                <w:rFonts w:ascii="Cambria Math" w:hAnsi="Cambria Math"/>
                              </w:rPr>
                              <m:t>P</m:t>
                            </m:r>
                          </m:e>
                          <m:sub>
                            <m:r>
                              <w:rPr>
                                <w:rFonts w:ascii="Cambria Math" w:hAnsi="Cambria Math"/>
                              </w:rPr>
                              <m:t>g</m:t>
                            </m:r>
                          </m:sub>
                        </m:sSub>
                      </m:e>
                    </m:d>
                  </m:e>
                </m:nary>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g</m:t>
                    </m:r>
                  </m:sub>
                </m:sSub>
              </m:oMath>
            </m:oMathPara>
          </w:p>
        </w:tc>
        <w:tc>
          <w:tcPr>
            <w:tcW w:w="666" w:type="dxa"/>
          </w:tcPr>
          <w:p w14:paraId="6B1BD76D" w14:textId="77777777" w:rsidR="00156E18" w:rsidRDefault="00156E18" w:rsidP="00C95015">
            <w:r>
              <w:t>(11)</w:t>
            </w:r>
          </w:p>
        </w:tc>
      </w:tr>
    </w:tbl>
    <w:p w14:paraId="5F55D6CD" w14:textId="77777777" w:rsidR="00156E18" w:rsidRDefault="00156E18" w:rsidP="00156E18">
      <w:r>
        <w:t>Again, we can ignore the loss of generalist parasites from the environment due to contact with singly-infected (</w:t>
      </w:r>
      <m:oMath>
        <m:sSub>
          <m:sSubPr>
            <m:ctrlPr>
              <w:rPr>
                <w:rFonts w:ascii="Cambria Math" w:hAnsi="Cambria Math"/>
                <w:i/>
              </w:rPr>
            </m:ctrlPr>
          </m:sSubPr>
          <m:e>
            <m:r>
              <w:rPr>
                <w:rFonts w:ascii="Cambria Math" w:hAnsi="Cambria Math"/>
              </w:rPr>
              <m:t>I</m:t>
            </m:r>
          </m:e>
          <m:sub>
            <m:r>
              <w:rPr>
                <w:rFonts w:ascii="Cambria Math" w:hAnsi="Cambria Math"/>
              </w:rPr>
              <m:t>k,g</m:t>
            </m:r>
          </m:sub>
        </m:sSub>
        <m:r>
          <w:rPr>
            <w:rFonts w:ascii="Cambria Math" w:hAnsi="Cambria Math"/>
          </w:rPr>
          <m:t>)</m:t>
        </m:r>
      </m:oMath>
      <w:r>
        <w:t xml:space="preserve"> and coinfected (</w:t>
      </w:r>
      <m:oMath>
        <m:sSub>
          <m:sSubPr>
            <m:ctrlPr>
              <w:rPr>
                <w:rFonts w:ascii="Cambria Math" w:hAnsi="Cambria Math"/>
                <w:i/>
              </w:rPr>
            </m:ctrlPr>
          </m:sSubPr>
          <m:e>
            <m:r>
              <w:rPr>
                <w:rFonts w:ascii="Cambria Math" w:hAnsi="Cambria Math"/>
              </w:rPr>
              <m:t>C</m:t>
            </m:r>
          </m:e>
          <m:sub>
            <m:r>
              <w:rPr>
                <w:rFonts w:ascii="Cambria Math" w:hAnsi="Cambria Math"/>
              </w:rPr>
              <m:t>k,s,g</m:t>
            </m:r>
          </m:sub>
        </m:sSub>
        <m:r>
          <w:rPr>
            <w:rFonts w:ascii="Cambria Math" w:hAnsi="Cambria Math"/>
          </w:rPr>
          <m:t>)</m:t>
        </m:r>
      </m:oMath>
      <w:r>
        <w:t xml:space="preserve"> hosts because such contacts can be assumed to be very rare during the invasion. We assume that the generalist parasite sheds parasites at the rate </w:t>
      </w:r>
      <m:oMath>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k</m:t>
            </m:r>
          </m:sub>
        </m:sSub>
      </m:oMath>
      <w:r>
        <w:t xml:space="preserve">, where </w:t>
      </w:r>
      <w:proofErr w:type="gramStart"/>
      <w:r>
        <w:rPr>
          <w:i/>
        </w:rPr>
        <w:t>a</w:t>
      </w:r>
      <w:proofErr w:type="gramEnd"/>
      <w:r>
        <w:t xml:space="preserve"> accounts for the cost of </w:t>
      </w:r>
      <w:proofErr w:type="spellStart"/>
      <w:r>
        <w:t>generalism</w:t>
      </w:r>
      <w:proofErr w:type="spellEnd"/>
      <w:r>
        <w:t xml:space="preserve">. In the absence of such costs, the generalist would always be able to invade. Note that such costs could be accounted for by assuming that the contact rates for generalist parasites were lower than those of specialist parasites. </w:t>
      </w:r>
    </w:p>
    <w:p w14:paraId="7B1E619E" w14:textId="77777777" w:rsidR="00156E18" w:rsidRDefault="00156E18" w:rsidP="00156E18"/>
    <w:p w14:paraId="29E07B0D" w14:textId="5EF747A9" w:rsidR="000538EB" w:rsidRDefault="000538EB" w:rsidP="00156E18">
      <w:pPr>
        <w:rPr>
          <w:b/>
        </w:rPr>
      </w:pPr>
      <w:r>
        <w:rPr>
          <w:b/>
        </w:rPr>
        <w:t xml:space="preserve">Invasion Analysis and Host </w:t>
      </w:r>
      <w:proofErr w:type="spellStart"/>
      <w:r>
        <w:rPr>
          <w:b/>
        </w:rPr>
        <w:t>Allometry</w:t>
      </w:r>
      <w:proofErr w:type="spellEnd"/>
      <w:r>
        <w:rPr>
          <w:b/>
        </w:rPr>
        <w:t>:</w:t>
      </w:r>
    </w:p>
    <w:p w14:paraId="3FC8A6DF" w14:textId="77777777" w:rsidR="000538EB" w:rsidRPr="000538EB" w:rsidRDefault="000538EB" w:rsidP="00156E18">
      <w:pPr>
        <w:rPr>
          <w:b/>
        </w:rPr>
      </w:pPr>
    </w:p>
    <w:p w14:paraId="5793E0DC" w14:textId="54B430CA" w:rsidR="00156E18" w:rsidRDefault="00156E18" w:rsidP="00156E18">
      <w:r>
        <w:t xml:space="preserve">To study the evolution of </w:t>
      </w:r>
      <w:proofErr w:type="spellStart"/>
      <w:r>
        <w:t>generalism</w:t>
      </w:r>
      <w:proofErr w:type="spellEnd"/>
      <w:r>
        <w:t xml:space="preserve">, we determine whether the generalist parasite can invade the community by studying the stability of the epidemiological equilibrium where all of the variables involving the generalist parasite are equal to 0 (i.e., for each host species </w:t>
      </w:r>
      <w:r>
        <w:rPr>
          <w:i/>
        </w:rPr>
        <w:t>k</w:t>
      </w:r>
      <w:r>
        <w:t xml:space="preserve"> that can be infected with the generalist parasite, </w:t>
      </w:r>
      <m:oMath>
        <m:sSub>
          <m:sSubPr>
            <m:ctrlPr>
              <w:rPr>
                <w:rFonts w:ascii="Cambria Math" w:hAnsi="Cambria Math"/>
                <w:i/>
              </w:rPr>
            </m:ctrlPr>
          </m:sSubPr>
          <m:e>
            <m:r>
              <w:rPr>
                <w:rFonts w:ascii="Cambria Math" w:hAnsi="Cambria Math"/>
              </w:rPr>
              <m:t>I</m:t>
            </m:r>
          </m:e>
          <m:sub>
            <m:r>
              <w:rPr>
                <w:rFonts w:ascii="Cambria Math" w:hAnsi="Cambria Math"/>
              </w:rPr>
              <m:t>k</m:t>
            </m:r>
            <w:proofErr w:type="gramStart"/>
            <m:r>
              <w:rPr>
                <w:rFonts w:ascii="Cambria Math" w:hAnsi="Cambria Math"/>
              </w:rPr>
              <m:t>,g</m:t>
            </m:r>
            <w:proofErr w:type="gramEnd"/>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k,s,g</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=0</m:t>
        </m:r>
      </m:oMath>
      <w:r>
        <w:t xml:space="preserve">). We are interested in knowing when this equilibrium is unstable, that is, when the generalist parasite can increase from rarity and invade the system. Mathematically, this is governed by the eigenvalues of the </w:t>
      </w:r>
      <w:proofErr w:type="spellStart"/>
      <w:r>
        <w:t>Jacobian</w:t>
      </w:r>
      <w:proofErr w:type="spellEnd"/>
      <w:r>
        <w:t xml:space="preserve"> matrix for the full system (Eqns. 1-11). It can be shown (Appendix A), after applying the Next Generation Theorem [</w:t>
      </w:r>
      <w:r w:rsidR="00C95015">
        <w:t>33</w:t>
      </w:r>
      <w:r>
        <w:t xml:space="preserve">], that the invasion condition for the generalist parasite is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&gt;1,</m:t>
        </m:r>
      </m:oMath>
      <w:r>
        <w:t xml:space="preserve"> where</w:t>
      </w:r>
    </w:p>
    <w:p w14:paraId="5F263881" w14:textId="77777777" w:rsidR="00156E18" w:rsidRDefault="00156E18" w:rsidP="00156E18"/>
    <w:tbl>
      <w:tblPr>
        <w:tblStyle w:val="TableGrid"/>
        <w:tblW w:w="0" w:type="auto"/>
        <w:tblLook w:val="04A0" w:firstRow="1" w:lastRow="0" w:firstColumn="1" w:lastColumn="0" w:noHBand="0" w:noVBand="1"/>
      </w:tblPr>
      <w:tblGrid>
        <w:gridCol w:w="8190"/>
        <w:gridCol w:w="666"/>
      </w:tblGrid>
      <w:tr w:rsidR="00156E18" w14:paraId="62F41B41" w14:textId="77777777" w:rsidTr="00C95015">
        <w:tc>
          <w:tcPr>
            <w:tcW w:w="8190" w:type="dxa"/>
          </w:tcPr>
          <w:p w14:paraId="58528BDF" w14:textId="77777777" w:rsidR="00156E18" w:rsidRPr="00196546" w:rsidRDefault="000538EB" w:rsidP="00C95015">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k</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k</m:t>
                                    </m:r>
                                  </m:sub>
                                </m:sSub>
                              </m:e>
                            </m:acc>
                          </m:num>
                          <m:den>
                            <m:nary>
                              <m:naryPr>
                                <m:chr m:val="∑"/>
                                <m:limLoc m:val="subSup"/>
                                <m:supHide m:val="1"/>
                                <m:ctrlPr>
                                  <w:rPr>
                                    <w:rFonts w:ascii="Cambria Math" w:hAnsi="Cambria Math"/>
                                    <w:i/>
                                  </w:rPr>
                                </m:ctrlPr>
                              </m:naryPr>
                              <m:sub>
                                <m:r>
                                  <w:rPr>
                                    <w:rFonts w:ascii="Cambria Math" w:hAnsi="Cambria Math"/>
                                  </w:rPr>
                                  <m:t>m</m:t>
                                </m:r>
                              </m:sub>
                              <m:sup/>
                              <m:e>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m</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m,s</m:t>
                                        </m:r>
                                      </m:sub>
                                    </m:sSub>
                                  </m:e>
                                </m:acc>
                              </m:e>
                            </m:nary>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D</m:t>
                                    </m:r>
                                  </m:e>
                                  <m:sub>
                                    <m:r>
                                      <w:rPr>
                                        <w:rFonts w:ascii="Cambria Math" w:hAnsi="Cambria Math"/>
                                      </w:rPr>
                                      <m:t>m</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m,s,s</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k,s</m:t>
                                        </m:r>
                                      </m:sub>
                                    </m:sSub>
                                  </m:e>
                                </m:acc>
                              </m:den>
                            </m:f>
                            <m:r>
                              <w:rPr>
                                <w:rFonts w:ascii="Cambria Math" w:hAnsi="Cambria Math"/>
                              </w:rPr>
                              <m:t xml:space="preserve">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k</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k,s</m:t>
                                        </m:r>
                                      </m:sub>
                                    </m:sSub>
                                  </m:e>
                                </m:acc>
                              </m:num>
                              <m:den>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k,s</m:t>
                                        </m:r>
                                      </m:sub>
                                    </m:sSub>
                                  </m:e>
                                </m:acc>
                              </m:den>
                            </m:f>
                            <m:r>
                              <w:rPr>
                                <w:rFonts w:ascii="Cambria Math" w:hAnsi="Cambria Math"/>
                              </w:rPr>
                              <m:t xml:space="preserve">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k</m:t>
                                        </m:r>
                                      </m:sub>
                                    </m:sSub>
                                  </m:e>
                                </m:d>
                              </m:num>
                              <m:den>
                                <m:sSub>
                                  <m:sSubPr>
                                    <m:ctrlPr>
                                      <w:rPr>
                                        <w:rFonts w:ascii="Cambria Math" w:hAnsi="Cambria Math"/>
                                        <w:i/>
                                      </w:rPr>
                                    </m:ctrlPr>
                                  </m:sSubPr>
                                  <m:e>
                                    <m:r>
                                      <w:rPr>
                                        <w:rFonts w:ascii="Cambria Math" w:hAnsi="Cambria Math"/>
                                      </w:rPr>
                                      <m:t>μ</m:t>
                                    </m:r>
                                  </m:e>
                                  <m:sub>
                                    <m:r>
                                      <w:rPr>
                                        <w:rFonts w:ascii="Cambria Math" w:hAnsi="Cambria Math"/>
                                      </w:rPr>
                                      <m:t>k</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k,s</m:t>
                                    </m:r>
                                  </m:sub>
                                </m:sSub>
                              </m:e>
                            </m:acc>
                          </m:num>
                          <m:den>
                            <m:nary>
                              <m:naryPr>
                                <m:chr m:val="∑"/>
                                <m:limLoc m:val="subSup"/>
                                <m:supHide m:val="1"/>
                                <m:ctrlPr>
                                  <w:rPr>
                                    <w:rFonts w:ascii="Cambria Math" w:hAnsi="Cambria Math"/>
                                    <w:i/>
                                  </w:rPr>
                                </m:ctrlPr>
                              </m:naryPr>
                              <m:sub>
                                <m:r>
                                  <w:rPr>
                                    <w:rFonts w:ascii="Cambria Math" w:hAnsi="Cambria Math"/>
                                  </w:rPr>
                                  <m:t>m</m:t>
                                </m:r>
                              </m:sub>
                              <m:sup/>
                              <m:e>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m</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m,s</m:t>
                                        </m:r>
                                      </m:sub>
                                    </m:sSub>
                                  </m:e>
                                </m:acc>
                              </m:e>
                            </m:nary>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D</m:t>
                                    </m:r>
                                  </m:e>
                                  <m:sub>
                                    <m:r>
                                      <w:rPr>
                                        <w:rFonts w:ascii="Cambria Math" w:hAnsi="Cambria Math"/>
                                      </w:rPr>
                                      <m:t>m</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m,s,s</m:t>
                                    </m:r>
                                  </m:sub>
                                </m:sSub>
                              </m:e>
                            </m:acc>
                            <m:r>
                              <w:rPr>
                                <w:rFonts w:ascii="Cambria Math" w:hAnsi="Cambria Math"/>
                              </w:rPr>
                              <m:t>)+γ</m:t>
                            </m:r>
                          </m:den>
                        </m:f>
                        <m:r>
                          <w:rPr>
                            <w:rFonts w:ascii="Cambria Math" w:hAnsi="Cambria Math"/>
                          </w:rPr>
                          <m:t xml:space="preserve">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k</m:t>
                                    </m:r>
                                  </m:sub>
                                </m:sSub>
                              </m:e>
                            </m:d>
                          </m:num>
                          <m:den>
                            <m:sSub>
                              <m:sSubPr>
                                <m:ctrlPr>
                                  <w:rPr>
                                    <w:rFonts w:ascii="Cambria Math" w:hAnsi="Cambria Math"/>
                                    <w:i/>
                                  </w:rPr>
                                </m:ctrlPr>
                              </m:sSubPr>
                              <m:e>
                                <m:r>
                                  <w:rPr>
                                    <w:rFonts w:ascii="Cambria Math" w:hAnsi="Cambria Math"/>
                                  </w:rPr>
                                  <m:t>μ</m:t>
                                </m:r>
                              </m:e>
                              <m:sub>
                                <m:r>
                                  <w:rPr>
                                    <w:rFonts w:ascii="Cambria Math" w:hAnsi="Cambria Math"/>
                                  </w:rPr>
                                  <m:t>k</m:t>
                                </m:r>
                              </m:sub>
                            </m:sSub>
                          </m:den>
                        </m:f>
                      </m:e>
                    </m:d>
                  </m:e>
                </m:nary>
              </m:oMath>
            </m:oMathPara>
          </w:p>
          <w:p w14:paraId="71CCD023" w14:textId="77777777" w:rsidR="00156E18" w:rsidRDefault="00156E18" w:rsidP="00C95015"/>
        </w:tc>
        <w:tc>
          <w:tcPr>
            <w:tcW w:w="666" w:type="dxa"/>
          </w:tcPr>
          <w:p w14:paraId="5959BEA8" w14:textId="77777777" w:rsidR="00156E18" w:rsidRDefault="00156E18" w:rsidP="00C95015">
            <w:r>
              <w:t>(12)</w:t>
            </w:r>
          </w:p>
        </w:tc>
      </w:tr>
    </w:tbl>
    <w:p w14:paraId="49C67FDA" w14:textId="77777777" w:rsidR="00156E18" w:rsidRDefault="00156E18" w:rsidP="00156E18"/>
    <w:p w14:paraId="1F506F59" w14:textId="77777777" w:rsidR="00843E32" w:rsidRDefault="00843E32" w:rsidP="00843E32">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w:t>
      </w:r>
      <w:proofErr w:type="gramStart"/>
      <w:r>
        <w:t>is</w:t>
      </w:r>
      <w:proofErr w:type="gramEnd"/>
      <w:r>
        <w:t xml:space="preserve"> therefore very analogous to the familiar basic reproductive rate for a parasite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except that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 the expected production of n</w:t>
      </w:r>
      <w:proofErr w:type="spellStart"/>
      <w:r>
        <w:t>ew</w:t>
      </w:r>
      <w:proofErr w:type="spellEnd"/>
      <w:r>
        <w:t xml:space="preserve"> infections per infection when the parasite is invading a community that is fully susceptible, whereas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expected number of new generalist parasites per parasite when the generalist is invading a community where the number of susceptible hos</w:t>
      </w:r>
      <w:proofErr w:type="spellStart"/>
      <w:r>
        <w:t>ts</w:t>
      </w:r>
      <w:proofErr w:type="spellEnd"/>
      <w:r>
        <w:t xml:space="preserve"> is set by the specialist parasites.</w:t>
      </w:r>
    </w:p>
    <w:p w14:paraId="6BCC68CB" w14:textId="77777777" w:rsidR="00843E32" w:rsidRDefault="00843E32" w:rsidP="00843E32"/>
    <w:p w14:paraId="7808DAE2" w14:textId="7C65D3E9" w:rsidR="00156E18" w:rsidRDefault="00156E18" w:rsidP="00156E18">
      <w:r>
        <w:t xml:space="preserve">This expression is complex, but has an intuitive biological interpretation. </w:t>
      </w:r>
      <w:r w:rsidR="00843E32">
        <w:t>The first term</w:t>
      </w:r>
      <w:r>
        <w:t xml:space="preserve"> is the probability that a generalist parasite infects a susceptible host of species </w:t>
      </w:r>
      <w:r>
        <w:rPr>
          <w:i/>
        </w:rPr>
        <w:t>k</w:t>
      </w:r>
      <w:r>
        <w:t xml:space="preserve">. The ^ over a host variable denotes that the host variable is at its equilibrium value, as determined by the host’s interaction with its specialist parasite. </w:t>
      </w:r>
      <w:r w:rsidR="00843E32">
        <w:t>The second term is the probability that a</w:t>
      </w:r>
      <w:r>
        <w:t xml:space="preserve"> </w:t>
      </w:r>
      <w:proofErr w:type="gramStart"/>
      <w:r>
        <w:t>singly-infected</w:t>
      </w:r>
      <w:proofErr w:type="gramEnd"/>
      <w:r>
        <w:t xml:space="preserve"> host remain</w:t>
      </w:r>
      <w:r w:rsidR="00843E32">
        <w:t>s</w:t>
      </w:r>
      <w:r>
        <w:t xml:space="preserve"> s</w:t>
      </w:r>
      <w:r w:rsidR="00843E32">
        <w:t xml:space="preserve">ingly-infected for its lifetime, multiplied by the expected number of parasites that a singly-infected host will shed. The third term is the probability that the host becomes </w:t>
      </w:r>
      <w:proofErr w:type="spellStart"/>
      <w:r w:rsidR="00843E32">
        <w:t>coinfected</w:t>
      </w:r>
      <w:proofErr w:type="spellEnd"/>
      <w:r w:rsidR="00843E32">
        <w:t>, multiplied by the expected</w:t>
      </w:r>
      <w:r>
        <w:t xml:space="preserve"> </w:t>
      </w:r>
      <w:r w:rsidR="00843E32">
        <w:t xml:space="preserve">number of parasites shed by a </w:t>
      </w:r>
      <w:proofErr w:type="spellStart"/>
      <w:r w:rsidR="00843E32">
        <w:t>coinfected</w:t>
      </w:r>
      <w:proofErr w:type="spellEnd"/>
      <w:r w:rsidR="00843E32">
        <w:t xml:space="preserve"> host. The fourth term is the probability that a parasite </w:t>
      </w:r>
      <w:proofErr w:type="spellStart"/>
      <w:r w:rsidR="00843E32">
        <w:t>coinfects</w:t>
      </w:r>
      <w:proofErr w:type="spellEnd"/>
      <w:r w:rsidR="00843E32">
        <w:t xml:space="preserve"> a host infected by the specialist, multiplied by the expected number of parasites shed by a </w:t>
      </w:r>
      <w:proofErr w:type="spellStart"/>
      <w:r w:rsidR="00843E32">
        <w:t>coinfected</w:t>
      </w:r>
      <w:proofErr w:type="spellEnd"/>
      <w:r w:rsidR="00843E32">
        <w:t xml:space="preserve"> host. </w:t>
      </w:r>
    </w:p>
    <w:p w14:paraId="538B778C" w14:textId="331E4D5A" w:rsidR="00156E18" w:rsidRDefault="00156E18" w:rsidP="00156E18">
      <w:pPr>
        <w:spacing w:line="276" w:lineRule="auto"/>
      </w:pPr>
      <w:r>
        <w:lastRenderedPageBreak/>
        <w:t>The above derivation is general for a community with any number of hosts, but we focus our analysis on the simple</w:t>
      </w:r>
      <w:r w:rsidR="00C95015">
        <w:t>r</w:t>
      </w:r>
      <w:r>
        <w:t xml:space="preserve"> case where there are only two hosts. We are interested in understanding how host traits, parasite traits, and the environment influence the magnitude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If increasing the value of some host trait increases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then this trait makes it easier for the generalist parasite to invade, and we conclude that the trait has a positive affect on the evolution of </w:t>
      </w:r>
      <w:proofErr w:type="spellStart"/>
      <w:r>
        <w:t>generalism</w:t>
      </w:r>
      <w:proofErr w:type="spellEnd"/>
      <w:r>
        <w:t xml:space="preserve">. Mathematically, this is equivalent to asking about the derivative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with respect to the trait of interest.</w:t>
      </w:r>
    </w:p>
    <w:p w14:paraId="287627D4" w14:textId="77777777" w:rsidR="00156E18" w:rsidRDefault="00156E18" w:rsidP="00156E18">
      <w:pPr>
        <w:spacing w:line="276" w:lineRule="auto"/>
      </w:pPr>
    </w:p>
    <w:p w14:paraId="57E2AE0E" w14:textId="77777777" w:rsidR="00156E18" w:rsidRPr="006473CD" w:rsidRDefault="00156E18" w:rsidP="00156E18">
      <w:pPr>
        <w:spacing w:line="276" w:lineRule="auto"/>
      </w:pPr>
      <w:r w:rsidRPr="006473CD">
        <w:t xml:space="preserve">To facilitate a comparison between the model and data, we </w:t>
      </w:r>
      <w:r>
        <w:t>focus our analysis on the effect of host body size and temperature, taking</w:t>
      </w:r>
      <w:r w:rsidRPr="006473CD">
        <w:t xml:space="preserve"> advantage of the fact that many key parameters of the model are likely to be </w:t>
      </w:r>
      <w:proofErr w:type="spellStart"/>
      <w:r w:rsidRPr="006473CD">
        <w:t>allometric</w:t>
      </w:r>
      <w:proofErr w:type="spellEnd"/>
      <w:r w:rsidRPr="006473CD">
        <w:t xml:space="preserve"> functions of host body size and temperature. In particular, host carrying capacities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oMath>
      <w:r>
        <w:t>, maximum per-capita reproductive rates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and</w:t>
      </w:r>
      <w:r w:rsidRPr="006473CD">
        <w:t xml:space="preserve"> mortality rates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oMath>
      <w:r w:rsidRPr="006473CD">
        <w:t xml:space="preserve"> will scale with host body size</w:t>
      </w:r>
      <w:r>
        <w:t xml:space="preserve"> and temperature</w:t>
      </w:r>
      <w:r w:rsidRPr="006473CD">
        <w:t xml:space="preserve"> </w:t>
      </w:r>
      <w:r>
        <w:fldChar w:fldCharType="begin" w:fldLock="1"/>
      </w:r>
      <w:r>
        <w:instrText>ADDIN CSL_CITATION { "citationItems" : [ { "id" : "ITEM-1", "itemData" : { "DOI" : "10.1086/381872", "ISBN" : "00030147", "ISSN" : "0003-0147", "PMID" : "15026978", "abstract" : "For at least 200 years, since the time of Malthus, population growth has been recognized as providing a critical link between the performance of individual organisms and the ecology and evolution of species. We present a theory that shows how the intrinsic rate of exponential population growth, rmax, and the carrying capacity, K, depend on individual metabolic rate and resource supply rate. To do this, we construct equations for the metabolic rates of entire populations by summing over individuals, and then we combine these population-level equations with Malthusian growth. Thus, the theory makes explicit the relationship between rates of resource supply in the environment and rates of production of new biomass and individuals. These individual-level and population-level processes are inextricably linked because metabolism sets both the demand for environmental resources and the resource allocation to survival, growth, and reproduction. We use the theory to make explicit how and why rmax exhibits its characteristic dependence on body size and temperature. Data for aerobic eukaryotes, including algae, protists, insects, zooplankton, fishes, and mammals, support these predicted scalings for rmax. The metabolic flux of energy and materials also dictates that the carrying capacity or equilibrium density of populations should decrease with increasing body size and increasing temperature. Finally, we argue that body mass and body temperature, through their effects on metabolic rate, can explain most of the variation in fecundity and mortality rates. Data for marine fishes in the field support these predictions for instantaneous rates of mortality. This theory links the rates of metabolism and resource use of individuals to life-history attributes and population dynamics for a broad assortment of organisms, from unicellular organisms to mammals.", "author" : [ { "dropping-particle" : "", "family" : "Savage", "given" : "Van\u00a0M.", "non-dropping-particle" : "", "parse-names" : false, "suffix" : "" }, { "dropping-particle" : "", "family" : "Gillooly", "given" : "James\u00a0F.", "non-dropping-particle" : "", "parse-names" : false, "suffix" : "" }, { "dropping-particle" : "", "family" : "Brown", "given" : "James\u00a0H.", "non-dropping-particle" : "", "parse-names" : false, "suffix" : "" }, { "dropping-particle" : "", "family" : "West", "given" : "Geoffrey\u00a0B.", "non-dropping-particle" : "", "parse-names" : false, "suffix" : "" }, { "dropping-particle" : "", "family" : "Charnov", "given" : "Eric\u00a0L.", "non-dropping-particle" : "", "parse-names" : false, "suffix" : "" } ], "container-title" : "The American Naturalist", "id" : "ITEM-1", "issue" : "3", "issued" : { "date-parts" : [ [ "2004" ] ] }, "page" : "429-441", "title" : "Effects of Body Size and Temperature on Population Growth", "type" : "article-journal", "volume" : "163" }, "uris" : [ "http://www.mendeley.com/documents/?uuid=351a31f0-6b52-4a16-ac5a-d7e42e958b58" ] } ], "mendeley" : { "formattedCitation" : "[24]", "plainTextFormattedCitation" : "[24]", "previouslyFormattedCitation" : "[24]" }, "properties" : { "noteIndex" : 0 }, "schema" : "https://github.com/citation-style-language/schema/raw/master/csl-citation.json" }</w:instrText>
      </w:r>
      <w:r>
        <w:fldChar w:fldCharType="separate"/>
      </w:r>
      <w:r w:rsidRPr="00FB1403">
        <w:rPr>
          <w:noProof/>
        </w:rPr>
        <w:t>[24]</w:t>
      </w:r>
      <w:r>
        <w:fldChar w:fldCharType="end"/>
      </w:r>
      <w:r w:rsidRPr="006473CD">
        <w:t xml:space="preserve"> as</w:t>
      </w:r>
    </w:p>
    <w:p w14:paraId="2E3C3836" w14:textId="77777777" w:rsidR="00156E18" w:rsidRPr="00485B4F" w:rsidRDefault="000538EB" w:rsidP="00156E18">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bSup>
          <m:r>
            <m:rPr>
              <m:sty m:val="p"/>
            </m:rPr>
            <w:rPr>
              <w:rFonts w:ascii="Cambria Math" w:hAnsi="Cambria Math"/>
            </w:rPr>
            <m:t>,</m:t>
          </m:r>
        </m:oMath>
      </m:oMathPara>
    </w:p>
    <w:p w14:paraId="57454363" w14:textId="77777777" w:rsidR="00156E18" w:rsidRPr="00485B4F" w:rsidRDefault="000538EB" w:rsidP="00156E18">
      <m:oMathPara>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-1/4</m:t>
              </m:r>
            </m:sup>
          </m:sSubSup>
          <m:r>
            <w:rPr>
              <w:rFonts w:ascii="Cambria Math" w:hAnsi="Cambria Math"/>
            </w:rPr>
            <m:t xml:space="preserve">, </m:t>
          </m:r>
          <m:r>
            <m:rPr>
              <m:sty m:val="p"/>
            </m:rPr>
            <w:rPr>
              <w:rFonts w:ascii="Cambria Math" w:hAnsi="Cambria Math"/>
            </w:rPr>
            <m:t>and</m:t>
          </m:r>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-1/4</m:t>
              </m:r>
            </m:sup>
          </m:sSubSup>
          <m:r>
            <w:rPr>
              <w:rFonts w:ascii="Cambria Math" w:hAnsi="Cambria Math"/>
            </w:rPr>
            <m:t>,</m:t>
          </m:r>
        </m:oMath>
      </m:oMathPara>
    </w:p>
    <w:p w14:paraId="173709A7" w14:textId="77777777" w:rsidR="00156E18" w:rsidRPr="006473CD" w:rsidRDefault="00156E18" w:rsidP="00156E18">
      <w:proofErr w:type="gramStart"/>
      <w:r w:rsidRPr="006473CD">
        <w:t>where</w:t>
      </w:r>
      <w:proofErr w:type="gramEnd"/>
      <w:r w:rsidRPr="006473CD">
        <w:t xml:space="preserve"> </w:t>
      </w:r>
      <m:oMath>
        <m:sSup>
          <m:sSupPr>
            <m:ctrlPr>
              <w:rPr>
                <w:rFonts w:ascii="Cambria Math" w:hAnsi="Cambria Math"/>
                <w:i/>
              </w:rPr>
            </m:ctrlPr>
          </m:sSupPr>
          <m:e>
            <m:r>
              <w:rPr>
                <w:rFonts w:ascii="Cambria Math" w:hAnsi="Cambria Math"/>
              </w:rPr>
              <m:t>e</m:t>
            </m:r>
          </m:e>
          <m:sup>
            <m:r>
              <w:rPr>
                <w:rFonts w:ascii="Cambria Math" w:hAnsi="Cambria Math"/>
              </w:rPr>
              <m:t>-E/kT</m:t>
            </m:r>
          </m:sup>
        </m:sSup>
      </m:oMath>
      <w:r w:rsidRPr="006473CD">
        <w:t xml:space="preserve"> is the Boltzmann factor, which describes how temperature affects reaction kinetics (e.g., metabolic rate),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6473CD">
        <w:t xml:space="preserve"> is the body mass of host </w:t>
      </w:r>
      <w:r>
        <w:rPr>
          <w:i/>
        </w:rPr>
        <w:t>j</w:t>
      </w:r>
      <w:r w:rsidRPr="006473CD">
        <w:rPr>
          <w:i/>
        </w:rPr>
        <w:t xml:space="preserve">, </w:t>
      </w:r>
      <w:r w:rsidRPr="006473CD">
        <w:t xml:space="preserve">and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6473CD">
        <w:t xml:space="preserve"> are proportionality constants. </w:t>
      </w:r>
      <w:r w:rsidRPr="006473CD">
        <w:rPr>
          <w:i/>
        </w:rPr>
        <w:t>E</w:t>
      </w:r>
      <w:r w:rsidRPr="006473CD">
        <w:t xml:space="preserve"> is the average activation energy of rate-limiting biochemical metabolic reactions, </w:t>
      </w:r>
      <w:r w:rsidRPr="006473CD">
        <w:rPr>
          <w:i/>
        </w:rPr>
        <w:t>k</w:t>
      </w:r>
      <w:r w:rsidRPr="006473CD">
        <w:t xml:space="preserve"> is Boltzmann’s constant, and </w:t>
      </w:r>
      <w:r w:rsidRPr="006473CD">
        <w:rPr>
          <w:i/>
        </w:rPr>
        <w:t>T</w:t>
      </w:r>
      <w:r w:rsidRPr="006473CD">
        <w:t xml:space="preserve"> is temperature. Since our dataset deals with parasites of </w:t>
      </w:r>
      <w:proofErr w:type="spellStart"/>
      <w:r w:rsidRPr="006473CD">
        <w:t>ectotherms</w:t>
      </w:r>
      <w:proofErr w:type="spellEnd"/>
      <w:r w:rsidRPr="006473CD">
        <w:t xml:space="preserve">, we assume that </w:t>
      </w:r>
      <w:r w:rsidRPr="006473CD">
        <w:rPr>
          <w:i/>
        </w:rPr>
        <w:t>T</w:t>
      </w:r>
      <w:r w:rsidRPr="006473CD">
        <w:t xml:space="preserve"> is the </w:t>
      </w:r>
      <w:r>
        <w:t xml:space="preserve">temperature of the environment, and that it is also the </w:t>
      </w:r>
      <w:r w:rsidRPr="006473CD">
        <w:t>same for both hosts. Increasing mass will decrease the carrying capacity</w:t>
      </w:r>
      <w:r>
        <w:t xml:space="preserve"> and the reproductive</w:t>
      </w:r>
      <w:r w:rsidRPr="006473CD">
        <w:t xml:space="preserve"> and mortality rate</w:t>
      </w:r>
      <w:r>
        <w:t>s</w:t>
      </w:r>
      <w:r w:rsidRPr="006473CD">
        <w:t xml:space="preserve">, whereas increasing temperature </w:t>
      </w:r>
      <w:r>
        <w:t>will decrease</w:t>
      </w:r>
      <w:r w:rsidRPr="006473CD">
        <w:t xml:space="preserve"> carrying capacity </w:t>
      </w:r>
      <w:r>
        <w:t xml:space="preserve">but increase reproductive and </w:t>
      </w:r>
      <w:r w:rsidRPr="006473CD">
        <w:t>mortality rate</w:t>
      </w:r>
      <w:r>
        <w:t>s</w:t>
      </w:r>
      <w:r w:rsidRPr="006473CD">
        <w:t>.</w:t>
      </w:r>
    </w:p>
    <w:p w14:paraId="357A1998" w14:textId="77777777" w:rsidR="00156E18" w:rsidRPr="006473CD" w:rsidRDefault="00156E18" w:rsidP="00156E18"/>
    <w:p w14:paraId="2834B277" w14:textId="4D349554" w:rsidR="00156E18" w:rsidRDefault="00156E18" w:rsidP="003C0E79">
      <w:r w:rsidRPr="006473CD">
        <w:t>Host body size and temperature should also affect parasite abundance</w:t>
      </w:r>
      <w:r>
        <w:t xml:space="preserve">. For </w:t>
      </w:r>
      <w:proofErr w:type="spellStart"/>
      <w:r>
        <w:t>endoparasites</w:t>
      </w:r>
      <w:proofErr w:type="spellEnd"/>
      <w:r>
        <w:t xml:space="preserve">, abundance will scale with body mass, because those parasites depend on volume (whether of the body or of a specific organ), whereas for </w:t>
      </w:r>
      <w:proofErr w:type="spellStart"/>
      <w:r>
        <w:t>ectoparasites</w:t>
      </w:r>
      <w:proofErr w:type="spellEnd"/>
      <w:r>
        <w:t xml:space="preserve">, abundance will scale with body mass to the 2/3 </w:t>
      </w:r>
      <w:proofErr w:type="gramStart"/>
      <w:r>
        <w:t>power</w:t>
      </w:r>
      <w:proofErr w:type="gramEnd"/>
      <w:r>
        <w:t xml:space="preserve">, because those parasites depend on surface area. </w:t>
      </w:r>
      <w:r w:rsidR="00B66464">
        <w:t xml:space="preserve">Hechinger [22] extensively </w:t>
      </w:r>
      <w:r w:rsidR="003C0E79">
        <w:t>developed</w:t>
      </w:r>
      <w:r w:rsidR="00B66464">
        <w:t xml:space="preserve"> metabolic scaling equations for parasite abundance. He sho</w:t>
      </w:r>
      <w:r w:rsidR="003C0E79">
        <w:t>w</w:t>
      </w:r>
      <w:r w:rsidR="00B66464">
        <w:t>ed that</w:t>
      </w:r>
      <w:r w:rsidR="003C0E79">
        <w:t xml:space="preserve"> the density of parasites should be assessed relative to their use of host space. Thus, the density of internal parasites should be proportional to host mass </w:t>
      </w:r>
      <w:r w:rsidR="003C0E79">
        <w:rPr>
          <w:i/>
        </w:rPr>
        <w:t>W</w:t>
      </w:r>
      <w:r w:rsidR="003C0E79">
        <w:t>, whereas the density of external parasites should be proportional to</w:t>
      </w:r>
      <m:oMath>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2/3</m:t>
            </m:r>
          </m:sup>
        </m:sSup>
      </m:oMath>
      <w:r w:rsidR="003C0E79">
        <w:t>. Moreover, parasite abundance should be limited by the availability of resources; he assumes that resources are provided to parasites at a rate proportional to mass-specific metabolic rate (</w:t>
      </w:r>
      <m:oMath>
        <m:sSup>
          <m:sSupPr>
            <m:ctrlPr>
              <w:rPr>
                <w:rFonts w:ascii="Cambria Math" w:hAnsi="Cambria Math"/>
                <w:i/>
              </w:rPr>
            </m:ctrlPr>
          </m:sSupPr>
          <m:e>
            <m:r>
              <w:rPr>
                <w:rFonts w:ascii="Cambria Math" w:hAnsi="Cambria Math"/>
              </w:rPr>
              <m:t>W</m:t>
            </m:r>
          </m:e>
          <m:sup>
            <m:r>
              <w:rPr>
                <w:rFonts w:ascii="Cambria Math" w:hAnsi="Cambria Math"/>
              </w:rPr>
              <m:t>-1/4</m:t>
            </m:r>
          </m:sup>
        </m:sSup>
        <m:r>
          <w:rPr>
            <w:rFonts w:ascii="Cambria Math" w:hAnsi="Cambria Math"/>
          </w:rPr>
          <m:t>).</m:t>
        </m:r>
      </m:oMath>
      <w:r w:rsidR="003C0E79">
        <w:t xml:space="preserve"> Therefore, total parasite abundance should be proportional to the product of these two mass-specific quantities. W</w:t>
      </w:r>
      <w:r>
        <w:t xml:space="preserve">e </w:t>
      </w:r>
      <w:r w:rsidR="003C0E79">
        <w:t xml:space="preserve">therefore </w:t>
      </w:r>
      <w:r>
        <w:t xml:space="preserve">assume that </w:t>
      </w:r>
      <w:r w:rsidR="003C0E79">
        <w:t xml:space="preserve">parasite </w:t>
      </w:r>
      <w:r>
        <w:t xml:space="preserve">abundance scales with mass to the ¾ power for </w:t>
      </w:r>
      <w:proofErr w:type="spellStart"/>
      <w:r>
        <w:t>endoparasites</w:t>
      </w:r>
      <w:proofErr w:type="spellEnd"/>
      <w:r>
        <w:t xml:space="preserve"> and mass to the 5/12 power for </w:t>
      </w:r>
      <w:proofErr w:type="spellStart"/>
      <w:r>
        <w:t>ectoparasites</w:t>
      </w:r>
      <w:proofErr w:type="spellEnd"/>
      <w:r>
        <w:t xml:space="preserve">. </w:t>
      </w:r>
      <w:r w:rsidRPr="006473CD">
        <w:t>We assume that shedding rate scales linearly with parasite abundance, giving</w:t>
      </w:r>
    </w:p>
    <w:p w14:paraId="08AF3555" w14:textId="77777777" w:rsidR="00156E18" w:rsidRPr="00475689" w:rsidRDefault="000538EB" w:rsidP="00156E18">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3/4</m:t>
              </m:r>
            </m:sup>
          </m:sSubSup>
          <m:r>
            <w:rPr>
              <w:rFonts w:ascii="Cambria Math" w:hAnsi="Cambria Math"/>
            </w:rPr>
            <m:t xml:space="preserve"> </m:t>
          </m:r>
          <m:r>
            <m:rPr>
              <m:sty m:val="p"/>
            </m:rPr>
            <w:rPr>
              <w:rFonts w:ascii="Cambria Math" w:hAnsi="Cambria Math"/>
            </w:rPr>
            <m:t>(for endoparasites)</m:t>
          </m:r>
        </m:oMath>
      </m:oMathPara>
    </w:p>
    <w:p w14:paraId="449DB6E6" w14:textId="77777777" w:rsidR="00156E18" w:rsidRPr="00475689" w:rsidRDefault="000538EB" w:rsidP="00156E18">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5/12</m:t>
              </m:r>
            </m:sup>
          </m:sSubSup>
          <m:r>
            <w:rPr>
              <w:rFonts w:ascii="Cambria Math" w:hAnsi="Cambria Math"/>
            </w:rPr>
            <m:t xml:space="preserve"> (</m:t>
          </m:r>
          <m:r>
            <m:rPr>
              <m:sty m:val="p"/>
            </m:rPr>
            <w:rPr>
              <w:rFonts w:ascii="Cambria Math" w:hAnsi="Cambria Math"/>
            </w:rPr>
            <m:t>for ectoparasites)</m:t>
          </m:r>
        </m:oMath>
      </m:oMathPara>
    </w:p>
    <w:p w14:paraId="717E7828" w14:textId="77777777" w:rsidR="00156E18" w:rsidRPr="006473CD" w:rsidRDefault="00156E18" w:rsidP="00156E18"/>
    <w:p w14:paraId="1BD4983C" w14:textId="2952430E" w:rsidR="00156E18" w:rsidRDefault="00156E18" w:rsidP="00156E18">
      <w:r>
        <w:t xml:space="preserve">Note that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is a product of two parameters: a parameter that defines how parasite abundance scales with host body size and a parameter that defines the shedding rate per parasite. If w</w:t>
      </w:r>
      <w:r w:rsidRPr="006473CD">
        <w:t xml:space="preserve">e add these expressions into the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6473CD">
        <w:t xml:space="preserve"> expression abov</w:t>
      </w:r>
      <w:r>
        <w:t>e, we</w:t>
      </w:r>
      <w:r w:rsidRPr="006473CD">
        <w:t xml:space="preserve"> attain host body size-, temperature-, and </w:t>
      </w:r>
      <w:r>
        <w:t>infection site</w:t>
      </w:r>
      <w:r w:rsidRPr="006473CD">
        <w:t xml:space="preserve">-dependent criteria for the evolution of </w:t>
      </w:r>
      <w:proofErr w:type="spellStart"/>
      <w:r w:rsidRPr="006473CD">
        <w:t>generalism</w:t>
      </w:r>
      <w:proofErr w:type="spellEnd"/>
      <w:r w:rsidRPr="006473CD">
        <w:t>.</w:t>
      </w:r>
      <w:r>
        <w:t xml:space="preserve"> </w:t>
      </w:r>
      <w:r w:rsidR="007A1712">
        <w:t>Note that we use infection site to mean inside (</w:t>
      </w:r>
      <w:proofErr w:type="spellStart"/>
      <w:r w:rsidR="007A1712">
        <w:t>endo</w:t>
      </w:r>
      <w:proofErr w:type="spellEnd"/>
      <w:r w:rsidR="007A1712">
        <w:t xml:space="preserve">) </w:t>
      </w:r>
      <w:proofErr w:type="spellStart"/>
      <w:r w:rsidR="007A1712">
        <w:t>vs</w:t>
      </w:r>
      <w:proofErr w:type="spellEnd"/>
      <w:r w:rsidR="007A1712">
        <w:t xml:space="preserve"> on the surface of the host (</w:t>
      </w:r>
      <w:proofErr w:type="spellStart"/>
      <w:r w:rsidR="007A1712">
        <w:t>ecto</w:t>
      </w:r>
      <w:proofErr w:type="spellEnd"/>
      <w:r w:rsidR="007A1712">
        <w:t xml:space="preserve">). </w:t>
      </w:r>
      <w:r>
        <w:t xml:space="preserve">By taking the derivative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with respect to host mass and temperature, we can investigate how these key parameters influence the evolution of </w:t>
      </w:r>
      <w:proofErr w:type="spellStart"/>
      <w:r>
        <w:t>generalism</w:t>
      </w:r>
      <w:proofErr w:type="spellEnd"/>
      <w:r>
        <w:t>.</w:t>
      </w:r>
      <w:r w:rsidR="007A1712" w:rsidRPr="007A1712">
        <w:t xml:space="preserve"> </w:t>
      </w:r>
    </w:p>
    <w:p w14:paraId="45E0F975" w14:textId="77777777" w:rsidR="00156E18" w:rsidRDefault="00156E18" w:rsidP="00156E18"/>
    <w:p w14:paraId="3447BB38" w14:textId="1A8A1453" w:rsidR="00156E18" w:rsidRDefault="00156E18" w:rsidP="00156E18">
      <w:r>
        <w:t xml:space="preserve">Moreover, by varying the values of other parameters, we can explore very different infection scenarios. In particular, we vary the number of specialist parasites in the system, whether </w:t>
      </w:r>
      <w:proofErr w:type="spellStart"/>
      <w:r>
        <w:t>coinfection</w:t>
      </w:r>
      <w:proofErr w:type="spellEnd"/>
      <w:r>
        <w:t xml:space="preserve"> occurs, and whether the parasite avoids contact with hosts that are not susceptible to infection, and </w:t>
      </w:r>
      <w:r>
        <w:lastRenderedPageBreak/>
        <w:t xml:space="preserve">investigate how these changes affect the evolution of </w:t>
      </w:r>
      <w:proofErr w:type="spellStart"/>
      <w:r>
        <w:t>generalism</w:t>
      </w:r>
      <w:proofErr w:type="spellEnd"/>
      <w:r>
        <w:t xml:space="preserve">. Table </w:t>
      </w:r>
      <w:r w:rsidR="00902606">
        <w:t>2</w:t>
      </w:r>
      <w:r>
        <w:t xml:space="preserve"> reports the parameter values needed to construct these different scenarios and the relevant state variables.</w:t>
      </w:r>
    </w:p>
    <w:p w14:paraId="14FCADB3" w14:textId="77777777" w:rsidR="006473CD" w:rsidRPr="006473CD" w:rsidRDefault="006473CD" w:rsidP="006473CD"/>
    <w:p w14:paraId="18A037A5" w14:textId="36EBCB5B" w:rsidR="004B5123" w:rsidRDefault="00AD2F31" w:rsidP="00EE0AED">
      <w:pPr>
        <w:spacing w:line="276" w:lineRule="auto"/>
      </w:pPr>
      <w:r>
        <w:t>We explicitly consider the first case in</w:t>
      </w:r>
      <w:r w:rsidR="00902606">
        <w:t xml:space="preserve"> Table 2</w:t>
      </w:r>
      <w:r>
        <w:t xml:space="preserve">. </w:t>
      </w:r>
      <w:proofErr w:type="spellStart"/>
      <w:r w:rsidR="004B5123">
        <w:t>Substuting</w:t>
      </w:r>
      <w:proofErr w:type="spellEnd"/>
      <w:r w:rsidR="004B5123">
        <w:t xml:space="preserve"> these parameters into Eq. </w:t>
      </w:r>
      <w:r w:rsidR="00B66464">
        <w:t>(</w:t>
      </w:r>
      <w:r w:rsidR="004B5123">
        <w:t>12</w:t>
      </w:r>
      <w:r w:rsidR="00B66464">
        <w:t>)</w:t>
      </w:r>
      <w:r w:rsidR="004B5123">
        <w:t xml:space="preserve">, </w:t>
      </w:r>
      <w:r w:rsidR="00D138B8">
        <w:t xml:space="preserve">we find that </w:t>
      </w:r>
      <w:r w:rsidR="006473CD" w:rsidRPr="006473CD">
        <w:t xml:space="preserve">the specialist-only system will be unstable (i.e., </w:t>
      </w:r>
      <w:proofErr w:type="spellStart"/>
      <w:r w:rsidR="006473CD" w:rsidRPr="006473CD">
        <w:t>generalism</w:t>
      </w:r>
      <w:proofErr w:type="spellEnd"/>
      <w:r w:rsidR="006473CD" w:rsidRPr="006473CD">
        <w:t xml:space="preserve"> will evolve) whenever</w:t>
      </w:r>
    </w:p>
    <w:tbl>
      <w:tblPr>
        <w:tblStyle w:val="TableGrid"/>
        <w:tblW w:w="0" w:type="auto"/>
        <w:tblLook w:val="04A0" w:firstRow="1" w:lastRow="0" w:firstColumn="1" w:lastColumn="0" w:noHBand="0" w:noVBand="1"/>
      </w:tblPr>
      <w:tblGrid>
        <w:gridCol w:w="8190"/>
        <w:gridCol w:w="666"/>
      </w:tblGrid>
      <w:tr w:rsidR="004B5123" w14:paraId="1B6131DC" w14:textId="77777777" w:rsidTr="004B5123">
        <w:tc>
          <w:tcPr>
            <w:tcW w:w="8190" w:type="dxa"/>
          </w:tcPr>
          <w:p w14:paraId="74D58333" w14:textId="7760F604" w:rsidR="004B5123" w:rsidRDefault="000538EB" w:rsidP="004B5123">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num>
                  <m:den>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2</m:t>
                            </m:r>
                          </m:sub>
                        </m:sSub>
                      </m:den>
                    </m:f>
                  </m:e>
                </m:d>
                <m:r>
                  <w:rPr>
                    <w:rFonts w:ascii="Cambria Math" w:hAnsi="Cambria Math"/>
                  </w:rPr>
                  <m:t>&gt;1,</m:t>
                </m:r>
              </m:oMath>
            </m:oMathPara>
          </w:p>
        </w:tc>
        <w:tc>
          <w:tcPr>
            <w:tcW w:w="666" w:type="dxa"/>
          </w:tcPr>
          <w:p w14:paraId="3E173536" w14:textId="6E6B225B" w:rsidR="004B5123" w:rsidRDefault="004B5123" w:rsidP="004B5123">
            <w:r>
              <w:t>(13)</w:t>
            </w:r>
          </w:p>
        </w:tc>
      </w:tr>
    </w:tbl>
    <w:p w14:paraId="51E8D4F9" w14:textId="3E1DCF29" w:rsidR="006473CD" w:rsidRPr="006473CD" w:rsidRDefault="006473CD" w:rsidP="00EE0AED">
      <w:pPr>
        <w:spacing w:line="276" w:lineRule="auto"/>
      </w:pPr>
      <w:proofErr w:type="gramStart"/>
      <w:r w:rsidRPr="006473CD">
        <w:t>where</w:t>
      </w:r>
      <w:proofErr w:type="gramEnd"/>
      <w:r w:rsidRPr="006473CD">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den>
        </m:f>
      </m:oMath>
      <w:r w:rsidRPr="006473CD">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Pr="006473CD">
        <w:t xml:space="preserve"> are the equilibrium host abundances when only the resident parasite is present. </w:t>
      </w:r>
    </w:p>
    <w:p w14:paraId="6C3F2A06" w14:textId="77777777" w:rsidR="006473CD" w:rsidRPr="006473CD" w:rsidRDefault="006473CD" w:rsidP="00EE0AED">
      <w:pPr>
        <w:spacing w:line="276" w:lineRule="auto"/>
      </w:pPr>
    </w:p>
    <w:p w14:paraId="4E3C12A7" w14:textId="3EE3A4B7" w:rsidR="006473CD" w:rsidRPr="006473CD" w:rsidRDefault="00FE378D" w:rsidP="00EE0AED">
      <w:pPr>
        <w:spacing w:line="276" w:lineRule="auto"/>
      </w:pPr>
      <w:r>
        <w:t>Substituting</w:t>
      </w:r>
      <w:r w:rsidR="006473CD" w:rsidRPr="006473CD">
        <w:t xml:space="preserve"> the equilibrium abundance</w:t>
      </w:r>
      <w:r>
        <w:t>s</w:t>
      </w:r>
      <w:r w:rsidR="006473CD" w:rsidRPr="006473CD">
        <w:t xml:space="preserve"> of the primary and secondary host</w:t>
      </w:r>
      <w:r w:rsidR="00772A14">
        <w:t xml:space="preserve"> simplifies</w:t>
      </w:r>
      <w:r w:rsidR="006473CD" w:rsidRPr="006473CD">
        <w:t xml:space="preserve"> the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772A14">
        <w:t xml:space="preserve"> </w:t>
      </w:r>
      <w:r w:rsidR="006473CD" w:rsidRPr="006473CD">
        <w:t>expression to</w:t>
      </w:r>
    </w:p>
    <w:p w14:paraId="4C3D8766" w14:textId="66654D0B" w:rsidR="006473CD" w:rsidRPr="006473CD" w:rsidRDefault="000538EB" w:rsidP="00EE0AED">
      <w:pPr>
        <w:spacing w:line="276" w:lineRule="auto"/>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m:t>
          </m:r>
        </m:oMath>
      </m:oMathPara>
    </w:p>
    <w:p w14:paraId="4725FF61" w14:textId="7D761DFC" w:rsidR="00734F85" w:rsidRDefault="00D138B8" w:rsidP="006473CD">
      <w:r w:rsidRPr="006473CD">
        <w:t>In particular, it is immediately clear that</w:t>
      </w:r>
      <w:r>
        <w:t xml:space="preserve">, </w:t>
      </w:r>
      <w:r w:rsidRPr="00CC4329">
        <w:rPr>
          <w:i/>
        </w:rPr>
        <w:t>all else being equal</w:t>
      </w:r>
      <w:r>
        <w:t>,</w:t>
      </w:r>
      <w:r w:rsidRPr="006473CD">
        <w:t xml:space="preserve">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will be larger for </w:t>
      </w:r>
      <w:proofErr w:type="spellStart"/>
      <w:r w:rsidRPr="006473CD">
        <w:t>endoparasite</w:t>
      </w:r>
      <w:r>
        <w:t>s</w:t>
      </w:r>
      <w:proofErr w:type="spellEnd"/>
      <w:r>
        <w:t xml:space="preserve"> than </w:t>
      </w:r>
      <w:proofErr w:type="spellStart"/>
      <w:r>
        <w:t>ectoparasites</w:t>
      </w:r>
      <w:proofErr w:type="spellEnd"/>
      <w:r>
        <w:t xml:space="preserve"> because shedding rate will be higher. </w:t>
      </w:r>
      <w:r w:rsidR="00734F85">
        <w:t xml:space="preserve"> </w:t>
      </w:r>
      <w:r w:rsidR="00745C34">
        <w:t xml:space="preserve">Thus, </w:t>
      </w:r>
      <w:proofErr w:type="spellStart"/>
      <w:r w:rsidR="00745C34">
        <w:t>generalism</w:t>
      </w:r>
      <w:proofErr w:type="spellEnd"/>
      <w:r w:rsidR="00745C34">
        <w:t xml:space="preserve"> is more likely to evolve for </w:t>
      </w:r>
      <w:proofErr w:type="spellStart"/>
      <w:r w:rsidR="00745C34">
        <w:t>endoparasites</w:t>
      </w:r>
      <w:proofErr w:type="spellEnd"/>
      <w:r w:rsidR="00745C34">
        <w:t xml:space="preserve"> than </w:t>
      </w:r>
      <w:proofErr w:type="spellStart"/>
      <w:r w:rsidR="00745C34">
        <w:t>ectoparasites</w:t>
      </w:r>
      <w:proofErr w:type="spellEnd"/>
      <w:r w:rsidR="00745C34">
        <w:t xml:space="preserve">. </w:t>
      </w:r>
    </w:p>
    <w:p w14:paraId="17C2FA77" w14:textId="77777777" w:rsidR="00734F85" w:rsidRDefault="00734F85" w:rsidP="006473CD"/>
    <w:p w14:paraId="2E0F72FC" w14:textId="70F8BF2F" w:rsidR="006473CD" w:rsidRPr="006473CD" w:rsidRDefault="00745C34" w:rsidP="00FB653B">
      <w:r>
        <w:t>For simplicity, we let t</w:t>
      </w:r>
      <w:r w:rsidR="00FB653B">
        <w:t xml:space="preserve">he mass of the secondary host </w:t>
      </w:r>
      <w:r>
        <w:t>be</w:t>
      </w:r>
      <w:r w:rsidR="00FB653B">
        <w:t xml:space="preserve"> </w:t>
      </w:r>
      <m:oMath>
        <m:r>
          <w:rPr>
            <w:rFonts w:ascii="Cambria Math" w:hAnsi="Cambria Math"/>
          </w:rPr>
          <m:t>fW</m:t>
        </m:r>
      </m:oMath>
      <w:r w:rsidR="00FB653B">
        <w:t xml:space="preserve">, where </w:t>
      </w:r>
      <m:oMath>
        <m:r>
          <w:rPr>
            <w:rFonts w:ascii="Cambria Math" w:hAnsi="Cambria Math"/>
          </w:rPr>
          <m:t>W</m:t>
        </m:r>
      </m:oMath>
      <w:r w:rsidR="00FB653B">
        <w:t xml:space="preserve"> is the mass of the primary host. </w:t>
      </w:r>
      <w:r w:rsidR="00734F85">
        <w:t xml:space="preserve">To </w:t>
      </w:r>
      <w:r w:rsidR="00734F85" w:rsidRPr="006473CD">
        <w:t xml:space="preserve">investigate how the evolution of </w:t>
      </w:r>
      <w:proofErr w:type="spellStart"/>
      <w:r w:rsidR="00734F85" w:rsidRPr="006473CD">
        <w:t>generalism</w:t>
      </w:r>
      <w:proofErr w:type="spellEnd"/>
      <w:r w:rsidR="00734F85" w:rsidRPr="006473CD">
        <w:t xml:space="preserve"> is affected by host body size (</w:t>
      </w:r>
      <w:r w:rsidR="00734F85" w:rsidRPr="006473CD">
        <w:rPr>
          <w:i/>
        </w:rPr>
        <w:t>W</w:t>
      </w:r>
      <w:r w:rsidR="00734F85" w:rsidRPr="006473CD">
        <w:t xml:space="preserve">), the </w:t>
      </w:r>
      <w:r w:rsidR="00FE378D">
        <w:t>body size ratio</w:t>
      </w:r>
      <w:r w:rsidR="00734F85" w:rsidRPr="006473CD">
        <w:t xml:space="preserve"> between the two hosts (</w:t>
      </w:r>
      <w:r w:rsidR="00734F85" w:rsidRPr="006473CD">
        <w:rPr>
          <w:i/>
        </w:rPr>
        <w:t>f</w:t>
      </w:r>
      <w:r w:rsidR="002101E7">
        <w:t>)</w:t>
      </w:r>
      <w:r w:rsidR="00734F85" w:rsidRPr="006473CD">
        <w:t xml:space="preserve"> </w:t>
      </w:r>
      <w:r w:rsidR="00734F85">
        <w:t xml:space="preserve">and </w:t>
      </w:r>
      <w:r w:rsidR="00734F85" w:rsidRPr="006473CD">
        <w:t>the temperature of the environment (</w:t>
      </w:r>
      <w:r w:rsidR="00734F85" w:rsidRPr="006473CD">
        <w:rPr>
          <w:i/>
        </w:rPr>
        <w:t>T</w:t>
      </w:r>
      <w:r w:rsidR="00734F85">
        <w:t xml:space="preserve">), we </w:t>
      </w:r>
      <w:r w:rsidR="006473CD" w:rsidRPr="006473CD">
        <w:t xml:space="preserve">look at the derivatives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6473CD" w:rsidRPr="006473CD">
        <w:t xml:space="preserve"> with respect to </w:t>
      </w:r>
      <w:r w:rsidR="006473CD" w:rsidRPr="006473CD">
        <w:rPr>
          <w:i/>
        </w:rPr>
        <w:t>W</w:t>
      </w:r>
      <w:r w:rsidR="006473CD" w:rsidRPr="006473CD">
        <w:t xml:space="preserve">, </w:t>
      </w:r>
      <w:r w:rsidR="006473CD" w:rsidRPr="006473CD">
        <w:rPr>
          <w:i/>
        </w:rPr>
        <w:t>f</w:t>
      </w:r>
      <w:r w:rsidR="006473CD" w:rsidRPr="006473CD">
        <w:t xml:space="preserve">, and </w:t>
      </w:r>
      <w:r w:rsidR="006473CD" w:rsidRPr="006473CD">
        <w:rPr>
          <w:i/>
        </w:rPr>
        <w:t>T</w:t>
      </w:r>
      <w:r w:rsidR="006473CD" w:rsidRPr="006473CD">
        <w:t xml:space="preserve">. We will consider these derivatives for both </w:t>
      </w:r>
      <w:proofErr w:type="spellStart"/>
      <w:r w:rsidR="006473CD" w:rsidRPr="006473CD">
        <w:t>endoparasites</w:t>
      </w:r>
      <w:proofErr w:type="spellEnd"/>
      <w:r w:rsidR="006473CD" w:rsidRPr="006473CD">
        <w:t xml:space="preserve"> and </w:t>
      </w:r>
      <w:proofErr w:type="spellStart"/>
      <w:r w:rsidR="006473CD" w:rsidRPr="006473CD">
        <w:t>ectoparasites</w:t>
      </w:r>
      <w:proofErr w:type="spellEnd"/>
      <w:r w:rsidR="006473CD" w:rsidRPr="006473CD">
        <w:t>.</w:t>
      </w:r>
    </w:p>
    <w:p w14:paraId="21BAF987" w14:textId="77777777" w:rsidR="006473CD" w:rsidRPr="006473CD" w:rsidRDefault="006473CD" w:rsidP="006473CD"/>
    <w:p w14:paraId="1D036A90" w14:textId="4332F879" w:rsidR="006473CD" w:rsidRPr="006473CD" w:rsidRDefault="006473CD" w:rsidP="006473CD">
      <w:r w:rsidRPr="006473CD">
        <w:t xml:space="preserve">For </w:t>
      </w:r>
      <w:proofErr w:type="spellStart"/>
      <w:r w:rsidRPr="006473CD">
        <w:t>endoparasites</w:t>
      </w:r>
      <w:proofErr w:type="spellEnd"/>
      <w:r w:rsidRPr="006473CD">
        <w:t xml:space="preserve">,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6473CD">
        <w:t xml:space="preserve"> is an increasing function of host body size</w:t>
      </w:r>
      <w:r w:rsidR="00FE378D">
        <w:t xml:space="preserve"> </w:t>
      </w:r>
      <w:r w:rsidR="00FE378D">
        <w:rPr>
          <w:i/>
        </w:rPr>
        <w:t>W</w:t>
      </w:r>
      <w:r w:rsidRPr="006473CD">
        <w:t xml:space="preserve">: </w:t>
      </w:r>
    </w:p>
    <w:p w14:paraId="271BEAD5" w14:textId="3B345119" w:rsidR="006473CD" w:rsidRPr="00475689" w:rsidRDefault="000538EB" w:rsidP="006473CD">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ctrlPr>
                <w:rPr>
                  <w:rFonts w:ascii="Cambria Math" w:hAnsi="Cambria Math"/>
                </w:rPr>
              </m:ctrlPr>
            </m:num>
            <m:den>
              <m:r>
                <m:rPr>
                  <m:sty m:val="p"/>
                </m:rPr>
                <w:rPr>
                  <w:rFonts w:ascii="Cambria Math" w:hAnsi="Cambria Math"/>
                </w:rPr>
                <m:t>∂</m:t>
              </m:r>
              <m:r>
                <w:rPr>
                  <w:rFonts w:ascii="Cambria Math" w:hAnsi="Cambria Math"/>
                </w:rPr>
                <m:t>W</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750CC305" w14:textId="77777777" w:rsidR="006473CD" w:rsidRPr="006473CD" w:rsidRDefault="006473CD" w:rsidP="006473CD"/>
    <w:p w14:paraId="05A28843" w14:textId="726E6E7C" w:rsidR="006473CD" w:rsidRPr="006473CD" w:rsidRDefault="006473CD" w:rsidP="006473CD">
      <w:r w:rsidRPr="006473CD">
        <w:t xml:space="preserve">Thus we predict that parasites infecting large-bodied hosts are more likely to be generalists than parasites infecting small-bodied hosts. </w:t>
      </w:r>
      <w:r w:rsidR="007C2E4C">
        <w:t>Specifically</w:t>
      </w:r>
      <w:r w:rsidRPr="006473CD">
        <w:t>, when looking across a large number of host-parasite associations,</w:t>
      </w:r>
      <w:r w:rsidR="00E6486C">
        <w:t xml:space="preserve"> the model predicts that</w:t>
      </w:r>
      <w:r w:rsidRPr="006473CD">
        <w:t xml:space="preserve"> </w:t>
      </w:r>
      <w:r w:rsidRPr="00FE378D">
        <w:t xml:space="preserve">there </w:t>
      </w:r>
      <w:r w:rsidR="007C2E4C" w:rsidRPr="00FE378D">
        <w:t>will</w:t>
      </w:r>
      <w:r w:rsidRPr="00FE378D">
        <w:t xml:space="preserve"> be </w:t>
      </w:r>
      <w:r w:rsidR="007C2E4C" w:rsidRPr="00FE378D">
        <w:t>a positive correlation</w:t>
      </w:r>
      <w:r w:rsidRPr="00FE378D">
        <w:t xml:space="preserve"> between </w:t>
      </w:r>
      <w:r w:rsidR="007C2E4C" w:rsidRPr="00FE378D">
        <w:t>host-</w:t>
      </w:r>
      <w:proofErr w:type="spellStart"/>
      <w:r w:rsidR="007C2E4C" w:rsidRPr="00FE378D">
        <w:t>generalism</w:t>
      </w:r>
      <w:proofErr w:type="spellEnd"/>
      <w:r w:rsidRPr="00FE378D">
        <w:t xml:space="preserve"> and</w:t>
      </w:r>
      <w:r w:rsidR="00EA1C81" w:rsidRPr="00FE378D">
        <w:t xml:space="preserve"> the</w:t>
      </w:r>
      <w:r w:rsidRPr="00FE378D">
        <w:t xml:space="preserve"> body size of </w:t>
      </w:r>
      <w:r w:rsidR="007C2E4C" w:rsidRPr="00FE378D">
        <w:t>each parasite’s</w:t>
      </w:r>
      <w:r w:rsidRPr="00FE378D">
        <w:t xml:space="preserve"> largest </w:t>
      </w:r>
      <w:r w:rsidR="007C2E4C" w:rsidRPr="00FE378D">
        <w:t>host</w:t>
      </w:r>
      <w:r w:rsidR="0048212F" w:rsidRPr="00FE378D">
        <w:t>.</w:t>
      </w:r>
      <w:r w:rsidRPr="00FE378D">
        <w:t xml:space="preserve"> </w:t>
      </w:r>
      <w:r w:rsidR="0048212F" w:rsidRPr="00E6486C">
        <w:t>Moreover,</w:t>
      </w:r>
      <w:r w:rsidR="0048212F" w:rsidRPr="00FE378D">
        <w:t xml:space="preserve"> there will be a positive correlation between </w:t>
      </w:r>
      <w:r w:rsidR="007C2E4C" w:rsidRPr="00FE378D">
        <w:t>host-</w:t>
      </w:r>
      <w:proofErr w:type="spellStart"/>
      <w:r w:rsidR="007C2E4C" w:rsidRPr="00FE378D">
        <w:t>generalism</w:t>
      </w:r>
      <w:proofErr w:type="spellEnd"/>
      <w:r w:rsidR="007C2E4C" w:rsidRPr="00FE378D">
        <w:t xml:space="preserve"> and </w:t>
      </w:r>
      <w:r w:rsidR="0048212F" w:rsidRPr="00FE378D">
        <w:t>mean</w:t>
      </w:r>
      <w:r w:rsidR="007C2E4C" w:rsidRPr="00FE378D">
        <w:t xml:space="preserve"> host </w:t>
      </w:r>
      <w:r w:rsidR="0048212F" w:rsidRPr="00FE378D">
        <w:t>body size</w:t>
      </w:r>
      <w:r w:rsidR="00C77808" w:rsidRPr="00E6486C">
        <w:t>:</w:t>
      </w:r>
      <w:r w:rsidR="00C77808">
        <w:t xml:space="preserve"> mean body size is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W/2</m:t>
        </m:r>
      </m:oMath>
      <w:r w:rsidR="00C77808">
        <w:t>, and</w:t>
      </w:r>
      <w:r w:rsidR="00DB0F4D">
        <w:t xml:space="preserv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d</m:t>
            </m:r>
            <m:acc>
              <m:accPr>
                <m:chr m:val="̅"/>
                <m:ctrlPr>
                  <w:rPr>
                    <w:rFonts w:ascii="Cambria Math" w:hAnsi="Cambria Math"/>
                    <w:i/>
                  </w:rPr>
                </m:ctrlPr>
              </m:accPr>
              <m:e>
                <m:r>
                  <w:rPr>
                    <w:rFonts w:ascii="Cambria Math" w:hAnsi="Cambria Math"/>
                  </w:rPr>
                  <m:t>W</m:t>
                </m:r>
              </m:e>
            </m:acc>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m:t>
            </m:r>
            <m:acc>
              <m:accPr>
                <m:chr m:val="̅"/>
                <m:ctrlPr>
                  <w:rPr>
                    <w:rFonts w:ascii="Cambria Math" w:hAnsi="Cambria Math"/>
                    <w:i/>
                  </w:rPr>
                </m:ctrlPr>
              </m:accPr>
              <m:e>
                <m:r>
                  <w:rPr>
                    <w:rFonts w:ascii="Cambria Math" w:hAnsi="Cambria Math"/>
                  </w:rPr>
                  <m:t>W</m:t>
                </m:r>
              </m:e>
            </m:acc>
          </m:den>
        </m:f>
      </m:oMath>
      <w:r w:rsidR="00DB0F4D">
        <w:t xml:space="preserve">, </w:t>
      </w:r>
      <w:r w:rsidR="00C77808">
        <w:t xml:space="preserve">where </w:t>
      </w:r>
      <m:oMath>
        <m:f>
          <m:fPr>
            <m:ctrlPr>
              <w:rPr>
                <w:rFonts w:ascii="Cambria Math" w:hAnsi="Cambria Math"/>
                <w:i/>
              </w:rPr>
            </m:ctrlPr>
          </m:fPr>
          <m:num>
            <m:r>
              <w:rPr>
                <w:rFonts w:ascii="Cambria Math" w:hAnsi="Cambria Math"/>
              </w:rPr>
              <m:t>dW</m:t>
            </m:r>
          </m:num>
          <m:den>
            <m:r>
              <w:rPr>
                <w:rFonts w:ascii="Cambria Math" w:hAnsi="Cambria Math"/>
              </w:rPr>
              <m:t>d</m:t>
            </m:r>
            <m:acc>
              <m:accPr>
                <m:chr m:val="̅"/>
                <m:ctrlPr>
                  <w:rPr>
                    <w:rFonts w:ascii="Cambria Math" w:hAnsi="Cambria Math"/>
                    <w:i/>
                  </w:rPr>
                </m:ctrlPr>
              </m:accPr>
              <m:e>
                <m:r>
                  <w:rPr>
                    <w:rFonts w:ascii="Cambria Math" w:hAnsi="Cambria Math"/>
                  </w:rPr>
                  <m:t>W</m:t>
                </m:r>
              </m:e>
            </m:acc>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1+f</m:t>
            </m:r>
          </m:den>
        </m:f>
      </m:oMath>
      <w:proofErr w:type="gramStart"/>
      <w:r w:rsidR="00DB0F4D">
        <w:t>.</w:t>
      </w:r>
      <w:r w:rsidR="00C77808">
        <w:t>,</w:t>
      </w:r>
      <w:proofErr w:type="gramEnd"/>
      <w:r w:rsidR="00C77808">
        <w:t xml:space="preserve"> which must be positive.</w:t>
      </w:r>
    </w:p>
    <w:p w14:paraId="4752261D" w14:textId="77777777" w:rsidR="0048212F" w:rsidRDefault="0048212F" w:rsidP="006473CD"/>
    <w:p w14:paraId="358D1415" w14:textId="119171ED" w:rsidR="006473CD" w:rsidRPr="006473CD" w:rsidRDefault="006473CD" w:rsidP="006473CD">
      <w:r w:rsidRPr="006473CD">
        <w:t xml:space="preserve">Similarly,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6473CD">
        <w:t xml:space="preserve"> is an increasing function of </w:t>
      </w:r>
      <w:r w:rsidRPr="006473CD">
        <w:rPr>
          <w:i/>
        </w:rPr>
        <w:t>f</w:t>
      </w:r>
      <w:r w:rsidRPr="006473CD">
        <w:t>, the relative difference in body size between hosts:</w:t>
      </w:r>
    </w:p>
    <w:p w14:paraId="0048328A" w14:textId="20B432F4" w:rsidR="006473CD" w:rsidRPr="00475689" w:rsidRDefault="000538EB" w:rsidP="006473CD">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ctrlPr>
                <w:rPr>
                  <w:rFonts w:ascii="Cambria Math" w:hAnsi="Cambria Math"/>
                </w:rPr>
              </m:ctrlPr>
            </m:num>
            <m:den>
              <m:r>
                <m:rPr>
                  <m:sty m:val="p"/>
                </m:rPr>
                <w:rPr>
                  <w:rFonts w:ascii="Cambria Math" w:hAnsi="Cambria Math"/>
                </w:rPr>
                <m:t>∂</m:t>
              </m:r>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6CC7817E" w14:textId="7A49F099" w:rsidR="006473CD" w:rsidRPr="006473CD" w:rsidRDefault="00FE378D" w:rsidP="006473CD">
      <w:r>
        <w:t>Increasing</w:t>
      </w:r>
      <w:r w:rsidR="006473CD" w:rsidRPr="006473CD">
        <w:t xml:space="preserve"> </w:t>
      </w:r>
      <w:r w:rsidR="006473CD" w:rsidRPr="006473CD">
        <w:rPr>
          <w:i/>
        </w:rPr>
        <w:t>f</w:t>
      </w:r>
      <w:r w:rsidR="006473CD" w:rsidRPr="006473CD">
        <w:t xml:space="preserve"> increases the size of the secondary host</w:t>
      </w:r>
      <w:r w:rsidR="006B1194">
        <w:t xml:space="preserve">;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6B1194">
        <w:t xml:space="preserve"> is the sum of terms dealing with infection in the primary and secondary host, and, </w:t>
      </w:r>
      <w:r w:rsidR="006473CD" w:rsidRPr="006473CD">
        <w:t xml:space="preserve">as we have already shown, increasing host mass increases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6473CD" w:rsidRPr="006473CD">
        <w:t xml:space="preserve">. </w:t>
      </w:r>
      <w:r w:rsidR="006473CD" w:rsidRPr="00E6486C">
        <w:t xml:space="preserve">Thus we predict that </w:t>
      </w:r>
      <w:r w:rsidR="006473CD" w:rsidRPr="00FE378D">
        <w:t xml:space="preserve">there should </w:t>
      </w:r>
      <w:r w:rsidR="00E6486C">
        <w:t xml:space="preserve">also </w:t>
      </w:r>
      <w:r w:rsidR="006473CD" w:rsidRPr="00FE378D">
        <w:t xml:space="preserve">be a positive correlation between </w:t>
      </w:r>
      <w:r w:rsidR="007C2E4C" w:rsidRPr="00FE378D">
        <w:t>host-</w:t>
      </w:r>
      <w:proofErr w:type="spellStart"/>
      <w:r w:rsidR="007C2E4C" w:rsidRPr="00FE378D">
        <w:t>generalism</w:t>
      </w:r>
      <w:proofErr w:type="spellEnd"/>
      <w:r w:rsidR="007C2E4C" w:rsidRPr="00FE378D">
        <w:t xml:space="preserve"> </w:t>
      </w:r>
      <w:r w:rsidR="006473CD" w:rsidRPr="00FE378D">
        <w:t>and the coefficient of variation in host body size</w:t>
      </w:r>
      <w:r w:rsidR="006473CD" w:rsidRPr="006473CD">
        <w:rPr>
          <w:b/>
        </w:rPr>
        <w:t xml:space="preserve">. </w:t>
      </w:r>
      <w:r w:rsidR="006473CD" w:rsidRPr="006473CD">
        <w:t>The coefficient of variation is a better metric for this prediction than the raw variance because the variance in body sizes among hosts will be positively correlated with mean body size among hosts.</w:t>
      </w:r>
    </w:p>
    <w:p w14:paraId="3E2D4F24" w14:textId="77777777" w:rsidR="006473CD" w:rsidRPr="006473CD" w:rsidRDefault="006473CD" w:rsidP="006473CD"/>
    <w:p w14:paraId="25EFD1BE" w14:textId="436E3032" w:rsidR="006473CD" w:rsidRPr="006473CD" w:rsidRDefault="006473CD" w:rsidP="006473CD">
      <w:r w:rsidRPr="006473CD">
        <w:t xml:space="preserve">For </w:t>
      </w:r>
      <w:proofErr w:type="spellStart"/>
      <w:r w:rsidRPr="006473CD">
        <w:t>ectoparasites</w:t>
      </w:r>
      <w:proofErr w:type="spellEnd"/>
      <w:r w:rsidRPr="006473CD">
        <w:t xml:space="preserve">, the response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6473CD">
        <w:t xml:space="preserve"> to changes in </w:t>
      </w:r>
      <w:r w:rsidR="00B67393">
        <w:t>body size</w:t>
      </w:r>
      <w:r w:rsidR="00B67393" w:rsidRPr="006473CD">
        <w:t xml:space="preserve"> </w:t>
      </w:r>
      <w:r w:rsidRPr="006473CD">
        <w:t xml:space="preserve">is more complicated. </w:t>
      </w:r>
      <w:r w:rsidR="00B67393">
        <w:t>The</w:t>
      </w:r>
      <w:r w:rsidRPr="006473CD">
        <w:t xml:space="preserve"> effects of increasing host mass or increasing the difference in mass between hosts are given by the derivatives</w:t>
      </w:r>
    </w:p>
    <w:p w14:paraId="7C4E29E8" w14:textId="643AEE00" w:rsidR="006473CD" w:rsidRPr="00475689" w:rsidRDefault="000538EB" w:rsidP="006473CD">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ctrlPr>
                <w:rPr>
                  <w:rFonts w:ascii="Cambria Math" w:hAnsi="Cambria Math"/>
                </w:rPr>
              </m:ctrlPr>
            </m:num>
            <m:den>
              <m:r>
                <m:rPr>
                  <m:sty m:val="p"/>
                </m:rPr>
                <w:rPr>
                  <w:rFonts w:ascii="Cambria Math" w:hAnsi="Cambria Math"/>
                </w:rPr>
                <m:t>∂</m:t>
              </m:r>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3W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5DAA98D9" w14:textId="77777777" w:rsidR="006473CD" w:rsidRPr="006473CD" w:rsidRDefault="006473CD" w:rsidP="006473CD">
      <w:proofErr w:type="gramStart"/>
      <w:r w:rsidRPr="006473CD">
        <w:t>and</w:t>
      </w:r>
      <w:proofErr w:type="gramEnd"/>
    </w:p>
    <w:p w14:paraId="74B6A880" w14:textId="21B486FB" w:rsidR="006473CD" w:rsidRPr="00475689" w:rsidRDefault="000538EB" w:rsidP="006473C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12fγ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123847E7" w14:textId="25AB0A33" w:rsidR="006473CD" w:rsidRPr="00475689" w:rsidRDefault="006473CD" w:rsidP="006473CD">
      <w:r w:rsidRPr="006473CD">
        <w:t xml:space="preserve">For both of these derivatives, the sign is determined by </w:t>
      </w:r>
      <m:oMath>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oMath>
      <w:r w:rsidRPr="006473CD">
        <w:t xml:space="preserve">. </w:t>
      </w:r>
      <w:r w:rsidR="006F4A4D">
        <w:t xml:space="preserve">Using </w:t>
      </w:r>
      <w:r w:rsidRPr="006473CD">
        <w:t xml:space="preserve">the scaling functions for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Pr="006473CD">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Pr="006473CD">
        <w:t xml:space="preserve">, </w:t>
      </w:r>
      <w:r w:rsidR="00B67393">
        <w:t xml:space="preserve">we find that increasing host body size will increase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B67393">
        <w:t xml:space="preserve"> if </w:t>
      </w:r>
      <m:oMath>
        <m:r>
          <w:rPr>
            <w:rFonts w:ascii="Cambria Math" w:hAnsi="Cambria Math"/>
          </w:rPr>
          <m:t>W&lt;</m:t>
        </m:r>
        <m:f>
          <m:fPr>
            <m:ctrlPr>
              <w:rPr>
                <w:rFonts w:ascii="Cambria Math" w:hAnsi="Cambria Math"/>
                <w:i/>
              </w:rPr>
            </m:ctrlPr>
          </m:fPr>
          <m:num>
            <m:r>
              <w:rPr>
                <w:rFonts w:ascii="Cambria Math" w:hAnsi="Cambria Math"/>
              </w:rPr>
              <m:t>1</m:t>
            </m:r>
          </m:num>
          <m:den>
            <m:r>
              <w:rPr>
                <w:rFonts w:ascii="Cambria Math" w:hAnsi="Cambria Math"/>
              </w:rPr>
              <m:t>f</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3</m:t>
                        </m:r>
                      </m:sub>
                    </m:sSub>
                  </m:den>
                </m:f>
              </m:e>
            </m:d>
          </m:e>
          <m:sup>
            <m:r>
              <w:rPr>
                <w:rFonts w:ascii="Cambria Math" w:hAnsi="Cambria Math"/>
              </w:rPr>
              <m:t>6</m:t>
            </m:r>
          </m:sup>
        </m:sSup>
        <m:r>
          <w:rPr>
            <w:rFonts w:ascii="Cambria Math" w:hAnsi="Cambria Math"/>
          </w:rPr>
          <m:t>.</m:t>
        </m:r>
      </m:oMath>
    </w:p>
    <w:p w14:paraId="6C027D60" w14:textId="77777777" w:rsidR="00371509" w:rsidRDefault="00371509" w:rsidP="006473CD"/>
    <w:p w14:paraId="142B1D39" w14:textId="3025F206" w:rsidR="006473CD" w:rsidRPr="006473CD" w:rsidRDefault="00B67393" w:rsidP="006473CD">
      <w:r>
        <w:t>This indicates that it</w:t>
      </w:r>
      <w:r w:rsidR="006473CD" w:rsidRPr="006473CD">
        <w:t xml:space="preserve"> will be easier for a generalist </w:t>
      </w:r>
      <w:proofErr w:type="spellStart"/>
      <w:r w:rsidR="006473CD" w:rsidRPr="006473CD">
        <w:t>ectoparasite</w:t>
      </w:r>
      <w:proofErr w:type="spellEnd"/>
      <w:r w:rsidR="006473CD" w:rsidRPr="006473CD">
        <w:t xml:space="preserve"> to invade when host body size increases, but only up to a point. Put another way, </w:t>
      </w:r>
      <w:r w:rsidR="006473CD" w:rsidRPr="005C78F1">
        <w:t>this predicts that there should be few generalist parasites of either very small bodied or very large bodied hosts</w:t>
      </w:r>
      <w:r w:rsidR="006473CD" w:rsidRPr="006473CD">
        <w:t xml:space="preserve">. If the primary host is very large, then it will be easier for a generalist to invade if the secondary host is much smaller (i.e., </w:t>
      </w:r>
      <w:r w:rsidR="006473CD" w:rsidRPr="006473CD">
        <w:rPr>
          <w:i/>
        </w:rPr>
        <w:t xml:space="preserve">f </w:t>
      </w:r>
      <w:r w:rsidR="006473CD" w:rsidRPr="006473CD">
        <w:t>is small). However, it is important to note that both of these predictions now depend on the values of the parameters, making these predictions somewhat more challenging to address.</w:t>
      </w:r>
    </w:p>
    <w:p w14:paraId="550CBEF1" w14:textId="77777777" w:rsidR="006473CD" w:rsidRPr="006473CD" w:rsidRDefault="006473CD" w:rsidP="006473CD"/>
    <w:p w14:paraId="6505F5F8" w14:textId="2DB31727" w:rsidR="00B67393" w:rsidRPr="006473CD" w:rsidRDefault="006473CD" w:rsidP="00B67393">
      <w:r w:rsidRPr="006473CD">
        <w:t xml:space="preserve">The effect of temperature will be the same for both </w:t>
      </w:r>
      <w:proofErr w:type="spellStart"/>
      <w:r w:rsidRPr="006473CD">
        <w:t>endo</w:t>
      </w:r>
      <w:proofErr w:type="spellEnd"/>
      <w:r w:rsidRPr="006473CD">
        <w:t xml:space="preserve">- and </w:t>
      </w:r>
      <w:proofErr w:type="spellStart"/>
      <w:r w:rsidRPr="006473CD">
        <w:t>ectoparasites</w:t>
      </w:r>
      <w:proofErr w:type="spellEnd"/>
      <w:r w:rsidR="00B67393">
        <w:t xml:space="preserve">, as parasite infection site has no effect on temperature scaling. </w:t>
      </w:r>
      <w:r w:rsidR="00F80455">
        <w:t>For both, i</w:t>
      </w:r>
      <w:r w:rsidR="00B67393" w:rsidRPr="006473CD">
        <w:t xml:space="preserve">ncreasing temperature decreases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B67393" w:rsidRPr="006473CD">
        <w:t>:</w:t>
      </w:r>
    </w:p>
    <w:p w14:paraId="30BA23CE" w14:textId="76AB7C20" w:rsidR="00B67393" w:rsidRPr="00475689" w:rsidRDefault="000538EB" w:rsidP="00B67393">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ctrlPr>
                <w:rPr>
                  <w:rFonts w:ascii="Cambria Math" w:hAnsi="Cambria Math"/>
                </w:rPr>
              </m:ctrlPr>
            </m:num>
            <m:den>
              <m:r>
                <m:rPr>
                  <m:sty m:val="p"/>
                </m:rPr>
                <w:rPr>
                  <w:rFonts w:ascii="Cambria Math" w:hAnsi="Cambria Math"/>
                </w:rPr>
                <m:t>∂</m:t>
              </m:r>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2</m:t>
                  </m:r>
                </m:sub>
              </m:sSub>
            </m:den>
          </m:f>
          <m:f>
            <m:fPr>
              <m:ctrlPr>
                <w:rPr>
                  <w:rFonts w:ascii="Cambria Math" w:hAnsi="Cambria Math"/>
                  <w:i/>
                </w:rPr>
              </m:ctrlPr>
            </m:fPr>
            <m:num>
              <m:r>
                <w:rPr>
                  <w:rFonts w:ascii="Cambria Math" w:hAnsi="Cambria Math"/>
                </w:rPr>
                <m:t>E</m:t>
              </m:r>
            </m:num>
            <m:den>
              <m:r>
                <w:rPr>
                  <w:rFonts w:ascii="Cambria Math" w:hAnsi="Cambria Math"/>
                </w:rPr>
                <m:t>kT</m:t>
              </m:r>
            </m:den>
          </m:f>
          <m:r>
            <w:rPr>
              <w:rFonts w:ascii="Cambria Math" w:hAnsi="Cambria Math"/>
            </w:rPr>
            <m:t>.</m:t>
          </m:r>
        </m:oMath>
      </m:oMathPara>
    </w:p>
    <w:p w14:paraId="6FFC6136" w14:textId="2E2EDDD3" w:rsidR="006473CD" w:rsidRPr="006473CD" w:rsidRDefault="00B67393" w:rsidP="00B67393">
      <w:pPr>
        <w:rPr>
          <w:b/>
        </w:rPr>
      </w:pPr>
      <w:r w:rsidRPr="006473CD">
        <w:t xml:space="preserve">Thus we predict that </w:t>
      </w:r>
      <w:proofErr w:type="spellStart"/>
      <w:r w:rsidRPr="005C78F1">
        <w:t>generalism</w:t>
      </w:r>
      <w:proofErr w:type="spellEnd"/>
      <w:r w:rsidRPr="005C78F1">
        <w:t xml:space="preserve"> should be more likely in colder environments than in warmer ones</w:t>
      </w:r>
      <w:r w:rsidRPr="006473CD">
        <w:t xml:space="preserve">. A corollary of this (which we cannot address </w:t>
      </w:r>
      <w:r w:rsidR="006F4A4D">
        <w:t>using</w:t>
      </w:r>
      <w:r w:rsidRPr="006473CD">
        <w:t xml:space="preserve"> our current dataset) is that </w:t>
      </w:r>
      <w:proofErr w:type="spellStart"/>
      <w:r w:rsidRPr="006473CD">
        <w:t>generalism</w:t>
      </w:r>
      <w:proofErr w:type="spellEnd"/>
      <w:r w:rsidRPr="006473CD">
        <w:t xml:space="preserve"> should be more common among parasites of </w:t>
      </w:r>
      <w:proofErr w:type="spellStart"/>
      <w:r w:rsidRPr="006473CD">
        <w:t>ectotherms</w:t>
      </w:r>
      <w:proofErr w:type="spellEnd"/>
      <w:r w:rsidRPr="006473CD">
        <w:t xml:space="preserve"> than endotherms.</w:t>
      </w:r>
    </w:p>
    <w:p w14:paraId="402A4A7B" w14:textId="6065A7C1" w:rsidR="006473CD" w:rsidRPr="00FA1C86" w:rsidRDefault="006473CD" w:rsidP="006473CD">
      <w:pPr>
        <w:rPr>
          <w:b/>
        </w:rPr>
      </w:pPr>
    </w:p>
    <w:p w14:paraId="117E219D" w14:textId="1B5FDB7C" w:rsidR="00845852" w:rsidRDefault="00B67393" w:rsidP="006473CD">
      <w:r>
        <w:t xml:space="preserve">This model is intentionally simple. </w:t>
      </w:r>
      <w:r w:rsidR="00A65885" w:rsidRPr="00A65885">
        <w:t>In Appendix A, we investigate the sensitivity of our predictions to the assumptions made</w:t>
      </w:r>
      <w:r w:rsidR="00A65885">
        <w:t xml:space="preserve"> by this model</w:t>
      </w:r>
      <w:r>
        <w:t xml:space="preserve"> by considering </w:t>
      </w:r>
      <w:r w:rsidR="00FE378D">
        <w:t>9</w:t>
      </w:r>
      <w:r w:rsidR="00C0182C">
        <w:t xml:space="preserve"> </w:t>
      </w:r>
      <w:r>
        <w:t>alternative models</w:t>
      </w:r>
      <w:r w:rsidR="00C0182C">
        <w:t xml:space="preserve"> presented in Cases 2-</w:t>
      </w:r>
      <w:r w:rsidR="00FE378D">
        <w:t>10</w:t>
      </w:r>
      <w:r w:rsidR="00C0182C">
        <w:t xml:space="preserve"> in T</w:t>
      </w:r>
      <w:r w:rsidR="00902606">
        <w:t>able 2</w:t>
      </w:r>
      <w:r w:rsidR="00C0182C">
        <w:t>.</w:t>
      </w:r>
      <w:r>
        <w:t xml:space="preserve"> </w:t>
      </w:r>
      <w:r w:rsidR="00C0182C">
        <w:t>We</w:t>
      </w:r>
      <w:r w:rsidR="002247D6">
        <w:t xml:space="preserve"> also considered how the predictions change for a </w:t>
      </w:r>
      <w:proofErr w:type="spellStart"/>
      <w:r w:rsidR="002247D6">
        <w:t>trophically</w:t>
      </w:r>
      <w:proofErr w:type="spellEnd"/>
      <w:r w:rsidR="002247D6">
        <w:t xml:space="preserve"> transmitted parasite, when there is a single intermediate host that consumes parasites in the environment, and then transmits those parasites to either of two definitive hosts</w:t>
      </w:r>
      <w:r w:rsidR="00C0182C">
        <w:t xml:space="preserve"> (Appendix B)</w:t>
      </w:r>
      <w:r w:rsidR="002247D6">
        <w:t xml:space="preserve">. </w:t>
      </w:r>
      <w:r w:rsidR="00533A27">
        <w:t xml:space="preserve">Table 3 shows </w:t>
      </w:r>
      <w:r w:rsidR="00902606">
        <w:t xml:space="preserve">the </w:t>
      </w:r>
      <w:r w:rsidR="00533A27">
        <w:t xml:space="preserve">results for </w:t>
      </w:r>
      <w:proofErr w:type="spellStart"/>
      <w:r w:rsidR="00533A27">
        <w:t>trophically</w:t>
      </w:r>
      <w:proofErr w:type="spellEnd"/>
      <w:r w:rsidR="00533A27">
        <w:t xml:space="preserve"> transmitted parasites</w:t>
      </w:r>
      <w:r w:rsidR="00DF4D57">
        <w:t xml:space="preserve">. For this analysis, we only </w:t>
      </w:r>
      <w:r w:rsidR="005725D3">
        <w:t>consider</w:t>
      </w:r>
      <w:r w:rsidR="00DF4D57">
        <w:t xml:space="preserve">ed </w:t>
      </w:r>
      <w:proofErr w:type="spellStart"/>
      <w:r w:rsidR="00DF4D57">
        <w:t>endoparasites</w:t>
      </w:r>
      <w:proofErr w:type="spellEnd"/>
      <w:r w:rsidR="00DF4D57">
        <w:t xml:space="preserve">, since there are no </w:t>
      </w:r>
      <w:proofErr w:type="spellStart"/>
      <w:r w:rsidR="00DF4D57">
        <w:t>trophically</w:t>
      </w:r>
      <w:proofErr w:type="spellEnd"/>
      <w:r w:rsidR="00DF4D57">
        <w:t xml:space="preserve"> transmitted </w:t>
      </w:r>
      <w:proofErr w:type="spellStart"/>
      <w:r w:rsidR="00DF4D57">
        <w:t>ectoparasites</w:t>
      </w:r>
      <w:proofErr w:type="spellEnd"/>
      <w:r w:rsidR="00DF4D57">
        <w:t xml:space="preserve"> in our dataset. </w:t>
      </w:r>
    </w:p>
    <w:p w14:paraId="3616ADC2" w14:textId="77777777" w:rsidR="00C40758" w:rsidRDefault="00C40758" w:rsidP="00C40758"/>
    <w:p w14:paraId="01E57518" w14:textId="049C8C71" w:rsidR="007D1289" w:rsidRDefault="00A67299" w:rsidP="00C40758">
      <w:r>
        <w:t>What these analyses reveal is that</w:t>
      </w:r>
      <w:r w:rsidR="007D1289">
        <w:t>, for direct life cycle parasites,</w:t>
      </w:r>
      <w:r>
        <w:t xml:space="preserve"> the effect of host body size </w:t>
      </w:r>
      <w:r w:rsidR="007D1289">
        <w:t xml:space="preserve">is almost always to increase the value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D1289">
        <w:t xml:space="preserve">, thereby making it easier for generalists to invade. This is </w:t>
      </w:r>
      <w:r>
        <w:t xml:space="preserve">because larger hosts support </w:t>
      </w:r>
      <w:r w:rsidR="00B93726">
        <w:t xml:space="preserve">a larger parasite population </w:t>
      </w:r>
      <w:proofErr w:type="gramStart"/>
      <w:r w:rsidR="00B93726">
        <w:t>size</w:t>
      </w:r>
      <w:r>
        <w:t>,</w:t>
      </w:r>
      <w:proofErr w:type="gramEnd"/>
      <w:r>
        <w:t xml:space="preserve"> thereby increasing shedding, and larger hosts have lower mortality rates. </w:t>
      </w:r>
      <w:r w:rsidR="00902606">
        <w:t xml:space="preserve">Thus, the total parasite production increases with host body size. </w:t>
      </w:r>
      <w:r>
        <w:t>The effect of temperature</w:t>
      </w:r>
      <w:r w:rsidR="007D1289">
        <w:t xml:space="preserve"> on direct life cycle parasites </w:t>
      </w:r>
      <w:r>
        <w:t xml:space="preserve">is more complicated, and depends on the modelling assumptions. </w:t>
      </w:r>
      <w:r w:rsidR="00902606">
        <w:t xml:space="preserve">Interestingly, the results for cases 3 and 6 indicate that, if parasites are removed from the environment by non-susceptible hosts, the generalist can never invade. </w:t>
      </w:r>
      <w:r w:rsidR="007D1289">
        <w:t xml:space="preserve">For </w:t>
      </w:r>
      <w:proofErr w:type="spellStart"/>
      <w:r w:rsidR="007D1289">
        <w:t>trophically</w:t>
      </w:r>
      <w:proofErr w:type="spellEnd"/>
      <w:r w:rsidR="007D1289">
        <w:t xml:space="preserve"> transmitted parasites, on the other hand, the </w:t>
      </w:r>
      <w:r w:rsidR="00B93726">
        <w:t>results are much more variable</w:t>
      </w:r>
      <w:r w:rsidR="001945FC">
        <w:t>,</w:t>
      </w:r>
      <w:r w:rsidR="008C199F">
        <w:t xml:space="preserve"> suggest</w:t>
      </w:r>
      <w:r w:rsidR="001945FC">
        <w:t>ing</w:t>
      </w:r>
      <w:r w:rsidR="008C199F">
        <w:t xml:space="preserve"> that general</w:t>
      </w:r>
      <w:r w:rsidR="00E032C6">
        <w:t xml:space="preserve"> patterns may be difficult to ascertain for </w:t>
      </w:r>
      <w:proofErr w:type="spellStart"/>
      <w:r w:rsidR="00E032C6">
        <w:t>trophically</w:t>
      </w:r>
      <w:proofErr w:type="spellEnd"/>
      <w:r w:rsidR="00E032C6">
        <w:t xml:space="preserve"> transmitted parasites. </w:t>
      </w:r>
    </w:p>
    <w:p w14:paraId="454837D2" w14:textId="77777777" w:rsidR="001B4A32" w:rsidRDefault="001B4A32" w:rsidP="00C40758"/>
    <w:p w14:paraId="7E92501F" w14:textId="0D6C1563" w:rsidR="001B4A32" w:rsidRDefault="001B4A32" w:rsidP="00C40758">
      <w:pPr>
        <w:rPr>
          <w:b/>
        </w:rPr>
      </w:pPr>
      <w:r>
        <w:rPr>
          <w:b/>
        </w:rPr>
        <w:t>Comparison of model predictions to data</w:t>
      </w:r>
    </w:p>
    <w:p w14:paraId="0978D85C" w14:textId="21EB31D8" w:rsidR="006473CD" w:rsidRPr="007C2E4C" w:rsidRDefault="001B4A32" w:rsidP="00C40758">
      <w:pPr>
        <w:rPr>
          <w:i/>
        </w:rPr>
      </w:pPr>
      <w:r w:rsidRPr="007C2E4C">
        <w:rPr>
          <w:i/>
        </w:rPr>
        <w:t>Data collection methods</w:t>
      </w:r>
    </w:p>
    <w:p w14:paraId="7E22A13D" w14:textId="2E296025" w:rsidR="001B4A32" w:rsidRDefault="006473CD" w:rsidP="001604E4">
      <w:pPr>
        <w:spacing w:line="276" w:lineRule="auto"/>
        <w:rPr>
          <w:lang w:val="en-US"/>
        </w:rPr>
      </w:pPr>
      <w:r w:rsidRPr="006473CD">
        <w:rPr>
          <w:lang w:val="en-US"/>
        </w:rPr>
        <w:t>The Fish Parasite Ecology Database contains more than 38,000 records of associations between 4,650 host fish species and 11</w:t>
      </w:r>
      <w:r w:rsidR="001945FC">
        <w:rPr>
          <w:lang w:val="en-US"/>
        </w:rPr>
        <w:t>,</w:t>
      </w:r>
      <w:r w:rsidRPr="006473CD">
        <w:rPr>
          <w:lang w:val="en-US"/>
        </w:rPr>
        <w:t xml:space="preserve">802 </w:t>
      </w:r>
      <w:proofErr w:type="spellStart"/>
      <w:r w:rsidRPr="006473CD">
        <w:rPr>
          <w:lang w:val="en-US"/>
        </w:rPr>
        <w:t>helminth</w:t>
      </w:r>
      <w:proofErr w:type="spellEnd"/>
      <w:r w:rsidRPr="006473CD">
        <w:rPr>
          <w:lang w:val="en-US"/>
        </w:rPr>
        <w:t xml:space="preserve"> parasites, as well as ecological, </w:t>
      </w:r>
      <w:proofErr w:type="spellStart"/>
      <w:r w:rsidRPr="006473CD">
        <w:rPr>
          <w:lang w:val="en-US"/>
        </w:rPr>
        <w:t>biogeographical</w:t>
      </w:r>
      <w:proofErr w:type="spellEnd"/>
      <w:r w:rsidRPr="006473CD">
        <w:rPr>
          <w:lang w:val="en-US"/>
        </w:rPr>
        <w:t>, and phylogenetic information on the host species</w:t>
      </w:r>
      <w:r w:rsidR="009E576D">
        <w:rPr>
          <w:lang w:val="en-US"/>
        </w:rPr>
        <w:t>, including host body size and geographic region</w:t>
      </w:r>
      <w:r w:rsidR="00FB1403">
        <w:rPr>
          <w:lang w:val="en-US"/>
        </w:rPr>
        <w:t xml:space="preserve"> </w:t>
      </w:r>
      <w:r w:rsidR="00FB1403">
        <w:rPr>
          <w:lang w:val="en-US"/>
        </w:rPr>
        <w:fldChar w:fldCharType="begin" w:fldLock="1"/>
      </w:r>
      <w:r w:rsidR="00FB1403">
        <w:rPr>
          <w:lang w:val="en-US"/>
        </w:rPr>
        <w:instrText>ADDIN CSL_CITATION { "citationItems" : [ { "id" : "ITEM-1", "itemData" : { "DOI" : "10.1890/12-1419.1", "ISBN" : "0012-9658", "ISSN" : "0012-9658", "abstract" : "Our data set includes 38 008 fish parasite records (for Acanthocephala, Cestoda, Monogenea, Nematoda, Trematoda) compiled from the scientific literature, Internet databases, and museum collections paired to the corresponding host ecological, biogeograph- ical, and phylogenetic traits (maximum length, growth rate, life span, age at maturity, trophic level, habitat preference, geographical range size, taxonomy). The data focus on host features, because specific parasite traits are not consistently available across records. For this reason, the data set is intended as a flexible resource able to extend the principles of ecological niche modeling to the host\u2013parasite system, providing researchers with the data to model parasite niches based on their distribution in host species and the associated host features. In this sense, the database offers a framework for testing general ecological, biogeographical, and phylogenetic hypotheses based on the identification of hosts as parasite habitat. Potential applications of the data set are, for example, the investigation of species\u2013area relationships or the taxonomic distribution of host-specificity. The provided host\u2013parasite list is that currently used by Fish Parasite Ecology Software Tool (FishPEST, http://purl.oclc.org/fishpest), which is a website that allows researchers to model several aspects of the relationships between fish parasites and their hosts. The database is intended for researchers who wish to have more freedom to analyze the database than currently possible with FishPEST. However, for readers who have not seen FishPEST, we recommend using this as a starting point for interacting with the database.", "author" : [ { "dropping-particle" : "", "family" : "Strona", "given" : "Giovanni", "non-dropping-particle" : "", "parse-names" : false, "suffix" : "" }, { "dropping-particle" : "", "family" : "Palomares", "given" : "Maria Lourdes D", "non-dropping-particle" : "", "parse-names" : false, "suffix" : "" }, { "dropping-particle" : "", "family" : "Bailly", "given" : "Nicolas", "non-dropping-particle" : "", "parse-names" : false, "suffix" : "" }, { "dropping-particle" : "", "family" : "Galli", "given" : "Paolo", "non-dropping-particle" : "", "parse-names" : false, "suffix" : "" }, { "dropping-particle" : "", "family" : "Lafferty", "given" : "Kevin D", "non-dropping-particle" : "", "parse-names" : false, "suffix" : "" } ], "container-title" : "Ecology", "id" : "ITEM-1", "issue" : "2", "issued" : { "date-parts" : [ [ "2013" ] ] }, "page" : "544", "title" : "Host range, host ecology, and distribution of more than 11 800 fish parasite species", "type" : "article-journal", "volume" : "94" }, "uris" : [ "http://www.mendeley.com/documents/?uuid=b3e828a7-23a8-4804-b691-a900f22a8842" ] } ], "mendeley" : { "formattedCitation" : "[32]", "plainTextFormattedCitation" : "[32]", "previouslyFormattedCitation" : "[32]" }, "properties" : { "noteIndex" : 0 }, "schema" : "https://github.com/citation-style-language/schema/raw/master/csl-citation.json" }</w:instrText>
      </w:r>
      <w:r w:rsidR="00FB1403">
        <w:rPr>
          <w:lang w:val="en-US"/>
        </w:rPr>
        <w:fldChar w:fldCharType="separate"/>
      </w:r>
      <w:r w:rsidR="00FB1403" w:rsidRPr="00FB1403">
        <w:rPr>
          <w:noProof/>
          <w:lang w:val="en-US"/>
        </w:rPr>
        <w:t>[32]</w:t>
      </w:r>
      <w:r w:rsidR="00FB1403">
        <w:rPr>
          <w:lang w:val="en-US"/>
        </w:rPr>
        <w:fldChar w:fldCharType="end"/>
      </w:r>
      <w:r w:rsidRPr="006473CD">
        <w:rPr>
          <w:lang w:val="en-US"/>
        </w:rPr>
        <w:t>. A</w:t>
      </w:r>
      <w:r w:rsidR="00622E6B">
        <w:rPr>
          <w:lang w:val="en-US"/>
        </w:rPr>
        <w:t xml:space="preserve">s </w:t>
      </w:r>
      <w:r w:rsidR="00337C99">
        <w:rPr>
          <w:lang w:val="en-US"/>
        </w:rPr>
        <w:t xml:space="preserve">the number of </w:t>
      </w:r>
      <w:proofErr w:type="spellStart"/>
      <w:r w:rsidR="00337C99">
        <w:rPr>
          <w:lang w:val="en-US"/>
        </w:rPr>
        <w:t>ectoparasite</w:t>
      </w:r>
      <w:proofErr w:type="spellEnd"/>
      <w:r w:rsidR="00337C99">
        <w:rPr>
          <w:lang w:val="en-US"/>
        </w:rPr>
        <w:t xml:space="preserve"> species was low, a</w:t>
      </w:r>
      <w:r w:rsidRPr="006473CD">
        <w:rPr>
          <w:lang w:val="en-US"/>
        </w:rPr>
        <w:t xml:space="preserve">dditional </w:t>
      </w:r>
      <w:r w:rsidR="00F60BA7">
        <w:rPr>
          <w:lang w:val="en-US"/>
        </w:rPr>
        <w:t xml:space="preserve">parasite-host </w:t>
      </w:r>
      <w:r w:rsidRPr="006473CD">
        <w:rPr>
          <w:lang w:val="en-US"/>
        </w:rPr>
        <w:t>records were included for 105 crustacean parasite species</w:t>
      </w:r>
      <w:r w:rsidR="007C2E4C">
        <w:rPr>
          <w:lang w:val="en-US"/>
        </w:rPr>
        <w:t xml:space="preserve"> (a group not previously represented in the database)</w:t>
      </w:r>
      <w:r w:rsidRPr="006473CD">
        <w:rPr>
          <w:lang w:val="en-US"/>
        </w:rPr>
        <w:t xml:space="preserve">, and </w:t>
      </w:r>
      <w:r w:rsidR="007C2E4C">
        <w:rPr>
          <w:lang w:val="en-US"/>
        </w:rPr>
        <w:t xml:space="preserve">for all parasites </w:t>
      </w:r>
      <w:r w:rsidRPr="006473CD">
        <w:rPr>
          <w:lang w:val="en-US"/>
        </w:rPr>
        <w:t xml:space="preserve">we included data on parasite life history traits including reproductive strategy, life cycle stages, and transmission routes from a range of primary literature sources. If there was any ambiguity </w:t>
      </w:r>
      <w:r w:rsidRPr="006473CD">
        <w:rPr>
          <w:lang w:val="en-US"/>
        </w:rPr>
        <w:lastRenderedPageBreak/>
        <w:t xml:space="preserve">regarding the taxonomic status of the parasites they were excluded from the database. To remove synonyms and other inconsistencies, host species names were quality-checked by </w:t>
      </w:r>
      <w:proofErr w:type="spellStart"/>
      <w:r w:rsidRPr="006473CD">
        <w:rPr>
          <w:lang w:val="en-US"/>
        </w:rPr>
        <w:t>Entrez</w:t>
      </w:r>
      <w:proofErr w:type="spellEnd"/>
      <w:r w:rsidRPr="006473CD">
        <w:rPr>
          <w:lang w:val="en-US"/>
        </w:rPr>
        <w:t xml:space="preserve"> Direct queries (</w:t>
      </w:r>
      <w:hyperlink r:id="rId13" w:history="1">
        <w:r w:rsidRPr="006473CD">
          <w:rPr>
            <w:rStyle w:val="Hyperlink"/>
            <w:lang w:val="en-US"/>
          </w:rPr>
          <w:t>www.ncbi.nlm.nih.gov/books/NBK179288/)</w:t>
        </w:r>
      </w:hyperlink>
      <w:r w:rsidRPr="006473CD">
        <w:rPr>
          <w:lang w:val="en-US"/>
        </w:rPr>
        <w:t xml:space="preserve"> to the NCBI taxonomy database and </w:t>
      </w:r>
      <w:proofErr w:type="spellStart"/>
      <w:r w:rsidRPr="006473CD">
        <w:rPr>
          <w:lang w:val="en-US"/>
        </w:rPr>
        <w:t>FishBase</w:t>
      </w:r>
      <w:proofErr w:type="spellEnd"/>
      <w:r w:rsidRPr="006473CD">
        <w:rPr>
          <w:lang w:val="en-US"/>
        </w:rPr>
        <w:t xml:space="preserve"> </w:t>
      </w:r>
      <w:r w:rsidR="00FB1403">
        <w:rPr>
          <w:lang w:val="en-US"/>
        </w:rPr>
        <w:fldChar w:fldCharType="begin" w:fldLock="1"/>
      </w:r>
      <w:r w:rsidR="00FB1403">
        <w:rPr>
          <w:lang w:val="en-US"/>
        </w:rPr>
        <w:instrText>ADDIN CSL_CITATION { "citationItems" : [ { "id" : "ITEM-1", "itemData" : { "URL" : "www.fishbase.org", "abstract" : "Froese, R. and D. Pauly. Editors. 2015. FishBase. World Wide Web electronic publication. www.fishbase.org, version (10/2015).", "author" : [ { "dropping-particle" : "", "family" : "Froese", "given" : "R", "non-dropping-particle" : "", "parse-names" : false, "suffix" : "" }, { "dropping-particle" : "", "family" : "Pauly", "given" : "D", "non-dropping-particle" : "", "parse-names" : false, "suffix" : "" }, { "dropping-particle" : "", "family" : "Editors", "given" : "", "non-dropping-particle" : "", "parse-names" : false, "suffix" : "" } ], "id" : "ITEM-1", "issued" : { "date-parts" : [ [ "2015" ] ] }, "title" : "FishBase", "type" : "webpage" }, "uris" : [ "http://www.mendeley.com/documents/?uuid=9a235e14-c78d-4d04-93f5-20d29ffbb554" ] } ], "mendeley" : { "formattedCitation" : "[34]", "plainTextFormattedCitation" : "[34]", "previouslyFormattedCitation" : "[34]" }, "properties" : { "noteIndex" : 0 }, "schema" : "https://github.com/citation-style-language/schema/raw/master/csl-citation.json" }</w:instrText>
      </w:r>
      <w:r w:rsidR="00FB1403">
        <w:rPr>
          <w:lang w:val="en-US"/>
        </w:rPr>
        <w:fldChar w:fldCharType="separate"/>
      </w:r>
      <w:r w:rsidR="00FB1403" w:rsidRPr="00FB1403">
        <w:rPr>
          <w:noProof/>
          <w:lang w:val="en-US"/>
        </w:rPr>
        <w:t>[34]</w:t>
      </w:r>
      <w:r w:rsidR="00FB1403">
        <w:rPr>
          <w:lang w:val="en-US"/>
        </w:rPr>
        <w:fldChar w:fldCharType="end"/>
      </w:r>
      <w:r w:rsidRPr="006473CD">
        <w:rPr>
          <w:lang w:val="en-US"/>
        </w:rPr>
        <w:t>. Parasite species names wer</w:t>
      </w:r>
      <w:r w:rsidR="001B4A32">
        <w:rPr>
          <w:lang w:val="en-US"/>
        </w:rPr>
        <w:t xml:space="preserve">e checked against </w:t>
      </w:r>
      <w:r w:rsidR="0077480C">
        <w:rPr>
          <w:lang w:val="en-US"/>
        </w:rPr>
        <w:t xml:space="preserve">the </w:t>
      </w:r>
      <w:r w:rsidR="001B4A32">
        <w:rPr>
          <w:lang w:val="en-US"/>
        </w:rPr>
        <w:t>NCBI taxonomy</w:t>
      </w:r>
      <w:r w:rsidR="0077480C">
        <w:rPr>
          <w:lang w:val="en-US"/>
        </w:rPr>
        <w:t xml:space="preserve"> </w:t>
      </w:r>
      <w:r w:rsidRPr="006473CD">
        <w:rPr>
          <w:lang w:val="en-US"/>
        </w:rPr>
        <w:t>database in the same way and also checked against the NHM Host-parasite database (</w:t>
      </w:r>
      <w:hyperlink r:id="rId14" w:history="1">
        <w:r w:rsidRPr="006473CD">
          <w:rPr>
            <w:rStyle w:val="Hyperlink"/>
            <w:lang w:val="en-US"/>
          </w:rPr>
          <w:t>http://www.nhm.ac.uk/research-curation/scientific-resources/taxonomy-systematics/host-parasites/database)</w:t>
        </w:r>
      </w:hyperlink>
      <w:r w:rsidRPr="006473CD">
        <w:rPr>
          <w:lang w:val="en-US"/>
        </w:rPr>
        <w:t xml:space="preserve"> using a custom script and the World Register of Marine Species (</w:t>
      </w:r>
      <w:proofErr w:type="spellStart"/>
      <w:r w:rsidRPr="006473CD">
        <w:rPr>
          <w:lang w:val="en-US"/>
        </w:rPr>
        <w:t>WoRMS</w:t>
      </w:r>
      <w:proofErr w:type="spellEnd"/>
      <w:r w:rsidRPr="006473CD">
        <w:rPr>
          <w:lang w:val="en-US"/>
        </w:rPr>
        <w:t>), Catalogue of Life (</w:t>
      </w:r>
      <w:proofErr w:type="spellStart"/>
      <w:r w:rsidRPr="006473CD">
        <w:rPr>
          <w:lang w:val="en-US"/>
        </w:rPr>
        <w:t>CoL</w:t>
      </w:r>
      <w:proofErr w:type="spellEnd"/>
      <w:r w:rsidRPr="006473CD">
        <w:rPr>
          <w:lang w:val="en-US"/>
        </w:rPr>
        <w:t xml:space="preserve">), Integrated Taxonomic Information System (ITIS) and Global Names Index (GNI) databases through the </w:t>
      </w:r>
      <w:proofErr w:type="spellStart"/>
      <w:r w:rsidRPr="006473CD">
        <w:rPr>
          <w:lang w:val="en-US"/>
        </w:rPr>
        <w:t>Lifewatch</w:t>
      </w:r>
      <w:proofErr w:type="spellEnd"/>
      <w:r w:rsidRPr="006473CD">
        <w:rPr>
          <w:lang w:val="en-US"/>
        </w:rPr>
        <w:t xml:space="preserve"> Taxonomic Backbone (</w:t>
      </w:r>
      <w:hyperlink r:id="rId15" w:history="1">
        <w:r w:rsidRPr="006473CD">
          <w:rPr>
            <w:rStyle w:val="Hyperlink"/>
            <w:lang w:val="en-US"/>
          </w:rPr>
          <w:t>http://www.lifewatch.be/data-services/)</w:t>
        </w:r>
      </w:hyperlink>
      <w:r w:rsidRPr="006473CD">
        <w:rPr>
          <w:lang w:val="en-US"/>
        </w:rPr>
        <w:t xml:space="preserve">. All intermediate hosts were excluded, such that </w:t>
      </w:r>
      <w:proofErr w:type="spellStart"/>
      <w:r w:rsidRPr="006473CD">
        <w:rPr>
          <w:lang w:val="en-US"/>
        </w:rPr>
        <w:t>generalism</w:t>
      </w:r>
      <w:proofErr w:type="spellEnd"/>
      <w:r w:rsidRPr="006473CD">
        <w:rPr>
          <w:lang w:val="en-US"/>
        </w:rPr>
        <w:t xml:space="preserve"> in parasites with complex life cycles was based on the definitive hosts only. After data cleaning, we were left with 23,</w:t>
      </w:r>
      <w:r w:rsidR="00D47709" w:rsidRPr="006473CD">
        <w:rPr>
          <w:lang w:val="en-US"/>
        </w:rPr>
        <w:t>3</w:t>
      </w:r>
      <w:r w:rsidR="00D47709">
        <w:rPr>
          <w:lang w:val="en-US"/>
        </w:rPr>
        <w:t>31</w:t>
      </w:r>
      <w:r w:rsidR="00D47709" w:rsidRPr="006473CD">
        <w:rPr>
          <w:lang w:val="en-US"/>
        </w:rPr>
        <w:t xml:space="preserve"> </w:t>
      </w:r>
      <w:r w:rsidRPr="006473CD">
        <w:rPr>
          <w:lang w:val="en-US"/>
        </w:rPr>
        <w:t>unique host-parasite associations between 8,84</w:t>
      </w:r>
      <w:r w:rsidR="00D47709">
        <w:rPr>
          <w:lang w:val="en-US"/>
        </w:rPr>
        <w:t>6</w:t>
      </w:r>
      <w:r w:rsidRPr="006473CD">
        <w:rPr>
          <w:lang w:val="en-US"/>
        </w:rPr>
        <w:t xml:space="preserve"> parasite species and 4,2</w:t>
      </w:r>
      <w:r w:rsidR="00D47709">
        <w:rPr>
          <w:lang w:val="en-US"/>
        </w:rPr>
        <w:t>37</w:t>
      </w:r>
      <w:r w:rsidRPr="006473CD">
        <w:rPr>
          <w:lang w:val="en-US"/>
        </w:rPr>
        <w:t xml:space="preserve"> fish hosts.</w:t>
      </w:r>
    </w:p>
    <w:p w14:paraId="7229D9F2" w14:textId="77777777" w:rsidR="001B4A32" w:rsidRDefault="001B4A32" w:rsidP="001B4A32">
      <w:pPr>
        <w:spacing w:line="276" w:lineRule="auto"/>
        <w:ind w:firstLine="720"/>
        <w:rPr>
          <w:lang w:val="en-US"/>
        </w:rPr>
      </w:pPr>
    </w:p>
    <w:p w14:paraId="54660538" w14:textId="5CA28CF4" w:rsidR="006473CD" w:rsidRPr="007C2E4C" w:rsidRDefault="0007435A" w:rsidP="0007435A">
      <w:pPr>
        <w:spacing w:line="276" w:lineRule="auto"/>
        <w:jc w:val="both"/>
        <w:rPr>
          <w:lang w:val="en-US"/>
        </w:rPr>
      </w:pPr>
      <w:proofErr w:type="spellStart"/>
      <w:r w:rsidRPr="007C2E4C">
        <w:rPr>
          <w:i/>
          <w:lang w:val="en-US"/>
        </w:rPr>
        <w:t>Generalism</w:t>
      </w:r>
      <w:proofErr w:type="spellEnd"/>
      <w:r w:rsidRPr="007C2E4C">
        <w:rPr>
          <w:i/>
          <w:lang w:val="en-US"/>
        </w:rPr>
        <w:t xml:space="preserve"> metrics</w:t>
      </w:r>
    </w:p>
    <w:p w14:paraId="04E825B3" w14:textId="13A809BA" w:rsidR="006473CD" w:rsidRPr="007323AD" w:rsidRDefault="007323AD" w:rsidP="002F413B">
      <w:pPr>
        <w:spacing w:line="276" w:lineRule="auto"/>
        <w:rPr>
          <w:b/>
          <w:lang w:val="en-US"/>
        </w:rPr>
      </w:pPr>
      <w:r>
        <w:rPr>
          <w:lang w:val="en-US"/>
        </w:rPr>
        <w:t>W</w:t>
      </w:r>
      <w:r w:rsidR="001945FC">
        <w:rPr>
          <w:lang w:val="en-US"/>
        </w:rPr>
        <w:t xml:space="preserve">e defined each </w:t>
      </w:r>
      <w:r w:rsidR="006473CD" w:rsidRPr="006473CD">
        <w:rPr>
          <w:lang w:val="en-US"/>
        </w:rPr>
        <w:t>parasite</w:t>
      </w:r>
      <w:r w:rsidR="001945FC">
        <w:rPr>
          <w:lang w:val="en-US"/>
        </w:rPr>
        <w:t>’</w:t>
      </w:r>
      <w:r w:rsidR="006473CD" w:rsidRPr="006473CD">
        <w:rPr>
          <w:lang w:val="en-US"/>
        </w:rPr>
        <w:t>s</w:t>
      </w:r>
      <w:r w:rsidR="001945FC">
        <w:rPr>
          <w:lang w:val="en-US"/>
        </w:rPr>
        <w:t xml:space="preserve"> spec</w:t>
      </w:r>
      <w:r w:rsidR="007C2E4C">
        <w:rPr>
          <w:lang w:val="en-US"/>
        </w:rPr>
        <w:t>i</w:t>
      </w:r>
      <w:r w:rsidR="001945FC">
        <w:rPr>
          <w:lang w:val="en-US"/>
        </w:rPr>
        <w:t xml:space="preserve">alism / </w:t>
      </w:r>
      <w:proofErr w:type="spellStart"/>
      <w:r w:rsidR="001945FC">
        <w:rPr>
          <w:lang w:val="en-US"/>
        </w:rPr>
        <w:t>generalism</w:t>
      </w:r>
      <w:proofErr w:type="spellEnd"/>
      <w:r w:rsidR="001945FC">
        <w:rPr>
          <w:lang w:val="en-US"/>
        </w:rPr>
        <w:t xml:space="preserve"> </w:t>
      </w:r>
      <w:r w:rsidR="007C2E4C">
        <w:rPr>
          <w:lang w:val="en-US"/>
        </w:rPr>
        <w:t>according to four metrics, representing both structural (number of hosts) and phylogenetic diversity</w:t>
      </w:r>
      <w:r w:rsidR="006473CD" w:rsidRPr="006473CD">
        <w:rPr>
          <w:lang w:val="en-US"/>
        </w:rPr>
        <w:t xml:space="preserve"> </w:t>
      </w:r>
      <w:r w:rsidR="00AE2C42">
        <w:rPr>
          <w:lang w:val="en-US"/>
        </w:rPr>
        <w:t xml:space="preserve">(Table </w:t>
      </w:r>
      <w:r w:rsidR="001604E4">
        <w:rPr>
          <w:lang w:val="en-US"/>
        </w:rPr>
        <w:t>4</w:t>
      </w:r>
      <w:r>
        <w:rPr>
          <w:lang w:val="en-US"/>
        </w:rPr>
        <w:t xml:space="preserve">), without accounting for parasite abundance as this information was not available in the original database </w:t>
      </w:r>
      <w:r w:rsidR="00FB1403">
        <w:rPr>
          <w:lang w:val="en-US"/>
        </w:rPr>
        <w:fldChar w:fldCharType="begin" w:fldLock="1"/>
      </w:r>
      <w:r w:rsidR="00FB1403">
        <w:rPr>
          <w:lang w:val="en-US"/>
        </w:rPr>
        <w:instrText>ADDIN CSL_CITATION { "citationItems" : [ { "id" : "ITEM-1", "itemData" : { "DOI" : "10.1890/12-1419.1", "ISBN" : "0012-9658", "ISSN" : "0012-9658", "abstract" : "Our data set includes 38 008 fish parasite records (for Acanthocephala, Cestoda, Monogenea, Nematoda, Trematoda) compiled from the scientific literature, Internet databases, and museum collections paired to the corresponding host ecological, biogeograph- ical, and phylogenetic traits (maximum length, growth rate, life span, age at maturity, trophic level, habitat preference, geographical range size, taxonomy). The data focus on host features, because specific parasite traits are not consistently available across records. For this reason, the data set is intended as a flexible resource able to extend the principles of ecological niche modeling to the host\u2013parasite system, providing researchers with the data to model parasite niches based on their distribution in host species and the associated host features. In this sense, the database offers a framework for testing general ecological, biogeographical, and phylogenetic hypotheses based on the identification of hosts as parasite habitat. Potential applications of the data set are, for example, the investigation of species\u2013area relationships or the taxonomic distribution of host-specificity. The provided host\u2013parasite list is that currently used by Fish Parasite Ecology Software Tool (FishPEST, http://purl.oclc.org/fishpest), which is a website that allows researchers to model several aspects of the relationships between fish parasites and their hosts. The database is intended for researchers who wish to have more freedom to analyze the database than currently possible with FishPEST. However, for readers who have not seen FishPEST, we recommend using this as a starting point for interacting with the database.", "author" : [ { "dropping-particle" : "", "family" : "Strona", "given" : "Giovanni", "non-dropping-particle" : "", "parse-names" : false, "suffix" : "" }, { "dropping-particle" : "", "family" : "Palomares", "given" : "Maria Lourdes D", "non-dropping-particle" : "", "parse-names" : false, "suffix" : "" }, { "dropping-particle" : "", "family" : "Bailly", "given" : "Nicolas", "non-dropping-particle" : "", "parse-names" : false, "suffix" : "" }, { "dropping-particle" : "", "family" : "Galli", "given" : "Paolo", "non-dropping-particle" : "", "parse-names" : false, "suffix" : "" }, { "dropping-particle" : "", "family" : "Lafferty", "given" : "Kevin D", "non-dropping-particle" : "", "parse-names" : false, "suffix" : "" } ], "container-title" : "Ecology", "id" : "ITEM-1", "issue" : "2", "issued" : { "date-parts" : [ [ "2013" ] ] }, "page" : "544", "title" : "Host range, host ecology, and distribution of more than 11 800 fish parasite species", "type" : "article-journal", "volume" : "94" }, "uris" : [ "http://www.mendeley.com/documents/?uuid=b3e828a7-23a8-4804-b691-a900f22a8842" ] } ], "mendeley" : { "formattedCitation" : "[32]", "plainTextFormattedCitation" : "[32]", "previouslyFormattedCitation" : "[32]" }, "properties" : { "noteIndex" : 0 }, "schema" : "https://github.com/citation-style-language/schema/raw/master/csl-citation.json" }</w:instrText>
      </w:r>
      <w:r w:rsidR="00FB1403">
        <w:rPr>
          <w:lang w:val="en-US"/>
        </w:rPr>
        <w:fldChar w:fldCharType="separate"/>
      </w:r>
      <w:r w:rsidR="00FB1403" w:rsidRPr="00FB1403">
        <w:rPr>
          <w:noProof/>
          <w:lang w:val="en-US"/>
        </w:rPr>
        <w:t>[32]</w:t>
      </w:r>
      <w:r w:rsidR="00FB1403">
        <w:rPr>
          <w:lang w:val="en-US"/>
        </w:rPr>
        <w:fldChar w:fldCharType="end"/>
      </w:r>
      <w:r w:rsidR="00AE2C42">
        <w:rPr>
          <w:lang w:val="en-US"/>
        </w:rPr>
        <w:t xml:space="preserve">. </w:t>
      </w:r>
      <w:r>
        <w:rPr>
          <w:lang w:val="en-US"/>
        </w:rPr>
        <w:t>The structural metrics, d</w:t>
      </w:r>
      <w:r w:rsidR="00F66DF2">
        <w:rPr>
          <w:lang w:val="en-US"/>
        </w:rPr>
        <w:t>egree</w:t>
      </w:r>
      <w:r>
        <w:rPr>
          <w:lang w:val="en-US"/>
        </w:rPr>
        <w:t xml:space="preserve"> (number of hosts),</w:t>
      </w:r>
      <w:r w:rsidR="00F66DF2">
        <w:rPr>
          <w:lang w:val="en-US"/>
        </w:rPr>
        <w:t xml:space="preserve"> and G </w:t>
      </w:r>
      <w:r>
        <w:rPr>
          <w:lang w:val="en-US"/>
        </w:rPr>
        <w:t xml:space="preserve">(binary measure), </w:t>
      </w:r>
      <w:r w:rsidR="00F66DF2">
        <w:rPr>
          <w:lang w:val="en-US"/>
        </w:rPr>
        <w:t xml:space="preserve">were calculated directly from the host-parasite database, while </w:t>
      </w:r>
      <w:r>
        <w:rPr>
          <w:lang w:val="en-US"/>
        </w:rPr>
        <w:t xml:space="preserve">phylogenetic metrics </w:t>
      </w:r>
      <w:r w:rsidR="00F66DF2">
        <w:rPr>
          <w:lang w:val="en-US"/>
        </w:rPr>
        <w:t>SPD</w:t>
      </w:r>
      <w:r>
        <w:rPr>
          <w:lang w:val="en-US"/>
        </w:rPr>
        <w:t xml:space="preserve"> </w:t>
      </w:r>
      <w:r w:rsidR="00F66DF2">
        <w:rPr>
          <w:lang w:val="en-US"/>
        </w:rPr>
        <w:t xml:space="preserve">and </w:t>
      </w:r>
      <w:r>
        <w:rPr>
          <w:lang w:val="en-US"/>
        </w:rPr>
        <w:t xml:space="preserve">standardized </w:t>
      </w:r>
      <w:r w:rsidR="006473CD" w:rsidRPr="003542CA">
        <w:rPr>
          <w:lang w:val="en-US"/>
        </w:rPr>
        <w:t xml:space="preserve">Faith’s phylogenetic </w:t>
      </w:r>
      <w:r>
        <w:rPr>
          <w:lang w:val="en-US"/>
        </w:rPr>
        <w:t xml:space="preserve">diversity (SES-PD) </w:t>
      </w:r>
      <w:r w:rsidR="00FB1403">
        <w:rPr>
          <w:lang w:val="en-US"/>
        </w:rPr>
        <w:fldChar w:fldCharType="begin" w:fldLock="1"/>
      </w:r>
      <w:r w:rsidR="00FB1403">
        <w:rPr>
          <w:lang w:val="en-US"/>
        </w:rPr>
        <w:instrText>ADDIN CSL_CITATION { "citationItems" : [ { "id" : "ITEM-1", "itemData" : { "DOI" : "10.1016/j.pt.2011.05.003", "ISBN" : "1471-4922", "ISSN" : "14714922", "PMID" : "21680245", "abstract" : "The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 2011 Elsevier Ltd.", "author" : [ { "dropping-particle" : "", "family" : "Poulin", "given" : "Robert", "non-dropping-particle" : "", "parse-names" : false, "suffix" : "" }, { "dropping-particle" : "", "family" : "Krasnov", "given" : "Boris R.", "non-dropping-particle" : "", "parse-names" : false, "suffix" : "" }, { "dropping-particle" : "", "family" : "Mouillot", "given" : "David", "non-dropping-particle" : "", "parse-names" : false, "suffix" : "" } ], "container-title" : "Trends in Parasitology", "id" : "ITEM-1", "issue" : "8", "issued" : { "date-parts" : [ [ "2011" ] ] }, "page" : "355-361", "publisher" : "Elsevier Ltd", "title" : "Host specificity in phylogenetic and geographic space", "type" : "article-journal", "volume" : "27" }, "uris" : [ "http://www.mendeley.com/documents/?uuid=4cd1816b-31b2-41eb-beb6-83979e0c2e0c" ] }, { "id" : "ITEM-2", "itemData" : { "DOI" : "10.1016/0006-3207(92)91201-3", "ISSN" : "0006-3207", "abstract" : "Protecting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 "author" : [ { "dropping-particle" : "", "family" : "Faith", "given" : "Daniel P.", "non-dropping-particle" : "", "parse-names" : false, "suffix" : "" } ], "container-title" : "Biological Conservation", "id" : "ITEM-2", "issue" : "1", "issued" : { "date-parts" : [ [ "1992", "1" ] ] }, "page" : "1-10", "title" : "Conservation evaluation and phylogenetic diversity", "type" : "article-journal", "volume" : "61" }, "uris" : [ "http://www.mendeley.com/documents/?uuid=a10c1189-338d-4484-9c62-1813ca8ee660" ] } ], "mendeley" : { "formattedCitation" : "[31,35]", "plainTextFormattedCitation" : "[31,35]", "previouslyFormattedCitation" : "[31,35]" }, "properties" : { "noteIndex" : 0 }, "schema" : "https://github.com/citation-style-language/schema/raw/master/csl-citation.json" }</w:instrText>
      </w:r>
      <w:r w:rsidR="00FB1403">
        <w:rPr>
          <w:lang w:val="en-US"/>
        </w:rPr>
        <w:fldChar w:fldCharType="separate"/>
      </w:r>
      <w:r w:rsidR="00FB1403" w:rsidRPr="00FB1403">
        <w:rPr>
          <w:noProof/>
          <w:lang w:val="en-US"/>
        </w:rPr>
        <w:t>[31,35]</w:t>
      </w:r>
      <w:r w:rsidR="00FB1403">
        <w:rPr>
          <w:lang w:val="en-US"/>
        </w:rPr>
        <w:fldChar w:fldCharType="end"/>
      </w:r>
      <w:r w:rsidR="006473CD" w:rsidRPr="003542CA">
        <w:rPr>
          <w:lang w:val="en-US"/>
        </w:rPr>
        <w:t xml:space="preserve"> w</w:t>
      </w:r>
      <w:r w:rsidR="00F66DF2">
        <w:rPr>
          <w:lang w:val="en-US"/>
        </w:rPr>
        <w:t>ere</w:t>
      </w:r>
      <w:r w:rsidR="006473CD" w:rsidRPr="003542CA">
        <w:rPr>
          <w:lang w:val="en-US"/>
        </w:rPr>
        <w:t xml:space="preserve"> generated for all parasites</w:t>
      </w:r>
      <w:r w:rsidR="00F66DF2">
        <w:rPr>
          <w:lang w:val="en-US"/>
        </w:rPr>
        <w:t xml:space="preserve"> based on the </w:t>
      </w:r>
      <w:r>
        <w:rPr>
          <w:lang w:val="en-US"/>
        </w:rPr>
        <w:t xml:space="preserve">pairwise </w:t>
      </w:r>
      <w:r w:rsidR="00F66DF2">
        <w:rPr>
          <w:lang w:val="en-US"/>
        </w:rPr>
        <w:t xml:space="preserve">genetic distances between </w:t>
      </w:r>
      <w:r>
        <w:rPr>
          <w:lang w:val="en-US"/>
        </w:rPr>
        <w:t xml:space="preserve">each parasite’s </w:t>
      </w:r>
      <w:r w:rsidR="00F66DF2">
        <w:rPr>
          <w:lang w:val="en-US"/>
        </w:rPr>
        <w:t xml:space="preserve">hosts. </w:t>
      </w:r>
      <w:r>
        <w:rPr>
          <w:lang w:val="en-US"/>
        </w:rPr>
        <w:t>Host</w:t>
      </w:r>
      <w:r w:rsidRPr="006473CD">
        <w:rPr>
          <w:lang w:val="en-US"/>
        </w:rPr>
        <w:t xml:space="preserve"> mitochondrial DNA sequences (complete mitochondrial genomes and full or partial sequences from mitochondrial loci</w:t>
      </w:r>
      <w:r w:rsidR="0077480C">
        <w:rPr>
          <w:lang w:val="en-US"/>
        </w:rPr>
        <w:t xml:space="preserve"> [</w:t>
      </w:r>
      <w:r w:rsidR="00871233">
        <w:rPr>
          <w:lang w:val="en-US"/>
        </w:rPr>
        <w:t xml:space="preserve">Appendix C, </w:t>
      </w:r>
      <w:r w:rsidR="002255C0">
        <w:rPr>
          <w:lang w:val="en-US"/>
        </w:rPr>
        <w:t>Fig. S1</w:t>
      </w:r>
      <w:r w:rsidR="0077480C">
        <w:rPr>
          <w:lang w:val="en-US"/>
        </w:rPr>
        <w:t>]</w:t>
      </w:r>
      <w:r w:rsidRPr="006473CD">
        <w:rPr>
          <w:lang w:val="en-US"/>
        </w:rPr>
        <w:t xml:space="preserve">) were </w:t>
      </w:r>
      <w:r>
        <w:rPr>
          <w:lang w:val="en-US"/>
        </w:rPr>
        <w:t>gathered from the</w:t>
      </w:r>
      <w:r w:rsidRPr="006473CD">
        <w:rPr>
          <w:lang w:val="en-US"/>
        </w:rPr>
        <w:t xml:space="preserve"> NCBI nucleotide database </w:t>
      </w:r>
      <w:r>
        <w:rPr>
          <w:lang w:val="en-US"/>
        </w:rPr>
        <w:t>and proc</w:t>
      </w:r>
      <w:r w:rsidR="00871233">
        <w:rPr>
          <w:lang w:val="en-US"/>
        </w:rPr>
        <w:t>essed as described in Appendix C</w:t>
      </w:r>
      <w:r w:rsidRPr="006473CD">
        <w:rPr>
          <w:lang w:val="en-US"/>
        </w:rPr>
        <w:t xml:space="preserve">. </w:t>
      </w:r>
      <w:r w:rsidR="00F66DF2">
        <w:rPr>
          <w:lang w:val="en-US"/>
        </w:rPr>
        <w:t xml:space="preserve">To calculate </w:t>
      </w:r>
      <w:r>
        <w:rPr>
          <w:lang w:val="en-US"/>
        </w:rPr>
        <w:t>SES-PD</w:t>
      </w:r>
      <w:r w:rsidR="00F66DF2">
        <w:rPr>
          <w:lang w:val="en-US"/>
        </w:rPr>
        <w:t>, w</w:t>
      </w:r>
      <w:r w:rsidR="006473CD" w:rsidRPr="003542CA">
        <w:rPr>
          <w:lang w:val="en-US"/>
        </w:rPr>
        <w:t xml:space="preserve">e used the </w:t>
      </w:r>
      <w:proofErr w:type="spellStart"/>
      <w:r w:rsidR="006473CD" w:rsidRPr="003542CA">
        <w:rPr>
          <w:lang w:val="en-US"/>
        </w:rPr>
        <w:t>ses.pd</w:t>
      </w:r>
      <w:proofErr w:type="spellEnd"/>
      <w:r w:rsidR="006473CD" w:rsidRPr="003542CA">
        <w:rPr>
          <w:lang w:val="en-US"/>
        </w:rPr>
        <w:t xml:space="preserve"> function implemented in </w:t>
      </w:r>
      <w:r w:rsidR="006473CD" w:rsidRPr="003542CA">
        <w:rPr>
          <w:i/>
          <w:lang w:val="en-US"/>
        </w:rPr>
        <w:t>picante</w:t>
      </w:r>
      <w:r w:rsidR="006473CD" w:rsidRPr="003542CA">
        <w:rPr>
          <w:lang w:val="en-US"/>
        </w:rPr>
        <w:t xml:space="preserve"> </w:t>
      </w:r>
      <w:r w:rsidR="00F66DF2">
        <w:rPr>
          <w:lang w:val="en-US"/>
        </w:rPr>
        <w:t xml:space="preserve">in R </w:t>
      </w:r>
      <w:r w:rsidR="00FB1403">
        <w:rPr>
          <w:lang w:val="en-US"/>
        </w:rPr>
        <w:fldChar w:fldCharType="begin" w:fldLock="1"/>
      </w:r>
      <w:r w:rsidR="00FB1403">
        <w:rPr>
          <w:lang w:val="en-US"/>
        </w:rPr>
        <w:instrText>ADDIN CSL_CITATION { "citationItems" : [ { "id" : "ITEM-1", "itemData" : { "DOI" : "10.1093/bioinformatics/btq166", "ISSN" : "1367-4803, 1460-2059", "PMID" : "20395285", "abstract" : "Summary: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interactions.\nAvailability: Picante is a package for the R statistical language and environment written in R and C, released under a GPL v2 open-source license, and freely available on the web (http://picante.r-forge.r-project.org) and from CRAN (http://cran.r-project.org).\nContact: skembel@uoregon.edu",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"6" ] ] }, "language" : "en", "page" : "1463-1464", "title" : "Picante: R tools for integrating phylogenies and ecology", "type" : "article-journal", "volume" : "26" }, "uris" : [ "http://www.mendeley.com/documents/?uuid=b7cd5b14-5616-4347-864c-648ea7fa7e45" ] } ], "mendeley" : { "formattedCitation" : "[36]", "plainTextFormattedCitation" : "[36]", "previouslyFormattedCitation" : "[36]" }, "properties" : { "noteIndex" : 0 }, "schema" : "https://github.com/citation-style-language/schema/raw/master/csl-citation.json" }</w:instrText>
      </w:r>
      <w:r w:rsidR="00FB1403">
        <w:rPr>
          <w:lang w:val="en-US"/>
        </w:rPr>
        <w:fldChar w:fldCharType="separate"/>
      </w:r>
      <w:r w:rsidR="00FB1403" w:rsidRPr="00FB1403">
        <w:rPr>
          <w:noProof/>
          <w:lang w:val="en-US"/>
        </w:rPr>
        <w:t>[36]</w:t>
      </w:r>
      <w:r w:rsidR="00FB1403">
        <w:rPr>
          <w:lang w:val="en-US"/>
        </w:rPr>
        <w:fldChar w:fldCharType="end"/>
      </w:r>
      <w:r w:rsidR="00F66DF2">
        <w:rPr>
          <w:lang w:val="en-US"/>
        </w:rPr>
        <w:t xml:space="preserve"> </w:t>
      </w:r>
      <w:r w:rsidR="006473CD" w:rsidRPr="003542CA">
        <w:rPr>
          <w:lang w:val="en-US"/>
        </w:rPr>
        <w:t xml:space="preserve">to generate the standardized effect size of </w:t>
      </w:r>
      <w:r w:rsidR="00600E56">
        <w:rPr>
          <w:lang w:val="en-US"/>
        </w:rPr>
        <w:t xml:space="preserve">Faith’s </w:t>
      </w:r>
      <w:r w:rsidR="006473CD" w:rsidRPr="003542CA">
        <w:rPr>
          <w:lang w:val="en-US"/>
        </w:rPr>
        <w:t>phylogenetic diversity based on 1000 runs.  S</w:t>
      </w:r>
      <w:r w:rsidR="003542CA">
        <w:rPr>
          <w:lang w:val="en-US"/>
        </w:rPr>
        <w:t>ES-PD</w:t>
      </w:r>
      <w:r w:rsidR="006473CD" w:rsidRPr="003542CA">
        <w:rPr>
          <w:lang w:val="en-US"/>
        </w:rPr>
        <w:t xml:space="preserve"> compares the actual Faith’s </w:t>
      </w:r>
      <w:r w:rsidR="00600E56">
        <w:rPr>
          <w:lang w:val="en-US"/>
        </w:rPr>
        <w:t>phylogenetic diversity</w:t>
      </w:r>
      <w:r w:rsidR="00AE2C42" w:rsidRPr="003542CA">
        <w:rPr>
          <w:lang w:val="en-US"/>
        </w:rPr>
        <w:t xml:space="preserve"> </w:t>
      </w:r>
      <w:r w:rsidR="006473CD" w:rsidRPr="003542CA">
        <w:rPr>
          <w:lang w:val="en-US"/>
        </w:rPr>
        <w:t xml:space="preserve">value for each parasite to a summary of the metric calculated after repeatedly shuffling taxa labels of all taxa in the phylogeny in order to assess if </w:t>
      </w:r>
      <w:proofErr w:type="spellStart"/>
      <w:r w:rsidR="006473CD" w:rsidRPr="003542CA">
        <w:rPr>
          <w:lang w:val="en-US"/>
        </w:rPr>
        <w:t>phylodiversity</w:t>
      </w:r>
      <w:proofErr w:type="spellEnd"/>
      <w:r w:rsidR="006473CD" w:rsidRPr="003542CA">
        <w:rPr>
          <w:lang w:val="en-US"/>
        </w:rPr>
        <w:t xml:space="preserve"> is high or low for a given number of hosts.</w:t>
      </w:r>
    </w:p>
    <w:p w14:paraId="58FAFFBE" w14:textId="77777777" w:rsidR="006473CD" w:rsidRDefault="006473CD" w:rsidP="006473CD">
      <w:pPr>
        <w:spacing w:line="276" w:lineRule="auto"/>
        <w:jc w:val="both"/>
      </w:pPr>
    </w:p>
    <w:p w14:paraId="30321350" w14:textId="37B0BFA8" w:rsidR="006473CD" w:rsidRPr="007C2E4C" w:rsidRDefault="006473CD" w:rsidP="006473CD">
      <w:pPr>
        <w:spacing w:line="276" w:lineRule="auto"/>
        <w:jc w:val="both"/>
        <w:rPr>
          <w:i/>
        </w:rPr>
      </w:pPr>
      <w:r w:rsidRPr="007C2E4C">
        <w:rPr>
          <w:i/>
        </w:rPr>
        <w:t>Data</w:t>
      </w:r>
      <w:r w:rsidR="007C2E4C">
        <w:rPr>
          <w:i/>
        </w:rPr>
        <w:t>base</w:t>
      </w:r>
      <w:r w:rsidRPr="007C2E4C">
        <w:rPr>
          <w:i/>
        </w:rPr>
        <w:t xml:space="preserve"> </w:t>
      </w:r>
      <w:r w:rsidR="007C2E4C">
        <w:rPr>
          <w:i/>
        </w:rPr>
        <w:t>meta-</w:t>
      </w:r>
      <w:r w:rsidRPr="007C2E4C">
        <w:rPr>
          <w:i/>
        </w:rPr>
        <w:t>analysis</w:t>
      </w:r>
    </w:p>
    <w:p w14:paraId="63E4B8DA" w14:textId="2BC5C47F" w:rsidR="009A1F4B" w:rsidRDefault="006473CD" w:rsidP="003C2D94">
      <w:pPr>
        <w:spacing w:line="276" w:lineRule="auto"/>
        <w:rPr>
          <w:lang w:val="en-US"/>
        </w:rPr>
      </w:pPr>
      <w:r w:rsidRPr="006473CD">
        <w:rPr>
          <w:lang w:val="en-US"/>
        </w:rPr>
        <w:t xml:space="preserve">The </w:t>
      </w:r>
      <w:proofErr w:type="spellStart"/>
      <w:r w:rsidRPr="006473CD">
        <w:rPr>
          <w:lang w:val="en-US"/>
        </w:rPr>
        <w:t>generalism</w:t>
      </w:r>
      <w:proofErr w:type="spellEnd"/>
      <w:r w:rsidRPr="006473CD">
        <w:rPr>
          <w:lang w:val="en-US"/>
        </w:rPr>
        <w:t xml:space="preserve"> metrics for each parasite species were compared to </w:t>
      </w:r>
      <w:r w:rsidR="002F2736">
        <w:rPr>
          <w:lang w:val="en-US"/>
        </w:rPr>
        <w:t>parasite traits to te</w:t>
      </w:r>
      <w:r w:rsidR="00937EEF">
        <w:rPr>
          <w:lang w:val="en-US"/>
        </w:rPr>
        <w:t>st the model predictions</w:t>
      </w:r>
      <w:r w:rsidR="006B1194">
        <w:rPr>
          <w:lang w:val="en-US"/>
        </w:rPr>
        <w:t>.</w:t>
      </w:r>
      <w:r w:rsidRPr="006473CD">
        <w:rPr>
          <w:lang w:val="en-US"/>
        </w:rPr>
        <w:t xml:space="preserve"> </w:t>
      </w:r>
      <w:r w:rsidR="009A1F4B" w:rsidRPr="006473CD">
        <w:rPr>
          <w:lang w:val="en-US"/>
        </w:rPr>
        <w:t xml:space="preserve">Because the </w:t>
      </w:r>
      <w:proofErr w:type="spellStart"/>
      <w:r w:rsidR="009A1F4B" w:rsidRPr="006473CD">
        <w:rPr>
          <w:lang w:val="en-US"/>
        </w:rPr>
        <w:t>generalism</w:t>
      </w:r>
      <w:proofErr w:type="spellEnd"/>
      <w:r w:rsidR="009A1F4B" w:rsidRPr="006473CD">
        <w:rPr>
          <w:lang w:val="en-US"/>
        </w:rPr>
        <w:t xml:space="preserve"> metrics come from very different distributions, we used GLMs with different error distributions for statistical analyses. For degree, we used negative binomial regression with a log link function (</w:t>
      </w:r>
      <w:proofErr w:type="spellStart"/>
      <w:proofErr w:type="gramStart"/>
      <w:r w:rsidR="009A1F4B" w:rsidRPr="006473CD">
        <w:rPr>
          <w:lang w:val="en-US"/>
        </w:rPr>
        <w:t>glm.nb</w:t>
      </w:r>
      <w:proofErr w:type="spellEnd"/>
      <w:r w:rsidR="009A1F4B" w:rsidRPr="006473CD">
        <w:rPr>
          <w:lang w:val="en-US"/>
        </w:rPr>
        <w:t>(</w:t>
      </w:r>
      <w:proofErr w:type="gramEnd"/>
      <w:r w:rsidR="009A1F4B" w:rsidRPr="006473CD">
        <w:rPr>
          <w:lang w:val="en-US"/>
        </w:rPr>
        <w:t xml:space="preserve">) in </w:t>
      </w:r>
      <w:r w:rsidR="009A1F4B">
        <w:rPr>
          <w:lang w:val="en-US"/>
        </w:rPr>
        <w:t xml:space="preserve">the MASS package in </w:t>
      </w:r>
      <w:r w:rsidR="009A1F4B" w:rsidRPr="006473CD">
        <w:rPr>
          <w:lang w:val="en-US"/>
        </w:rPr>
        <w:t>R); for G, logistic regression (</w:t>
      </w:r>
      <w:proofErr w:type="spellStart"/>
      <w:r w:rsidR="009A1F4B" w:rsidRPr="006473CD">
        <w:rPr>
          <w:lang w:val="en-US"/>
        </w:rPr>
        <w:t>glm</w:t>
      </w:r>
      <w:proofErr w:type="spellEnd"/>
      <w:r w:rsidR="009A1F4B" w:rsidRPr="006473CD">
        <w:rPr>
          <w:lang w:val="en-US"/>
        </w:rPr>
        <w:t>(family="binomial") in R); and for SPD</w:t>
      </w:r>
      <w:r w:rsidR="009A1F4B">
        <w:rPr>
          <w:lang w:val="en-US"/>
        </w:rPr>
        <w:t xml:space="preserve"> and SES-PD</w:t>
      </w:r>
      <w:r w:rsidR="009A1F4B" w:rsidRPr="006473CD">
        <w:rPr>
          <w:lang w:val="en-US"/>
        </w:rPr>
        <w:t>, linear regression (lm() in R</w:t>
      </w:r>
      <w:r w:rsidR="009A1F4B">
        <w:rPr>
          <w:lang w:val="en-US"/>
        </w:rPr>
        <w:t xml:space="preserve">) </w:t>
      </w:r>
      <w:r w:rsidR="009A1F4B">
        <w:rPr>
          <w:lang w:val="en-US"/>
        </w:rPr>
        <w:fldChar w:fldCharType="begin" w:fldLock="1"/>
      </w:r>
      <w:r w:rsidR="009A1F4B">
        <w:rPr>
          <w:lang w:val="en-US"/>
        </w:rPr>
        <w:instrText>ADDIN CSL_CITATION { "citationItems" : [ { "id" : "ITEM-1", "itemData" : { "author" : [ { "dropping-particle" : "", "family" : "R Core Team", "given" : "", "non-dropping-particle" : "", "parse-names" : false, "suffix" : "" } ], "id" : "ITEM-1", "issued" : { "date-parts" : [ [ "2015" ] ] }, "publisher" : "R Foundation for Statistical Computing", "publisher-place" : "Vienna, Austria. http://www.r-project.org", "title" : "R: A Language and Environment for Statistical Computing", "type" : "book" }, "uris" : [ "http://www.mendeley.com/documents/?uuid=129bf0f5-21e1-4e86-b623-4da6d9ff65bb" ] } ], "mendeley" : { "formattedCitation" : "[37]", "plainTextFormattedCitation" : "[37]", "previouslyFormattedCitation" : "[37]" }, "properties" : { "noteIndex" : 0 }, "schema" : "https://github.com/citation-style-language/schema/raw/master/csl-citation.json" }</w:instrText>
      </w:r>
      <w:r w:rsidR="009A1F4B">
        <w:rPr>
          <w:lang w:val="en-US"/>
        </w:rPr>
        <w:fldChar w:fldCharType="separate"/>
      </w:r>
      <w:r w:rsidR="009A1F4B" w:rsidRPr="00FB1403">
        <w:rPr>
          <w:noProof/>
          <w:lang w:val="en-US"/>
        </w:rPr>
        <w:t>[37]</w:t>
      </w:r>
      <w:r w:rsidR="009A1F4B">
        <w:rPr>
          <w:lang w:val="en-US"/>
        </w:rPr>
        <w:fldChar w:fldCharType="end"/>
      </w:r>
      <w:r w:rsidR="009A1F4B" w:rsidRPr="006473CD">
        <w:rPr>
          <w:lang w:val="en-US"/>
        </w:rPr>
        <w:t xml:space="preserve">. </w:t>
      </w:r>
      <w:r w:rsidR="009A1F4B">
        <w:rPr>
          <w:lang w:val="en-US"/>
        </w:rPr>
        <w:t xml:space="preserve">For each of the </w:t>
      </w:r>
      <w:proofErr w:type="spellStart"/>
      <w:r w:rsidR="009A1F4B">
        <w:rPr>
          <w:lang w:val="en-US"/>
        </w:rPr>
        <w:t>generalism</w:t>
      </w:r>
      <w:proofErr w:type="spellEnd"/>
      <w:r w:rsidR="009A1F4B">
        <w:rPr>
          <w:lang w:val="en-US"/>
        </w:rPr>
        <w:t xml:space="preserve"> metrics (dependent variables), we conducted </w:t>
      </w:r>
      <w:proofErr w:type="spellStart"/>
      <w:r w:rsidR="00BD707B">
        <w:rPr>
          <w:lang w:val="en-US"/>
        </w:rPr>
        <w:t>univariate</w:t>
      </w:r>
      <w:proofErr w:type="spellEnd"/>
      <w:r w:rsidR="00BD707B">
        <w:rPr>
          <w:lang w:val="en-US"/>
        </w:rPr>
        <w:t xml:space="preserve"> and </w:t>
      </w:r>
      <w:r w:rsidR="009A1F4B">
        <w:rPr>
          <w:lang w:val="en-US"/>
        </w:rPr>
        <w:t>multi</w:t>
      </w:r>
      <w:r w:rsidR="00BD707B">
        <w:rPr>
          <w:lang w:val="en-US"/>
        </w:rPr>
        <w:t>variate</w:t>
      </w:r>
      <w:r w:rsidR="009A1F4B">
        <w:rPr>
          <w:lang w:val="en-US"/>
        </w:rPr>
        <w:t xml:space="preserve"> regression </w:t>
      </w:r>
      <w:r w:rsidR="00BD707B">
        <w:rPr>
          <w:lang w:val="en-US"/>
        </w:rPr>
        <w:t>with</w:t>
      </w:r>
      <w:r w:rsidR="009A1F4B">
        <w:rPr>
          <w:lang w:val="en-US"/>
        </w:rPr>
        <w:t xml:space="preserve"> host body size, </w:t>
      </w:r>
      <w:r w:rsidR="00022238">
        <w:rPr>
          <w:lang w:val="en-US"/>
        </w:rPr>
        <w:t>life cycle (direct vs. trophic), and geographic region (warm vs. cool)</w:t>
      </w:r>
      <w:r w:rsidR="00BD707B">
        <w:rPr>
          <w:lang w:val="en-US"/>
        </w:rPr>
        <w:t xml:space="preserve"> as independent variables</w:t>
      </w:r>
      <w:r w:rsidR="00022238">
        <w:rPr>
          <w:lang w:val="en-US"/>
        </w:rPr>
        <w:t>.</w:t>
      </w:r>
    </w:p>
    <w:p w14:paraId="543CB4D4" w14:textId="77777777" w:rsidR="009A1F4B" w:rsidRDefault="009A1F4B" w:rsidP="003C2D94">
      <w:pPr>
        <w:spacing w:line="276" w:lineRule="auto"/>
        <w:rPr>
          <w:lang w:val="en-US"/>
        </w:rPr>
      </w:pPr>
    </w:p>
    <w:p w14:paraId="0C1B9E23" w14:textId="30C1A852" w:rsidR="00AE2C42" w:rsidRDefault="00D57325" w:rsidP="003C2D94">
      <w:pPr>
        <w:spacing w:line="276" w:lineRule="auto"/>
        <w:rPr>
          <w:lang w:val="en-US"/>
        </w:rPr>
      </w:pPr>
      <w:r>
        <w:rPr>
          <w:lang w:val="en-US"/>
        </w:rPr>
        <w:t xml:space="preserve">We </w:t>
      </w:r>
      <w:r w:rsidR="00022238">
        <w:rPr>
          <w:lang w:val="en-US"/>
        </w:rPr>
        <w:t>included</w:t>
      </w:r>
      <w:r>
        <w:rPr>
          <w:lang w:val="en-US"/>
        </w:rPr>
        <w:t xml:space="preserve"> parasite life cycle</w:t>
      </w:r>
      <w:r w:rsidR="00022238">
        <w:rPr>
          <w:lang w:val="en-US"/>
        </w:rPr>
        <w:t xml:space="preserve"> as an independent variable</w:t>
      </w:r>
      <w:r>
        <w:rPr>
          <w:lang w:val="en-US"/>
        </w:rPr>
        <w:t xml:space="preserve"> since the modeling results </w:t>
      </w:r>
      <w:r w:rsidR="00BF0446">
        <w:rPr>
          <w:lang w:val="en-US"/>
        </w:rPr>
        <w:t xml:space="preserve">show </w:t>
      </w:r>
      <w:r>
        <w:rPr>
          <w:lang w:val="en-US"/>
        </w:rPr>
        <w:t>that life cycle strong</w:t>
      </w:r>
      <w:r w:rsidR="00BF0446">
        <w:rPr>
          <w:lang w:val="en-US"/>
        </w:rPr>
        <w:t>ly</w:t>
      </w:r>
      <w:r>
        <w:rPr>
          <w:lang w:val="en-US"/>
        </w:rPr>
        <w:t xml:space="preserve"> affects model predictions. We note, however, that life cycle and infection site are confounded in the dataset</w:t>
      </w:r>
      <w:r w:rsidR="00327EB3">
        <w:rPr>
          <w:lang w:val="en-US"/>
        </w:rPr>
        <w:t xml:space="preserve"> as nearly all of the direct life cycle parasites are </w:t>
      </w:r>
      <w:proofErr w:type="spellStart"/>
      <w:r w:rsidR="00327EB3">
        <w:rPr>
          <w:lang w:val="en-US"/>
        </w:rPr>
        <w:t>ectoparasites</w:t>
      </w:r>
      <w:proofErr w:type="spellEnd"/>
      <w:r w:rsidR="00327EB3">
        <w:rPr>
          <w:lang w:val="en-US"/>
        </w:rPr>
        <w:t xml:space="preserve"> (4216/42</w:t>
      </w:r>
      <w:r w:rsidR="00B838AA">
        <w:rPr>
          <w:lang w:val="en-US"/>
        </w:rPr>
        <w:t>26</w:t>
      </w:r>
      <w:r w:rsidR="00327EB3">
        <w:rPr>
          <w:lang w:val="en-US"/>
        </w:rPr>
        <w:t xml:space="preserve">) whereas </w:t>
      </w:r>
      <w:r w:rsidR="003C2D94">
        <w:rPr>
          <w:lang w:val="en-US"/>
        </w:rPr>
        <w:t>all (3076)</w:t>
      </w:r>
      <w:r w:rsidR="00327EB3">
        <w:rPr>
          <w:lang w:val="en-US"/>
        </w:rPr>
        <w:t xml:space="preserve"> of the </w:t>
      </w:r>
      <w:proofErr w:type="spellStart"/>
      <w:r w:rsidR="00327EB3">
        <w:rPr>
          <w:lang w:val="en-US"/>
        </w:rPr>
        <w:t>trophically</w:t>
      </w:r>
      <w:proofErr w:type="spellEnd"/>
      <w:r w:rsidR="00327EB3">
        <w:rPr>
          <w:lang w:val="en-US"/>
        </w:rPr>
        <w:t xml:space="preserve"> transmitted parasites are </w:t>
      </w:r>
      <w:proofErr w:type="spellStart"/>
      <w:r w:rsidR="00327EB3">
        <w:rPr>
          <w:lang w:val="en-US"/>
        </w:rPr>
        <w:t>endoparasites</w:t>
      </w:r>
      <w:proofErr w:type="spellEnd"/>
      <w:r w:rsidR="00AF631C">
        <w:rPr>
          <w:lang w:val="en-US"/>
        </w:rPr>
        <w:t>.</w:t>
      </w:r>
    </w:p>
    <w:p w14:paraId="1FCA22A7" w14:textId="77777777" w:rsidR="00022238" w:rsidRDefault="00022238" w:rsidP="003C2D94">
      <w:pPr>
        <w:spacing w:line="276" w:lineRule="auto"/>
        <w:rPr>
          <w:lang w:val="en-US"/>
        </w:rPr>
      </w:pPr>
    </w:p>
    <w:p w14:paraId="6089D09A" w14:textId="278B1111" w:rsidR="006473CD" w:rsidRPr="006473CD" w:rsidRDefault="00022238" w:rsidP="002F413B">
      <w:pPr>
        <w:spacing w:line="276" w:lineRule="auto"/>
        <w:rPr>
          <w:lang w:val="en-US"/>
        </w:rPr>
      </w:pPr>
      <w:r>
        <w:rPr>
          <w:lang w:val="en-US"/>
        </w:rPr>
        <w:lastRenderedPageBreak/>
        <w:t>The modeling results present separate predictions for the effect of mean host body size, maximum host body size, and coefficient of variation, so these three independent variables are presented in separate models</w:t>
      </w:r>
      <w:r w:rsidR="00D02BDB">
        <w:rPr>
          <w:lang w:val="en-US"/>
        </w:rPr>
        <w:t>.</w:t>
      </w:r>
      <w:r w:rsidR="00E21309">
        <w:rPr>
          <w:lang w:val="en-US"/>
        </w:rPr>
        <w:t xml:space="preserve"> </w:t>
      </w:r>
      <w:r w:rsidR="00D02BDB">
        <w:rPr>
          <w:lang w:val="en-US"/>
        </w:rPr>
        <w:t>In the multivariate regression,</w:t>
      </w:r>
      <w:r w:rsidR="00E21309">
        <w:rPr>
          <w:lang w:val="en-US"/>
        </w:rPr>
        <w:t xml:space="preserve"> mean and maximum host body size scaled and </w:t>
      </w:r>
      <w:proofErr w:type="spellStart"/>
      <w:r w:rsidR="00E21309">
        <w:rPr>
          <w:lang w:val="en-US"/>
        </w:rPr>
        <w:t>centred</w:t>
      </w:r>
      <w:proofErr w:type="spellEnd"/>
      <w:r>
        <w:rPr>
          <w:lang w:val="en-US"/>
        </w:rPr>
        <w:t xml:space="preserve">. </w:t>
      </w:r>
      <w:r w:rsidR="006473CD" w:rsidRPr="006473CD">
        <w:rPr>
          <w:lang w:val="en-US"/>
        </w:rPr>
        <w:t xml:space="preserve">Note that CV of the host length is only calculated for parasites with more than one host. </w:t>
      </w:r>
    </w:p>
    <w:p w14:paraId="22149324" w14:textId="77777777" w:rsidR="006473CD" w:rsidRPr="006473CD" w:rsidRDefault="006473CD" w:rsidP="002F413B">
      <w:pPr>
        <w:spacing w:line="276" w:lineRule="auto"/>
        <w:rPr>
          <w:lang w:val="en-US"/>
        </w:rPr>
      </w:pPr>
    </w:p>
    <w:p w14:paraId="0A5D94D6" w14:textId="3F84F46C" w:rsidR="006473CD" w:rsidRPr="006473CD" w:rsidRDefault="00022238" w:rsidP="002F413B">
      <w:pPr>
        <w:spacing w:line="276" w:lineRule="auto"/>
        <w:rPr>
          <w:lang w:val="en-US"/>
        </w:rPr>
      </w:pPr>
      <w:r>
        <w:rPr>
          <w:lang w:val="en-US"/>
        </w:rPr>
        <w:t>Geographic region was included as a proxy for temperature</w:t>
      </w:r>
      <w:r w:rsidR="006473CD" w:rsidRPr="006473CD">
        <w:rPr>
          <w:lang w:val="en-US"/>
        </w:rPr>
        <w:t>. Regions were assessed as defined in Table 1 and divided into two groups, where Antarctica</w:t>
      </w:r>
      <w:r w:rsidR="001C0E3F">
        <w:rPr>
          <w:lang w:val="en-US"/>
        </w:rPr>
        <w:t xml:space="preserve"> (ANT)</w:t>
      </w:r>
      <w:r w:rsidR="006473CD" w:rsidRPr="006473CD">
        <w:rPr>
          <w:lang w:val="en-US"/>
        </w:rPr>
        <w:t>, Nearctic</w:t>
      </w:r>
      <w:r w:rsidR="001C0E3F">
        <w:rPr>
          <w:lang w:val="en-US"/>
        </w:rPr>
        <w:t xml:space="preserve"> (NEA)</w:t>
      </w:r>
      <w:r w:rsidR="006473CD" w:rsidRPr="006473CD">
        <w:rPr>
          <w:lang w:val="en-US"/>
        </w:rPr>
        <w:t>, and Palearctic</w:t>
      </w:r>
      <w:r w:rsidR="001C0E3F">
        <w:rPr>
          <w:lang w:val="en-US"/>
        </w:rPr>
        <w:t xml:space="preserve"> (PAL)</w:t>
      </w:r>
      <w:r w:rsidR="006473CD" w:rsidRPr="006473CD">
        <w:rPr>
          <w:lang w:val="en-US"/>
        </w:rPr>
        <w:t xml:space="preserve"> were assumed to be colder than Africa</w:t>
      </w:r>
      <w:r w:rsidR="001C0E3F">
        <w:rPr>
          <w:lang w:val="en-US"/>
        </w:rPr>
        <w:t xml:space="preserve"> (AFR)</w:t>
      </w:r>
      <w:r w:rsidR="006473CD" w:rsidRPr="006473CD">
        <w:rPr>
          <w:lang w:val="en-US"/>
        </w:rPr>
        <w:t>, Australia</w:t>
      </w:r>
      <w:r w:rsidR="001C0E3F">
        <w:rPr>
          <w:lang w:val="en-US"/>
        </w:rPr>
        <w:t xml:space="preserve"> (AUS)</w:t>
      </w:r>
      <w:r w:rsidR="006473CD" w:rsidRPr="006473CD">
        <w:rPr>
          <w:lang w:val="en-US"/>
        </w:rPr>
        <w:t xml:space="preserve">, </w:t>
      </w:r>
      <w:proofErr w:type="spellStart"/>
      <w:r w:rsidR="006473CD" w:rsidRPr="006473CD">
        <w:rPr>
          <w:lang w:val="en-US"/>
        </w:rPr>
        <w:t>Indopacific</w:t>
      </w:r>
      <w:proofErr w:type="spellEnd"/>
      <w:r w:rsidR="001C0E3F">
        <w:rPr>
          <w:lang w:val="en-US"/>
        </w:rPr>
        <w:t xml:space="preserve"> (IND)</w:t>
      </w:r>
      <w:r w:rsidR="006473CD" w:rsidRPr="006473CD">
        <w:rPr>
          <w:lang w:val="en-US"/>
        </w:rPr>
        <w:t xml:space="preserve">, and </w:t>
      </w:r>
      <w:proofErr w:type="spellStart"/>
      <w:r w:rsidR="006473CD" w:rsidRPr="006473CD">
        <w:rPr>
          <w:lang w:val="en-US"/>
        </w:rPr>
        <w:t>Neotropical</w:t>
      </w:r>
      <w:proofErr w:type="spellEnd"/>
      <w:r w:rsidR="006473CD" w:rsidRPr="006473CD">
        <w:rPr>
          <w:lang w:val="en-US"/>
        </w:rPr>
        <w:t xml:space="preserve"> </w:t>
      </w:r>
      <w:r w:rsidR="001C0E3F">
        <w:rPr>
          <w:lang w:val="en-US"/>
        </w:rPr>
        <w:t xml:space="preserve">(NEO) </w:t>
      </w:r>
      <w:r w:rsidR="006473CD" w:rsidRPr="006473CD">
        <w:rPr>
          <w:lang w:val="en-US"/>
        </w:rPr>
        <w:t>regions. Some host-parasite associations were reported in m</w:t>
      </w:r>
      <w:r w:rsidR="00CE6E3B">
        <w:rPr>
          <w:lang w:val="en-US"/>
        </w:rPr>
        <w:t xml:space="preserve">ore than one region, </w:t>
      </w:r>
      <w:r>
        <w:rPr>
          <w:lang w:val="en-US"/>
        </w:rPr>
        <w:t>so for the purposes of the</w:t>
      </w:r>
      <w:r w:rsidR="00D02BDB">
        <w:rPr>
          <w:lang w:val="en-US"/>
        </w:rPr>
        <w:t xml:space="preserve"> </w:t>
      </w:r>
      <w:proofErr w:type="spellStart"/>
      <w:r w:rsidR="00D02BDB">
        <w:rPr>
          <w:lang w:val="en-US"/>
        </w:rPr>
        <w:t>univariate</w:t>
      </w:r>
      <w:proofErr w:type="spellEnd"/>
      <w:r w:rsidR="00D02BDB">
        <w:rPr>
          <w:lang w:val="en-US"/>
        </w:rPr>
        <w:t xml:space="preserve"> regression with region as an independent variable, and for all of the</w:t>
      </w:r>
      <w:r>
        <w:rPr>
          <w:lang w:val="en-US"/>
        </w:rPr>
        <w:t xml:space="preserve"> multivariate regression</w:t>
      </w:r>
      <w:r w:rsidR="00D02BDB">
        <w:rPr>
          <w:lang w:val="en-US"/>
        </w:rPr>
        <w:t>s,</w:t>
      </w:r>
      <w:r>
        <w:rPr>
          <w:lang w:val="en-US"/>
        </w:rPr>
        <w:t xml:space="preserve"> </w:t>
      </w:r>
      <w:proofErr w:type="spellStart"/>
      <w:r w:rsidR="00D02BDB">
        <w:rPr>
          <w:lang w:val="en-US"/>
        </w:rPr>
        <w:t>generalism</w:t>
      </w:r>
      <w:proofErr w:type="spellEnd"/>
      <w:r w:rsidR="00D02BDB">
        <w:rPr>
          <w:lang w:val="en-US"/>
        </w:rPr>
        <w:t xml:space="preserve"> </w:t>
      </w:r>
      <w:r>
        <w:rPr>
          <w:lang w:val="en-US"/>
        </w:rPr>
        <w:t>metrics were calculated separately for parasites in each region</w:t>
      </w:r>
      <w:r w:rsidR="006473CD" w:rsidRPr="006473CD">
        <w:rPr>
          <w:lang w:val="en-US"/>
        </w:rPr>
        <w:t>.</w:t>
      </w:r>
      <w:r>
        <w:rPr>
          <w:lang w:val="en-US"/>
        </w:rPr>
        <w:t xml:space="preserve"> </w:t>
      </w:r>
    </w:p>
    <w:p w14:paraId="43239788" w14:textId="77777777" w:rsidR="006473CD" w:rsidRPr="006473CD" w:rsidRDefault="006473CD" w:rsidP="002F413B">
      <w:pPr>
        <w:spacing w:line="276" w:lineRule="auto"/>
        <w:rPr>
          <w:lang w:val="en-US"/>
        </w:rPr>
      </w:pPr>
    </w:p>
    <w:p w14:paraId="085AA2F7" w14:textId="77777777" w:rsidR="006473CD" w:rsidRPr="006473CD" w:rsidRDefault="006473CD" w:rsidP="006473CD">
      <w:pPr>
        <w:spacing w:line="276" w:lineRule="auto"/>
        <w:jc w:val="both"/>
        <w:rPr>
          <w:lang w:val="en-US"/>
        </w:rPr>
      </w:pPr>
    </w:p>
    <w:p w14:paraId="1E6308FB" w14:textId="3F91C9A6" w:rsidR="006473CD" w:rsidRPr="009D0AEA" w:rsidRDefault="009D0AEA" w:rsidP="009D0AEA">
      <w:pPr>
        <w:rPr>
          <w:b/>
          <w:i/>
        </w:rPr>
      </w:pPr>
      <w:r w:rsidRPr="009D0AEA">
        <w:rPr>
          <w:b/>
          <w:i/>
        </w:rPr>
        <w:t>Results</w:t>
      </w:r>
    </w:p>
    <w:p w14:paraId="2A3106FF" w14:textId="35E62D8B" w:rsidR="00D34E97" w:rsidRPr="00D34E97" w:rsidRDefault="00D34E97" w:rsidP="002255C0">
      <w:pPr>
        <w:rPr>
          <w:i/>
          <w:lang w:val="en-US"/>
        </w:rPr>
      </w:pPr>
      <w:r>
        <w:rPr>
          <w:i/>
          <w:lang w:val="en-US"/>
        </w:rPr>
        <w:t>Host-</w:t>
      </w:r>
      <w:proofErr w:type="spellStart"/>
      <w:r>
        <w:rPr>
          <w:i/>
          <w:lang w:val="en-US"/>
        </w:rPr>
        <w:t>generalism</w:t>
      </w:r>
      <w:proofErr w:type="spellEnd"/>
      <w:r>
        <w:rPr>
          <w:i/>
          <w:lang w:val="en-US"/>
        </w:rPr>
        <w:t xml:space="preserve"> metrics</w:t>
      </w:r>
    </w:p>
    <w:p w14:paraId="2E603A4D" w14:textId="5F39F7A6" w:rsidR="002255C0" w:rsidRDefault="002255C0" w:rsidP="002255C0">
      <w:pPr>
        <w:rPr>
          <w:lang w:val="en-US"/>
        </w:rPr>
      </w:pPr>
      <w:r>
        <w:rPr>
          <w:lang w:val="en-US"/>
        </w:rPr>
        <w:t>The majority of parasi</w:t>
      </w:r>
      <w:r w:rsidR="001C0E3F">
        <w:rPr>
          <w:lang w:val="en-US"/>
        </w:rPr>
        <w:t>tes examined in this database we</w:t>
      </w:r>
      <w:r>
        <w:rPr>
          <w:lang w:val="en-US"/>
        </w:rPr>
        <w:t>re specialists, with 39% of parasites having metrics G = 1 (degree &gt; 1).</w:t>
      </w:r>
      <w:r w:rsidRPr="002255C0">
        <w:rPr>
          <w:lang w:val="en-US"/>
        </w:rPr>
        <w:t xml:space="preserve"> </w:t>
      </w:r>
      <w:r>
        <w:rPr>
          <w:lang w:val="en-US"/>
        </w:rPr>
        <w:t xml:space="preserve">The distribution of </w:t>
      </w:r>
      <w:r w:rsidR="00A67B40">
        <w:rPr>
          <w:lang w:val="en-US"/>
        </w:rPr>
        <w:t>degree (</w:t>
      </w:r>
      <w:r>
        <w:rPr>
          <w:lang w:val="en-US"/>
        </w:rPr>
        <w:t>number of hosts</w:t>
      </w:r>
      <w:r w:rsidR="00A67B40">
        <w:rPr>
          <w:lang w:val="en-US"/>
        </w:rPr>
        <w:t>)</w:t>
      </w:r>
      <w:r>
        <w:rPr>
          <w:lang w:val="en-US"/>
        </w:rPr>
        <w:t xml:space="preserve"> </w:t>
      </w:r>
      <w:r w:rsidR="001C0E3F">
        <w:rPr>
          <w:lang w:val="en-US"/>
        </w:rPr>
        <w:t>was</w:t>
      </w:r>
      <w:r>
        <w:rPr>
          <w:lang w:val="en-US"/>
        </w:rPr>
        <w:t xml:space="preserve"> highly </w:t>
      </w:r>
      <w:proofErr w:type="spellStart"/>
      <w:r>
        <w:rPr>
          <w:lang w:val="en-US"/>
        </w:rPr>
        <w:t>overdispersed</w:t>
      </w:r>
      <w:proofErr w:type="spellEnd"/>
      <w:r>
        <w:rPr>
          <w:lang w:val="en-US"/>
        </w:rPr>
        <w:t>, 92% of parasites ha</w:t>
      </w:r>
      <w:r w:rsidR="001C0E3F">
        <w:rPr>
          <w:lang w:val="en-US"/>
        </w:rPr>
        <w:t>d</w:t>
      </w:r>
      <w:r>
        <w:rPr>
          <w:lang w:val="en-US"/>
        </w:rPr>
        <w:t xml:space="preserve"> 5 or fewer hosts, but the parasite with the most hosts, nematode </w:t>
      </w:r>
      <w:proofErr w:type="spellStart"/>
      <w:r w:rsidRPr="002255C0">
        <w:rPr>
          <w:i/>
          <w:lang w:val="en-US"/>
        </w:rPr>
        <w:t>Hysterothylacium</w:t>
      </w:r>
      <w:proofErr w:type="spellEnd"/>
      <w:r w:rsidRPr="002255C0">
        <w:rPr>
          <w:i/>
          <w:lang w:val="en-US"/>
        </w:rPr>
        <w:t xml:space="preserve"> </w:t>
      </w:r>
      <w:proofErr w:type="spellStart"/>
      <w:r w:rsidRPr="002255C0">
        <w:rPr>
          <w:i/>
          <w:lang w:val="en-US"/>
        </w:rPr>
        <w:t>aduncum</w:t>
      </w:r>
      <w:proofErr w:type="spellEnd"/>
      <w:r w:rsidR="001C0E3F">
        <w:rPr>
          <w:lang w:val="en-US"/>
        </w:rPr>
        <w:t>, had</w:t>
      </w:r>
      <w:r>
        <w:rPr>
          <w:lang w:val="en-US"/>
        </w:rPr>
        <w:t xml:space="preserve"> degree 188. </w:t>
      </w:r>
      <w:r w:rsidR="001C0E3F">
        <w:rPr>
          <w:lang w:val="en-US"/>
        </w:rPr>
        <w:t>When metrics we</w:t>
      </w:r>
      <w:r w:rsidR="00AA3929">
        <w:rPr>
          <w:lang w:val="en-US"/>
        </w:rPr>
        <w:t>re calculated separately by geographic region, regional parasites with more than one host ma</w:t>
      </w:r>
      <w:r w:rsidR="001C0E3F">
        <w:rPr>
          <w:lang w:val="en-US"/>
        </w:rPr>
        <w:t>d</w:t>
      </w:r>
      <w:r w:rsidR="00AA3929">
        <w:rPr>
          <w:lang w:val="en-US"/>
        </w:rPr>
        <w:t>e up 35% of all regional parasites, and</w:t>
      </w:r>
      <w:r w:rsidR="00E90A73">
        <w:rPr>
          <w:lang w:val="en-US"/>
        </w:rPr>
        <w:t xml:space="preserve"> the parasite with the most hosts was</w:t>
      </w:r>
      <w:r w:rsidR="00AA3929">
        <w:rPr>
          <w:lang w:val="en-US"/>
        </w:rPr>
        <w:t xml:space="preserve"> </w:t>
      </w:r>
      <w:r w:rsidR="00AA3929">
        <w:rPr>
          <w:i/>
          <w:lang w:val="en-US"/>
        </w:rPr>
        <w:t xml:space="preserve">H. </w:t>
      </w:r>
      <w:proofErr w:type="spellStart"/>
      <w:r w:rsidR="00AA3929">
        <w:rPr>
          <w:i/>
          <w:lang w:val="en-US"/>
        </w:rPr>
        <w:t>aduncum</w:t>
      </w:r>
      <w:proofErr w:type="spellEnd"/>
      <w:r w:rsidR="00AA3929">
        <w:rPr>
          <w:lang w:val="en-US"/>
        </w:rPr>
        <w:t xml:space="preserve"> in the PAL region</w:t>
      </w:r>
      <w:r w:rsidR="00E90A73">
        <w:rPr>
          <w:lang w:val="en-US"/>
        </w:rPr>
        <w:t>, with</w:t>
      </w:r>
      <w:r w:rsidR="00AA3929">
        <w:rPr>
          <w:lang w:val="en-US"/>
        </w:rPr>
        <w:t xml:space="preserve"> 127 hosts. </w:t>
      </w:r>
    </w:p>
    <w:p w14:paraId="4C8F58EE" w14:textId="77777777" w:rsidR="002255C0" w:rsidRDefault="002255C0" w:rsidP="002255C0">
      <w:pPr>
        <w:rPr>
          <w:lang w:val="en-US"/>
        </w:rPr>
      </w:pPr>
    </w:p>
    <w:p w14:paraId="54D791D4" w14:textId="0BBEDCBE" w:rsidR="00354C3A" w:rsidRDefault="002255C0" w:rsidP="00194D56">
      <w:pPr>
        <w:rPr>
          <w:lang w:val="en-US"/>
        </w:rPr>
      </w:pPr>
      <w:r>
        <w:rPr>
          <w:lang w:val="en-US"/>
        </w:rPr>
        <w:t xml:space="preserve">A parasite’s hosts </w:t>
      </w:r>
      <w:r w:rsidR="001C0E3F">
        <w:rPr>
          <w:lang w:val="en-US"/>
        </w:rPr>
        <w:t>we</w:t>
      </w:r>
      <w:r>
        <w:rPr>
          <w:lang w:val="en-US"/>
        </w:rPr>
        <w:t>re generally more related than expected by chance, as 88% of parasites with more than one host ha</w:t>
      </w:r>
      <w:r w:rsidR="001C0E3F">
        <w:rPr>
          <w:lang w:val="en-US"/>
        </w:rPr>
        <w:t>d</w:t>
      </w:r>
      <w:r>
        <w:rPr>
          <w:lang w:val="en-US"/>
        </w:rPr>
        <w:t xml:space="preserve"> negative values for SES-PD. In addition, while the mean pairwise genetic distance between all hosts in the database was 0.263 (standard deviation=0.034; </w:t>
      </w:r>
      <w:r w:rsidR="00871233">
        <w:rPr>
          <w:lang w:val="en-US"/>
        </w:rPr>
        <w:t xml:space="preserve">Appendix C, </w:t>
      </w:r>
      <w:r>
        <w:rPr>
          <w:lang w:val="en-US"/>
        </w:rPr>
        <w:t xml:space="preserve">Fig. S2), the mean genetic distance </w:t>
      </w:r>
      <w:r w:rsidR="008C0944">
        <w:rPr>
          <w:lang w:val="en-US"/>
        </w:rPr>
        <w:t xml:space="preserve">(SPD) </w:t>
      </w:r>
      <w:r>
        <w:rPr>
          <w:lang w:val="en-US"/>
        </w:rPr>
        <w:t>between hosts of each parasite</w:t>
      </w:r>
      <w:r w:rsidR="00AA3929">
        <w:rPr>
          <w:lang w:val="en-US"/>
        </w:rPr>
        <w:t xml:space="preserve"> with more than one host</w:t>
      </w:r>
      <w:r>
        <w:rPr>
          <w:lang w:val="en-US"/>
        </w:rPr>
        <w:t xml:space="preserve"> </w:t>
      </w:r>
      <w:r w:rsidR="001C0E3F">
        <w:rPr>
          <w:lang w:val="en-US"/>
        </w:rPr>
        <w:t>wa</w:t>
      </w:r>
      <w:r>
        <w:rPr>
          <w:lang w:val="en-US"/>
        </w:rPr>
        <w:t>s 0.18.</w:t>
      </w:r>
    </w:p>
    <w:p w14:paraId="025DBE22" w14:textId="77777777" w:rsidR="0020341A" w:rsidRPr="0020341A" w:rsidRDefault="0020341A" w:rsidP="00194D56">
      <w:pPr>
        <w:rPr>
          <w:i/>
          <w:lang w:val="en-US"/>
        </w:rPr>
      </w:pPr>
    </w:p>
    <w:p w14:paraId="52D2C910" w14:textId="77777777" w:rsidR="003B121B" w:rsidRPr="00D70908" w:rsidRDefault="003B121B" w:rsidP="00194D56">
      <w:pPr>
        <w:rPr>
          <w:i/>
          <w:lang w:val="en-US"/>
        </w:rPr>
      </w:pPr>
      <w:r>
        <w:rPr>
          <w:i/>
          <w:lang w:val="en-US"/>
        </w:rPr>
        <w:t xml:space="preserve">Host body </w:t>
      </w:r>
      <w:r w:rsidR="0087542F">
        <w:rPr>
          <w:i/>
          <w:lang w:val="en-US"/>
        </w:rPr>
        <w:t>size</w:t>
      </w:r>
    </w:p>
    <w:p w14:paraId="7B784732" w14:textId="6AA1AEF2" w:rsidR="003B121B" w:rsidRDefault="005C2D7F" w:rsidP="00194D56">
      <w:r w:rsidRPr="005C2D7F">
        <w:rPr>
          <w:lang w:val="en-US"/>
        </w:rPr>
        <w:t xml:space="preserve">The model predicts that, for </w:t>
      </w:r>
      <w:r w:rsidR="00327EB3">
        <w:rPr>
          <w:lang w:val="en-US"/>
        </w:rPr>
        <w:t>direct life cycle parasites</w:t>
      </w:r>
      <w:r w:rsidRPr="005C2D7F">
        <w:rPr>
          <w:lang w:val="en-US"/>
        </w:rPr>
        <w:t xml:space="preserve">, there should be a positive correlation among parasites’ </w:t>
      </w:r>
      <w:proofErr w:type="spellStart"/>
      <w:r w:rsidRPr="005C2D7F">
        <w:rPr>
          <w:lang w:val="en-US"/>
        </w:rPr>
        <w:t>generalism</w:t>
      </w:r>
      <w:proofErr w:type="spellEnd"/>
      <w:r w:rsidRPr="005C2D7F">
        <w:rPr>
          <w:lang w:val="en-US"/>
        </w:rPr>
        <w:t xml:space="preserve"> metrics and both the maximum </w:t>
      </w:r>
      <w:r w:rsidR="003B121B">
        <w:rPr>
          <w:lang w:val="en-US"/>
        </w:rPr>
        <w:t xml:space="preserve">and mean </w:t>
      </w:r>
      <w:r w:rsidRPr="005C2D7F">
        <w:rPr>
          <w:lang w:val="en-US"/>
        </w:rPr>
        <w:t>host body size</w:t>
      </w:r>
      <w:r w:rsidR="003B121B">
        <w:rPr>
          <w:lang w:val="en-US"/>
        </w:rPr>
        <w:t xml:space="preserve">, with a particularly strong positive correlation between </w:t>
      </w:r>
      <w:proofErr w:type="spellStart"/>
      <w:r w:rsidR="003B121B">
        <w:rPr>
          <w:lang w:val="en-US"/>
        </w:rPr>
        <w:t>generalism</w:t>
      </w:r>
      <w:proofErr w:type="spellEnd"/>
      <w:r w:rsidR="003B121B">
        <w:rPr>
          <w:lang w:val="en-US"/>
        </w:rPr>
        <w:t xml:space="preserve"> and the coefficient of variation in host body size</w:t>
      </w:r>
      <w:r w:rsidRPr="005C2D7F">
        <w:rPr>
          <w:lang w:val="en-US"/>
        </w:rPr>
        <w:t>.</w:t>
      </w:r>
      <w:r w:rsidRPr="005C2D7F">
        <w:t xml:space="preserve"> </w:t>
      </w:r>
      <w:r w:rsidR="00327EB3">
        <w:t>We observe</w:t>
      </w:r>
      <w:r w:rsidR="001C0E3F">
        <w:t>d</w:t>
      </w:r>
      <w:r w:rsidR="00327EB3">
        <w:t xml:space="preserve"> a strong and significant positive correlation between </w:t>
      </w:r>
      <w:r w:rsidR="00DB3BB3">
        <w:t xml:space="preserve">many, but not all, body size metrics and </w:t>
      </w:r>
      <w:proofErr w:type="spellStart"/>
      <w:r w:rsidR="00DB3BB3">
        <w:t>gen</w:t>
      </w:r>
      <w:r w:rsidR="002F413B">
        <w:t>eralism</w:t>
      </w:r>
      <w:proofErr w:type="spellEnd"/>
      <w:r w:rsidR="002F413B">
        <w:t xml:space="preserve"> metrics (Fig. 1, Table 5</w:t>
      </w:r>
      <w:r w:rsidR="00DB3BB3">
        <w:t>).</w:t>
      </w:r>
      <w:r w:rsidR="006D4897">
        <w:t xml:space="preserve"> In particular, the coefficient of variation in host length shows positive correlations with degree, SPD, and SES-PD, while the mean host length is negatively correlated with SPD and SES-PD.  Mean host length is not significantly correlated with degree, and shows a slight negative correlation with G. Maximum host length shows a small positive correlation with degree, G, and SPD, and a small negative correlation with SES-PD. </w:t>
      </w:r>
    </w:p>
    <w:p w14:paraId="3DA7849E" w14:textId="77777777" w:rsidR="00084FBD" w:rsidRDefault="00084FBD" w:rsidP="00194D56"/>
    <w:p w14:paraId="7517E101" w14:textId="77777777" w:rsidR="00CE560A" w:rsidRDefault="00DB3BB3" w:rsidP="00194D56">
      <w:r>
        <w:t xml:space="preserve">For </w:t>
      </w:r>
      <w:proofErr w:type="spellStart"/>
      <w:r>
        <w:t>trophically</w:t>
      </w:r>
      <w:proofErr w:type="spellEnd"/>
      <w:r>
        <w:t xml:space="preserve"> transmitted parasites the model makes no definitive predictions</w:t>
      </w:r>
      <w:r w:rsidR="00823E39">
        <w:t>, such that t</w:t>
      </w:r>
      <w:r>
        <w:t xml:space="preserve">he correlation between </w:t>
      </w:r>
      <w:r w:rsidR="001C0E3F">
        <w:t>a parasite’s host-</w:t>
      </w:r>
      <w:proofErr w:type="spellStart"/>
      <w:r>
        <w:t>generalism</w:t>
      </w:r>
      <w:proofErr w:type="spellEnd"/>
      <w:r>
        <w:t xml:space="preserve"> and </w:t>
      </w:r>
      <w:r w:rsidR="001C0E3F">
        <w:t xml:space="preserve">host </w:t>
      </w:r>
      <w:r>
        <w:t>body size can be positive or negative. Interestingly, however, we observe identical patterns of correlation</w:t>
      </w:r>
      <w:r w:rsidR="001C0E3F">
        <w:t xml:space="preserve"> between host-</w:t>
      </w:r>
      <w:proofErr w:type="spellStart"/>
      <w:r w:rsidR="001C0E3F">
        <w:t>generalism</w:t>
      </w:r>
      <w:proofErr w:type="spellEnd"/>
      <w:r w:rsidR="001C0E3F">
        <w:t xml:space="preserve"> metrics and host body size</w:t>
      </w:r>
      <w:r>
        <w:t xml:space="preserve"> for </w:t>
      </w:r>
      <w:proofErr w:type="spellStart"/>
      <w:r>
        <w:t>trophically</w:t>
      </w:r>
      <w:proofErr w:type="spellEnd"/>
      <w:r>
        <w:t xml:space="preserve"> transmitted parasites as we did for direct life cycle parasites (Fig. 2, Table </w:t>
      </w:r>
      <w:r w:rsidR="002F413B">
        <w:t>6</w:t>
      </w:r>
      <w:r w:rsidR="006D4897">
        <w:t>), with the exception that mean host length is slightly negatively correlated with degree.</w:t>
      </w:r>
      <w:r w:rsidR="00CE560A">
        <w:t xml:space="preserve"> </w:t>
      </w:r>
    </w:p>
    <w:p w14:paraId="52A0A10A" w14:textId="77777777" w:rsidR="00CE560A" w:rsidRDefault="00CE560A" w:rsidP="00194D56"/>
    <w:p w14:paraId="13A1C7CF" w14:textId="57C16057" w:rsidR="00DB3BB3" w:rsidRDefault="00CE560A" w:rsidP="00194D56">
      <w:r>
        <w:t xml:space="preserve">The same relationships are observed in the multivariate </w:t>
      </w:r>
      <w:r w:rsidR="00695FE5">
        <w:t xml:space="preserve">analysis (Tables S1-S4 in Appendix </w:t>
      </w:r>
      <w:r w:rsidR="00902606">
        <w:t>C</w:t>
      </w:r>
      <w:r w:rsidR="00695FE5">
        <w:t>).</w:t>
      </w:r>
    </w:p>
    <w:p w14:paraId="42E02695" w14:textId="4C06C718" w:rsidR="003B121B" w:rsidRDefault="003B121B" w:rsidP="00194D56"/>
    <w:p w14:paraId="2C350A6E" w14:textId="77777777" w:rsidR="003B121B" w:rsidRPr="0087542F" w:rsidRDefault="003B121B" w:rsidP="00194D56">
      <w:pPr>
        <w:rPr>
          <w:i/>
        </w:rPr>
      </w:pPr>
      <w:r>
        <w:rPr>
          <w:i/>
        </w:rPr>
        <w:t>Temperature/geographic range of all parasites</w:t>
      </w:r>
    </w:p>
    <w:p w14:paraId="09DDF1CF" w14:textId="416E1652" w:rsidR="004525E0" w:rsidRPr="004525E0" w:rsidRDefault="00DB0F8B" w:rsidP="004525E0">
      <w:pPr>
        <w:rPr>
          <w:lang w:val="en-US"/>
        </w:rPr>
      </w:pPr>
      <w:r>
        <w:t>The</w:t>
      </w:r>
      <w:r w:rsidR="00DB3BB3">
        <w:t xml:space="preserve"> </w:t>
      </w:r>
      <w:r w:rsidR="00EA1DC1">
        <w:t>model</w:t>
      </w:r>
      <w:r w:rsidR="006A4975">
        <w:t>s</w:t>
      </w:r>
      <w:r w:rsidR="00DB3BB3">
        <w:t xml:space="preserve"> make very different predictions about how temperature affects the evolution of </w:t>
      </w:r>
      <w:proofErr w:type="spellStart"/>
      <w:r w:rsidR="00DB3BB3">
        <w:t>generalism</w:t>
      </w:r>
      <w:proofErr w:type="spellEnd"/>
      <w:r>
        <w:t xml:space="preserve"> (Table 2, Table 3), including some models</w:t>
      </w:r>
      <w:r w:rsidR="00DB3BB3">
        <w:t xml:space="preserve"> predict</w:t>
      </w:r>
      <w:r>
        <w:t>ing</w:t>
      </w:r>
      <w:r w:rsidR="00DB3BB3">
        <w:t xml:space="preserve"> that </w:t>
      </w:r>
      <w:proofErr w:type="spellStart"/>
      <w:r w:rsidR="00EA1DC1">
        <w:t>generalism</w:t>
      </w:r>
      <w:proofErr w:type="spellEnd"/>
      <w:r w:rsidR="00EA1DC1">
        <w:t xml:space="preserve"> is more likely in </w:t>
      </w:r>
      <w:r w:rsidR="00EA1DC1">
        <w:lastRenderedPageBreak/>
        <w:t>colder environments</w:t>
      </w:r>
      <w:r>
        <w:rPr>
          <w:lang w:val="en-US"/>
        </w:rPr>
        <w:t>.</w:t>
      </w:r>
      <w:r w:rsidR="00DB3BB3">
        <w:rPr>
          <w:lang w:val="en-US"/>
        </w:rPr>
        <w:t xml:space="preserve"> </w:t>
      </w:r>
      <w:r>
        <w:rPr>
          <w:lang w:val="en-US"/>
        </w:rPr>
        <w:t>W</w:t>
      </w:r>
      <w:r w:rsidR="004525E0" w:rsidRPr="004525E0">
        <w:rPr>
          <w:lang w:val="en-US"/>
        </w:rPr>
        <w:t xml:space="preserve">e see higher </w:t>
      </w:r>
      <w:proofErr w:type="spellStart"/>
      <w:r>
        <w:rPr>
          <w:lang w:val="en-US"/>
        </w:rPr>
        <w:t>generalism</w:t>
      </w:r>
      <w:proofErr w:type="spellEnd"/>
      <w:r>
        <w:rPr>
          <w:lang w:val="en-US"/>
        </w:rPr>
        <w:t xml:space="preserve"> metric </w:t>
      </w:r>
      <w:r w:rsidR="004525E0" w:rsidRPr="004525E0">
        <w:rPr>
          <w:lang w:val="en-US"/>
        </w:rPr>
        <w:t>degree in cool regions</w:t>
      </w:r>
      <w:r w:rsidR="00DB3BB3">
        <w:rPr>
          <w:lang w:val="en-US"/>
        </w:rPr>
        <w:t xml:space="preserve"> for direct life cycle parasites (Fig. 3, Table </w:t>
      </w:r>
      <w:r w:rsidR="002F413B">
        <w:rPr>
          <w:lang w:val="en-US"/>
        </w:rPr>
        <w:t>7</w:t>
      </w:r>
      <w:r w:rsidR="00DB3BB3">
        <w:rPr>
          <w:lang w:val="en-US"/>
        </w:rPr>
        <w:t xml:space="preserve">) and higher degree, G, and SPD in cool regions for </w:t>
      </w:r>
      <w:proofErr w:type="spellStart"/>
      <w:r w:rsidR="00DB3BB3">
        <w:rPr>
          <w:lang w:val="en-US"/>
        </w:rPr>
        <w:t>trophically</w:t>
      </w:r>
      <w:proofErr w:type="spellEnd"/>
      <w:r w:rsidR="00DB3BB3">
        <w:rPr>
          <w:lang w:val="en-US"/>
        </w:rPr>
        <w:t xml:space="preserve"> transm</w:t>
      </w:r>
      <w:r w:rsidR="002F413B">
        <w:rPr>
          <w:lang w:val="en-US"/>
        </w:rPr>
        <w:t>itted parasites (Fig. 4, Table 8</w:t>
      </w:r>
      <w:r w:rsidR="00DB3BB3">
        <w:rPr>
          <w:lang w:val="en-US"/>
        </w:rPr>
        <w:t>).</w:t>
      </w:r>
      <w:r w:rsidR="004525E0" w:rsidRPr="004525E0">
        <w:rPr>
          <w:lang w:val="en-US"/>
        </w:rPr>
        <w:t xml:space="preserve"> </w:t>
      </w:r>
      <w:r>
        <w:rPr>
          <w:lang w:val="en-US"/>
        </w:rPr>
        <w:t xml:space="preserve">This is partly driven by the correlation between host body size and </w:t>
      </w:r>
      <w:proofErr w:type="spellStart"/>
      <w:r>
        <w:rPr>
          <w:lang w:val="en-US"/>
        </w:rPr>
        <w:t>generalism</w:t>
      </w:r>
      <w:proofErr w:type="spellEnd"/>
      <w:r>
        <w:rPr>
          <w:lang w:val="en-US"/>
        </w:rPr>
        <w:t>, as host body size is also positively correlated with warmer geographic regions</w:t>
      </w:r>
      <w:r w:rsidR="00A210F7">
        <w:rPr>
          <w:lang w:val="en-US"/>
        </w:rPr>
        <w:t xml:space="preserve">, such that the relationship between host body size and </w:t>
      </w:r>
      <w:proofErr w:type="spellStart"/>
      <w:r w:rsidR="00A210F7">
        <w:rPr>
          <w:lang w:val="en-US"/>
        </w:rPr>
        <w:t>generalism</w:t>
      </w:r>
      <w:proofErr w:type="spellEnd"/>
      <w:r w:rsidR="00871233">
        <w:rPr>
          <w:lang w:val="en-US"/>
        </w:rPr>
        <w:t xml:space="preserve"> metric varies by region (Appendix C, Fig. S</w:t>
      </w:r>
      <w:r w:rsidR="00A210F7">
        <w:rPr>
          <w:lang w:val="en-US"/>
        </w:rPr>
        <w:t>3 and Fig. S</w:t>
      </w:r>
      <w:r w:rsidR="00CE560A">
        <w:rPr>
          <w:lang w:val="en-US"/>
        </w:rPr>
        <w:t>4</w:t>
      </w:r>
      <w:r w:rsidR="00A210F7">
        <w:rPr>
          <w:lang w:val="en-US"/>
        </w:rPr>
        <w:t xml:space="preserve">). For example, </w:t>
      </w:r>
      <w:r w:rsidR="00BC5B97">
        <w:rPr>
          <w:lang w:val="en-US"/>
        </w:rPr>
        <w:t xml:space="preserve">for directly transmitted parasites there is a negative correlation between maximum host length and SES-PD in the warm regions, and a non-significant negative relationship between maximum host length and SES-PD in the cool regions, </w:t>
      </w:r>
      <w:r w:rsidR="00A210F7">
        <w:rPr>
          <w:lang w:val="en-US"/>
        </w:rPr>
        <w:t xml:space="preserve">while for </w:t>
      </w:r>
      <w:proofErr w:type="spellStart"/>
      <w:r w:rsidR="00BC5B97">
        <w:rPr>
          <w:lang w:val="en-US"/>
        </w:rPr>
        <w:t>for</w:t>
      </w:r>
      <w:proofErr w:type="spellEnd"/>
      <w:r w:rsidR="00BC5B97">
        <w:rPr>
          <w:lang w:val="en-US"/>
        </w:rPr>
        <w:t xml:space="preserve"> </w:t>
      </w:r>
      <w:proofErr w:type="spellStart"/>
      <w:r w:rsidR="00BC5B97">
        <w:rPr>
          <w:lang w:val="en-US"/>
        </w:rPr>
        <w:t>trophically</w:t>
      </w:r>
      <w:proofErr w:type="spellEnd"/>
      <w:r w:rsidR="00BC5B97">
        <w:rPr>
          <w:lang w:val="en-US"/>
        </w:rPr>
        <w:t xml:space="preserve"> transmitted parasites, there is a positive correlation between maximum host length and SES-PD in warm regions, but a negative relationship in cool regions</w:t>
      </w:r>
      <w:r w:rsidR="00CE560A">
        <w:rPr>
          <w:lang w:val="en-US"/>
        </w:rPr>
        <w:t xml:space="preserve"> (Table S4 in Appendix </w:t>
      </w:r>
      <w:r w:rsidR="00902606">
        <w:rPr>
          <w:lang w:val="en-US"/>
        </w:rPr>
        <w:t>C</w:t>
      </w:r>
      <w:r w:rsidR="00CE560A">
        <w:rPr>
          <w:lang w:val="en-US"/>
        </w:rPr>
        <w:t>)</w:t>
      </w:r>
      <w:r w:rsidR="00BC5B97">
        <w:rPr>
          <w:lang w:val="en-US"/>
        </w:rPr>
        <w:t>.</w:t>
      </w:r>
    </w:p>
    <w:p w14:paraId="62005E93" w14:textId="5AD93458" w:rsidR="00420C16" w:rsidRPr="00A210F7" w:rsidRDefault="00BD5BFF">
      <w:r>
        <w:t xml:space="preserve"> </w:t>
      </w:r>
    </w:p>
    <w:p w14:paraId="2274E32F" w14:textId="77777777" w:rsidR="00B754E1" w:rsidRDefault="00B754E1" w:rsidP="00B754E1">
      <w:pPr>
        <w:rPr>
          <w:i/>
          <w:lang w:val="en-US"/>
        </w:rPr>
      </w:pPr>
      <w:r>
        <w:rPr>
          <w:i/>
          <w:lang w:val="en-US"/>
        </w:rPr>
        <w:t>Infection site of directly transmitted parasites</w:t>
      </w:r>
    </w:p>
    <w:p w14:paraId="793C51CB" w14:textId="01B52BCF" w:rsidR="00B754E1" w:rsidRDefault="00B754E1" w:rsidP="00B754E1">
      <w:pPr>
        <w:rPr>
          <w:lang w:val="en-US"/>
        </w:rPr>
      </w:pPr>
      <w:r>
        <w:rPr>
          <w:lang w:val="en-US"/>
        </w:rPr>
        <w:t xml:space="preserve">The </w:t>
      </w:r>
      <w:proofErr w:type="spellStart"/>
      <w:r>
        <w:rPr>
          <w:lang w:val="en-US"/>
        </w:rPr>
        <w:t>allometric</w:t>
      </w:r>
      <w:proofErr w:type="spellEnd"/>
      <w:r>
        <w:rPr>
          <w:lang w:val="en-US"/>
        </w:rPr>
        <w:t xml:space="preserve"> scaling model predicts that for parasites with a direct life cycle, </w:t>
      </w:r>
      <w:proofErr w:type="spellStart"/>
      <w:r>
        <w:rPr>
          <w:lang w:val="en-US"/>
        </w:rPr>
        <w:t>generalism</w:t>
      </w:r>
      <w:proofErr w:type="spellEnd"/>
      <w:r>
        <w:rPr>
          <w:lang w:val="en-US"/>
        </w:rPr>
        <w:t xml:space="preserve"> should be higher in </w:t>
      </w:r>
      <w:proofErr w:type="spellStart"/>
      <w:r>
        <w:rPr>
          <w:lang w:val="en-US"/>
        </w:rPr>
        <w:t>endoparasites</w:t>
      </w:r>
      <w:proofErr w:type="spellEnd"/>
      <w:r>
        <w:rPr>
          <w:lang w:val="en-US"/>
        </w:rPr>
        <w:t xml:space="preserve"> compared to </w:t>
      </w:r>
      <w:proofErr w:type="spellStart"/>
      <w:r w:rsidR="0077480C">
        <w:rPr>
          <w:lang w:val="en-US"/>
        </w:rPr>
        <w:t>ectoparasites</w:t>
      </w:r>
      <w:proofErr w:type="spellEnd"/>
      <w:r w:rsidR="0077480C">
        <w:rPr>
          <w:lang w:val="en-US"/>
        </w:rPr>
        <w:t>. In the fish data</w:t>
      </w:r>
      <w:r>
        <w:rPr>
          <w:lang w:val="en-US"/>
        </w:rPr>
        <w:t xml:space="preserve">set of </w:t>
      </w:r>
      <w:proofErr w:type="spellStart"/>
      <w:r>
        <w:rPr>
          <w:lang w:val="en-US"/>
        </w:rPr>
        <w:t>macroparasites</w:t>
      </w:r>
      <w:proofErr w:type="spellEnd"/>
      <w:r>
        <w:rPr>
          <w:lang w:val="en-US"/>
        </w:rPr>
        <w:t xml:space="preserve">, there are 4226 parasites with a direct life cycle, of which only 10 (0.2%) are </w:t>
      </w:r>
      <w:proofErr w:type="spellStart"/>
      <w:r>
        <w:rPr>
          <w:lang w:val="en-US"/>
        </w:rPr>
        <w:t>endoparasites</w:t>
      </w:r>
      <w:proofErr w:type="spellEnd"/>
      <w:r>
        <w:rPr>
          <w:lang w:val="en-US"/>
        </w:rPr>
        <w:t xml:space="preserve">. Due to the small sample size for </w:t>
      </w:r>
      <w:proofErr w:type="spellStart"/>
      <w:r>
        <w:rPr>
          <w:lang w:val="en-US"/>
        </w:rPr>
        <w:t>endoparasites</w:t>
      </w:r>
      <w:proofErr w:type="spellEnd"/>
      <w:r>
        <w:rPr>
          <w:lang w:val="en-US"/>
        </w:rPr>
        <w:t xml:space="preserve">, no significant difference is found for </w:t>
      </w:r>
      <w:proofErr w:type="spellStart"/>
      <w:r>
        <w:rPr>
          <w:lang w:val="en-US"/>
        </w:rPr>
        <w:t>generalism</w:t>
      </w:r>
      <w:proofErr w:type="spellEnd"/>
      <w:r>
        <w:rPr>
          <w:lang w:val="en-US"/>
        </w:rPr>
        <w:t xml:space="preserve"> metrics by infection site (not shown).</w:t>
      </w:r>
      <w:r w:rsidR="00385E03">
        <w:rPr>
          <w:lang w:val="en-US"/>
        </w:rPr>
        <w:t xml:space="preserve"> The 10 directly transmitted </w:t>
      </w:r>
      <w:proofErr w:type="spellStart"/>
      <w:r w:rsidR="00385E03">
        <w:rPr>
          <w:lang w:val="en-US"/>
        </w:rPr>
        <w:t>endoparasites</w:t>
      </w:r>
      <w:proofErr w:type="spellEnd"/>
      <w:r w:rsidR="00385E03">
        <w:rPr>
          <w:lang w:val="en-US"/>
        </w:rPr>
        <w:t xml:space="preserve"> all have degree </w:t>
      </w:r>
      <m:oMath>
        <m:r>
          <w:rPr>
            <w:rFonts w:ascii="Cambria Math" w:hAnsi="Cambria Math"/>
            <w:lang w:val="en-US"/>
          </w:rPr>
          <m:t>≤4</m:t>
        </m:r>
      </m:oMath>
      <w:r w:rsidR="00385E03">
        <w:rPr>
          <w:lang w:val="en-US"/>
        </w:rPr>
        <w:t xml:space="preserve">, and while 94% of directly transmitted </w:t>
      </w:r>
      <w:proofErr w:type="spellStart"/>
      <w:r w:rsidR="00385E03">
        <w:rPr>
          <w:lang w:val="en-US"/>
        </w:rPr>
        <w:t>ectoparasites</w:t>
      </w:r>
      <w:proofErr w:type="spellEnd"/>
      <w:r w:rsidR="00385E03">
        <w:rPr>
          <w:lang w:val="en-US"/>
        </w:rPr>
        <w:t xml:space="preserve"> also have degree </w:t>
      </w:r>
      <m:oMath>
        <m:r>
          <w:rPr>
            <w:rFonts w:ascii="Cambria Math" w:hAnsi="Cambria Math"/>
            <w:lang w:val="en-US"/>
          </w:rPr>
          <m:t>≤4</m:t>
        </m:r>
      </m:oMath>
      <w:r w:rsidR="00385E03">
        <w:rPr>
          <w:lang w:val="en-US"/>
        </w:rPr>
        <w:t>, the maximum degree for this group is 95.</w:t>
      </w:r>
    </w:p>
    <w:p w14:paraId="73950BB2" w14:textId="77777777" w:rsidR="006473CD" w:rsidRDefault="006473CD" w:rsidP="006473CD">
      <w:pPr>
        <w:pStyle w:val="BodyText"/>
        <w:rPr>
          <w:rFonts w:ascii="Times New Roman" w:hAnsi="Times New Roman"/>
        </w:rPr>
      </w:pPr>
    </w:p>
    <w:p w14:paraId="5ABCEFF6" w14:textId="77777777" w:rsidR="006473CD" w:rsidRPr="006473CD" w:rsidRDefault="006473CD" w:rsidP="006473CD">
      <w:pPr>
        <w:pStyle w:val="FirstParagraph"/>
        <w:rPr>
          <w:rFonts w:ascii="Times New Roman" w:hAnsi="Times New Roman"/>
        </w:rPr>
      </w:pPr>
    </w:p>
    <w:p w14:paraId="1D4EA376" w14:textId="77777777" w:rsidR="006473CD" w:rsidRPr="006473CD" w:rsidRDefault="006473CD" w:rsidP="006473CD"/>
    <w:p w14:paraId="6CE19957" w14:textId="77777777" w:rsidR="006473CD" w:rsidRPr="006473CD" w:rsidRDefault="006473CD" w:rsidP="006473CD"/>
    <w:p w14:paraId="25C496A4" w14:textId="77777777" w:rsidR="006473CD" w:rsidRPr="006473CD" w:rsidRDefault="006473CD" w:rsidP="006473CD"/>
    <w:p w14:paraId="01D3EB1F" w14:textId="77777777" w:rsidR="006473CD" w:rsidRPr="006473CD" w:rsidRDefault="006473CD" w:rsidP="006473CD"/>
    <w:p w14:paraId="39EFBA10" w14:textId="77777777" w:rsidR="006473CD" w:rsidRPr="006473CD" w:rsidRDefault="006473CD" w:rsidP="006473CD"/>
    <w:p w14:paraId="3CC1BB53" w14:textId="77777777" w:rsidR="006473CD" w:rsidRDefault="006473CD" w:rsidP="006473CD"/>
    <w:p w14:paraId="6F3C42E1" w14:textId="77777777" w:rsidR="003542CA" w:rsidRPr="006473CD" w:rsidRDefault="003542CA" w:rsidP="006473CD"/>
    <w:p w14:paraId="75DEA8DF" w14:textId="77777777" w:rsidR="00EA50D4" w:rsidRDefault="00EA50D4">
      <w:pPr>
        <w:rPr>
          <w:b/>
        </w:rPr>
      </w:pPr>
      <w:r>
        <w:br w:type="page"/>
      </w:r>
    </w:p>
    <w:p w14:paraId="7A016C05" w14:textId="77777777" w:rsidR="006473CD" w:rsidRPr="003542CA" w:rsidRDefault="006473CD" w:rsidP="006473CD">
      <w:pPr>
        <w:pStyle w:val="titlersos"/>
        <w:numPr>
          <w:ilvl w:val="0"/>
          <w:numId w:val="0"/>
        </w:numPr>
        <w:rPr>
          <w:rFonts w:ascii="Times New Roman" w:hAnsi="Times New Roman"/>
          <w:sz w:val="24"/>
          <w:szCs w:val="24"/>
        </w:rPr>
      </w:pPr>
      <w:r w:rsidRPr="003542CA">
        <w:rPr>
          <w:rFonts w:ascii="Times New Roman" w:hAnsi="Times New Roman"/>
          <w:sz w:val="24"/>
          <w:szCs w:val="24"/>
        </w:rPr>
        <w:lastRenderedPageBreak/>
        <w:t>Discussion</w:t>
      </w:r>
    </w:p>
    <w:p w14:paraId="2399E325" w14:textId="77777777" w:rsidR="006473CD" w:rsidRPr="006473CD" w:rsidRDefault="006473CD" w:rsidP="006473CD">
      <w:pPr>
        <w:pStyle w:val="titlersos"/>
        <w:numPr>
          <w:ilvl w:val="0"/>
          <w:numId w:val="0"/>
        </w:numPr>
        <w:rPr>
          <w:rFonts w:ascii="Times New Roman" w:hAnsi="Times New Roman"/>
          <w:b w:val="0"/>
          <w:sz w:val="24"/>
          <w:szCs w:val="24"/>
        </w:rPr>
      </w:pPr>
    </w:p>
    <w:p w14:paraId="61ABC87F" w14:textId="2C8EDEEA" w:rsidR="003C6B03" w:rsidRDefault="006473CD" w:rsidP="00127901">
      <w:pPr>
        <w:pStyle w:val="titlersos"/>
        <w:numPr>
          <w:ilvl w:val="0"/>
          <w:numId w:val="0"/>
        </w:numPr>
        <w:rPr>
          <w:rFonts w:ascii="Times New Roman" w:hAnsi="Times New Roman"/>
          <w:b w:val="0"/>
          <w:sz w:val="24"/>
          <w:szCs w:val="24"/>
        </w:rPr>
      </w:pPr>
      <w:r w:rsidRPr="006473CD">
        <w:rPr>
          <w:rFonts w:ascii="Times New Roman" w:hAnsi="Times New Roman"/>
          <w:b w:val="0"/>
          <w:sz w:val="24"/>
          <w:szCs w:val="24"/>
        </w:rPr>
        <w:t>The number of hosts a parasite can infect has important epidemiological and evolutionary implications</w:t>
      </w:r>
      <w:r w:rsidR="0025264C">
        <w:rPr>
          <w:rFonts w:ascii="Times New Roman" w:hAnsi="Times New Roman"/>
          <w:b w:val="0"/>
          <w:sz w:val="24"/>
          <w:szCs w:val="24"/>
        </w:rPr>
        <w:t xml:space="preserve"> </w:t>
      </w:r>
      <w:r w:rsidR="009E248A">
        <w:rPr>
          <w:rFonts w:ascii="Times New Roman" w:hAnsi="Times New Roman"/>
          <w:b w:val="0"/>
          <w:sz w:val="24"/>
          <w:szCs w:val="24"/>
        </w:rPr>
        <w:fldChar w:fldCharType="begin" w:fldLock="1"/>
      </w:r>
      <w:r w:rsidR="009E248A">
        <w:rPr>
          <w:rFonts w:ascii="Times New Roman" w:hAnsi="Times New Roman"/>
          <w:b w:val="0"/>
          <w:sz w:val="24"/>
          <w:szCs w:val="24"/>
        </w:rPr>
        <w:instrText>ADDIN CSL_CITATION { "citationItems" : [ { "id" : "ITEM-1", "itemData" : { "DOI" : "10.1111/ele.12122", "ISBN" : "1461-0248 (Electronic)\\n1461-023X (Linking)", "ISSN" : "1461023X", "PMID" : "23714379", "abstract" : "Controlling parasites that infect multiple host species often requires targeting single species that dominate transmission. Yet, it is rarely recognised that such 'key hosts' can arise through disparate mechanisms, potentially requiring different approaches for control. We identify three distinct, but not mutually exclusive, processes that underlie host species heterogeneity: infection prevalence, population abundance and infectiousness. We construct a theoretical framework to isolate the role of each process from ecological data and to explore the outcome of different control approaches. Applying this framework to data on 11 gastrointestinal parasites in small mammal communities across the eastern United States reveals variation not only in the magnitude of transmission asymmetries among host species but also in the processes driving heterogeneity. These differences influence the efficiency by which different control strategies reduce transmission. Identifying and tailoring interventions to a specific type of key host may therefore enable more effective management of multihost parasites.", "author" : [ { "dropping-particle" : "", "family" : "Streicker", "given" : "Daniel G.", "non-dropping-particle" : "", "parse-names" : false, "suffix" : "" }, { "dropping-particle" : "", "family" : "Fenton", "given" : "Andy", "non-dropping-particle" : "", "parse-names" : false, "suffix" : "" }, { "dropping-particle" : "", "family" : "Pedersen", "given" : "Amy B.", "non-dropping-particle" : "", "parse-names" : false, "suffix" : "" } ], "container-title" : "Ecology Letters", "id" : "ITEM-1", "issue" : "8", "issued" : { "date-parts" : [ [ "2013" ] ] }, "page" : "975-984", "title" : "Differential sources of host species heterogeneity influence the transmission and control of multihost parasites", "type" : "article-journal", "volume" : "16" }, "uris" : [ "http://www.mendeley.com/documents/?uuid=a1e40768-47ec-4912-bd73-340405b19531" ] }, { "id" : "ITEM-2", "itemData" : { "DOI" : "10.1016/j.tree.2014.03.002", "ISSN" : "01695347", "author" : [ { "dropping-particle" : "", "family" : "Viana", "given" : "Mafalda", "non-dropping-particle" : "", "parse-names" : false, "suffix" : "" }, { "dropping-particle" : "", "family" : "Mancy", "given" : "Rebecca", "non-dropping-particle" : "", "parse-names" : false, "suffix" : "" }, { "dropping-particle" : "", "family" : "Biek", "given" : "Roman", "non-dropping-particle" : "", "parse-names" : false, "suffix" : "" }, { "dropping-particle" : "", "family" : "Cleaveland", "given" : "Sarah", "non-dropping-particle" : "", "parse-names" : false, "suffix" : "" }, { "dropping-particle" : "", "family" : "Cross", "given" : "Paul C", "non-dropping-particle" : "", "parse-names" : false, "suffix" : "" }, { "dropping-particle" : "", "family" : "Lloyd-Smith", "given" : "James O", "non-dropping-particle" : "", "parse-names" : false, "suffix" : "" }, { "dropping-particle" : "", "family" : "Haydon", "given" : "Daniel T", "non-dropping-particle" : "", "parse-names" : false, "suffix" : "" } ], "container-title" : "Trends in Ecology and Evolution", "id" : "ITEM-2", "issue" : "5", "issued" : { "date-parts" : [ [ "2014", "4" ] ] }, "page" : "270-279", "publisher" : "Elsevier Ltd", "title" : "Assembling evidence for identifying reservoirs of infection", "type" : "article-journal", "volume" : "29" }, "uris" : [ "http://www.mendeley.com/documents/?uuid=20618ca4-bcb5-433c-a238-cdacfcf4ecc1" ] }, { "id" : "ITEM-3", "itemData" : { "DOI" : "10.1016/j.tree.2013.07.002", "ISBN" : "0169-5347 (Print)\\r0169-5347 (Linking)", "ISSN" : "01695347", "PMID" : "23968968", "abstract" : "The evolution of parasite-imposed host harm (virulence) will be affected by numerous factors, not least the range of hosts that parasites can infect. Here, we consider four ways that parasite host range (generalism) might directly affect observed levels of parasite virulence: costs of generalism, multiplicity of infection, maladaptive virulence, and host availability. Integrating parasite infectivity range with life-history evolution will generate novel general hypotheses for the evolutionary ecology of virulence, as well as explicit predictions about the virulence of emerging diseases resulting from host shifts. \u00a9 2013 Elsevier Ltd.", "author" : [ { "dropping-particle" : "", "family" : "Leggett", "given" : "Helen C.", "non-dropping-particle" : "", "parse-names" : false, "suffix" : "" }, { "dropping-particle" : "", "family" : "Buckling", "given" : "Angus", "non-dropping-particle" : "", "parse-names" : false, "suffix" : "" }, { "dropping-particle" : "", "family" : "Long", "given" : "Gr\u00e1inne H.", "non-dropping-particle" : "", "parse-names" : false, "suffix" : "" }, { "dropping-particle" : "", "family" : "Boots", "given" : "Mike", "non-dropping-particle" : "", "parse-names" : false, "suffix" : "" } ], "container-title" : "Trends in Ecology and Evolution", "id" : "ITEM-3", "issue" : "10", "issued" : { "date-parts" : [ [ "2013" ] ] }, "page" : "592-596", "title" : "Generalism and the evolution of parasite virulence", "type" : "article-journal", "volume" : "28" }, "uris" : [ "http://www.mendeley.com/documents/?uuid=c4b9d0bb-25eb-4334-b170-c6cb3443266b" ] }, { "id" : "ITEM-4", "itemData" : { "DOI" : "10.1098/rstb.2001.0889", "ISSN" : "0962-8436", "PMID" : "11516377", "abstract" : "Pathogens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 "author" : [ { "dropping-particle" : "", "family" : "Cleaveland", "given" : "S", "non-dropping-particle" : "", "parse-names" : false, "suffix" : "" }, { "dropping-particle" : "", "family" : "Laurenson", "given" : "M K", "non-dropping-particle" : "", "parse-names" : false, "suffix" : "" }, { "dropping-particle" : "", "family" : "Taylor", "given" : "L H", "non-dropping-particle" : "", "parse-names" : false, "suffix" : "" } ], "container-title" : "Philosophical Transactions of the Royal Society B: Biological Sciences", "id" : "ITEM-4", "issue" : "1411", "issued" : { "date-parts" : [ [ "2001", "7", "29" ] ] }, "page" : "991-999", "title" : "Diseases of humans and their domestic mammals: pathogen characteristics, host range and the risk of emergence.", "type" : "article-journal", "volume" : "356" }, "uris" : [ "http://www.mendeley.com/documents/?uuid=8bda6322-46b5-40ea-96a1-86265e61af1a" ] } ], "mendeley" : { "formattedCitation" : "[1\u20134]", "plainTextFormattedCitation" : "[1\u20134]", "previouslyFormattedCitation" : "[1\u20134]" }, "properties" : { "noteIndex" : 0 }, "schema" : "https://github.com/citation-style-language/schema/raw/master/csl-citation.json" }</w:instrText>
      </w:r>
      <w:r w:rsidR="009E248A">
        <w:rPr>
          <w:rFonts w:ascii="Times New Roman" w:hAnsi="Times New Roman"/>
          <w:b w:val="0"/>
          <w:sz w:val="24"/>
          <w:szCs w:val="24"/>
        </w:rPr>
        <w:fldChar w:fldCharType="separate"/>
      </w:r>
      <w:r w:rsidR="009E248A" w:rsidRPr="009E248A">
        <w:rPr>
          <w:rFonts w:ascii="Times New Roman" w:hAnsi="Times New Roman"/>
          <w:b w:val="0"/>
          <w:noProof/>
          <w:sz w:val="24"/>
          <w:szCs w:val="24"/>
        </w:rPr>
        <w:t>[1–4]</w:t>
      </w:r>
      <w:r w:rsidR="009E248A">
        <w:rPr>
          <w:rFonts w:ascii="Times New Roman" w:hAnsi="Times New Roman"/>
          <w:b w:val="0"/>
          <w:sz w:val="24"/>
          <w:szCs w:val="24"/>
        </w:rPr>
        <w:fldChar w:fldCharType="end"/>
      </w:r>
      <w:r w:rsidR="0025264C">
        <w:rPr>
          <w:rFonts w:ascii="Times New Roman" w:hAnsi="Times New Roman"/>
          <w:b w:val="0"/>
          <w:sz w:val="24"/>
          <w:szCs w:val="24"/>
        </w:rPr>
        <w:t>.</w:t>
      </w:r>
      <w:r w:rsidRPr="006473CD">
        <w:rPr>
          <w:rFonts w:ascii="Times New Roman" w:hAnsi="Times New Roman"/>
          <w:b w:val="0"/>
          <w:sz w:val="24"/>
          <w:szCs w:val="24"/>
        </w:rPr>
        <w:t xml:space="preserve"> Previous authors have approached the study of </w:t>
      </w:r>
      <w:r w:rsidR="00D70D9D">
        <w:rPr>
          <w:rFonts w:ascii="Times New Roman" w:hAnsi="Times New Roman"/>
          <w:b w:val="0"/>
          <w:sz w:val="24"/>
          <w:szCs w:val="24"/>
        </w:rPr>
        <w:t>host-</w:t>
      </w:r>
      <w:proofErr w:type="spellStart"/>
      <w:r w:rsidR="00D70D9D">
        <w:rPr>
          <w:rFonts w:ascii="Times New Roman" w:hAnsi="Times New Roman"/>
          <w:b w:val="0"/>
          <w:sz w:val="24"/>
          <w:szCs w:val="24"/>
        </w:rPr>
        <w:t>generalism</w:t>
      </w:r>
      <w:proofErr w:type="spellEnd"/>
      <w:r w:rsidR="00D70D9D">
        <w:rPr>
          <w:rFonts w:ascii="Times New Roman" w:hAnsi="Times New Roman"/>
          <w:b w:val="0"/>
          <w:sz w:val="24"/>
          <w:szCs w:val="24"/>
        </w:rPr>
        <w:t xml:space="preserve"> </w:t>
      </w:r>
      <w:r w:rsidRPr="006473CD">
        <w:rPr>
          <w:rFonts w:ascii="Times New Roman" w:hAnsi="Times New Roman"/>
          <w:b w:val="0"/>
          <w:sz w:val="24"/>
          <w:szCs w:val="24"/>
        </w:rPr>
        <w:t>using a comparative approach, analysing groups of closely related parasites that differ in the number of hosts infected by species within the group</w:t>
      </w:r>
      <w:r w:rsidR="000E6E6C">
        <w:rPr>
          <w:rFonts w:ascii="Times New Roman" w:hAnsi="Times New Roman"/>
          <w:b w:val="0"/>
          <w:sz w:val="24"/>
          <w:szCs w:val="24"/>
        </w:rPr>
        <w:t>, in an</w:t>
      </w:r>
      <w:r w:rsidRPr="006473CD">
        <w:rPr>
          <w:rFonts w:ascii="Times New Roman" w:hAnsi="Times New Roman"/>
          <w:b w:val="0"/>
          <w:sz w:val="24"/>
          <w:szCs w:val="24"/>
        </w:rPr>
        <w:t xml:space="preserve"> attempt to identify the key </w:t>
      </w:r>
      <w:r w:rsidR="00127901">
        <w:rPr>
          <w:rFonts w:ascii="Times New Roman" w:hAnsi="Times New Roman"/>
          <w:b w:val="0"/>
          <w:sz w:val="24"/>
          <w:szCs w:val="24"/>
        </w:rPr>
        <w:t>factors</w:t>
      </w:r>
      <w:r w:rsidRPr="006473CD">
        <w:rPr>
          <w:rFonts w:ascii="Times New Roman" w:hAnsi="Times New Roman"/>
          <w:b w:val="0"/>
          <w:sz w:val="24"/>
          <w:szCs w:val="24"/>
        </w:rPr>
        <w:t xml:space="preserve"> that influence </w:t>
      </w:r>
      <w:r w:rsidR="00D70D9D">
        <w:rPr>
          <w:rFonts w:ascii="Times New Roman" w:hAnsi="Times New Roman"/>
          <w:b w:val="0"/>
          <w:sz w:val="24"/>
          <w:szCs w:val="24"/>
        </w:rPr>
        <w:t>host-</w:t>
      </w:r>
      <w:proofErr w:type="spellStart"/>
      <w:r w:rsidR="00D70D9D">
        <w:rPr>
          <w:rFonts w:ascii="Times New Roman" w:hAnsi="Times New Roman"/>
          <w:b w:val="0"/>
          <w:sz w:val="24"/>
          <w:szCs w:val="24"/>
        </w:rPr>
        <w:t>generalism</w:t>
      </w:r>
      <w:proofErr w:type="spellEnd"/>
      <w:r w:rsidR="00D70D9D">
        <w:rPr>
          <w:rFonts w:ascii="Times New Roman" w:hAnsi="Times New Roman"/>
          <w:b w:val="0"/>
          <w:sz w:val="24"/>
          <w:szCs w:val="24"/>
        </w:rPr>
        <w:t xml:space="preserve"> </w:t>
      </w:r>
      <w:r w:rsidR="009E248A">
        <w:rPr>
          <w:rFonts w:ascii="Times New Roman" w:hAnsi="Times New Roman"/>
          <w:b w:val="0"/>
          <w:sz w:val="24"/>
          <w:szCs w:val="24"/>
        </w:rPr>
        <w:fldChar w:fldCharType="begin" w:fldLock="1"/>
      </w:r>
      <w:r w:rsidR="009E248A">
        <w:rPr>
          <w:rFonts w:ascii="Times New Roman" w:hAnsi="Times New Roman"/>
          <w:b w:val="0"/>
          <w:sz w:val="24"/>
          <w:szCs w:val="24"/>
        </w:rPr>
        <w:instrText>ADDIN CSL_CITATION { "citationItems" : [ { "id" : "ITEM-1", "itemData" : { "author" : [ { "dropping-particle" : "", "family" : "Ezenwa", "given" : "Vanessa O", "non-dropping-particle" : "", "parse-names" : false, "suffix" : "" }, { "dropping-particle" : "", "family" : "Price", "given" : "Samantha A", "non-dropping-particle" : "", "parse-names" : false, "suffix" : "" }, { "dropping-particle" : "", "family" : "Altizer", "given" : "Sonia", "non-dropping-particle" : "", "parse-names" : false, "suffix" : "" }, { "dropping-particle" : "", "family" : "Vitone", "given" : "Nicholas D", "non-dropping-particle" : "", "parse-names" : false, "suffix" : "" }, { "dropping-particle" : "", "family" : "Cook", "given" : "Katherine C", "non-dropping-particle" : "", "parse-names" : false, "suffix" : "" } ], "container-title" : "Oikos", "id" : "ITEM-1", "issue" : "3", "issued" : { "date-parts" : [ [ "2006" ] ] }, "note" : "this is the analysis of the artiodactyl and perissodactyl database. they looked at 'parasite species richness'\n\n\nthis will be a really useful paper to compare my results to", "page" : "526-536", "title" : "Host traits and parasite species richness in even and odd-toed hoofed mammals, Artiodactyla and Perissodactyla", "type" : "article-journal", "volume" : "115" }, "uris" : [ "http://www.mendeley.com/documents/?uuid=afba3d5a-ce18-4cb3-9631-f54f1bda7f63" ] }, { "id" : "ITEM-2", "itemData" : { "DOI" : "10.1007/BF00317176", "ISSN" : "0029-8549", "author" : [ { "dropping-particle" : "", "family" : "Gu\u00e9gan", "given" : "Jean-Fran\u00e7ois", "non-dropping-particle" : "", "parse-names" : false, "suffix" : "" }, { "dropping-particle" : "", "family" : "Lambert", "given" : "Alain", "non-dropping-particle" : "", "parse-names" : false, "suffix" : "" }, { "dropping-particle" : "", "family" : "L\u00e9v\u00eaque", "given" : "Christian", "non-dropping-particle" : "", "parse-names" : false, "suffix" : "" }, { "dropping-particle" : "", "family" : "Combes", "given" : "Claude", "non-dropping-particle" : "", "parse-names" : false, "suffix" : "" }, { "dropping-particle" : "", "family" : "Euzet", "given" : "Louis", "non-dropping-particle" : "", "parse-names" : false, "suffix" : "" } ], "container-title" : "Oecologia", "id" : "ITEM-2", "issue" : "2", "issued" : { "date-parts" : [ [ "1992", "5" ] ] }, "page" : "197-204", "publisher" : "Springer-Verlag", "title" : "Can host body size explain the parasite species richness in tropical freshwater fishes?", "type" : "article-journal", "volume" : "90" }, "uris" : [ "http://www.mendeley.com/documents/?uuid=b95ce838-8205-3741-8d5d-e4e97a95c641" ] }, { "id" : "ITEM-3", "itemData" : { "DOI" : "10.1046/j.1365-2656.1999.00313.x", "ISBN" : "0021-8790", "ISSN" : "00218790", "PMID" : "1083", "abstract" : "1, This article compares generalist (parasite species found on two or more host species) and specialist (found on only one host species) monogenean parasite species of fish. The reduction of the host range - that is an increase in host specificity - may correspond with a better adaptation of the parasite to a more predictable host environment. A more predictable environment may allow the parasite species to develop specific adaptations.\\n \\n2, We assume that the more predictable host environment can be evaluated by host body size, since numerous life-traits, such as longevity, are positively correlated with size.\\n \\n3. We found that specialist parasites parasitize larger hosts species than generalist parasites. We also found a good relationship between host body size and parasite body size for specialist parasite species.\\n \\n4. An adaptation to the mechanical problems encountered in the host's gill chamber may lead to an increase in parasite body size. The infection of a larger part of the host population in order to decrease the chances of local extinction due to fluctuations of host abundance may be another adaptive mechanism.\\n \\n5, We found a negative correlation between parasite body size and prevalence for generalist parasite species. This relationship disappeared when using the comparative method controlling for phylogeny, which proved that it was a phylogenetic effect.", "author" : [ { "dropping-particle" : "", "family" : "Sasal", "given" : "P.", "non-dropping-particle" : "", "parse-names" : false, "suffix" : "" }, { "dropping-particle" : "", "family" : "Trouv\u00e9", "given" : "S.", "non-dropping-particle" : "", "parse-names" : false, "suffix" : "" }, { "dropping-particle" : "", "family" : "M\u00fcller-Graf", "given" : "C.", "non-dropping-particle" : "", "parse-names" : false, "suffix" : "" }, { "dropping-particle" : "", "family" : "Morand", "given" : "S.", "non-dropping-particle" : "", "parse-names" : false, "suffix" : "" } ], "container-title" : "Journal of Animal Ecology", "id" : "ITEM-3", "issue" : "3", "issued" : { "date-parts" : [ [ "1999" ] ] }, "page" : "437-444", "title" : "Specificity and host predictability: A comparative analysis among monogenean parasites of fish", "type" : "article-journal", "volume" : "68" }, "uris" : [ "http://www.mendeley.com/documents/?uuid=093b216e-7455-484b-93cf-b7930126fc0e" ] }, { "id" : "ITEM-4", "itemData" : { "DOI" : "10.1046/j.1095-8312.2002.00114.x", "ISBN" : "0024-4066", "ISSN" : "00244066", "abstract" : "The evolution and determinants of host specificity in Lamellodiscus species (Monogenea, Diplectanidae) were investigated. The 20 known Mediterranean species were studied, all parasites of fishes from the family Sparidae (Teleostei). An index of specificity, which takes into account the phylogenetic relationships of their fish host species, was defined. The link between specificity and its potential determinants was investigated in a phylogenetic context using the method of independent contrasts. Host specificity in Lamellodiscus species appeared to be highly constrained by phylogeny, but also linked to host size. Mapping specificity onto the parasite phylogenetic tree suggests that specialist species do not represent an evolutionary dead end, and that specialization is not a derived condition. It is hypothesized that the ability to be generalist or specialist in Lamellodiscus is controlled by intrinsic, phylogenetically-related characteristics, and that specialist species tend to use large hosts, which may be more predictable.", "author" : [ { "dropping-particle" : "", "family" : "Desdevises", "given" : "Yves", "non-dropping-particle" : "", "parse-names" : false, "suffix" : "" }, { "dropping-particle" : "", "family" : "Morand", "given" : "Serge", "non-dropping-particle" : "", "parse-names" : false, "suffix" : "" }, { "dropping-particle" : "", "family" : "Legendre", "given" : "Pierre", "non-dropping-particle" : "", "parse-names" : false, "suffix" : "" } ], "container-title" : "Biological Journal of the Linnean Society", "id" : "ITEM-4", "issue" : "4", "issued" : { "date-parts" : [ [ "2002" ] ] }, "page" : "431-443", "title" : "Evolution and determinants of host specificity in the genus Lamellodiscus (Monogenea)", "type" : "article-journal", "volume" : "77" }, "uris" : [ "http://www.mendeley.com/documents/?uuid=c2a9aa30-c5ec-48cc-9028-41241f2c22a7" ] }, { "id" : "ITEM-5", "itemData" : { "DOI" : "10.1017/S0031182006000059", "ISBN" : "0031-1820", "ISSN" : "0031-1820", "PMID" : "16566852", "abstract" : "Ecological specialization is hypothesized to result from the exploitation of predictable resource bases. For parasitic organisms, one prediction is that parasites of large-bodied host species, which tend to be long-lived, should specialize on these hosts, whereas parasites of small host species, which represent more ephemeral and less predictable resources, should become generalists.Wetested this prediction by quantifying the association between the level of host specificity of fleas and the mean body mass of their mammalian hosts, using published data from 2 large, distinct geographical regions (South Africa and northern North America). In general, we found supporting evidence that flea host specificity, measured either as the number of host species exploited or their taxonomic distinctness, became more pronounced with increasing host body mass. There were, however, some discrepancies among the results depending on the different measures of host specificity, the geographical region studied, or whether we used the raw values or phylogenetically independent contrasts. These are discussed with respect to other forces acting on the evolution of host specificity in parasites, as well as in the context of the regions\u2019 contrasting evolutionary histories. Overall, though, our findings indicate that the exploitation of large-bodied, and therefore long-lived, host species has promoted specialization in fleas, most likely because these hosts represent predictable resources.", "author" : [ { "dropping-particle" : "", "family" : "Krasnov", "given" : "B. R.", "non-dropping-particle" : "", "parse-names" : false, "suffix" : "" }, { "dropping-particle" : "", "family" : "Morand", "given" : "S.", "non-dropping-particle" : "", "parse-names" : false, "suffix" : "" }, { "dropping-particle" : "", "family" : "Mouillot", "given" : "D.", "non-dropping-particle" : "", "parse-names" : false, "suffix" : "" }, { "dropping-particle" : "", "family" : "Shenbrot", "given" : "G. I.", "non-dropping-particle" : "", "parse-names" : false, "suffix" : "" }, { "dropping-particle" : "", "family" : "Khokhlova", "given" : "I. S.", "non-dropping-particle" : "", "parse-names" : false, "suffix" : "" }, { "dropping-particle" : "", "family" : "Poulin", "given" : "R.", "non-dropping-particle" : "", "parse-names" : false, "suffix" : "" } ], "container-title" : "Parasitology", "id" : "ITEM-5", "issue" : "Pt 1", "issued" : { "date-parts" : [ [ "2006" ] ] }, "page" : "81-88", "title" : "Resource predictability and host specificity in fleas: the effect of host body mass", "type" : "article-journal", "volume" : "133" }, "uris" : [ "http://www.mendeley.com/documents/?uuid=42c556f8-ad4b-45e0-acfc-19b555f7e838" ] } ], "mendeley" : { "formattedCitation" : "[17\u201321]", "plainTextFormattedCitation" : "[17\u201321]", "previouslyFormattedCitation" : "[17\u201321]" }, "properties" : { "noteIndex" : 0 }, "schema" : "https://github.com/citation-style-language/schema/raw/master/csl-citation.json" }</w:instrText>
      </w:r>
      <w:r w:rsidR="009E248A">
        <w:rPr>
          <w:rFonts w:ascii="Times New Roman" w:hAnsi="Times New Roman"/>
          <w:b w:val="0"/>
          <w:sz w:val="24"/>
          <w:szCs w:val="24"/>
        </w:rPr>
        <w:fldChar w:fldCharType="separate"/>
      </w:r>
      <w:r w:rsidR="009E248A" w:rsidRPr="009E248A">
        <w:rPr>
          <w:rFonts w:ascii="Times New Roman" w:hAnsi="Times New Roman"/>
          <w:b w:val="0"/>
          <w:noProof/>
          <w:sz w:val="24"/>
          <w:szCs w:val="24"/>
        </w:rPr>
        <w:t>[17–21]</w:t>
      </w:r>
      <w:r w:rsidR="009E248A">
        <w:rPr>
          <w:rFonts w:ascii="Times New Roman" w:hAnsi="Times New Roman"/>
          <w:b w:val="0"/>
          <w:sz w:val="24"/>
          <w:szCs w:val="24"/>
        </w:rPr>
        <w:fldChar w:fldCharType="end"/>
      </w:r>
      <w:r w:rsidR="0025264C">
        <w:rPr>
          <w:rFonts w:ascii="Times New Roman" w:hAnsi="Times New Roman"/>
          <w:b w:val="0"/>
          <w:sz w:val="24"/>
          <w:szCs w:val="24"/>
        </w:rPr>
        <w:t>.</w:t>
      </w:r>
      <w:r w:rsidR="00127901">
        <w:rPr>
          <w:rFonts w:ascii="Times New Roman" w:hAnsi="Times New Roman"/>
          <w:b w:val="0"/>
          <w:sz w:val="24"/>
          <w:szCs w:val="24"/>
        </w:rPr>
        <w:t xml:space="preserve"> On the basis of t</w:t>
      </w:r>
      <w:r w:rsidR="00127901" w:rsidRPr="006473CD">
        <w:rPr>
          <w:rFonts w:ascii="Times New Roman" w:hAnsi="Times New Roman"/>
          <w:b w:val="0"/>
          <w:sz w:val="24"/>
          <w:szCs w:val="24"/>
        </w:rPr>
        <w:t>hese studies</w:t>
      </w:r>
      <w:r w:rsidR="00127901">
        <w:rPr>
          <w:rFonts w:ascii="Times New Roman" w:hAnsi="Times New Roman"/>
          <w:b w:val="0"/>
          <w:sz w:val="24"/>
          <w:szCs w:val="24"/>
        </w:rPr>
        <w:t xml:space="preserve">, verbal models have been developed that suggest how such factors might </w:t>
      </w:r>
      <w:r w:rsidR="00D70D9D">
        <w:rPr>
          <w:rFonts w:ascii="Times New Roman" w:hAnsi="Times New Roman"/>
          <w:b w:val="0"/>
          <w:sz w:val="24"/>
          <w:szCs w:val="24"/>
        </w:rPr>
        <w:t>influence the evolution of host-</w:t>
      </w:r>
      <w:proofErr w:type="spellStart"/>
      <w:r w:rsidR="00D70D9D">
        <w:rPr>
          <w:rFonts w:ascii="Times New Roman" w:hAnsi="Times New Roman"/>
          <w:b w:val="0"/>
          <w:sz w:val="24"/>
          <w:szCs w:val="24"/>
        </w:rPr>
        <w:t>generalism</w:t>
      </w:r>
      <w:proofErr w:type="spellEnd"/>
      <w:r w:rsidR="00D70D9D">
        <w:rPr>
          <w:rFonts w:ascii="Times New Roman" w:hAnsi="Times New Roman"/>
          <w:b w:val="0"/>
          <w:sz w:val="24"/>
          <w:szCs w:val="24"/>
        </w:rPr>
        <w:t xml:space="preserve"> </w:t>
      </w:r>
      <w:r w:rsidR="00127901">
        <w:rPr>
          <w:rFonts w:ascii="Times New Roman" w:hAnsi="Times New Roman"/>
          <w:b w:val="0"/>
          <w:sz w:val="24"/>
          <w:szCs w:val="24"/>
        </w:rPr>
        <w:t xml:space="preserve">more generally </w:t>
      </w:r>
      <w:r w:rsidR="00127901" w:rsidRPr="006473CD">
        <w:rPr>
          <w:rFonts w:ascii="Times New Roman" w:hAnsi="Times New Roman"/>
          <w:b w:val="0"/>
          <w:sz w:val="24"/>
          <w:szCs w:val="24"/>
        </w:rPr>
        <w:t>(Table 1</w:t>
      </w:r>
      <w:r w:rsidR="00127901">
        <w:rPr>
          <w:rFonts w:ascii="Times New Roman" w:hAnsi="Times New Roman"/>
          <w:b w:val="0"/>
          <w:sz w:val="24"/>
          <w:szCs w:val="24"/>
        </w:rPr>
        <w:t xml:space="preserve">, and see reviews </w:t>
      </w:r>
      <w:r w:rsidR="009E248A">
        <w:rPr>
          <w:rFonts w:ascii="Times New Roman" w:hAnsi="Times New Roman"/>
          <w:b w:val="0"/>
          <w:sz w:val="24"/>
          <w:szCs w:val="24"/>
        </w:rPr>
        <w:fldChar w:fldCharType="begin" w:fldLock="1"/>
      </w:r>
      <w:r w:rsidR="00746BC6">
        <w:rPr>
          <w:rFonts w:ascii="Times New Roman" w:hAnsi="Times New Roman"/>
          <w:b w:val="0"/>
          <w:sz w:val="24"/>
          <w:szCs w:val="24"/>
        </w:rPr>
        <w:instrText>ADDIN CSL_CITATION { "citationItems" : [ { "id" : "ITEM-1", "itemData" : { "DOI" : "10.1086/586926", "ISBN" : "1400840805", "ISSN" : "0033-5770", "PMID" : "14455256", "abstract" : "Parasites have evolved independently in numerous animal lineages, and they now make up a considerable proportion of the biodiversity of life. Not only do they impact humans and other animals in fundamental ways, but in recent years they have become a powerful model system for the study of ecology and evolution, with practical applications in disease prevention. Here, in a thoroughly revised and updated edition of his influential earlier work, Robert Poulin provides an evolutionary ecologist's view of the biology of parasites. He sets forth a comprehensive synthesis of parasite evolutionary ecology, integrating information across scales from the features of individual parasites to the dynamics of parasite populations and the structuring of parasite communities. Evolutionary Ecology of Parasites presents an evolutionary framework for the study of parasite biology, combining theory with empirical examples for a broader understanding of why parasites are as they are and do what they do. An up-to-date synthesis of the field, the book is an ideal teaching tool for advanced courses on the subject. Pointing toward promising directions and setting a research agenda, it will also be an invaluable reference for researchers who seek to extend our knowledge of parasite ecology and evolution.", "author" : [ { "dropping-particle" : "", "family" : "Poulin", "given" : "R", "non-dropping-particle" : "", "parse-names" : false, "suffix" : "" } ], "edition" : "2nd editio", "id" : "ITEM-1", "issued" : { "date-parts" : [ [ "2011" ] ] }, "number-of-pages" : "332", "publisher" : "Princeton University Press", "title" : "Evolutionary ecology of parasites", "type" : "book" }, "uris" : [ "http://www.mendeley.com/documents/?uuid=f36363cf-b2fc-492a-9707-854ef4c91b4b" ] }, { "id" : "ITEM-2", "itemData" : { "author" : [ { "dropping-particle" : "", "family" : "Schmid-Hempel", "given" : "Paul", "non-dropping-particle" : "", "parse-names" : false, "suffix" : "" } ], "id" : "ITEM-2", "issued" : { "date-parts" : [ [ "2011" ] ] }, "number-of-pages" : "536", "publisher" : "Oxford University Press", "publisher-place" : "Oxford", "title" : "Evolutionary Parasitology: The Integrated Study of Infections, Immunology, Ecology, and Genetics", "type" : "book" }, "uris" : [ "http://www.mendeley.com/documents/?uuid=a415b8f8-e659-4b12-85cb-52012597acdf" ] } ], "mendeley" : { "formattedCitation" : "[10,29]", "plainTextFormattedCitation" : "[10,29]", "previouslyFormattedCitation" : "[10,29]" }, "properties" : { "noteIndex" : 0 }, "schema" : "https://github.com/citation-style-language/schema/raw/master/csl-citation.json" }</w:instrText>
      </w:r>
      <w:r w:rsidR="009E248A">
        <w:rPr>
          <w:rFonts w:ascii="Times New Roman" w:hAnsi="Times New Roman"/>
          <w:b w:val="0"/>
          <w:sz w:val="24"/>
          <w:szCs w:val="24"/>
        </w:rPr>
        <w:fldChar w:fldCharType="separate"/>
      </w:r>
      <w:r w:rsidR="009E248A" w:rsidRPr="009E248A">
        <w:rPr>
          <w:rFonts w:ascii="Times New Roman" w:hAnsi="Times New Roman"/>
          <w:b w:val="0"/>
          <w:noProof/>
          <w:sz w:val="24"/>
          <w:szCs w:val="24"/>
        </w:rPr>
        <w:t>[10,29]</w:t>
      </w:r>
      <w:r w:rsidR="009E248A">
        <w:rPr>
          <w:rFonts w:ascii="Times New Roman" w:hAnsi="Times New Roman"/>
          <w:b w:val="0"/>
          <w:sz w:val="24"/>
          <w:szCs w:val="24"/>
        </w:rPr>
        <w:fldChar w:fldCharType="end"/>
      </w:r>
      <w:r w:rsidR="00127901" w:rsidRPr="006473CD">
        <w:rPr>
          <w:rFonts w:ascii="Times New Roman" w:hAnsi="Times New Roman"/>
          <w:b w:val="0"/>
          <w:sz w:val="24"/>
          <w:szCs w:val="24"/>
        </w:rPr>
        <w:t>).</w:t>
      </w:r>
      <w:r w:rsidR="00127901">
        <w:rPr>
          <w:rFonts w:ascii="Times New Roman" w:hAnsi="Times New Roman"/>
          <w:b w:val="0"/>
          <w:sz w:val="24"/>
          <w:szCs w:val="24"/>
        </w:rPr>
        <w:t xml:space="preserve"> For example, </w:t>
      </w:r>
      <w:r w:rsidR="00D70D9D">
        <w:rPr>
          <w:rFonts w:ascii="Times New Roman" w:hAnsi="Times New Roman"/>
          <w:b w:val="0"/>
          <w:sz w:val="24"/>
          <w:szCs w:val="24"/>
        </w:rPr>
        <w:t>host-</w:t>
      </w:r>
      <w:proofErr w:type="spellStart"/>
      <w:r w:rsidR="00D70D9D">
        <w:rPr>
          <w:rFonts w:ascii="Times New Roman" w:hAnsi="Times New Roman"/>
          <w:b w:val="0"/>
          <w:sz w:val="24"/>
          <w:szCs w:val="24"/>
        </w:rPr>
        <w:t>generalism</w:t>
      </w:r>
      <w:proofErr w:type="spellEnd"/>
      <w:r w:rsidR="00D70D9D">
        <w:rPr>
          <w:rFonts w:ascii="Times New Roman" w:hAnsi="Times New Roman"/>
          <w:b w:val="0"/>
          <w:sz w:val="24"/>
          <w:szCs w:val="24"/>
        </w:rPr>
        <w:t xml:space="preserve"> </w:t>
      </w:r>
      <w:r w:rsidR="00127901">
        <w:rPr>
          <w:rFonts w:ascii="Times New Roman" w:hAnsi="Times New Roman"/>
          <w:b w:val="0"/>
          <w:sz w:val="24"/>
          <w:szCs w:val="24"/>
        </w:rPr>
        <w:t>might be influenced by phylogenetic constraints</w:t>
      </w:r>
      <w:r w:rsidR="00127901" w:rsidRPr="00127901">
        <w:rPr>
          <w:rFonts w:ascii="Times New Roman" w:hAnsi="Times New Roman"/>
          <w:b w:val="0"/>
          <w:sz w:val="24"/>
          <w:szCs w:val="24"/>
        </w:rPr>
        <w:t xml:space="preserve"> if the fitness cost of </w:t>
      </w:r>
      <w:r w:rsidR="00D70D9D">
        <w:rPr>
          <w:rFonts w:ascii="Times New Roman" w:hAnsi="Times New Roman"/>
          <w:b w:val="0"/>
          <w:sz w:val="24"/>
          <w:szCs w:val="24"/>
        </w:rPr>
        <w:t>being a generalist</w:t>
      </w:r>
      <w:r w:rsidR="00127901" w:rsidRPr="00127901">
        <w:rPr>
          <w:rFonts w:ascii="Times New Roman" w:hAnsi="Times New Roman"/>
          <w:b w:val="0"/>
          <w:sz w:val="24"/>
          <w:szCs w:val="24"/>
        </w:rPr>
        <w:t xml:space="preserve"> is lower when the hosts are closely related </w:t>
      </w:r>
      <w:r w:rsidR="00746BC6">
        <w:rPr>
          <w:rFonts w:ascii="Times New Roman" w:hAnsi="Times New Roman"/>
          <w:b w:val="0"/>
          <w:sz w:val="24"/>
          <w:szCs w:val="24"/>
        </w:rPr>
        <w:fldChar w:fldCharType="begin" w:fldLock="1"/>
      </w:r>
      <w:r w:rsidR="00746BC6">
        <w:rPr>
          <w:rFonts w:ascii="Times New Roman" w:hAnsi="Times New Roman"/>
          <w:b w:val="0"/>
          <w:sz w:val="24"/>
          <w:szCs w:val="24"/>
        </w:rPr>
        <w:instrText>ADDIN CSL_CITATION { "citationItems" : [ { "id" : "ITEM-1", "itemData" : { "DOI" : "10.1016/0020-7519(92)90124-4", "ISBN" : "0020-7519", "ISSN" : "00207519", "PMID" : "1428509", "abstract" : "Factors responsible for interspecific variability in host-specificity were investigated within 15 genera (including 176 species) of metazoan parasites found in Canadian freshwater fish. For each species in a genus, the parasite's number of known hosts was determined from published hostparasite records. The effects of the total number and mean size of potential hosts (i.e. all fish species belonging to the family or families that include a parasite's known hosts) on number of hosts of congeneric species were evaluated using multiple regressions. Since parasite species that have been recorded often tend to have greater numbers of known hosts than do seldom-recorded parasites, it was necessary to control for the confounding effect of study intensity. In all parasite genera, whether from highly specific taxa such as monogeneans or from less host-specific ones, there was a positive relationship between the number of potential hosts and the number of known hosts. However, no consistent relationships were observed between the mean size of potential hosts and number of known hosts. These results suggest that the availability of suitable host species may have been a key factor limiting the colonization of new hosts by fish parasites. ?? 1992.", "author" : [ { "dropping-particle" : "", "family" : "Poulin", "given" : "Robert", "non-dropping-particle" : "", "parse-names" : false, "suffix" : "" } ], "container-title" : "International Journal for Parasitology", "id" : "ITEM-1", "issue" : "6", "issued" : { "date-parts" : [ [ "1992" ] ] }, "page" : "753-758", "title" : "Determinants of host-specificity in parasites of freshwater fishes", "type" : "article-journal", "volume" : "22" }, "uris" : [ "http://www.mendeley.com/documents/?uuid=fe517c4f-8e8f-4168-bf42-eaf1ee99c7dd" ] } ], "mendeley" : { "formattedCitation" : "[38]", "plainTextFormattedCitation" : "[38]", "previouslyFormattedCitation" : "[38]" }, "properties" : { "noteIndex" : 0 }, "schema" : "https://github.com/citation-style-language/schema/raw/master/csl-citation.json" }</w:instrText>
      </w:r>
      <w:r w:rsidR="00746BC6">
        <w:rPr>
          <w:rFonts w:ascii="Times New Roman" w:hAnsi="Times New Roman"/>
          <w:b w:val="0"/>
          <w:sz w:val="24"/>
          <w:szCs w:val="24"/>
        </w:rPr>
        <w:fldChar w:fldCharType="separate"/>
      </w:r>
      <w:r w:rsidR="00746BC6" w:rsidRPr="00746BC6">
        <w:rPr>
          <w:rFonts w:ascii="Times New Roman" w:hAnsi="Times New Roman"/>
          <w:b w:val="0"/>
          <w:noProof/>
          <w:sz w:val="24"/>
          <w:szCs w:val="24"/>
        </w:rPr>
        <w:t>[38]</w:t>
      </w:r>
      <w:r w:rsidR="00746BC6">
        <w:rPr>
          <w:rFonts w:ascii="Times New Roman" w:hAnsi="Times New Roman"/>
          <w:b w:val="0"/>
          <w:sz w:val="24"/>
          <w:szCs w:val="24"/>
        </w:rPr>
        <w:fldChar w:fldCharType="end"/>
      </w:r>
      <w:r w:rsidR="003C6B03">
        <w:rPr>
          <w:rFonts w:ascii="Times New Roman" w:hAnsi="Times New Roman"/>
          <w:b w:val="0"/>
          <w:sz w:val="24"/>
          <w:szCs w:val="24"/>
        </w:rPr>
        <w:t xml:space="preserve">. However, while these verbal models are intuitively appealing, empirical tests of their predictions are often equivocal </w:t>
      </w:r>
      <w:r w:rsidR="00746BC6">
        <w:rPr>
          <w:rFonts w:ascii="Times New Roman" w:hAnsi="Times New Roman"/>
          <w:b w:val="0"/>
          <w:sz w:val="24"/>
          <w:szCs w:val="24"/>
        </w:rPr>
        <w:fldChar w:fldCharType="begin" w:fldLock="1"/>
      </w:r>
      <w:r w:rsidR="00746BC6">
        <w:rPr>
          <w:rFonts w:ascii="Times New Roman" w:hAnsi="Times New Roman"/>
          <w:b w:val="0"/>
          <w:sz w:val="24"/>
          <w:szCs w:val="24"/>
        </w:rPr>
        <w:instrText>ADDIN CSL_CITATION { "citationItems" : [ { "id" : "ITEM-1", "itemData" : { "DOI" : "10.1086/586926", "ISBN" : "1400840805", "ISSN" : "0033-5770", "PMID" : "14455256", "abstract" : "Parasites have evolved independently in numerous animal lineages, and they now make up a considerable proportion of the biodiversity of life. Not only do they impact humans and other animals in fundamental ways, but in recent years they have become a powerful model system for the study of ecology and evolution, with practical applications in disease prevention. Here, in a thoroughly revised and updated edition of his influential earlier work, Robert Poulin provides an evolutionary ecologist's view of the biology of parasites. He sets forth a comprehensive synthesis of parasite evolutionary ecology, integrating information across scales from the features of individual parasites to the dynamics of parasite populations and the structuring of parasite communities. Evolutionary Ecology of Parasites presents an evolutionary framework for the study of parasite biology, combining theory with empirical examples for a broader understanding of why parasites are as they are and do what they do. An up-to-date synthesis of the field, the book is an ideal teaching tool for advanced courses on the subject. Pointing toward promising directions and setting a research agenda, it will also be an invaluable reference for researchers who seek to extend our knowledge of parasite ecology and evolution.", "author" : [ { "dropping-particle" : "", "family" : "Poulin", "given" : "R", "non-dropping-particle" : "", "parse-names" : false, "suffix" : "" } ], "edition" : "2nd editio", "id" : "ITEM-1", "issued" : { "date-parts" : [ [ "2011" ] ] }, "number-of-pages" : "332", "publisher" : "Princeton University Press", "title" : "Evolutionary ecology of parasites", "type" : "book" }, "uris" : [ "http://www.mendeley.com/documents/?uuid=f36363cf-b2fc-492a-9707-854ef4c91b4b" ] }, { "id" : "ITEM-2", "itemData" : { "author" : [ { "dropping-particle" : "", "family" : "Schmid-Hempel", "given" : "Paul", "non-dropping-particle" : "", "parse-names" : false, "suffix" : "" } ], "id" : "ITEM-2", "issued" : { "date-parts" : [ [ "2011" ] ] }, "number-of-pages" : "536", "publisher" : "Oxford University Press", "publisher-place" : "Oxford", "title" : "Evolutionary Parasitology: The Integrated Study of Infections, Immunology, Ecology, and Genetics", "type" : "book" }, "uris" : [ "http://www.mendeley.com/documents/?uuid=a415b8f8-e659-4b12-85cb-52012597acdf" ] } ], "mendeley" : { "formattedCitation" : "[10,29]", "plainTextFormattedCitation" : "[10,29]", "previouslyFormattedCitation" : "[10,29]" }, "properties" : { "noteIndex" : 0 }, "schema" : "https://github.com/citation-style-language/schema/raw/master/csl-citation.json" }</w:instrText>
      </w:r>
      <w:r w:rsidR="00746BC6">
        <w:rPr>
          <w:rFonts w:ascii="Times New Roman" w:hAnsi="Times New Roman"/>
          <w:b w:val="0"/>
          <w:sz w:val="24"/>
          <w:szCs w:val="24"/>
        </w:rPr>
        <w:fldChar w:fldCharType="separate"/>
      </w:r>
      <w:r w:rsidR="00746BC6" w:rsidRPr="00746BC6">
        <w:rPr>
          <w:rFonts w:ascii="Times New Roman" w:hAnsi="Times New Roman"/>
          <w:b w:val="0"/>
          <w:noProof/>
          <w:sz w:val="24"/>
          <w:szCs w:val="24"/>
        </w:rPr>
        <w:t>[10,29]</w:t>
      </w:r>
      <w:r w:rsidR="00746BC6">
        <w:rPr>
          <w:rFonts w:ascii="Times New Roman" w:hAnsi="Times New Roman"/>
          <w:b w:val="0"/>
          <w:sz w:val="24"/>
          <w:szCs w:val="24"/>
        </w:rPr>
        <w:fldChar w:fldCharType="end"/>
      </w:r>
      <w:r w:rsidR="003C6B03">
        <w:rPr>
          <w:rFonts w:ascii="Times New Roman" w:hAnsi="Times New Roman"/>
          <w:b w:val="0"/>
          <w:sz w:val="24"/>
          <w:szCs w:val="24"/>
        </w:rPr>
        <w:t xml:space="preserve">. </w:t>
      </w:r>
    </w:p>
    <w:p w14:paraId="1637A9F9" w14:textId="77777777" w:rsidR="003C6B03" w:rsidRDefault="003C6B03" w:rsidP="00127901">
      <w:pPr>
        <w:pStyle w:val="titlersos"/>
        <w:numPr>
          <w:ilvl w:val="0"/>
          <w:numId w:val="0"/>
        </w:numPr>
        <w:rPr>
          <w:rFonts w:ascii="Times New Roman" w:hAnsi="Times New Roman"/>
          <w:b w:val="0"/>
          <w:sz w:val="24"/>
          <w:szCs w:val="24"/>
        </w:rPr>
      </w:pPr>
    </w:p>
    <w:p w14:paraId="70807644" w14:textId="375B16D7" w:rsidR="003C6B03" w:rsidRDefault="003C6B03" w:rsidP="003C6B03">
      <w:pPr>
        <w:pStyle w:val="titlersos"/>
        <w:numPr>
          <w:ilvl w:val="0"/>
          <w:numId w:val="0"/>
        </w:numPr>
        <w:rPr>
          <w:rFonts w:ascii="Times New Roman" w:hAnsi="Times New Roman"/>
          <w:b w:val="0"/>
          <w:sz w:val="24"/>
          <w:szCs w:val="24"/>
        </w:rPr>
      </w:pPr>
      <w:r w:rsidRPr="006473CD">
        <w:rPr>
          <w:rFonts w:ascii="Times New Roman" w:hAnsi="Times New Roman"/>
          <w:b w:val="0"/>
          <w:sz w:val="24"/>
          <w:szCs w:val="24"/>
        </w:rPr>
        <w:t>Here, we take a different approach, deriving simple mathematical models that incorporate host, parasite, and environmental characteristics</w:t>
      </w:r>
      <w:r>
        <w:rPr>
          <w:rFonts w:ascii="Times New Roman" w:hAnsi="Times New Roman"/>
          <w:b w:val="0"/>
          <w:sz w:val="24"/>
          <w:szCs w:val="24"/>
        </w:rPr>
        <w:t xml:space="preserve"> using principles from metabolic scaling theory </w:t>
      </w:r>
      <w:r w:rsidR="00746BC6">
        <w:rPr>
          <w:rFonts w:ascii="Times New Roman" w:hAnsi="Times New Roman"/>
          <w:b w:val="0"/>
          <w:sz w:val="24"/>
          <w:szCs w:val="24"/>
        </w:rPr>
        <w:fldChar w:fldCharType="begin" w:fldLock="1"/>
      </w:r>
      <w:r w:rsidR="00173D20">
        <w:rPr>
          <w:rFonts w:ascii="Times New Roman" w:hAnsi="Times New Roman"/>
          <w:b w:val="0"/>
          <w:sz w:val="24"/>
          <w:szCs w:val="24"/>
        </w:rPr>
        <w:instrText>ADDIN CSL_CITATION { "citationItems" : [ { "id" : "ITEM-1", "itemData" : { "DOI" : "Doi 10.1086/670820", "ISBN" : "0003-0147", "ISSN" : "1537-5323", "PMID" : "23852357", "abstract" : "Energetics may provide a useful currency for studying the ecology of parasite assemblages within individual hosts. Parasite assemblages may also provide powerful models to study general principles of ecological energetics. Yet there has been little ecological research on parasite-host energetics, probably due to methodological difficulties. However, the scaling relationships of individual metabolic rate with body or cell size and temperature may permit us to tackle the energetics of parasite assemblages in hosts. This article offers the foundations and initial testing of a metabolic theory of ecology (MTE) framework for parasites in hosts. I first provide equations to estimate energetic flux through observed parasite assemblages. I then develop metabolic scaling theory for parasite abundance, energetics, and biomass in individual hosts. In contrast to previous efforts, the theory factors in both host and parasite metabolic scaling, how parasites use host space, and whether energy or space dictates carrying capacity. Empirical tests indicate that host energetic flux can set parasite carrying capacity, which decreases as predicted considering the scaling of host and parasite metabolic rates. The theory and results also highlight that the phenomenon of \"energetic equivalence\" is not an assumption of MTE but a possible outcome contingent on how species partition resources. Hence, applying MTE to parasites can lend mechanistic, quantitative, predictive insight into the nature of parasitism and can inform general ecological theory.", "author" : [ { "dropping-particle" : "", "family" : "Hechinger", "given" : "R F", "non-dropping-particle" : "", "parse-names" : false, "suffix" : "" } ], "container-title" : "American Naturalist", "id" : "ITEM-1", "issue" : "2", "issued" : { "date-parts" : [ [ "2013" ] ] }, "page" : "234-48", "title" : "A Metabolic and Body-Size Scaling Framework for Parasite Within-Host Abundance, Biomass, and Energy Flux", "type" : "article-journal", "volume" : "182" }, "uris" : [ "http://www.mendeley.com/documents/?uuid=0dab0e43-258c-4a68-8b0b-095fc9d84b33" ] }, { "id" : "ITEM-2", "itemData" : { "DOI" : "10.1086/381872", "ISBN" : "00030147", "ISSN" : "0003-0147", "PMID" : "15026978", "abstract" : "For at least 200 years, since the time of Malthus, population growth has been recognized as providing a critical link between the performance of individual organisms and the ecology and evolution of species. We present a theory that shows how the intrinsic rate of exponential population growth, rmax, and the carrying capacity, K, depend on individual metabolic rate and resource supply rate. To do this, we construct equations for the metabolic rates of entire populations by summing over individuals, and then we combine these population-level equations with Malthusian growth. Thus, the theory makes explicit the relationship between rates of resource supply in the environment and rates of production of new biomass and individuals. These individual-level and population-level processes are inextricably linked because metabolism sets both the demand for environmental resources and the resource allocation to survival, growth, and reproduction. We use the theory to make explicit how and why rmax exhibits its characteristic dependence on body size and temperature. Data for aerobic eukaryotes, including algae, protists, insects, zooplankton, fishes, and mammals, support these predicted scalings for rmax. The metabolic flux of energy and materials also dictates that the carrying capacity or equilibrium density of populations should decrease with increasing body size and increasing temperature. Finally, we argue that body mass and body temperature, through their effects on metabolic rate, can explain most of the variation in fecundity and mortality rates. Data for marine fishes in the field support these predictions for instantaneous rates of mortality. This theory links the rates of metabolism and resource use of individuals to life-history attributes and population dynamics for a broad assortment of organisms, from unicellular organisms to mammals.", "author" : [ { "dropping-particle" : "", "family" : "Savage", "given" : "Van\u00a0M.", "non-dropping-particle" : "", "parse-names" : false, "suffix" : "" }, { "dropping-particle" : "", "family" : "Gillooly", "given" : "James\u00a0F.", "non-dropping-particle" : "", "parse-names" : false, "suffix" : "" }, { "dropping-particle" : "", "family" : "Brown", "given" : "James\u00a0H.", "non-dropping-particle" : "", "parse-names" : false, "suffix" : "" }, { "dropping-particle" : "", "family" : "West", "given" : "Geoffrey\u00a0B.", "non-dropping-particle" : "", "parse-names" : false, "suffix" : "" }, { "dropping-particle" : "", "family" : "Charnov", "given" : "Eric\u00a0L.", "non-dropping-particle" : "", "parse-names" : false, "suffix" : "" } ], "container-title" : "The American Naturalist", "id" : "ITEM-2", "issue" : "3", "issued" : { "date-parts" : [ [ "2004" ] ] }, "page" : "429-441", "title" : "Effects of Body Size and Temperature on Population Growth", "type" : "article-journal", "volume" : "163" }, "uris" : [ "http://www.mendeley.com/documents/?uuid=351a31f0-6b52-4a16-ac5a-d7e42e958b58" ] } ], "mendeley" : { "formattedCitation" : "[22,24]", "plainTextFormattedCitation" : "[22,24]", "previouslyFormattedCitation" : "[22,24]" }, "properties" : { "noteIndex" : 0 }, "schema" : "https://github.com/citation-style-language/schema/raw/master/csl-citation.json" }</w:instrText>
      </w:r>
      <w:r w:rsidR="00746BC6">
        <w:rPr>
          <w:rFonts w:ascii="Times New Roman" w:hAnsi="Times New Roman"/>
          <w:b w:val="0"/>
          <w:sz w:val="24"/>
          <w:szCs w:val="24"/>
        </w:rPr>
        <w:fldChar w:fldCharType="separate"/>
      </w:r>
      <w:r w:rsidR="00746BC6" w:rsidRPr="00746BC6">
        <w:rPr>
          <w:rFonts w:ascii="Times New Roman" w:hAnsi="Times New Roman"/>
          <w:b w:val="0"/>
          <w:noProof/>
          <w:sz w:val="24"/>
          <w:szCs w:val="24"/>
        </w:rPr>
        <w:t>[22,24]</w:t>
      </w:r>
      <w:r w:rsidR="00746BC6">
        <w:rPr>
          <w:rFonts w:ascii="Times New Roman" w:hAnsi="Times New Roman"/>
          <w:b w:val="0"/>
          <w:sz w:val="24"/>
          <w:szCs w:val="24"/>
        </w:rPr>
        <w:fldChar w:fldCharType="end"/>
      </w:r>
      <w:r>
        <w:rPr>
          <w:rFonts w:ascii="Times New Roman" w:hAnsi="Times New Roman"/>
          <w:b w:val="0"/>
          <w:sz w:val="24"/>
          <w:szCs w:val="24"/>
        </w:rPr>
        <w:t xml:space="preserve">. This allows us to incorporate biologically feasible constraints on the epidemiological processes included in mathematical models of host-parasite interaction. We then use invasion analysis </w:t>
      </w:r>
      <w:r w:rsidR="00173D20">
        <w:rPr>
          <w:rFonts w:ascii="Times New Roman" w:hAnsi="Times New Roman"/>
          <w:b w:val="0"/>
          <w:sz w:val="24"/>
          <w:szCs w:val="24"/>
        </w:rPr>
        <w:fldChar w:fldCharType="begin" w:fldLock="1"/>
      </w:r>
      <w:r w:rsidR="00173D20">
        <w:rPr>
          <w:rFonts w:ascii="Times New Roman" w:hAnsi="Times New Roman"/>
          <w:b w:val="0"/>
          <w:sz w:val="24"/>
          <w:szCs w:val="24"/>
        </w:rPr>
        <w:instrText>ADDIN CSL_CITATION { "citationItems" : [ { "id" : "ITEM-1", "itemData" : { "DOI" : "10.1023/A:1006554906681", "ISSN" : "1573-8477", "abstract" : "We present a general framework for modelling adaptive trait dynamics in which we integrate various concepts and techniques from modern ESS-theory. The concept of evolutionarily singular strategies is introduced as a generalization of the ESS-concept. We give a full classification of the singular strategies in terms of ESS-stability, convergence stability, the ability of the singular strategy to invade other populations if initially rare itself, and the possibility of protected dimorphisms occurring within the singular strategy's neighbourhood. Of particular interest is a type of singular strategy that is an evolutionary attractor from a great distance, but once in its neighbourhood a population becomes dimorphic and undergoes disruptive selection leading to evolutionary branching. Modelling the adaptive growth and branching of the evolutionary tree can thus be considered as a major application of the framework. A haploid version of Levene's `soft selection' model is developed as a specific example to demonstrate evolutionary dynamics and branching in monomorphic and polymorphic populations.", "author" : [ { "dropping-particle" : "", "family" : "Geritz", "given" : "S. A. H.", "non-dropping-particle" : "", "parse-names" : false, "suffix" : "" }, { "dropping-particle" : "", "family" : "Kisdi", "given" : "\u00c9.", "non-dropping-particle" : "", "parse-names" : false, "suffix" : "" }, { "dropping-particle" : "", "family" : "Mesz\u00e9na", "given" : "G.", "non-dropping-particle" : "", "parse-names" : false, "suffix" : "" }, { "dropping-particle" : "", "family" : "Metz", "given" : "J. A. J.", "non-dropping-particle" : "", "parse-names" : false, "suffix" : "" } ], "container-title" : "Evolutionary Ecology", "id" : "ITEM-1", "issue" : "1", "issued" : { "date-parts" : [ [ "1998" ] ] }, "page" : "35-57", "title" : "Evolutionarily singular strategies and the adaptive growth and branching of the evolutionary tree", "type" : "article-journal", "volume" : "12" }, "uris" : [ "http://www.mendeley.com/documents/?uuid=88439233-15cf-4f54-85ae-ef47effd41b4" ] } ], "mendeley" : { "formattedCitation" : "[30]", "plainTextFormattedCitation" : "[30]", "previouslyFormattedCitation" : "[30]" }, "properties" : { "noteIndex" : 0 }, "schema" : "https://github.com/citation-style-language/schema/raw/master/csl-citation.json" }</w:instrText>
      </w:r>
      <w:r w:rsidR="00173D20">
        <w:rPr>
          <w:rFonts w:ascii="Times New Roman" w:hAnsi="Times New Roman"/>
          <w:b w:val="0"/>
          <w:sz w:val="24"/>
          <w:szCs w:val="24"/>
        </w:rPr>
        <w:fldChar w:fldCharType="separate"/>
      </w:r>
      <w:r w:rsidR="00173D20" w:rsidRPr="00173D20">
        <w:rPr>
          <w:rFonts w:ascii="Times New Roman" w:hAnsi="Times New Roman"/>
          <w:b w:val="0"/>
          <w:noProof/>
          <w:sz w:val="24"/>
          <w:szCs w:val="24"/>
        </w:rPr>
        <w:t>[30]</w:t>
      </w:r>
      <w:r w:rsidR="00173D20">
        <w:rPr>
          <w:rFonts w:ascii="Times New Roman" w:hAnsi="Times New Roman"/>
          <w:b w:val="0"/>
          <w:sz w:val="24"/>
          <w:szCs w:val="24"/>
        </w:rPr>
        <w:fldChar w:fldCharType="end"/>
      </w:r>
      <w:r>
        <w:rPr>
          <w:rFonts w:ascii="Times New Roman" w:hAnsi="Times New Roman"/>
          <w:b w:val="0"/>
          <w:sz w:val="24"/>
          <w:szCs w:val="24"/>
        </w:rPr>
        <w:t xml:space="preserve"> to study how variation in host body size, temperature, infection site, and parasite life cycle influence the evolution of host range, here quantified as the effect of these characteristics on the magnitude of a generalist parasite’s invasion fitness. </w:t>
      </w:r>
      <w:r w:rsidR="003F490D">
        <w:rPr>
          <w:rFonts w:ascii="Times New Roman" w:hAnsi="Times New Roman"/>
          <w:b w:val="0"/>
          <w:sz w:val="24"/>
          <w:szCs w:val="24"/>
          <w:lang w:val="en-US"/>
        </w:rPr>
        <w:t>The</w:t>
      </w:r>
      <w:r w:rsidR="000E6E6C">
        <w:rPr>
          <w:rFonts w:ascii="Times New Roman" w:hAnsi="Times New Roman"/>
          <w:b w:val="0"/>
          <w:sz w:val="24"/>
          <w:szCs w:val="24"/>
          <w:lang w:val="en-US"/>
        </w:rPr>
        <w:t>se</w:t>
      </w:r>
      <w:r w:rsidR="003F490D">
        <w:rPr>
          <w:rFonts w:ascii="Times New Roman" w:hAnsi="Times New Roman"/>
          <w:b w:val="0"/>
          <w:sz w:val="24"/>
          <w:szCs w:val="24"/>
          <w:lang w:val="en-US"/>
        </w:rPr>
        <w:t xml:space="preserve"> analys</w:t>
      </w:r>
      <w:r w:rsidR="000E6E6C">
        <w:rPr>
          <w:rFonts w:ascii="Times New Roman" w:hAnsi="Times New Roman"/>
          <w:b w:val="0"/>
          <w:sz w:val="24"/>
          <w:szCs w:val="24"/>
          <w:lang w:val="en-US"/>
        </w:rPr>
        <w:t>e</w:t>
      </w:r>
      <w:r w:rsidR="00D70D9D">
        <w:rPr>
          <w:rFonts w:ascii="Times New Roman" w:hAnsi="Times New Roman"/>
          <w:b w:val="0"/>
          <w:sz w:val="24"/>
          <w:szCs w:val="24"/>
          <w:lang w:val="en-US"/>
        </w:rPr>
        <w:t>s predict</w:t>
      </w:r>
      <w:r w:rsidR="003F490D">
        <w:rPr>
          <w:rFonts w:ascii="Times New Roman" w:hAnsi="Times New Roman"/>
          <w:b w:val="0"/>
          <w:sz w:val="24"/>
          <w:szCs w:val="24"/>
          <w:lang w:val="en-US"/>
        </w:rPr>
        <w:t xml:space="preserve"> that p</w:t>
      </w:r>
      <w:r w:rsidR="003F490D" w:rsidRPr="003F490D">
        <w:rPr>
          <w:rFonts w:ascii="Times New Roman" w:hAnsi="Times New Roman"/>
          <w:b w:val="0"/>
          <w:sz w:val="24"/>
          <w:szCs w:val="24"/>
          <w:lang w:val="en-US"/>
        </w:rPr>
        <w:t>arasites are more likely to evolve a generalist strategy when hosts are large-bodied, when variation in</w:t>
      </w:r>
      <w:r w:rsidR="00D70D9D">
        <w:rPr>
          <w:rFonts w:ascii="Times New Roman" w:hAnsi="Times New Roman"/>
          <w:b w:val="0"/>
          <w:sz w:val="24"/>
          <w:szCs w:val="24"/>
          <w:lang w:val="en-US"/>
        </w:rPr>
        <w:t xml:space="preserve"> host body size is small, and under some assumptions in</w:t>
      </w:r>
      <w:r w:rsidR="003F490D" w:rsidRPr="003F490D">
        <w:rPr>
          <w:rFonts w:ascii="Times New Roman" w:hAnsi="Times New Roman"/>
          <w:b w:val="0"/>
          <w:sz w:val="24"/>
          <w:szCs w:val="24"/>
          <w:lang w:val="en-US"/>
        </w:rPr>
        <w:t xml:space="preserve"> cooler environments.</w:t>
      </w:r>
    </w:p>
    <w:p w14:paraId="0B46137B" w14:textId="77777777" w:rsidR="003C6B03" w:rsidRDefault="003C6B03" w:rsidP="003C6B03">
      <w:pPr>
        <w:pStyle w:val="titlersos"/>
        <w:numPr>
          <w:ilvl w:val="0"/>
          <w:numId w:val="0"/>
        </w:numPr>
        <w:rPr>
          <w:rFonts w:ascii="Times New Roman" w:hAnsi="Times New Roman"/>
          <w:b w:val="0"/>
          <w:sz w:val="24"/>
          <w:szCs w:val="24"/>
        </w:rPr>
      </w:pPr>
    </w:p>
    <w:p w14:paraId="1A660411" w14:textId="5E696501" w:rsidR="003C6B03" w:rsidRDefault="003C6B03" w:rsidP="003C6B03">
      <w:pPr>
        <w:pStyle w:val="titlersos"/>
        <w:numPr>
          <w:ilvl w:val="0"/>
          <w:numId w:val="0"/>
        </w:numPr>
        <w:rPr>
          <w:rFonts w:ascii="Times New Roman" w:hAnsi="Times New Roman"/>
          <w:b w:val="0"/>
          <w:sz w:val="24"/>
          <w:szCs w:val="24"/>
        </w:rPr>
      </w:pPr>
      <w:r>
        <w:rPr>
          <w:rFonts w:ascii="Times New Roman" w:hAnsi="Times New Roman"/>
          <w:b w:val="0"/>
          <w:sz w:val="24"/>
          <w:szCs w:val="24"/>
        </w:rPr>
        <w:t xml:space="preserve">This mathematical approach can help illuminate the strengths and the weaknesses of verbal models for the evolution of host range. In particular, </w:t>
      </w:r>
      <w:r w:rsidR="00896EE3">
        <w:rPr>
          <w:rFonts w:ascii="Times New Roman" w:hAnsi="Times New Roman"/>
          <w:b w:val="0"/>
          <w:sz w:val="24"/>
          <w:szCs w:val="24"/>
        </w:rPr>
        <w:t>the</w:t>
      </w:r>
      <w:r w:rsidR="00593DEF">
        <w:rPr>
          <w:rFonts w:ascii="Times New Roman" w:hAnsi="Times New Roman"/>
          <w:b w:val="0"/>
          <w:sz w:val="24"/>
          <w:szCs w:val="24"/>
        </w:rPr>
        <w:t xml:space="preserve"> </w:t>
      </w:r>
      <w:r>
        <w:rPr>
          <w:rFonts w:ascii="Times New Roman" w:hAnsi="Times New Roman"/>
          <w:b w:val="0"/>
          <w:sz w:val="24"/>
          <w:szCs w:val="24"/>
        </w:rPr>
        <w:t xml:space="preserve">dynamical </w:t>
      </w:r>
      <w:r w:rsidR="00896EE3">
        <w:rPr>
          <w:rFonts w:ascii="Times New Roman" w:hAnsi="Times New Roman"/>
          <w:b w:val="0"/>
          <w:sz w:val="24"/>
          <w:szCs w:val="24"/>
        </w:rPr>
        <w:t>interaction between hosts and parasites can have counterintuitive outcomes that affect the validity of verbal model predictions</w:t>
      </w:r>
      <w:r w:rsidR="000C52B9">
        <w:rPr>
          <w:rFonts w:ascii="Times New Roman" w:hAnsi="Times New Roman"/>
          <w:b w:val="0"/>
          <w:sz w:val="24"/>
          <w:szCs w:val="24"/>
        </w:rPr>
        <w:t xml:space="preserve">. </w:t>
      </w:r>
      <w:r w:rsidR="00A30DB0">
        <w:rPr>
          <w:rFonts w:ascii="Times New Roman" w:hAnsi="Times New Roman"/>
          <w:b w:val="0"/>
          <w:sz w:val="24"/>
          <w:szCs w:val="24"/>
        </w:rPr>
        <w:t xml:space="preserve">For example, </w:t>
      </w:r>
      <w:r w:rsidR="00A30DB0" w:rsidRPr="00A30DB0">
        <w:rPr>
          <w:rFonts w:ascii="Times New Roman" w:hAnsi="Times New Roman"/>
          <w:b w:val="0"/>
          <w:sz w:val="24"/>
          <w:szCs w:val="24"/>
        </w:rPr>
        <w:t xml:space="preserve">previous authors have suggested that </w:t>
      </w:r>
      <w:r w:rsidR="00D70D9D">
        <w:rPr>
          <w:rFonts w:ascii="Times New Roman" w:hAnsi="Times New Roman"/>
          <w:b w:val="0"/>
          <w:sz w:val="24"/>
          <w:szCs w:val="24"/>
        </w:rPr>
        <w:t>host specificity</w:t>
      </w:r>
      <w:r w:rsidR="00A30DB0" w:rsidRPr="00A30DB0">
        <w:rPr>
          <w:rFonts w:ascii="Times New Roman" w:hAnsi="Times New Roman"/>
          <w:b w:val="0"/>
          <w:sz w:val="24"/>
          <w:szCs w:val="24"/>
        </w:rPr>
        <w:t xml:space="preserve"> is more likely to evolve when hosts are abundant because increased abundance increases the probability that a specialist will encounter its host </w:t>
      </w:r>
      <w:r w:rsidR="00173D20">
        <w:rPr>
          <w:rFonts w:ascii="Times New Roman" w:hAnsi="Times New Roman"/>
          <w:b w:val="0"/>
          <w:sz w:val="24"/>
          <w:szCs w:val="24"/>
        </w:rPr>
        <w:fldChar w:fldCharType="begin" w:fldLock="1"/>
      </w:r>
      <w:r w:rsidR="0033723E">
        <w:rPr>
          <w:rFonts w:ascii="Times New Roman" w:hAnsi="Times New Roman"/>
          <w:b w:val="0"/>
          <w:sz w:val="24"/>
          <w:szCs w:val="24"/>
        </w:rPr>
        <w:instrText>ADDIN CSL_CITATION { "citationItems" : [ { "id" : "ITEM-1", "itemData" : { "DOI" : "10.1086/285363", "ISBN" : "0003-0147", "ISSN" : "0003-0147", "abstract" : "It is shown how models can be used to check whether proposed selection pressures are strong enough to account for host specificity of parasites, without the need for detailed measurements of behaviour or mortality in the field.", "author" : [ { "dropping-particle" : "", "family" : "Ward", "given" : "S. a.", "non-dropping-particle" : "", "parse-names" : false, "suffix" : "" } ], "container-title" : "The American Naturalist", "id" : "ITEM-1", "issue" : "4", "issued" : { "date-parts" : [ [ "1992" ] ] }, "page" : "883", "title" : "Assessing Functional Explanations of Host-Specificity", "type" : "article-journal", "volume" : "139" }, "uris" : [ "http://www.mendeley.com/documents/?uuid=5f47a409-121e-404d-96ce-9c4959810b7d" ] }, { "id" : "ITEM-2", "itemData" : { "author" : [ { "dropping-particle" : "", "family" : "Combes", "given" : "C.", "non-dropping-particle" : "", "parse-names" : false, "suffix" : "" } ], "id" : "ITEM-2", "issued" : { "date-parts" : [ [ "2001" ] ] }, "publisher" : "University of Chicago Press", "publisher-place" : "Chicago, IL, USA", "title" : "Parasitism: The Ecology and Evolution of Intimate Interactions", "type" : "book" }, "uris" : [ "http://www.mendeley.com/documents/?uuid=dcafb713-2a49-4dc2-bc4a-c08322ea828c" ] } ], "mendeley" : { "formattedCitation" : "[39,40]", "plainTextFormattedCitation" : "[39,40]", "previouslyFormattedCitation" : "[39,40]" }, "properties" : { "noteIndex" : 0 }, "schema" : "https://github.com/citation-style-language/schema/raw/master/csl-citation.json" }</w:instrText>
      </w:r>
      <w:r w:rsidR="00173D20">
        <w:rPr>
          <w:rFonts w:ascii="Times New Roman" w:hAnsi="Times New Roman"/>
          <w:b w:val="0"/>
          <w:sz w:val="24"/>
          <w:szCs w:val="24"/>
        </w:rPr>
        <w:fldChar w:fldCharType="separate"/>
      </w:r>
      <w:r w:rsidR="0033723E" w:rsidRPr="0033723E">
        <w:rPr>
          <w:rFonts w:ascii="Times New Roman" w:hAnsi="Times New Roman"/>
          <w:b w:val="0"/>
          <w:noProof/>
          <w:sz w:val="24"/>
          <w:szCs w:val="24"/>
        </w:rPr>
        <w:t>[39,40]</w:t>
      </w:r>
      <w:r w:rsidR="00173D20">
        <w:rPr>
          <w:rFonts w:ascii="Times New Roman" w:hAnsi="Times New Roman"/>
          <w:b w:val="0"/>
          <w:sz w:val="24"/>
          <w:szCs w:val="24"/>
        </w:rPr>
        <w:fldChar w:fldCharType="end"/>
      </w:r>
      <w:r w:rsidR="00A30DB0" w:rsidRPr="00A30DB0">
        <w:rPr>
          <w:rFonts w:ascii="Times New Roman" w:hAnsi="Times New Roman"/>
          <w:b w:val="0"/>
          <w:sz w:val="24"/>
          <w:szCs w:val="24"/>
        </w:rPr>
        <w:t>. Our model analyses reveal that host abundance is unlikely to be directly relevant to the evolution of host range. This is because</w:t>
      </w:r>
      <w:r w:rsidR="007F4464">
        <w:rPr>
          <w:rFonts w:ascii="Times New Roman" w:hAnsi="Times New Roman"/>
          <w:b w:val="0"/>
          <w:sz w:val="24"/>
          <w:szCs w:val="24"/>
        </w:rPr>
        <w:t>, in our base model,</w:t>
      </w:r>
      <w:r w:rsidR="00A30DB0" w:rsidRPr="00A30DB0">
        <w:rPr>
          <w:rFonts w:ascii="Times New Roman" w:hAnsi="Times New Roman"/>
          <w:b w:val="0"/>
          <w:sz w:val="24"/>
          <w:szCs w:val="24"/>
        </w:rPr>
        <w:t xml:space="preserve"> parasite fitness depends not on the </w:t>
      </w:r>
      <w:r w:rsidR="00A30DB0" w:rsidRPr="000766E8">
        <w:rPr>
          <w:rFonts w:ascii="Times New Roman" w:hAnsi="Times New Roman"/>
          <w:b w:val="0"/>
          <w:i/>
          <w:sz w:val="24"/>
          <w:szCs w:val="24"/>
        </w:rPr>
        <w:t>total</w:t>
      </w:r>
      <w:r w:rsidR="00A30DB0" w:rsidRPr="00A30DB0">
        <w:rPr>
          <w:rFonts w:ascii="Times New Roman" w:hAnsi="Times New Roman"/>
          <w:b w:val="0"/>
          <w:sz w:val="24"/>
          <w:szCs w:val="24"/>
        </w:rPr>
        <w:t xml:space="preserve"> abundance of hosts, but on the abundance of </w:t>
      </w:r>
      <w:r w:rsidR="00A30DB0" w:rsidRPr="00A30DB0">
        <w:rPr>
          <w:rFonts w:ascii="Times New Roman" w:hAnsi="Times New Roman"/>
          <w:b w:val="0"/>
          <w:i/>
          <w:sz w:val="24"/>
          <w:szCs w:val="24"/>
        </w:rPr>
        <w:t xml:space="preserve">susceptible </w:t>
      </w:r>
      <w:r w:rsidR="00A30DB0" w:rsidRPr="00A30DB0">
        <w:rPr>
          <w:rFonts w:ascii="Times New Roman" w:hAnsi="Times New Roman"/>
          <w:b w:val="0"/>
          <w:sz w:val="24"/>
          <w:szCs w:val="24"/>
        </w:rPr>
        <w:t xml:space="preserve">hosts. The </w:t>
      </w:r>
      <w:r w:rsidR="000766E8">
        <w:rPr>
          <w:rFonts w:ascii="Times New Roman" w:hAnsi="Times New Roman"/>
          <w:b w:val="0"/>
          <w:sz w:val="24"/>
          <w:szCs w:val="24"/>
        </w:rPr>
        <w:t>dynamic interaction</w:t>
      </w:r>
      <w:r w:rsidR="00A30DB0" w:rsidRPr="00A30DB0">
        <w:rPr>
          <w:rFonts w:ascii="Times New Roman" w:hAnsi="Times New Roman"/>
          <w:b w:val="0"/>
          <w:sz w:val="24"/>
          <w:szCs w:val="24"/>
        </w:rPr>
        <w:t xml:space="preserve"> between the host and parasite cause</w:t>
      </w:r>
      <w:r w:rsidR="000766E8">
        <w:rPr>
          <w:rFonts w:ascii="Times New Roman" w:hAnsi="Times New Roman"/>
          <w:b w:val="0"/>
          <w:sz w:val="24"/>
          <w:szCs w:val="24"/>
        </w:rPr>
        <w:t>s</w:t>
      </w:r>
      <w:r w:rsidR="00A30DB0" w:rsidRPr="00A30DB0">
        <w:rPr>
          <w:rFonts w:ascii="Times New Roman" w:hAnsi="Times New Roman"/>
          <w:b w:val="0"/>
          <w:sz w:val="24"/>
          <w:szCs w:val="24"/>
        </w:rPr>
        <w:t xml:space="preserve"> the abundance of susceptible hos</w:t>
      </w:r>
      <w:r w:rsidR="000766E8">
        <w:rPr>
          <w:rFonts w:ascii="Times New Roman" w:hAnsi="Times New Roman"/>
          <w:b w:val="0"/>
          <w:sz w:val="24"/>
          <w:szCs w:val="24"/>
        </w:rPr>
        <w:t>ts to depend on parasite traits</w:t>
      </w:r>
      <w:r w:rsidR="00A30DB0" w:rsidRPr="00A30DB0">
        <w:rPr>
          <w:rFonts w:ascii="Times New Roman" w:hAnsi="Times New Roman"/>
          <w:b w:val="0"/>
          <w:sz w:val="24"/>
          <w:szCs w:val="24"/>
        </w:rPr>
        <w:t xml:space="preserve"> rather than host traits like carrying capacity. Thus </w:t>
      </w:r>
      <w:r w:rsidR="00B84506">
        <w:rPr>
          <w:rFonts w:ascii="Times New Roman" w:hAnsi="Times New Roman"/>
          <w:b w:val="0"/>
          <w:sz w:val="24"/>
          <w:szCs w:val="24"/>
        </w:rPr>
        <w:t>the fitness of the generalist</w:t>
      </w:r>
      <w:r w:rsidR="00A30DB0" w:rsidRPr="00A30DB0">
        <w:rPr>
          <w:rFonts w:ascii="Times New Roman" w:hAnsi="Times New Roman"/>
          <w:b w:val="0"/>
          <w:sz w:val="24"/>
          <w:szCs w:val="24"/>
        </w:rPr>
        <w:t xml:space="preserve"> does not depend directly on host abundance, which can be seen from the fact that carrying capacity rarely appears in the generalist </w:t>
      </w:r>
      <m:oMath>
        <m:sSub>
          <m:sSubPr>
            <m:ctrlPr>
              <w:rPr>
                <w:rFonts w:ascii="Cambria Math" w:hAnsi="Cambria Math"/>
                <w:b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oMath>
      <w:r w:rsidR="00A30DB0" w:rsidRPr="00A30DB0">
        <w:rPr>
          <w:rFonts w:ascii="Times New Roman" w:hAnsi="Times New Roman"/>
          <w:b w:val="0"/>
          <w:sz w:val="24"/>
          <w:szCs w:val="24"/>
        </w:rPr>
        <w:t xml:space="preserve"> </w:t>
      </w:r>
      <w:r w:rsidR="00902606">
        <w:rPr>
          <w:rFonts w:ascii="Times New Roman" w:hAnsi="Times New Roman"/>
          <w:b w:val="0"/>
          <w:sz w:val="24"/>
          <w:szCs w:val="24"/>
        </w:rPr>
        <w:t>expressions (Appendix A)</w:t>
      </w:r>
      <w:r w:rsidR="00A30DB0" w:rsidRPr="00A30DB0">
        <w:rPr>
          <w:rFonts w:ascii="Times New Roman" w:hAnsi="Times New Roman"/>
          <w:b w:val="0"/>
          <w:sz w:val="24"/>
          <w:szCs w:val="24"/>
        </w:rPr>
        <w:t xml:space="preserve">. </w:t>
      </w:r>
      <w:r w:rsidR="007F4464">
        <w:rPr>
          <w:rFonts w:ascii="Times New Roman" w:hAnsi="Times New Roman"/>
          <w:b w:val="0"/>
          <w:sz w:val="24"/>
          <w:szCs w:val="24"/>
        </w:rPr>
        <w:t xml:space="preserve">However, </w:t>
      </w:r>
      <w:r w:rsidR="00FE378D">
        <w:rPr>
          <w:rFonts w:ascii="Times New Roman" w:hAnsi="Times New Roman"/>
          <w:b w:val="0"/>
          <w:sz w:val="24"/>
          <w:szCs w:val="24"/>
        </w:rPr>
        <w:t xml:space="preserve">if parasites do not affect host population size, but cannot distinguish between susceptible and non-susceptible hosts (cases </w:t>
      </w:r>
      <w:r w:rsidR="003848B2">
        <w:rPr>
          <w:rFonts w:ascii="Times New Roman" w:hAnsi="Times New Roman"/>
          <w:b w:val="0"/>
          <w:sz w:val="24"/>
          <w:szCs w:val="24"/>
        </w:rPr>
        <w:t>8</w:t>
      </w:r>
      <w:r w:rsidR="00FE378D">
        <w:rPr>
          <w:rFonts w:ascii="Times New Roman" w:hAnsi="Times New Roman"/>
          <w:b w:val="0"/>
          <w:sz w:val="24"/>
          <w:szCs w:val="24"/>
        </w:rPr>
        <w:t xml:space="preserve"> and 10 in Table 2), the expressions for </w:t>
      </w:r>
      <m:oMath>
        <m:sSub>
          <m:sSubPr>
            <m:ctrlPr>
              <w:rPr>
                <w:rFonts w:ascii="Cambria Math" w:hAnsi="Cambria Math"/>
                <w:b w:val="0"/>
                <w:i/>
                <w:sz w:val="24"/>
                <w:szCs w:val="24"/>
              </w:rPr>
            </m:ctrlPr>
          </m:sSubPr>
          <m:e>
            <m:r>
              <w:rPr>
                <w:rFonts w:ascii="Cambria Math" w:hAnsi="Cambria Math"/>
                <w:sz w:val="24"/>
                <w:szCs w:val="24"/>
              </w:rPr>
              <m:t>R</m:t>
            </m:r>
          </m:e>
          <m:sub>
            <m:r>
              <w:rPr>
                <w:rFonts w:ascii="Cambria Math" w:hAnsi="Cambria Math"/>
                <w:sz w:val="24"/>
                <w:szCs w:val="24"/>
              </w:rPr>
              <m:t>m</m:t>
            </m:r>
          </m:sub>
        </m:sSub>
      </m:oMath>
      <w:r w:rsidR="00FE378D">
        <w:rPr>
          <w:rFonts w:ascii="Times New Roman" w:hAnsi="Times New Roman"/>
          <w:b w:val="0"/>
          <w:sz w:val="24"/>
          <w:szCs w:val="24"/>
        </w:rPr>
        <w:t xml:space="preserve"> do depend on host abundances</w:t>
      </w:r>
      <w:r w:rsidR="00A30DB0" w:rsidRPr="00A30DB0">
        <w:rPr>
          <w:rFonts w:ascii="Times New Roman" w:hAnsi="Times New Roman"/>
          <w:b w:val="0"/>
          <w:sz w:val="24"/>
          <w:szCs w:val="24"/>
        </w:rPr>
        <w:t xml:space="preserve">, </w:t>
      </w:r>
      <w:r w:rsidR="00FE378D">
        <w:rPr>
          <w:rFonts w:ascii="Times New Roman" w:hAnsi="Times New Roman"/>
          <w:b w:val="0"/>
          <w:sz w:val="24"/>
          <w:szCs w:val="24"/>
        </w:rPr>
        <w:t xml:space="preserve">and </w:t>
      </w:r>
      <w:r w:rsidR="00A30DB0" w:rsidRPr="00A30DB0">
        <w:rPr>
          <w:rFonts w:ascii="Times New Roman" w:hAnsi="Times New Roman"/>
          <w:b w:val="0"/>
          <w:sz w:val="24"/>
          <w:szCs w:val="24"/>
        </w:rPr>
        <w:t>specialist parasites will be favoured when it is likely that they are able to come in contact with a host, as suggested by the verbal theory.</w:t>
      </w:r>
      <w:r w:rsidR="004307C2">
        <w:rPr>
          <w:rFonts w:ascii="Times New Roman" w:hAnsi="Times New Roman"/>
          <w:b w:val="0"/>
          <w:sz w:val="24"/>
          <w:szCs w:val="24"/>
        </w:rPr>
        <w:t xml:space="preserve"> Thus, by analysing the question mathematically, we come to a more complete understanding of when an intuitive verbal prediction is likely to apply.</w:t>
      </w:r>
    </w:p>
    <w:p w14:paraId="479B8216" w14:textId="77777777" w:rsidR="00FE378D" w:rsidRDefault="00FE378D" w:rsidP="003C6B03">
      <w:pPr>
        <w:pStyle w:val="titlersos"/>
        <w:numPr>
          <w:ilvl w:val="0"/>
          <w:numId w:val="0"/>
        </w:numPr>
        <w:rPr>
          <w:rFonts w:ascii="Times New Roman" w:hAnsi="Times New Roman"/>
          <w:b w:val="0"/>
          <w:sz w:val="24"/>
          <w:szCs w:val="24"/>
        </w:rPr>
      </w:pPr>
    </w:p>
    <w:p w14:paraId="33DA6740" w14:textId="13566BD2" w:rsidR="00FE378D" w:rsidRPr="00A30DB0" w:rsidRDefault="00FE378D" w:rsidP="003C6B03">
      <w:pPr>
        <w:pStyle w:val="titlersos"/>
        <w:numPr>
          <w:ilvl w:val="0"/>
          <w:numId w:val="0"/>
        </w:numPr>
        <w:rPr>
          <w:rFonts w:ascii="Times New Roman" w:hAnsi="Times New Roman"/>
          <w:b w:val="0"/>
          <w:sz w:val="24"/>
          <w:szCs w:val="24"/>
        </w:rPr>
      </w:pPr>
      <w:r>
        <w:rPr>
          <w:rFonts w:ascii="Times New Roman" w:hAnsi="Times New Roman"/>
          <w:b w:val="0"/>
          <w:sz w:val="24"/>
          <w:szCs w:val="24"/>
        </w:rPr>
        <w:t xml:space="preserve">The results for cases </w:t>
      </w:r>
      <w:r w:rsidR="003848B2">
        <w:rPr>
          <w:rFonts w:ascii="Times New Roman" w:hAnsi="Times New Roman"/>
          <w:b w:val="0"/>
          <w:sz w:val="24"/>
          <w:szCs w:val="24"/>
        </w:rPr>
        <w:t>8</w:t>
      </w:r>
      <w:r>
        <w:rPr>
          <w:rFonts w:ascii="Times New Roman" w:hAnsi="Times New Roman"/>
          <w:b w:val="0"/>
          <w:sz w:val="24"/>
          <w:szCs w:val="24"/>
        </w:rPr>
        <w:t xml:space="preserve"> and 10 are an interesting contrast to the results for cases 3 and </w:t>
      </w:r>
      <w:r w:rsidR="003848B2">
        <w:rPr>
          <w:rFonts w:ascii="Times New Roman" w:hAnsi="Times New Roman"/>
          <w:b w:val="0"/>
          <w:sz w:val="24"/>
          <w:szCs w:val="24"/>
        </w:rPr>
        <w:t xml:space="preserve">6. If the parasite regulates host population size, then not being able to distinguish between susceptible and non-susceptible hosts is highly detrimental to generalist invasion success, with generalists not being able to invade at all. If host abundances are constant, however, generalists can still potentially invade.  </w:t>
      </w:r>
    </w:p>
    <w:p w14:paraId="56B6C45C" w14:textId="77777777" w:rsidR="003C6B03" w:rsidRDefault="003C6B03" w:rsidP="00127901">
      <w:pPr>
        <w:pStyle w:val="titlersos"/>
        <w:numPr>
          <w:ilvl w:val="0"/>
          <w:numId w:val="0"/>
        </w:numPr>
        <w:rPr>
          <w:rFonts w:ascii="Times New Roman" w:hAnsi="Times New Roman"/>
          <w:b w:val="0"/>
          <w:sz w:val="24"/>
          <w:szCs w:val="24"/>
        </w:rPr>
      </w:pPr>
    </w:p>
    <w:p w14:paraId="3C97E280" w14:textId="24E8F2EE" w:rsidR="00127901" w:rsidRDefault="00B84506" w:rsidP="00127901">
      <w:pPr>
        <w:pStyle w:val="titlersos"/>
        <w:numPr>
          <w:ilvl w:val="0"/>
          <w:numId w:val="0"/>
        </w:numPr>
        <w:rPr>
          <w:rFonts w:ascii="Times New Roman" w:hAnsi="Times New Roman"/>
          <w:b w:val="0"/>
          <w:sz w:val="24"/>
          <w:szCs w:val="24"/>
        </w:rPr>
      </w:pPr>
      <w:r>
        <w:rPr>
          <w:rFonts w:ascii="Times New Roman" w:hAnsi="Times New Roman"/>
          <w:b w:val="0"/>
          <w:sz w:val="24"/>
          <w:szCs w:val="24"/>
        </w:rPr>
        <w:t xml:space="preserve">There are, however, important challenges in attempting to test the predictions of mathematical models using data from real host-parasite systems. In particular, theory on the evolution of specialization indicates that the crucial determinant of host range is the trade-off </w:t>
      </w:r>
      <w:r w:rsidR="00127901" w:rsidRPr="00127901">
        <w:rPr>
          <w:rFonts w:ascii="Times New Roman" w:hAnsi="Times New Roman"/>
          <w:b w:val="0"/>
          <w:sz w:val="24"/>
          <w:szCs w:val="24"/>
        </w:rPr>
        <w:t xml:space="preserve">between </w:t>
      </w:r>
      <w:r>
        <w:rPr>
          <w:rFonts w:ascii="Times New Roman" w:hAnsi="Times New Roman"/>
          <w:b w:val="0"/>
          <w:sz w:val="24"/>
          <w:szCs w:val="24"/>
        </w:rPr>
        <w:t>a parasite’s</w:t>
      </w:r>
      <w:r w:rsidR="00127901" w:rsidRPr="00127901">
        <w:rPr>
          <w:rFonts w:ascii="Times New Roman" w:hAnsi="Times New Roman"/>
          <w:b w:val="0"/>
          <w:sz w:val="24"/>
          <w:szCs w:val="24"/>
        </w:rPr>
        <w:t xml:space="preserve"> ability to infect multiple hosts and its fitness on each host </w:t>
      </w:r>
      <w:r w:rsidR="0033723E">
        <w:rPr>
          <w:rFonts w:ascii="Times New Roman" w:hAnsi="Times New Roman"/>
          <w:b w:val="0"/>
          <w:sz w:val="24"/>
          <w:szCs w:val="24"/>
        </w:rPr>
        <w:fldChar w:fldCharType="begin" w:fldLock="1"/>
      </w:r>
      <w:r w:rsidR="0033723E">
        <w:rPr>
          <w:rFonts w:ascii="Times New Roman" w:hAnsi="Times New Roman"/>
          <w:b w:val="0"/>
          <w:sz w:val="24"/>
          <w:szCs w:val="24"/>
        </w:rPr>
        <w:instrText>ADDIN CSL_CITATION { "citationItems" : [ { "id" : "ITEM-1", "itemData" : { "DOI" : "10.1146/annurev.es.19.110188.001231", "ISBN" : "00664162", "ISSN" : "0066-4162", "PMID" : "18221274", "abstract" : "This review summarizes current hypotheses on the evolution of specialization and generalization and suggests areas in which future research might be rewarding. The topic is so broad that every area of biology bears on it. We cannot hope to offer an exhaustive review of evidence and in particular have slighted much of the ecological literature to emphasize genetic and evolutionary perspectives. We limit our discussion almost entirely to animals.", "author" : [ { "dropping-particle" : "", "family" : "Futuyma", "given" : "Douglas J", "non-dropping-particle" : "", "parse-names" : false, "suffix" : "" }, { "dropping-particle" : "", "family" : "Moreno", "given" : "Gabriel", "non-dropping-particle" : "", "parse-names" : false, "suffix" : "" } ], "container-title" : "Annual Review of Ecology and Systematics", "id" : "ITEM-1", "issue" : "20", "issued" : { "date-parts" : [ [ "1988" ] ] }, "page" : "207-233", "title" : "The evolution of ecological specialization", "type" : "article-journal", "volume" : "19" }, "uris" : [ "http://www.mendeley.com/documents/?uuid=5aca1b7c-9672-4f54-8cdc-f906f972ac70" ] }, { "id" : "ITEM-2", "itemData" : { "DOI" : "10.1098/rspb.2004.2837", "ISSN" : "0962-8452", "PMID" : "15475340", "abstract" : "Diversification in agricultural cropping patterns is widely practised to delay the build-up of virulent races that can overcome host resistance in pathogen populations. This can lead to balanced polymorphism, but the long-term consequences of this strategy for the evolution of crop pathogen populations are still unclear. The widespread occurrence of sibling species and reproductively isolated sub-species among fungal and oomycete plant pathogens suggests that evolutionary divergence is common. This paper develops a mathematical model of host-pathogen interactions using a simple framework of two hosts to analyse the influences of sympatric host heterogeneity on the long-term evolutionary behaviour of plant pathogens. Using adaptive dynamics, which assumes that sequential mutations induce small changes in pathogen fitness, we show that evolutionary outcomes strongly depend on the shape of the trade-off curve between pathogen transmission on sympatric hosts. In particular, we determine the conditions under which the evolutionary branching of a monomorphic into a dimorphic population occurs, as well as the conditions that lead to the evolution of specialist (single host range) or generalist (multiple host range) pathogen populations.", "author" : [ { "dropping-particle" : "", "family" : "Gudelj", "given" : "I", "non-dropping-particle" : "", "parse-names" : false, "suffix" : "" }, { "dropping-particle" : "", "family" : "Bosch", "given" : "Frank", "non-dropping-particle" : "Van den", "parse-names" : false, "suffix" : "" }, { "dropping-particle" : "", "family" : "Gilligan", "given" : "Christopher A", "non-dropping-particle" : "", "parse-names" : false, "suffix" : "" } ], "container-title" : "Proceedings of the Royal Society of London B: Biological Sciences", "id" : "ITEM-2", "issue" : "1553", "issued" : { "date-parts" : [ [ "2004" ] ] }, "page" : "2187-2194", "title" : "Transmission rates and adaptive evolution of pathogens in sympatric heterogeneous plant populations", "type" : "article-journal", "volume" : "271" }, "uris" : [ "http://www.mendeley.com/documents/?uuid=340f282e-5508-4c24-8c17-e4a66e7d81ce" ] } ], "mendeley" : { "formattedCitation" : "[7,41]", "plainTextFormattedCitation" : "[7,41]", "previouslyFormattedCitation" : "[7,41]" }, "properties" : { "noteIndex" : 0 }, "schema" : "https://github.com/citation-style-language/schema/raw/master/csl-citation.json" }</w:instrText>
      </w:r>
      <w:r w:rsidR="0033723E">
        <w:rPr>
          <w:rFonts w:ascii="Times New Roman" w:hAnsi="Times New Roman"/>
          <w:b w:val="0"/>
          <w:sz w:val="24"/>
          <w:szCs w:val="24"/>
        </w:rPr>
        <w:fldChar w:fldCharType="separate"/>
      </w:r>
      <w:r w:rsidR="0033723E" w:rsidRPr="0033723E">
        <w:rPr>
          <w:rFonts w:ascii="Times New Roman" w:hAnsi="Times New Roman"/>
          <w:b w:val="0"/>
          <w:noProof/>
          <w:sz w:val="24"/>
          <w:szCs w:val="24"/>
        </w:rPr>
        <w:t>[7,41]</w:t>
      </w:r>
      <w:r w:rsidR="0033723E">
        <w:rPr>
          <w:rFonts w:ascii="Times New Roman" w:hAnsi="Times New Roman"/>
          <w:b w:val="0"/>
          <w:sz w:val="24"/>
          <w:szCs w:val="24"/>
        </w:rPr>
        <w:fldChar w:fldCharType="end"/>
      </w:r>
      <w:r w:rsidR="00127901">
        <w:rPr>
          <w:rFonts w:ascii="Times New Roman" w:hAnsi="Times New Roman"/>
          <w:b w:val="0"/>
          <w:sz w:val="24"/>
          <w:szCs w:val="24"/>
        </w:rPr>
        <w:t xml:space="preserve">. </w:t>
      </w:r>
      <w:r w:rsidR="00127901" w:rsidRPr="00127901">
        <w:rPr>
          <w:rFonts w:ascii="Times New Roman" w:hAnsi="Times New Roman"/>
          <w:b w:val="0"/>
          <w:sz w:val="24"/>
          <w:szCs w:val="24"/>
        </w:rPr>
        <w:t xml:space="preserve">Here we quantified that trade-off using the parameter </w:t>
      </w:r>
      <w:r w:rsidR="00127901" w:rsidRPr="00127901">
        <w:rPr>
          <w:rFonts w:ascii="Times New Roman" w:hAnsi="Times New Roman"/>
          <w:b w:val="0"/>
          <w:i/>
          <w:sz w:val="24"/>
          <w:szCs w:val="24"/>
        </w:rPr>
        <w:t>a</w:t>
      </w:r>
      <w:r w:rsidR="00127901" w:rsidRPr="00127901">
        <w:rPr>
          <w:rFonts w:ascii="Times New Roman" w:hAnsi="Times New Roman"/>
          <w:b w:val="0"/>
          <w:sz w:val="24"/>
          <w:szCs w:val="24"/>
        </w:rPr>
        <w:t xml:space="preserve">, which reduced the shedding rate of a generalist parasite to a fraction of that of a specialist parasite. Such a reduction in shedding might be caused by a reduction in infection </w:t>
      </w:r>
      <w:r w:rsidR="00127901" w:rsidRPr="00127901">
        <w:rPr>
          <w:rFonts w:ascii="Times New Roman" w:hAnsi="Times New Roman"/>
          <w:b w:val="0"/>
          <w:sz w:val="24"/>
          <w:szCs w:val="24"/>
        </w:rPr>
        <w:lastRenderedPageBreak/>
        <w:t>intensity, as other studies have shown that generalist parasites often have lower infection intensities than specialists</w:t>
      </w:r>
      <w:r w:rsidR="00EF3393">
        <w:rPr>
          <w:rFonts w:ascii="Times New Roman" w:hAnsi="Times New Roman"/>
          <w:b w:val="0"/>
          <w:sz w:val="24"/>
          <w:szCs w:val="24"/>
        </w:rPr>
        <w:t xml:space="preserve"> </w:t>
      </w:r>
      <w:r w:rsidR="0033723E">
        <w:rPr>
          <w:rFonts w:ascii="Times New Roman" w:hAnsi="Times New Roman"/>
          <w:b w:val="0"/>
          <w:sz w:val="24"/>
          <w:szCs w:val="24"/>
        </w:rPr>
        <w:fldChar w:fldCharType="begin" w:fldLock="1"/>
      </w:r>
      <w:r w:rsidR="0033723E">
        <w:rPr>
          <w:rFonts w:ascii="Times New Roman" w:hAnsi="Times New Roman"/>
          <w:b w:val="0"/>
          <w:sz w:val="24"/>
          <w:szCs w:val="24"/>
        </w:rPr>
        <w:instrText>ADDIN CSL_CITATION { "citationItems" : [ { "id" : "ITEM-1", "itemData" : { "DOI" : "10.1046/j.1461-0248.1998.00022.x", "ISBN" : "1461-023X", "ISSN" : "1461-0248", "abstract" : "Organisms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 "author" : [ { "dropping-particle" : "", "family" : "Poulin", "given" : "R", "non-dropping-particle" : "", "parse-names" : false, "suffix" : "" } ], "container-title" : "Ecology Letters", "id" : "ITEM-1", "issued" : { "date-parts" : [ [ "1998" ] ] }, "page" : "118-128", "title" : "Large-scale patterns of host use by parasites of freshwater fishes", "type" : "article-journal", "volume" : "1" }, "uris" : [ "http://www.mendeley.com/documents/?uuid=2716208e-8510-49ab-b479-55141afa9d39" ] }, { "id" : "ITEM-2", "itemData" : { "DOI" : "10.1111/j.1461-0248.2006.00936.x", "ISBN" : "1461-0248 (Electronic)\\r1461-023X (Linking)", "ISSN" : "1461023X", "PMID" : "16913936", "abstract" : "Parasite virulence, i.e. the damage done to the host, may be a by-product of the parasite's effort to maximize its fitness. Accordingly, several life-history trade-offs may explain interspecific differences in virulence, but such constraints remain little tested in an evolutionary context. In this phylogenetic study of primate malarias, I investigated the relationship between virulence and other parasite life-history traits. I used peak parasitaemia as a proxy for virulence, because it reflected parasite reproductive success and parasite-induced mortality. Peak parasitaemia was higher in specialist than in generalist species, even when confounding life-history traits were controlled. While there was a significant phylogenetic relationship between the number of competitors per host and host specialization, peak parasitaemia was unrelated to within-host competition. Therefore, the key evolutionary factor that favours virulence is host specialization, and the evolutionary success of virulent parasites, such as Plasmodium falciparum, may be better understood when the trade-off in virulence between different hosts is considered. Such phylogenetic results may help us design better protection programmes against malaria.", "author" : [ { "dropping-particle" : "", "family" : "Garamszegi", "given" : "L\u00e1szl\u00f3 Zsolt", "non-dropping-particle" : "", "parse-names" : false, "suffix" : "" } ], "container-title" : "Ecology Letters", "id" : "ITEM-2", "issue" : "8", "issued" : { "date-parts" : [ [ "2006" ] ] }, "page" : "933-940", "title" : "The evolution of virulence and host specialization in malaria parasites of primates", "type" : "article-journal", "volume" : "9" }, "uris" : [ "http://www.mendeley.com/documents/?uuid=ab69394f-4437-46d3-a475-5250e77593f6" ] } ], "mendeley" : { "formattedCitation" : "[8,9]", "plainTextFormattedCitation" : "[8,9]", "previouslyFormattedCitation" : "[8,9]" }, "properties" : { "noteIndex" : 0 }, "schema" : "https://github.com/citation-style-language/schema/raw/master/csl-citation.json" }</w:instrText>
      </w:r>
      <w:r w:rsidR="0033723E">
        <w:rPr>
          <w:rFonts w:ascii="Times New Roman" w:hAnsi="Times New Roman"/>
          <w:b w:val="0"/>
          <w:sz w:val="24"/>
          <w:szCs w:val="24"/>
        </w:rPr>
        <w:fldChar w:fldCharType="separate"/>
      </w:r>
      <w:r w:rsidR="0033723E" w:rsidRPr="0033723E">
        <w:rPr>
          <w:rFonts w:ascii="Times New Roman" w:hAnsi="Times New Roman"/>
          <w:b w:val="0"/>
          <w:noProof/>
          <w:sz w:val="24"/>
          <w:szCs w:val="24"/>
        </w:rPr>
        <w:t>[8,9]</w:t>
      </w:r>
      <w:r w:rsidR="0033723E">
        <w:rPr>
          <w:rFonts w:ascii="Times New Roman" w:hAnsi="Times New Roman"/>
          <w:b w:val="0"/>
          <w:sz w:val="24"/>
          <w:szCs w:val="24"/>
        </w:rPr>
        <w:fldChar w:fldCharType="end"/>
      </w:r>
      <w:r w:rsidR="00127901" w:rsidRPr="00127901">
        <w:rPr>
          <w:rFonts w:ascii="Times New Roman" w:hAnsi="Times New Roman"/>
          <w:b w:val="0"/>
          <w:sz w:val="24"/>
          <w:szCs w:val="24"/>
        </w:rPr>
        <w:t>. Indeed, many experimental evolution studies have shown that, as a parasite is forced to adapt to a novel host, it gradually loses its infectiousness and/or replication ability in the original host, such that, when the parasite is able to infect both the original and novel host, its fitness is lower in each than w</w:t>
      </w:r>
      <w:r w:rsidR="00EF3393">
        <w:rPr>
          <w:rFonts w:ascii="Times New Roman" w:hAnsi="Times New Roman"/>
          <w:b w:val="0"/>
          <w:sz w:val="24"/>
          <w:szCs w:val="24"/>
        </w:rPr>
        <w:t xml:space="preserve">hen it is specialized </w:t>
      </w:r>
      <w:r w:rsidR="0033723E">
        <w:rPr>
          <w:rFonts w:ascii="Times New Roman" w:hAnsi="Times New Roman"/>
          <w:b w:val="0"/>
          <w:sz w:val="24"/>
          <w:szCs w:val="24"/>
        </w:rPr>
        <w:fldChar w:fldCharType="begin" w:fldLock="1"/>
      </w:r>
      <w:r w:rsidR="0033723E">
        <w:rPr>
          <w:rFonts w:ascii="Times New Roman" w:hAnsi="Times New Roman"/>
          <w:b w:val="0"/>
          <w:sz w:val="24"/>
          <w:szCs w:val="24"/>
        </w:rPr>
        <w:instrText>ADDIN CSL_CITATION { "citationItems" : [ { "id" : "ITEM-1", "itemData" : { "DOI" : "10.1126/science.282.5393.1432", "ISBN" : "0036-8075 (Print)\\r0036-8075 (Linking)", "ISSN" : "0036-8075", "PMID" : "9822369", "abstract" : "Serial passage experiments are a form of experimental evolution that is frequently used in applied sciences; for example, in vaccine development. During these experiments, molecular and phenotypic evolution can be monitored in real time, providing insights into the causes and consequences of parasite evolution. Within-host competition generally drives an increase in a parasite's virulence in a new host, whereas the parasite becomes avirulent to its former host, indicating a trade-off between parasite fitnesses on different hosts. Understanding why parasite virulence seldom escalates similarly in natural populations could help us to manage virulence and deal with emerging diseases.", "author" : [ { "dropping-particle" : "", "family" : "Ebert", "given" : "D.", "non-dropping-particle" : "", "parse-names" : false, "suffix" : "" } ], "container-title" : "Science", "id" : "ITEM-1", "issue" : "5393", "issued" : { "date-parts" : [ [ "1998" ] ] }, "page" : "1432-1436", "title" : "Experimental Evolution of Parasites", "type" : "article-journal", "volume" : "282" }, "uris" : [ "http://www.mendeley.com/documents/?uuid=1a1ea65a-1d3f-4e3c-a4ae-3779970d3801" ] } ], "mendeley" : { "formattedCitation" : "[42]", "plainTextFormattedCitation" : "[42]", "previouslyFormattedCitation" : "[42]" }, "properties" : { "noteIndex" : 0 }, "schema" : "https://github.com/citation-style-language/schema/raw/master/csl-citation.json" }</w:instrText>
      </w:r>
      <w:r w:rsidR="0033723E">
        <w:rPr>
          <w:rFonts w:ascii="Times New Roman" w:hAnsi="Times New Roman"/>
          <w:b w:val="0"/>
          <w:sz w:val="24"/>
          <w:szCs w:val="24"/>
        </w:rPr>
        <w:fldChar w:fldCharType="separate"/>
      </w:r>
      <w:r w:rsidR="0033723E" w:rsidRPr="0033723E">
        <w:rPr>
          <w:rFonts w:ascii="Times New Roman" w:hAnsi="Times New Roman"/>
          <w:b w:val="0"/>
          <w:noProof/>
          <w:sz w:val="24"/>
          <w:szCs w:val="24"/>
        </w:rPr>
        <w:t>[42]</w:t>
      </w:r>
      <w:r w:rsidR="0033723E">
        <w:rPr>
          <w:rFonts w:ascii="Times New Roman" w:hAnsi="Times New Roman"/>
          <w:b w:val="0"/>
          <w:sz w:val="24"/>
          <w:szCs w:val="24"/>
        </w:rPr>
        <w:fldChar w:fldCharType="end"/>
      </w:r>
      <w:r w:rsidR="00EF3393">
        <w:rPr>
          <w:rFonts w:ascii="Times New Roman" w:hAnsi="Times New Roman"/>
          <w:b w:val="0"/>
          <w:sz w:val="24"/>
          <w:szCs w:val="24"/>
        </w:rPr>
        <w:t>.</w:t>
      </w:r>
      <w:r w:rsidR="00127901" w:rsidRPr="00127901">
        <w:rPr>
          <w:rFonts w:ascii="Times New Roman" w:hAnsi="Times New Roman"/>
          <w:b w:val="0"/>
          <w:sz w:val="24"/>
          <w:szCs w:val="24"/>
        </w:rPr>
        <w:t xml:space="preserve"> However, fitness trade-offs are notoriously challenging to measure, so assessing the importance of such trade-offs </w:t>
      </w:r>
      <w:r w:rsidR="0063389E">
        <w:rPr>
          <w:rFonts w:ascii="Times New Roman" w:hAnsi="Times New Roman"/>
          <w:b w:val="0"/>
          <w:sz w:val="24"/>
          <w:szCs w:val="24"/>
        </w:rPr>
        <w:t>in</w:t>
      </w:r>
      <w:r w:rsidR="00127901" w:rsidRPr="00127901">
        <w:rPr>
          <w:rFonts w:ascii="Times New Roman" w:hAnsi="Times New Roman"/>
          <w:b w:val="0"/>
          <w:sz w:val="24"/>
          <w:szCs w:val="24"/>
        </w:rPr>
        <w:t xml:space="preserve"> the evolution of host range in any large host-parasite dataset is practically impossible.</w:t>
      </w:r>
      <w:r w:rsidR="00EF3393">
        <w:rPr>
          <w:rFonts w:ascii="Times New Roman" w:hAnsi="Times New Roman"/>
          <w:b w:val="0"/>
          <w:sz w:val="24"/>
          <w:szCs w:val="24"/>
        </w:rPr>
        <w:t xml:space="preserve"> </w:t>
      </w:r>
      <w:r>
        <w:rPr>
          <w:rFonts w:ascii="Times New Roman" w:hAnsi="Times New Roman"/>
          <w:b w:val="0"/>
          <w:sz w:val="24"/>
          <w:szCs w:val="24"/>
        </w:rPr>
        <w:t xml:space="preserve">Using </w:t>
      </w:r>
      <w:proofErr w:type="spellStart"/>
      <w:r>
        <w:rPr>
          <w:rFonts w:ascii="Times New Roman" w:hAnsi="Times New Roman"/>
          <w:b w:val="0"/>
          <w:sz w:val="24"/>
          <w:szCs w:val="24"/>
        </w:rPr>
        <w:t>allometric</w:t>
      </w:r>
      <w:proofErr w:type="spellEnd"/>
      <w:r>
        <w:rPr>
          <w:rFonts w:ascii="Times New Roman" w:hAnsi="Times New Roman"/>
          <w:b w:val="0"/>
          <w:sz w:val="24"/>
          <w:szCs w:val="24"/>
        </w:rPr>
        <w:t xml:space="preserve"> scaling relationships to define model parameters in terms of easily measurable host traits like body size and tempe</w:t>
      </w:r>
      <w:r w:rsidR="0077480C">
        <w:rPr>
          <w:rFonts w:ascii="Times New Roman" w:hAnsi="Times New Roman"/>
          <w:b w:val="0"/>
          <w:sz w:val="24"/>
          <w:szCs w:val="24"/>
        </w:rPr>
        <w:t>rature provided</w:t>
      </w:r>
      <w:r>
        <w:rPr>
          <w:rFonts w:ascii="Times New Roman" w:hAnsi="Times New Roman"/>
          <w:b w:val="0"/>
          <w:sz w:val="24"/>
          <w:szCs w:val="24"/>
        </w:rPr>
        <w:t xml:space="preserve"> us with an opportunity</w:t>
      </w:r>
      <w:r w:rsidR="00795ED1">
        <w:rPr>
          <w:rFonts w:ascii="Times New Roman" w:hAnsi="Times New Roman"/>
          <w:b w:val="0"/>
          <w:sz w:val="24"/>
          <w:szCs w:val="24"/>
        </w:rPr>
        <w:t xml:space="preserve"> </w:t>
      </w:r>
      <w:r w:rsidR="00D70D9D">
        <w:rPr>
          <w:rFonts w:ascii="Times New Roman" w:hAnsi="Times New Roman"/>
          <w:b w:val="0"/>
          <w:sz w:val="24"/>
          <w:szCs w:val="24"/>
        </w:rPr>
        <w:t>to</w:t>
      </w:r>
      <w:r w:rsidR="00795ED1">
        <w:rPr>
          <w:rFonts w:ascii="Times New Roman" w:hAnsi="Times New Roman"/>
          <w:b w:val="0"/>
          <w:sz w:val="24"/>
          <w:szCs w:val="24"/>
        </w:rPr>
        <w:t xml:space="preserve"> explicitly connect the model with data.</w:t>
      </w:r>
    </w:p>
    <w:p w14:paraId="02413996" w14:textId="5C328AB3" w:rsidR="009A3B29" w:rsidRDefault="009A3B29" w:rsidP="00127901">
      <w:pPr>
        <w:pStyle w:val="titlersos"/>
        <w:numPr>
          <w:ilvl w:val="0"/>
          <w:numId w:val="0"/>
        </w:numPr>
        <w:rPr>
          <w:rFonts w:ascii="Times New Roman" w:hAnsi="Times New Roman"/>
          <w:b w:val="0"/>
          <w:sz w:val="24"/>
          <w:szCs w:val="24"/>
        </w:rPr>
      </w:pPr>
      <w:r>
        <w:rPr>
          <w:rFonts w:ascii="Times New Roman" w:hAnsi="Times New Roman"/>
          <w:b w:val="0"/>
          <w:sz w:val="24"/>
          <w:szCs w:val="24"/>
        </w:rPr>
        <w:t>A second general issue with connecting the model results to data is that of phylogenetic relatedness. The model only makes predictions about the number of hosts that a par</w:t>
      </w:r>
      <w:r w:rsidR="00381E14">
        <w:rPr>
          <w:rFonts w:ascii="Times New Roman" w:hAnsi="Times New Roman"/>
          <w:b w:val="0"/>
          <w:sz w:val="24"/>
          <w:szCs w:val="24"/>
        </w:rPr>
        <w:t xml:space="preserve">asite can infect. In reality, however, we want to distinguish between a parasite that infects </w:t>
      </w:r>
      <w:r w:rsidR="00381E14">
        <w:rPr>
          <w:rFonts w:ascii="Times New Roman" w:hAnsi="Times New Roman"/>
          <w:b w:val="0"/>
          <w:i/>
          <w:sz w:val="24"/>
          <w:szCs w:val="24"/>
        </w:rPr>
        <w:t xml:space="preserve">n </w:t>
      </w:r>
      <w:r w:rsidR="00381E14">
        <w:rPr>
          <w:rFonts w:ascii="Times New Roman" w:hAnsi="Times New Roman"/>
          <w:b w:val="0"/>
          <w:sz w:val="24"/>
          <w:szCs w:val="24"/>
        </w:rPr>
        <w:t xml:space="preserve">hosts within the same </w:t>
      </w:r>
      <w:r w:rsidR="00D138B8">
        <w:rPr>
          <w:rFonts w:ascii="Times New Roman" w:hAnsi="Times New Roman"/>
          <w:b w:val="0"/>
          <w:sz w:val="24"/>
          <w:szCs w:val="24"/>
        </w:rPr>
        <w:t>taxon</w:t>
      </w:r>
      <w:r w:rsidR="00381E14">
        <w:rPr>
          <w:rFonts w:ascii="Times New Roman" w:hAnsi="Times New Roman"/>
          <w:b w:val="0"/>
          <w:sz w:val="24"/>
          <w:szCs w:val="24"/>
        </w:rPr>
        <w:t xml:space="preserve"> and a parasite than infects </w:t>
      </w:r>
      <w:r w:rsidR="00381E14">
        <w:rPr>
          <w:rFonts w:ascii="Times New Roman" w:hAnsi="Times New Roman"/>
          <w:b w:val="0"/>
          <w:i/>
          <w:sz w:val="24"/>
          <w:szCs w:val="24"/>
        </w:rPr>
        <w:t xml:space="preserve">n </w:t>
      </w:r>
      <w:r w:rsidR="00381E14">
        <w:rPr>
          <w:rFonts w:ascii="Times New Roman" w:hAnsi="Times New Roman"/>
          <w:b w:val="0"/>
          <w:sz w:val="24"/>
          <w:szCs w:val="24"/>
        </w:rPr>
        <w:t xml:space="preserve">hosts across many </w:t>
      </w:r>
      <w:r w:rsidR="00D138B8">
        <w:rPr>
          <w:rFonts w:ascii="Times New Roman" w:hAnsi="Times New Roman"/>
          <w:b w:val="0"/>
          <w:sz w:val="24"/>
          <w:szCs w:val="24"/>
        </w:rPr>
        <w:t>taxa</w:t>
      </w:r>
      <w:r w:rsidR="00381E14">
        <w:rPr>
          <w:rFonts w:ascii="Times New Roman" w:hAnsi="Times New Roman"/>
          <w:b w:val="0"/>
          <w:sz w:val="24"/>
          <w:szCs w:val="24"/>
        </w:rPr>
        <w:t>. Here we addressed that issue b</w:t>
      </w:r>
      <w:r w:rsidR="00D70D9D">
        <w:rPr>
          <w:rFonts w:ascii="Times New Roman" w:hAnsi="Times New Roman"/>
          <w:b w:val="0"/>
          <w:sz w:val="24"/>
          <w:szCs w:val="24"/>
        </w:rPr>
        <w:t>y using several measures of host-</w:t>
      </w:r>
      <w:proofErr w:type="spellStart"/>
      <w:r w:rsidR="00D70D9D">
        <w:rPr>
          <w:rFonts w:ascii="Times New Roman" w:hAnsi="Times New Roman"/>
          <w:b w:val="0"/>
          <w:sz w:val="24"/>
          <w:szCs w:val="24"/>
        </w:rPr>
        <w:t>generalism</w:t>
      </w:r>
      <w:proofErr w:type="spellEnd"/>
      <w:r w:rsidR="008943D4">
        <w:rPr>
          <w:rFonts w:ascii="Times New Roman" w:hAnsi="Times New Roman"/>
          <w:b w:val="0"/>
          <w:sz w:val="24"/>
          <w:szCs w:val="24"/>
        </w:rPr>
        <w:t xml:space="preserve"> (Table 4)</w:t>
      </w:r>
      <w:r w:rsidR="00381E14">
        <w:rPr>
          <w:rFonts w:ascii="Times New Roman" w:hAnsi="Times New Roman"/>
          <w:b w:val="0"/>
          <w:sz w:val="24"/>
          <w:szCs w:val="24"/>
        </w:rPr>
        <w:t xml:space="preserve">. We measured “structural” </w:t>
      </w:r>
      <w:proofErr w:type="spellStart"/>
      <w:r w:rsidR="00381E14">
        <w:rPr>
          <w:rFonts w:ascii="Times New Roman" w:hAnsi="Times New Roman"/>
          <w:b w:val="0"/>
          <w:sz w:val="24"/>
          <w:szCs w:val="24"/>
        </w:rPr>
        <w:t>generalism</w:t>
      </w:r>
      <w:proofErr w:type="spellEnd"/>
      <w:r w:rsidR="00381E14">
        <w:rPr>
          <w:rFonts w:ascii="Times New Roman" w:hAnsi="Times New Roman"/>
          <w:b w:val="0"/>
          <w:sz w:val="24"/>
          <w:szCs w:val="24"/>
        </w:rPr>
        <w:t xml:space="preserve"> using the number of hosts (degree and G), and we measured “phylogenetic” </w:t>
      </w:r>
      <w:proofErr w:type="spellStart"/>
      <w:r w:rsidR="00381E14">
        <w:rPr>
          <w:rFonts w:ascii="Times New Roman" w:hAnsi="Times New Roman"/>
          <w:b w:val="0"/>
          <w:sz w:val="24"/>
          <w:szCs w:val="24"/>
        </w:rPr>
        <w:t>generalism</w:t>
      </w:r>
      <w:proofErr w:type="spellEnd"/>
      <w:r w:rsidR="00381E14">
        <w:rPr>
          <w:rFonts w:ascii="Times New Roman" w:hAnsi="Times New Roman"/>
          <w:b w:val="0"/>
          <w:sz w:val="24"/>
          <w:szCs w:val="24"/>
        </w:rPr>
        <w:t xml:space="preserve"> using metrics that account for the phylogenetic distance between hosts (SPD and SES-PD). SPD, which measures the mean pairwise phylogenetic distance between hosts, has been shown to correlate with degree </w:t>
      </w:r>
      <w:r w:rsidR="0033723E">
        <w:rPr>
          <w:rFonts w:ascii="Times New Roman" w:hAnsi="Times New Roman"/>
          <w:b w:val="0"/>
          <w:sz w:val="24"/>
          <w:szCs w:val="24"/>
        </w:rPr>
        <w:fldChar w:fldCharType="begin" w:fldLock="1"/>
      </w:r>
      <w:r w:rsidR="0033723E">
        <w:rPr>
          <w:rFonts w:ascii="Times New Roman" w:hAnsi="Times New Roman"/>
          <w:b w:val="0"/>
          <w:sz w:val="24"/>
          <w:szCs w:val="24"/>
        </w:rPr>
        <w:instrText>ADDIN CSL_CITATION { "citationItems" : [ { "id" : "ITEM-1", "itemData" : { "DOI" : "10.1016/j.pt.2011.05.003", "ISBN" : "1471-4922", "ISSN" : "14714922", "PMID" : "21680245", "abstract" : "The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 2011 Elsevier Ltd.", "author" : [ { "dropping-particle" : "", "family" : "Poulin", "given" : "Robert", "non-dropping-particle" : "", "parse-names" : false, "suffix" : "" }, { "dropping-particle" : "", "family" : "Krasnov", "given" : "Boris R.", "non-dropping-particle" : "", "parse-names" : false, "suffix" : "" }, { "dropping-particle" : "", "family" : "Mouillot", "given" : "David", "non-dropping-particle" : "", "parse-names" : false, "suffix" : "" } ], "container-title" : "Trends in Parasitology", "id" : "ITEM-1", "issue" : "8", "issued" : { "date-parts" : [ [ "2011" ] ] }, "page" : "355-361", "publisher" : "Elsevier Ltd", "title" : "Host specificity in phylogenetic and geographic space", "type" : "article-journal", "volume" : "27" }, "uris" : [ "http://www.mendeley.com/documents/?uuid=4cd1816b-31b2-41eb-beb6-83979e0c2e0c" ] } ], "mendeley" : { "formattedCitation" : "[31]", "plainTextFormattedCitation" : "[31]", "previouslyFormattedCitation" : "[31]" }, "properties" : { "noteIndex" : 0 }, "schema" : "https://github.com/citation-style-language/schema/raw/master/csl-citation.json" }</w:instrText>
      </w:r>
      <w:r w:rsidR="0033723E">
        <w:rPr>
          <w:rFonts w:ascii="Times New Roman" w:hAnsi="Times New Roman"/>
          <w:b w:val="0"/>
          <w:sz w:val="24"/>
          <w:szCs w:val="24"/>
        </w:rPr>
        <w:fldChar w:fldCharType="separate"/>
      </w:r>
      <w:r w:rsidR="0033723E" w:rsidRPr="0033723E">
        <w:rPr>
          <w:rFonts w:ascii="Times New Roman" w:hAnsi="Times New Roman"/>
          <w:b w:val="0"/>
          <w:noProof/>
          <w:sz w:val="24"/>
          <w:szCs w:val="24"/>
        </w:rPr>
        <w:t>[31]</w:t>
      </w:r>
      <w:r w:rsidR="0033723E">
        <w:rPr>
          <w:rFonts w:ascii="Times New Roman" w:hAnsi="Times New Roman"/>
          <w:b w:val="0"/>
          <w:sz w:val="24"/>
          <w:szCs w:val="24"/>
        </w:rPr>
        <w:fldChar w:fldCharType="end"/>
      </w:r>
      <w:r w:rsidR="00381E14">
        <w:rPr>
          <w:rFonts w:ascii="Times New Roman" w:hAnsi="Times New Roman"/>
          <w:b w:val="0"/>
          <w:sz w:val="24"/>
          <w:szCs w:val="24"/>
        </w:rPr>
        <w:t xml:space="preserve">, so we also included a measure of phylogenetic </w:t>
      </w:r>
      <w:proofErr w:type="spellStart"/>
      <w:r w:rsidR="00381E14">
        <w:rPr>
          <w:rFonts w:ascii="Times New Roman" w:hAnsi="Times New Roman"/>
          <w:b w:val="0"/>
          <w:sz w:val="24"/>
          <w:szCs w:val="24"/>
        </w:rPr>
        <w:t>generalism</w:t>
      </w:r>
      <w:proofErr w:type="spellEnd"/>
      <w:r w:rsidR="00381E14">
        <w:rPr>
          <w:rFonts w:ascii="Times New Roman" w:hAnsi="Times New Roman"/>
          <w:b w:val="0"/>
          <w:sz w:val="24"/>
          <w:szCs w:val="24"/>
        </w:rPr>
        <w:t xml:space="preserve"> that is scaled to remove the association with number of hosts (SES-PD). </w:t>
      </w:r>
      <w:r w:rsidR="0026057C">
        <w:rPr>
          <w:rFonts w:ascii="Times New Roman" w:hAnsi="Times New Roman"/>
          <w:b w:val="0"/>
          <w:sz w:val="24"/>
          <w:szCs w:val="24"/>
        </w:rPr>
        <w:t xml:space="preserve">SES-PD therefore attempts to measure only the phylogenetic distinctiveness of the host range, so a parasite with only two hosts could have a much higher value of SES-PD than a parasite with ten hosts. </w:t>
      </w:r>
      <w:r w:rsidR="00007180">
        <w:rPr>
          <w:rFonts w:ascii="Times New Roman" w:hAnsi="Times New Roman"/>
          <w:b w:val="0"/>
          <w:sz w:val="24"/>
          <w:szCs w:val="24"/>
        </w:rPr>
        <w:t>Although</w:t>
      </w:r>
      <w:r w:rsidR="00381E14">
        <w:rPr>
          <w:rFonts w:ascii="Times New Roman" w:hAnsi="Times New Roman"/>
          <w:b w:val="0"/>
          <w:sz w:val="24"/>
          <w:szCs w:val="24"/>
        </w:rPr>
        <w:t xml:space="preserve"> the model is directly making predictio</w:t>
      </w:r>
      <w:r w:rsidR="0026057C">
        <w:rPr>
          <w:rFonts w:ascii="Times New Roman" w:hAnsi="Times New Roman"/>
          <w:b w:val="0"/>
          <w:sz w:val="24"/>
          <w:szCs w:val="24"/>
        </w:rPr>
        <w:t xml:space="preserve">ns about structural </w:t>
      </w:r>
      <w:proofErr w:type="spellStart"/>
      <w:r w:rsidR="0026057C">
        <w:rPr>
          <w:rFonts w:ascii="Times New Roman" w:hAnsi="Times New Roman"/>
          <w:b w:val="0"/>
          <w:sz w:val="24"/>
          <w:szCs w:val="24"/>
        </w:rPr>
        <w:t>generalism</w:t>
      </w:r>
      <w:proofErr w:type="spellEnd"/>
      <w:r w:rsidR="0026057C">
        <w:rPr>
          <w:rFonts w:ascii="Times New Roman" w:hAnsi="Times New Roman"/>
          <w:b w:val="0"/>
          <w:sz w:val="24"/>
          <w:szCs w:val="24"/>
        </w:rPr>
        <w:t xml:space="preserve"> we are assuming that phylogenetic </w:t>
      </w:r>
      <w:proofErr w:type="spellStart"/>
      <w:r w:rsidR="0026057C">
        <w:rPr>
          <w:rFonts w:ascii="Times New Roman" w:hAnsi="Times New Roman"/>
          <w:b w:val="0"/>
          <w:sz w:val="24"/>
          <w:szCs w:val="24"/>
        </w:rPr>
        <w:t>generalism</w:t>
      </w:r>
      <w:proofErr w:type="spellEnd"/>
      <w:r w:rsidR="0026057C">
        <w:rPr>
          <w:rFonts w:ascii="Times New Roman" w:hAnsi="Times New Roman"/>
          <w:b w:val="0"/>
          <w:sz w:val="24"/>
          <w:szCs w:val="24"/>
        </w:rPr>
        <w:t xml:space="preserve"> is more likely under the same conditions as structural </w:t>
      </w:r>
      <w:proofErr w:type="spellStart"/>
      <w:r w:rsidR="0026057C">
        <w:rPr>
          <w:rFonts w:ascii="Times New Roman" w:hAnsi="Times New Roman"/>
          <w:b w:val="0"/>
          <w:sz w:val="24"/>
          <w:szCs w:val="24"/>
        </w:rPr>
        <w:t>generalism</w:t>
      </w:r>
      <w:proofErr w:type="spellEnd"/>
      <w:r w:rsidR="0026057C">
        <w:rPr>
          <w:rFonts w:ascii="Times New Roman" w:hAnsi="Times New Roman"/>
          <w:b w:val="0"/>
          <w:sz w:val="24"/>
          <w:szCs w:val="24"/>
        </w:rPr>
        <w:t>.</w:t>
      </w:r>
    </w:p>
    <w:p w14:paraId="18DBC7BB" w14:textId="77777777" w:rsidR="00D70D9D" w:rsidRDefault="00D70D9D" w:rsidP="000D47FF">
      <w:pPr>
        <w:pStyle w:val="titlersos"/>
        <w:numPr>
          <w:ilvl w:val="0"/>
          <w:numId w:val="0"/>
        </w:numPr>
        <w:rPr>
          <w:rFonts w:ascii="Times New Roman" w:hAnsi="Times New Roman"/>
          <w:b w:val="0"/>
          <w:sz w:val="24"/>
          <w:szCs w:val="24"/>
        </w:rPr>
      </w:pPr>
    </w:p>
    <w:p w14:paraId="234E8F48" w14:textId="3D26C95C" w:rsidR="00007180" w:rsidRDefault="00795ED1" w:rsidP="000D47FF">
      <w:pPr>
        <w:pStyle w:val="titlersos"/>
        <w:numPr>
          <w:ilvl w:val="0"/>
          <w:numId w:val="0"/>
        </w:numPr>
        <w:rPr>
          <w:rFonts w:ascii="Times New Roman" w:hAnsi="Times New Roman"/>
          <w:b w:val="0"/>
          <w:sz w:val="24"/>
          <w:szCs w:val="24"/>
        </w:rPr>
      </w:pPr>
      <w:r>
        <w:rPr>
          <w:rFonts w:ascii="Times New Roman" w:hAnsi="Times New Roman"/>
          <w:b w:val="0"/>
          <w:sz w:val="24"/>
          <w:szCs w:val="24"/>
        </w:rPr>
        <w:t>The models predict that, for direct life cycle parasites, increasing host body size increases the fitness of the generalist parasite, suggesting that there should be positive correlation between host body size and</w:t>
      </w:r>
      <w:r w:rsidR="009A3CEF">
        <w:rPr>
          <w:rFonts w:ascii="Times New Roman" w:hAnsi="Times New Roman"/>
          <w:b w:val="0"/>
          <w:sz w:val="24"/>
          <w:szCs w:val="24"/>
        </w:rPr>
        <w:t xml:space="preserve"> a parasite’s</w:t>
      </w:r>
      <w:r w:rsidR="008943D4">
        <w:rPr>
          <w:rFonts w:ascii="Times New Roman" w:hAnsi="Times New Roman"/>
          <w:b w:val="0"/>
          <w:sz w:val="24"/>
          <w:szCs w:val="24"/>
        </w:rPr>
        <w:t xml:space="preserve"> host-</w:t>
      </w:r>
      <w:proofErr w:type="spellStart"/>
      <w:r w:rsidR="008943D4">
        <w:rPr>
          <w:rFonts w:ascii="Times New Roman" w:hAnsi="Times New Roman"/>
          <w:b w:val="0"/>
          <w:sz w:val="24"/>
          <w:szCs w:val="24"/>
        </w:rPr>
        <w:t>generalism</w:t>
      </w:r>
      <w:proofErr w:type="spellEnd"/>
      <w:r>
        <w:rPr>
          <w:rFonts w:ascii="Times New Roman" w:hAnsi="Times New Roman"/>
          <w:b w:val="0"/>
          <w:sz w:val="24"/>
          <w:szCs w:val="24"/>
        </w:rPr>
        <w:t xml:space="preserve">. </w:t>
      </w:r>
      <w:r w:rsidR="000D7E2E">
        <w:rPr>
          <w:rFonts w:ascii="Times New Roman" w:hAnsi="Times New Roman"/>
          <w:b w:val="0"/>
          <w:sz w:val="24"/>
          <w:szCs w:val="24"/>
        </w:rPr>
        <w:t xml:space="preserve">For </w:t>
      </w:r>
      <w:proofErr w:type="spellStart"/>
      <w:r w:rsidR="000D7E2E">
        <w:rPr>
          <w:rFonts w:ascii="Times New Roman" w:hAnsi="Times New Roman"/>
          <w:b w:val="0"/>
          <w:sz w:val="24"/>
          <w:szCs w:val="24"/>
        </w:rPr>
        <w:t>trophically</w:t>
      </w:r>
      <w:proofErr w:type="spellEnd"/>
      <w:r w:rsidR="000D7E2E">
        <w:rPr>
          <w:rFonts w:ascii="Times New Roman" w:hAnsi="Times New Roman"/>
          <w:b w:val="0"/>
          <w:sz w:val="24"/>
          <w:szCs w:val="24"/>
        </w:rPr>
        <w:t xml:space="preserve"> transmitted parasites, the model predictions were more complicated, suggesting that this correlation could be positive or negative, depending on model assumptions and the value of other parameters. </w:t>
      </w:r>
      <w:r w:rsidR="000F3223" w:rsidRPr="000F3223">
        <w:rPr>
          <w:rFonts w:ascii="Times New Roman" w:hAnsi="Times New Roman"/>
          <w:b w:val="0"/>
          <w:sz w:val="24"/>
          <w:szCs w:val="24"/>
        </w:rPr>
        <w:t xml:space="preserve">Interestingly, previous verbal models for host range evolution have suggested the correlation between </w:t>
      </w:r>
      <w:r w:rsidR="008943D4">
        <w:rPr>
          <w:rFonts w:ascii="Times New Roman" w:hAnsi="Times New Roman"/>
          <w:b w:val="0"/>
          <w:sz w:val="24"/>
          <w:szCs w:val="24"/>
        </w:rPr>
        <w:t>host-</w:t>
      </w:r>
      <w:proofErr w:type="spellStart"/>
      <w:r w:rsidR="008943D4">
        <w:rPr>
          <w:rFonts w:ascii="Times New Roman" w:hAnsi="Times New Roman"/>
          <w:b w:val="0"/>
          <w:sz w:val="24"/>
          <w:szCs w:val="24"/>
        </w:rPr>
        <w:t>generalism</w:t>
      </w:r>
      <w:proofErr w:type="spellEnd"/>
      <w:r w:rsidR="000F3223" w:rsidRPr="000F3223">
        <w:rPr>
          <w:rFonts w:ascii="Times New Roman" w:hAnsi="Times New Roman"/>
          <w:b w:val="0"/>
          <w:sz w:val="24"/>
          <w:szCs w:val="24"/>
        </w:rPr>
        <w:t xml:space="preserve"> and host body size should work in the opposite direction, with high host specificity evolving when hosts are large-bodied </w:t>
      </w:r>
      <w:r w:rsidR="0033723E">
        <w:rPr>
          <w:rFonts w:ascii="Times New Roman" w:hAnsi="Times New Roman"/>
          <w:b w:val="0"/>
          <w:sz w:val="24"/>
          <w:szCs w:val="24"/>
        </w:rPr>
        <w:fldChar w:fldCharType="begin" w:fldLock="1"/>
      </w:r>
      <w:r w:rsidR="0033723E">
        <w:rPr>
          <w:rFonts w:ascii="Times New Roman" w:hAnsi="Times New Roman"/>
          <w:b w:val="0"/>
          <w:sz w:val="24"/>
          <w:szCs w:val="24"/>
        </w:rPr>
        <w:instrText>ADDIN CSL_CITATION { "citationItems" : [ { "id" : "ITEM-1", "itemData" : { "DOI" : "10.1017/S0031182006000059", "ISBN" : "0031-1820", "ISSN" : "0031-1820", "PMID" : "16566852", "abstract" : "Ecological specialization is hypothesized to result from the exploitation of predictable resource bases. For parasitic organisms, one prediction is that parasites of large-bodied host species, which tend to be long-lived, should specialize on these hosts, whereas parasites of small host species, which represent more ephemeral and less predictable resources, should become generalists.Wetested this prediction by quantifying the association between the level of host specificity of fleas and the mean body mass of their mammalian hosts, using published data from 2 large, distinct geographical regions (South Africa and northern North America). In general, we found supporting evidence that flea host specificity, measured either as the number of host species exploited or their taxonomic distinctness, became more pronounced with increasing host body mass. There were, however, some discrepancies among the results depending on the different measures of host specificity, the geographical region studied, or whether we used the raw values or phylogenetically independent contrasts. These are discussed with respect to other forces acting on the evolution of host specificity in parasites, as well as in the context of the regions\u2019 contrasting evolutionary histories. Overall, though, our findings indicate that the exploitation of large-bodied, and therefore long-lived, host species has promoted specialization in fleas, most likely because these hosts represent predictable resources.", "author" : [ { "dropping-particle" : "", "family" : "Krasnov", "given" : "B. R.", "non-dropping-particle" : "", "parse-names" : false, "suffix" : "" }, { "dropping-particle" : "", "family" : "Morand", "given" : "S.", "non-dropping-particle" : "", "parse-names" : false, "suffix" : "" }, { "dropping-particle" : "", "family" : "Mouillot", "given" : "D.", "non-dropping-particle" : "", "parse-names" : false, "suffix" : "" }, { "dropping-particle" : "", "family" : "Shenbrot", "given" : "G. I.", "non-dropping-particle" : "", "parse-names" : false, "suffix" : "" }, { "dropping-particle" : "", "family" : "Khokhlova", "given" : "I. S.", "non-dropping-particle" : "", "parse-names" : false, "suffix" : "" }, { "dropping-particle" : "", "family" : "Poulin", "given" : "R.", "non-dropping-particle" : "", "parse-names" : false, "suffix" : "" } ], "container-title" : "Parasitology", "id" : "ITEM-1", "issue" : "Pt 1", "issued" : { "date-parts" : [ [ "2006" ] ] }, "page" : "81-88", "title" : "Resource predictability and host specificity in fleas: the effect of host body mass", "type" : "article-journal", "volume" : "133" }, "uris" : [ "http://www.mendeley.com/documents/?uuid=42c556f8-ad4b-45e0-acfc-19b555f7e838" ] } ], "mendeley" : { "formattedCitation" : "[21]", "plainTextFormattedCitation" : "[21]", "previouslyFormattedCitation" : "[21]" }, "properties" : { "noteIndex" : 0 }, "schema" : "https://github.com/citation-style-language/schema/raw/master/csl-citation.json" }</w:instrText>
      </w:r>
      <w:r w:rsidR="0033723E">
        <w:rPr>
          <w:rFonts w:ascii="Times New Roman" w:hAnsi="Times New Roman"/>
          <w:b w:val="0"/>
          <w:sz w:val="24"/>
          <w:szCs w:val="24"/>
        </w:rPr>
        <w:fldChar w:fldCharType="separate"/>
      </w:r>
      <w:r w:rsidR="0033723E" w:rsidRPr="0033723E">
        <w:rPr>
          <w:rFonts w:ascii="Times New Roman" w:hAnsi="Times New Roman"/>
          <w:b w:val="0"/>
          <w:noProof/>
          <w:sz w:val="24"/>
          <w:szCs w:val="24"/>
        </w:rPr>
        <w:t>[21]</w:t>
      </w:r>
      <w:r w:rsidR="0033723E">
        <w:rPr>
          <w:rFonts w:ascii="Times New Roman" w:hAnsi="Times New Roman"/>
          <w:b w:val="0"/>
          <w:sz w:val="24"/>
          <w:szCs w:val="24"/>
        </w:rPr>
        <w:fldChar w:fldCharType="end"/>
      </w:r>
      <w:r w:rsidR="000F3223">
        <w:rPr>
          <w:rFonts w:ascii="Times New Roman" w:hAnsi="Times New Roman"/>
          <w:b w:val="0"/>
          <w:sz w:val="24"/>
          <w:szCs w:val="24"/>
        </w:rPr>
        <w:t>, supposedly because</w:t>
      </w:r>
      <w:r w:rsidR="000F3223" w:rsidRPr="000F3223">
        <w:rPr>
          <w:rFonts w:ascii="Times New Roman" w:hAnsi="Times New Roman"/>
          <w:b w:val="0"/>
          <w:sz w:val="24"/>
          <w:szCs w:val="24"/>
        </w:rPr>
        <w:t xml:space="preserve"> large-bodied species are </w:t>
      </w:r>
      <w:r w:rsidR="000F3223">
        <w:rPr>
          <w:rFonts w:ascii="Times New Roman" w:hAnsi="Times New Roman"/>
          <w:b w:val="0"/>
          <w:sz w:val="24"/>
          <w:szCs w:val="24"/>
        </w:rPr>
        <w:t>longer-lived, and thus</w:t>
      </w:r>
      <w:r w:rsidR="009A3CEF">
        <w:rPr>
          <w:rFonts w:ascii="Times New Roman" w:hAnsi="Times New Roman"/>
          <w:b w:val="0"/>
          <w:sz w:val="24"/>
          <w:szCs w:val="24"/>
        </w:rPr>
        <w:t xml:space="preserve"> are</w:t>
      </w:r>
      <w:r w:rsidR="000F3223">
        <w:rPr>
          <w:rFonts w:ascii="Times New Roman" w:hAnsi="Times New Roman"/>
          <w:b w:val="0"/>
          <w:sz w:val="24"/>
          <w:szCs w:val="24"/>
        </w:rPr>
        <w:t xml:space="preserve"> </w:t>
      </w:r>
      <w:r w:rsidR="000F3223" w:rsidRPr="000F3223">
        <w:rPr>
          <w:rFonts w:ascii="Times New Roman" w:hAnsi="Times New Roman"/>
          <w:b w:val="0"/>
          <w:sz w:val="24"/>
          <w:szCs w:val="24"/>
        </w:rPr>
        <w:t xml:space="preserve">more predictable in their availability. However, the predictability of a resource (in this case, the host) depends on the probability of </w:t>
      </w:r>
      <w:r w:rsidR="00B2007E">
        <w:rPr>
          <w:rFonts w:ascii="Times New Roman" w:hAnsi="Times New Roman"/>
          <w:b w:val="0"/>
          <w:sz w:val="24"/>
          <w:szCs w:val="24"/>
        </w:rPr>
        <w:t xml:space="preserve">the agent </w:t>
      </w:r>
      <w:r w:rsidR="000F3223" w:rsidRPr="000F3223">
        <w:rPr>
          <w:rFonts w:ascii="Times New Roman" w:hAnsi="Times New Roman"/>
          <w:b w:val="0"/>
          <w:sz w:val="24"/>
          <w:szCs w:val="24"/>
        </w:rPr>
        <w:t>encountering that resource</w:t>
      </w:r>
      <w:r w:rsidR="000F3223">
        <w:rPr>
          <w:rFonts w:ascii="Times New Roman" w:hAnsi="Times New Roman"/>
          <w:b w:val="0"/>
          <w:sz w:val="24"/>
          <w:szCs w:val="24"/>
        </w:rPr>
        <w:t xml:space="preserve"> </w:t>
      </w:r>
      <w:r w:rsidR="0033723E">
        <w:rPr>
          <w:rFonts w:ascii="Times New Roman" w:hAnsi="Times New Roman"/>
          <w:b w:val="0"/>
          <w:sz w:val="24"/>
          <w:szCs w:val="24"/>
        </w:rPr>
        <w:fldChar w:fldCharType="begin" w:fldLock="1"/>
      </w:r>
      <w:r w:rsidR="008C16D8">
        <w:rPr>
          <w:rFonts w:ascii="Times New Roman" w:hAnsi="Times New Roman"/>
          <w:b w:val="0"/>
          <w:sz w:val="24"/>
          <w:szCs w:val="24"/>
        </w:rPr>
        <w:instrText>ADDIN CSL_CITATION { "citationItems" : [ { "id" : "ITEM-1", "itemData" : { "DOI" : "10.1086/285363", "ISBN" : "0003-0147", "ISSN" : "0003-0147", "abstract" : "It is shown how models can be used to check whether proposed selection pressures are strong enough to account for host specificity of parasites, without the need for detailed measurements of behaviour or mortality in the field.", "author" : [ { "dropping-particle" : "", "family" : "Ward", "given" : "S. a.", "non-dropping-particle" : "", "parse-names" : false, "suffix" : "" } ], "container-title" : "The American Naturalist", "id" : "ITEM-1", "issue" : "4", "issued" : { "date-parts" : [ [ "1992" ] ] }, "page" : "883", "title" : "Assessing Functional Explanations of Host-Specificity", "type" : "article-journal", "volume" : "139" }, "uris" : [ "http://www.mendeley.com/documents/?uuid=5f47a409-121e-404d-96ce-9c4959810b7d" ] } ], "mendeley" : { "formattedCitation" : "[39]", "plainTextFormattedCitation" : "[39]", "previouslyFormattedCitation" : "[39]" }, "properties" : { "noteIndex" : 0 }, "schema" : "https://github.com/citation-style-language/schema/raw/master/csl-citation.json" }</w:instrText>
      </w:r>
      <w:r w:rsidR="0033723E">
        <w:rPr>
          <w:rFonts w:ascii="Times New Roman" w:hAnsi="Times New Roman"/>
          <w:b w:val="0"/>
          <w:sz w:val="24"/>
          <w:szCs w:val="24"/>
        </w:rPr>
        <w:fldChar w:fldCharType="separate"/>
      </w:r>
      <w:r w:rsidR="0033723E" w:rsidRPr="0033723E">
        <w:rPr>
          <w:rFonts w:ascii="Times New Roman" w:hAnsi="Times New Roman"/>
          <w:b w:val="0"/>
          <w:noProof/>
          <w:sz w:val="24"/>
          <w:szCs w:val="24"/>
        </w:rPr>
        <w:t>[39]</w:t>
      </w:r>
      <w:r w:rsidR="0033723E">
        <w:rPr>
          <w:rFonts w:ascii="Times New Roman" w:hAnsi="Times New Roman"/>
          <w:b w:val="0"/>
          <w:sz w:val="24"/>
          <w:szCs w:val="24"/>
        </w:rPr>
        <w:fldChar w:fldCharType="end"/>
      </w:r>
      <w:r w:rsidR="000F3223" w:rsidRPr="000F3223">
        <w:rPr>
          <w:rFonts w:ascii="Times New Roman" w:hAnsi="Times New Roman"/>
          <w:b w:val="0"/>
          <w:sz w:val="24"/>
          <w:szCs w:val="24"/>
        </w:rPr>
        <w:t xml:space="preserve">, which is determined not by resource lifespan but by abundance. Thus the observed </w:t>
      </w:r>
      <w:proofErr w:type="spellStart"/>
      <w:r w:rsidR="000F3223" w:rsidRPr="000F3223">
        <w:rPr>
          <w:rFonts w:ascii="Times New Roman" w:hAnsi="Times New Roman"/>
          <w:b w:val="0"/>
          <w:sz w:val="24"/>
          <w:szCs w:val="24"/>
        </w:rPr>
        <w:t>allometric</w:t>
      </w:r>
      <w:proofErr w:type="spellEnd"/>
      <w:r w:rsidR="000F3223" w:rsidRPr="000F3223">
        <w:rPr>
          <w:rFonts w:ascii="Times New Roman" w:hAnsi="Times New Roman"/>
          <w:b w:val="0"/>
          <w:sz w:val="24"/>
          <w:szCs w:val="24"/>
        </w:rPr>
        <w:t xml:space="preserve"> relationship between body size and abundance would seem to run counter to this verbal model. Nevertheless, </w:t>
      </w:r>
      <w:r w:rsidR="000F3223">
        <w:rPr>
          <w:rFonts w:ascii="Times New Roman" w:hAnsi="Times New Roman"/>
          <w:b w:val="0"/>
          <w:sz w:val="24"/>
          <w:szCs w:val="24"/>
        </w:rPr>
        <w:t xml:space="preserve">a number of studies </w:t>
      </w:r>
      <w:r w:rsidR="000F3223" w:rsidRPr="000F3223">
        <w:rPr>
          <w:rFonts w:ascii="Times New Roman" w:hAnsi="Times New Roman"/>
          <w:b w:val="0"/>
          <w:sz w:val="24"/>
          <w:szCs w:val="24"/>
        </w:rPr>
        <w:t xml:space="preserve">have shown a negative correlation between mean or maximum host body size and </w:t>
      </w:r>
      <w:proofErr w:type="spellStart"/>
      <w:r w:rsidR="000F3223" w:rsidRPr="000F3223">
        <w:rPr>
          <w:rFonts w:ascii="Times New Roman" w:hAnsi="Times New Roman"/>
          <w:b w:val="0"/>
          <w:sz w:val="24"/>
          <w:szCs w:val="24"/>
        </w:rPr>
        <w:t>generalism</w:t>
      </w:r>
      <w:proofErr w:type="spellEnd"/>
      <w:r w:rsidR="000F3223" w:rsidRPr="000F3223">
        <w:rPr>
          <w:rFonts w:ascii="Times New Roman" w:hAnsi="Times New Roman"/>
          <w:b w:val="0"/>
          <w:sz w:val="24"/>
          <w:szCs w:val="24"/>
        </w:rPr>
        <w:t xml:space="preserve"> </w:t>
      </w:r>
      <w:r w:rsidR="008C16D8">
        <w:rPr>
          <w:rFonts w:ascii="Times New Roman" w:hAnsi="Times New Roman"/>
          <w:b w:val="0"/>
          <w:sz w:val="24"/>
          <w:szCs w:val="24"/>
        </w:rPr>
        <w:fldChar w:fldCharType="begin" w:fldLock="1"/>
      </w:r>
      <w:r w:rsidR="008C16D8">
        <w:rPr>
          <w:rFonts w:ascii="Times New Roman" w:hAnsi="Times New Roman"/>
          <w:b w:val="0"/>
          <w:sz w:val="24"/>
          <w:szCs w:val="24"/>
        </w:rPr>
        <w:instrText>ADDIN CSL_CITATION { "citationItems" : [ { "id" : "ITEM-1", "itemData" : { "DOI" : "10.1046/j.1365-2656.1999.00313.x", "ISBN" : "0021-8790", "ISSN" : "00218790", "PMID" : "1083", "abstract" : "1, This article compares generalist (parasite species found on two or more host species) and specialist (found on only one host species) monogenean parasite species of fish. The reduction of the host range - that is an increase in host specificity - may correspond with a better adaptation of the parasite to a more predictable host environment. A more predictable environment may allow the parasite species to develop specific adaptations.\\n \\n2, We assume that the more predictable host environment can be evaluated by host body size, since numerous life-traits, such as longevity, are positively correlated with size.\\n \\n3. We found that specialist parasites parasitize larger hosts species than generalist parasites. We also found a good relationship between host body size and parasite body size for specialist parasite species.\\n \\n4. An adaptation to the mechanical problems encountered in the host's gill chamber may lead to an increase in parasite body size. The infection of a larger part of the host population in order to decrease the chances of local extinction due to fluctuations of host abundance may be another adaptive mechanism.\\n \\n5, We found a negative correlation between parasite body size and prevalence for generalist parasite species. This relationship disappeared when using the comparative method controlling for phylogeny, which proved that it was a phylogenetic effect.", "author" : [ { "dropping-particle" : "", "family" : "Sasal", "given" : "P.", "non-dropping-particle" : "", "parse-names" : false, "suffix" : "" }, { "dropping-particle" : "", "family" : "Trouv\u00e9", "given" : "S.", "non-dropping-particle" : "", "parse-names" : false, "suffix" : "" }, { "dropping-particle" : "", "family" : "M\u00fcller-Graf", "given" : "C.", "non-dropping-particle" : "", "parse-names" : false, "suffix" : "" }, { "dropping-particle" : "", "family" : "Morand", "given" : "S.", "non-dropping-particle" : "", "parse-names" : false, "suffix" : "" } ], "container-title" : "Journal of Animal Ecology", "id" : "ITEM-1", "issue" : "3", "issued" : { "date-parts" : [ [ "1999" ] ] }, "page" : "437-444", "title" : "Specificity and host predictability: A comparative analysis among monogenean parasites of fish", "type" : "article-journal", "volume" : "68" }, "uris" : [ "http://www.mendeley.com/documents/?uuid=093b216e-7455-484b-93cf-b7930126fc0e" ] }, { "id" : "ITEM-2", "itemData" : { "DOI" : "10.1046/j.1095-8312.2002.00114.x", "ISBN" : "0024-4066", "ISSN" : "00244066", "abstract" : "The evolution and determinants of host specificity in Lamellodiscus species (Monogenea, Diplectanidae) were investigated. The 20 known Mediterranean species were studied, all parasites of fishes from the family Sparidae (Teleostei). An index of specificity, which takes into account the phylogenetic relationships of their fish host species, was defined. The link between specificity and its potential determinants was investigated in a phylogenetic context using the method of independent contrasts. Host specificity in Lamellodiscus species appeared to be highly constrained by phylogeny, but also linked to host size. Mapping specificity onto the parasite phylogenetic tree suggests that specialist species do not represent an evolutionary dead end, and that specialization is not a derived condition. It is hypothesized that the ability to be generalist or specialist in Lamellodiscus is controlled by intrinsic, phylogenetically-related characteristics, and that specialist species tend to use large hosts, which may be more predictable.", "author" : [ { "dropping-particle" : "", "family" : "Desdevises", "given" : "Yves", "non-dropping-particle" : "", "parse-names" : false, "suffix" : "" }, { "dropping-particle" : "", "family" : "Morand", "given" : "Serge", "non-dropping-particle" : "", "parse-names" : false, "suffix" : "" }, { "dropping-particle" : "", "family" : "Legendre", "given" : "Pierre", "non-dropping-particle" : "", "parse-names" : false, "suffix" : "" } ], "container-title" : "Biological Journal of the Linnean Society", "id" : "ITEM-2", "issue" : "4", "issued" : { "date-parts" : [ [ "2002" ] ] }, "page" : "431-443", "title" : "Evolution and determinants of host specificity in the genus Lamellodiscus (Monogenea)", "type" : "article-journal", "volume" : "77" }, "uris" : [ "http://www.mendeley.com/documents/?uuid=c2a9aa30-c5ec-48cc-9028-41241f2c22a7" ] }, { "id" : "ITEM-3", "itemData" : { "DOI" : "10.1017/S0031182006000059", "ISBN" : "0031-1820", "ISSN" : "0031-1820", "PMID" : "16566852", "abstract" : "Ecological specialization is hypothesized to result from the exploitation of predictable resource bases. For parasitic organisms, one prediction is that parasites of large-bodied host species, which tend to be long-lived, should specialize on these hosts, whereas parasites of small host species, which represent more ephemeral and less predictable resources, should become generalists.Wetested this prediction by quantifying the association between the level of host specificity of fleas and the mean body mass of their mammalian hosts, using published data from 2 large, distinct geographical regions (South Africa and northern North America). In general, we found supporting evidence that flea host specificity, measured either as the number of host species exploited or their taxonomic distinctness, became more pronounced with increasing host body mass. There were, however, some discrepancies among the results depending on the different measures of host specificity, the geographical region studied, or whether we used the raw values or phylogenetically independent contrasts. These are discussed with respect to other forces acting on the evolution of host specificity in parasites, as well as in the context of the regions\u2019 contrasting evolutionary histories. Overall, though, our findings indicate that the exploitation of large-bodied, and therefore long-lived, host species has promoted specialization in fleas, most likely because these hosts represent predictable resources.", "author" : [ { "dropping-particle" : "", "family" : "Krasnov", "given" : "B. R.", "non-dropping-particle" : "", "parse-names" : false, "suffix" : "" }, { "dropping-particle" : "", "family" : "Morand", "given" : "S.", "non-dropping-particle" : "", "parse-names" : false, "suffix" : "" }, { "dropping-particle" : "", "family" : "Mouillot", "given" : "D.", "non-dropping-particle" : "", "parse-names" : false, "suffix" : "" }, { "dropping-particle" : "", "family" : "Shenbrot", "given" : "G. I.", "non-dropping-particle" : "", "parse-names" : false, "suffix" : "" }, { "dropping-particle" : "", "family" : "Khokhlova", "given" : "I. S.", "non-dropping-particle" : "", "parse-names" : false, "suffix" : "" }, { "dropping-particle" : "", "family" : "Poulin", "given" : "R.", "non-dropping-particle" : "", "parse-names" : false, "suffix" : "" } ], "container-title" : "Parasitology", "id" : "ITEM-3", "issue" : "Pt 1", "issued" : { "date-parts" : [ [ "2006" ] ] }, "page" : "81-88", "title" : "Resource predictability and host specificity in fleas: the effect of host body mass", "type" : "article-journal", "volume" : "133" }, "uris" : [ "http://www.mendeley.com/documents/?uuid=42c556f8-ad4b-45e0-acfc-19b555f7e838" ] } ], "mendeley" : { "formattedCitation" : "[19\u201321]", "plainTextFormattedCitation" : "[19\u201321]", "previouslyFormattedCitation" : "[19\u201321]" }, "properties" : { "noteIndex" : 0 }, "schema" : "https://github.com/citation-style-language/schema/raw/master/csl-citation.json" }</w:instrText>
      </w:r>
      <w:r w:rsidR="008C16D8">
        <w:rPr>
          <w:rFonts w:ascii="Times New Roman" w:hAnsi="Times New Roman"/>
          <w:b w:val="0"/>
          <w:sz w:val="24"/>
          <w:szCs w:val="24"/>
        </w:rPr>
        <w:fldChar w:fldCharType="separate"/>
      </w:r>
      <w:r w:rsidR="008C16D8" w:rsidRPr="008C16D8">
        <w:rPr>
          <w:rFonts w:ascii="Times New Roman" w:hAnsi="Times New Roman"/>
          <w:b w:val="0"/>
          <w:noProof/>
          <w:sz w:val="24"/>
          <w:szCs w:val="24"/>
        </w:rPr>
        <w:t>[19–21]</w:t>
      </w:r>
      <w:r w:rsidR="008C16D8">
        <w:rPr>
          <w:rFonts w:ascii="Times New Roman" w:hAnsi="Times New Roman"/>
          <w:b w:val="0"/>
          <w:sz w:val="24"/>
          <w:szCs w:val="24"/>
        </w:rPr>
        <w:fldChar w:fldCharType="end"/>
      </w:r>
      <w:r w:rsidR="000F3223" w:rsidRPr="000F3223">
        <w:rPr>
          <w:rFonts w:ascii="Times New Roman" w:hAnsi="Times New Roman"/>
          <w:b w:val="0"/>
          <w:sz w:val="24"/>
          <w:szCs w:val="24"/>
        </w:rPr>
        <w:t xml:space="preserve">. </w:t>
      </w:r>
      <w:r w:rsidR="000D7E2E">
        <w:rPr>
          <w:rFonts w:ascii="Times New Roman" w:hAnsi="Times New Roman"/>
          <w:b w:val="0"/>
          <w:sz w:val="24"/>
          <w:szCs w:val="24"/>
        </w:rPr>
        <w:t>W</w:t>
      </w:r>
      <w:r>
        <w:rPr>
          <w:rFonts w:ascii="Times New Roman" w:hAnsi="Times New Roman"/>
          <w:b w:val="0"/>
          <w:sz w:val="24"/>
          <w:szCs w:val="24"/>
        </w:rPr>
        <w:t xml:space="preserve">e examined </w:t>
      </w:r>
      <w:r w:rsidR="002D6AE8">
        <w:rPr>
          <w:rFonts w:ascii="Times New Roman" w:hAnsi="Times New Roman"/>
          <w:b w:val="0"/>
          <w:sz w:val="24"/>
          <w:szCs w:val="24"/>
        </w:rPr>
        <w:t>this</w:t>
      </w:r>
      <w:r>
        <w:rPr>
          <w:rFonts w:ascii="Times New Roman" w:hAnsi="Times New Roman"/>
          <w:b w:val="0"/>
          <w:sz w:val="24"/>
          <w:szCs w:val="24"/>
        </w:rPr>
        <w:t xml:space="preserve"> correlation </w:t>
      </w:r>
      <w:r w:rsidR="000D7E2E">
        <w:rPr>
          <w:rFonts w:ascii="Times New Roman" w:hAnsi="Times New Roman"/>
          <w:b w:val="0"/>
          <w:sz w:val="24"/>
          <w:szCs w:val="24"/>
        </w:rPr>
        <w:t>in our fish-</w:t>
      </w:r>
      <w:proofErr w:type="spellStart"/>
      <w:r w:rsidR="000D7E2E">
        <w:rPr>
          <w:rFonts w:ascii="Times New Roman" w:hAnsi="Times New Roman"/>
          <w:b w:val="0"/>
          <w:sz w:val="24"/>
          <w:szCs w:val="24"/>
        </w:rPr>
        <w:t>macroparasite</w:t>
      </w:r>
      <w:proofErr w:type="spellEnd"/>
      <w:r w:rsidR="000D7E2E">
        <w:rPr>
          <w:rFonts w:ascii="Times New Roman" w:hAnsi="Times New Roman"/>
          <w:b w:val="0"/>
          <w:sz w:val="24"/>
          <w:szCs w:val="24"/>
        </w:rPr>
        <w:t xml:space="preserve"> database </w:t>
      </w:r>
      <w:r>
        <w:rPr>
          <w:rFonts w:ascii="Times New Roman" w:hAnsi="Times New Roman"/>
          <w:b w:val="0"/>
          <w:sz w:val="24"/>
          <w:szCs w:val="24"/>
        </w:rPr>
        <w:t>using different metrics of host size (size of a parasite’s largest host</w:t>
      </w:r>
      <w:r w:rsidR="00D22E1C">
        <w:rPr>
          <w:rFonts w:ascii="Times New Roman" w:hAnsi="Times New Roman"/>
          <w:b w:val="0"/>
          <w:sz w:val="24"/>
          <w:szCs w:val="24"/>
        </w:rPr>
        <w:t xml:space="preserve"> species</w:t>
      </w:r>
      <w:r>
        <w:rPr>
          <w:rFonts w:ascii="Times New Roman" w:hAnsi="Times New Roman"/>
          <w:b w:val="0"/>
          <w:sz w:val="24"/>
          <w:szCs w:val="24"/>
        </w:rPr>
        <w:t>, mean size of all hosts, and the coefficient of vari</w:t>
      </w:r>
      <w:r w:rsidR="008943D4">
        <w:rPr>
          <w:rFonts w:ascii="Times New Roman" w:hAnsi="Times New Roman"/>
          <w:b w:val="0"/>
          <w:sz w:val="24"/>
          <w:szCs w:val="24"/>
        </w:rPr>
        <w:t>ation in host size) and of host-</w:t>
      </w:r>
      <w:proofErr w:type="spellStart"/>
      <w:r w:rsidR="008943D4">
        <w:rPr>
          <w:rFonts w:ascii="Times New Roman" w:hAnsi="Times New Roman"/>
          <w:b w:val="0"/>
          <w:sz w:val="24"/>
          <w:szCs w:val="24"/>
        </w:rPr>
        <w:t>generalism</w:t>
      </w:r>
      <w:proofErr w:type="spellEnd"/>
      <w:r w:rsidR="000D7E2E">
        <w:rPr>
          <w:rFonts w:ascii="Times New Roman" w:hAnsi="Times New Roman"/>
          <w:b w:val="0"/>
          <w:sz w:val="24"/>
          <w:szCs w:val="24"/>
        </w:rPr>
        <w:t xml:space="preserve">. </w:t>
      </w:r>
      <w:r w:rsidR="009737AF">
        <w:rPr>
          <w:rFonts w:ascii="Times New Roman" w:hAnsi="Times New Roman"/>
          <w:b w:val="0"/>
          <w:sz w:val="24"/>
          <w:szCs w:val="24"/>
        </w:rPr>
        <w:t xml:space="preserve">By using summary metrics for the sizes of all hosts infected by each parasite, we again use imperfect </w:t>
      </w:r>
      <w:proofErr w:type="gramStart"/>
      <w:r w:rsidR="009737AF">
        <w:rPr>
          <w:rFonts w:ascii="Times New Roman" w:hAnsi="Times New Roman"/>
          <w:b w:val="0"/>
          <w:sz w:val="24"/>
          <w:szCs w:val="24"/>
        </w:rPr>
        <w:t>measures which</w:t>
      </w:r>
      <w:proofErr w:type="gramEnd"/>
      <w:r w:rsidR="009737AF">
        <w:rPr>
          <w:rFonts w:ascii="Times New Roman" w:hAnsi="Times New Roman"/>
          <w:b w:val="0"/>
          <w:sz w:val="24"/>
          <w:szCs w:val="24"/>
        </w:rPr>
        <w:t xml:space="preserve"> could affect the outcomes. In particular mean body size is by definition a smaller number </w:t>
      </w:r>
      <w:r w:rsidR="002A15DF">
        <w:rPr>
          <w:rFonts w:ascii="Times New Roman" w:hAnsi="Times New Roman"/>
          <w:b w:val="0"/>
          <w:sz w:val="24"/>
          <w:szCs w:val="24"/>
        </w:rPr>
        <w:t xml:space="preserve">with less variation </w:t>
      </w:r>
      <w:r w:rsidR="009737AF">
        <w:rPr>
          <w:rFonts w:ascii="Times New Roman" w:hAnsi="Times New Roman"/>
          <w:b w:val="0"/>
          <w:sz w:val="24"/>
          <w:szCs w:val="24"/>
        </w:rPr>
        <w:t xml:space="preserve">than max body size, and could be negatively correlated with the number of hosts simply due to the smaller number of large bodied hosts in the distribution. </w:t>
      </w:r>
      <w:r w:rsidR="000D7E2E">
        <w:rPr>
          <w:rFonts w:ascii="Times New Roman" w:hAnsi="Times New Roman"/>
          <w:b w:val="0"/>
          <w:sz w:val="24"/>
          <w:szCs w:val="24"/>
        </w:rPr>
        <w:t xml:space="preserve">For both direct and trophic life cycle parasites, we </w:t>
      </w:r>
      <w:r w:rsidR="00BE3315">
        <w:rPr>
          <w:rFonts w:ascii="Times New Roman" w:hAnsi="Times New Roman"/>
          <w:b w:val="0"/>
          <w:sz w:val="24"/>
          <w:szCs w:val="24"/>
        </w:rPr>
        <w:t>found a strong and significant positive correlation between the coefficient of variation in host body siz</w:t>
      </w:r>
      <w:r w:rsidR="0026057C">
        <w:rPr>
          <w:rFonts w:ascii="Times New Roman" w:hAnsi="Times New Roman"/>
          <w:b w:val="0"/>
          <w:sz w:val="24"/>
          <w:szCs w:val="24"/>
        </w:rPr>
        <w:t xml:space="preserve">e and all metrics of </w:t>
      </w:r>
      <w:r w:rsidR="008943D4">
        <w:rPr>
          <w:rFonts w:ascii="Times New Roman" w:hAnsi="Times New Roman"/>
          <w:b w:val="0"/>
          <w:sz w:val="24"/>
          <w:szCs w:val="24"/>
        </w:rPr>
        <w:t>host-</w:t>
      </w:r>
      <w:proofErr w:type="spellStart"/>
      <w:r w:rsidR="008943D4">
        <w:rPr>
          <w:rFonts w:ascii="Times New Roman" w:hAnsi="Times New Roman"/>
          <w:b w:val="0"/>
          <w:sz w:val="24"/>
          <w:szCs w:val="24"/>
        </w:rPr>
        <w:t>generalism</w:t>
      </w:r>
      <w:proofErr w:type="spellEnd"/>
      <w:r w:rsidR="0026057C">
        <w:rPr>
          <w:rFonts w:ascii="Times New Roman" w:hAnsi="Times New Roman"/>
          <w:b w:val="0"/>
          <w:sz w:val="24"/>
          <w:szCs w:val="24"/>
        </w:rPr>
        <w:t>.</w:t>
      </w:r>
      <w:r w:rsidR="00BE3315">
        <w:rPr>
          <w:rFonts w:ascii="Times New Roman" w:hAnsi="Times New Roman"/>
          <w:b w:val="0"/>
          <w:sz w:val="24"/>
          <w:szCs w:val="24"/>
        </w:rPr>
        <w:t xml:space="preserve"> </w:t>
      </w:r>
      <w:r w:rsidR="0026057C">
        <w:rPr>
          <w:rFonts w:ascii="Times New Roman" w:hAnsi="Times New Roman"/>
          <w:b w:val="0"/>
          <w:sz w:val="24"/>
          <w:szCs w:val="24"/>
        </w:rPr>
        <w:t xml:space="preserve">The maximum host body size was positively correlated with all </w:t>
      </w:r>
      <w:proofErr w:type="spellStart"/>
      <w:r w:rsidR="0026057C">
        <w:rPr>
          <w:rFonts w:ascii="Times New Roman" w:hAnsi="Times New Roman"/>
          <w:b w:val="0"/>
          <w:sz w:val="24"/>
          <w:szCs w:val="24"/>
        </w:rPr>
        <w:t>generalism</w:t>
      </w:r>
      <w:proofErr w:type="spellEnd"/>
      <w:r w:rsidR="0026057C">
        <w:rPr>
          <w:rFonts w:ascii="Times New Roman" w:hAnsi="Times New Roman"/>
          <w:b w:val="0"/>
          <w:sz w:val="24"/>
          <w:szCs w:val="24"/>
        </w:rPr>
        <w:t xml:space="preserve"> metrics except SES-PD. T</w:t>
      </w:r>
      <w:r w:rsidR="00BE3315">
        <w:rPr>
          <w:rFonts w:ascii="Times New Roman" w:hAnsi="Times New Roman"/>
          <w:b w:val="0"/>
          <w:sz w:val="24"/>
          <w:szCs w:val="24"/>
        </w:rPr>
        <w:t xml:space="preserve">here was a </w:t>
      </w:r>
      <w:r w:rsidR="00D06267">
        <w:rPr>
          <w:rFonts w:ascii="Times New Roman" w:hAnsi="Times New Roman"/>
          <w:b w:val="0"/>
          <w:sz w:val="24"/>
          <w:szCs w:val="24"/>
        </w:rPr>
        <w:t xml:space="preserve">weak </w:t>
      </w:r>
      <w:r w:rsidR="00BE3315">
        <w:rPr>
          <w:rFonts w:ascii="Times New Roman" w:hAnsi="Times New Roman"/>
          <w:b w:val="0"/>
          <w:sz w:val="24"/>
          <w:szCs w:val="24"/>
        </w:rPr>
        <w:t xml:space="preserve">negative correlation between mean host body size and all metrics of host range (Fig. 1, 2). </w:t>
      </w:r>
      <w:r w:rsidR="0097118B">
        <w:rPr>
          <w:rFonts w:ascii="Times New Roman" w:hAnsi="Times New Roman"/>
          <w:b w:val="0"/>
          <w:sz w:val="24"/>
          <w:szCs w:val="24"/>
        </w:rPr>
        <w:t>Th</w:t>
      </w:r>
      <w:r w:rsidR="008476F6">
        <w:rPr>
          <w:rFonts w:ascii="Times New Roman" w:hAnsi="Times New Roman"/>
          <w:b w:val="0"/>
          <w:sz w:val="24"/>
          <w:szCs w:val="24"/>
        </w:rPr>
        <w:t>us th</w:t>
      </w:r>
      <w:r w:rsidR="0097118B">
        <w:rPr>
          <w:rFonts w:ascii="Times New Roman" w:hAnsi="Times New Roman"/>
          <w:b w:val="0"/>
          <w:sz w:val="24"/>
          <w:szCs w:val="24"/>
        </w:rPr>
        <w:t>e data provides some support for the model predictions</w:t>
      </w:r>
      <w:r w:rsidR="00B70E76">
        <w:rPr>
          <w:rFonts w:ascii="Times New Roman" w:hAnsi="Times New Roman"/>
          <w:b w:val="0"/>
          <w:sz w:val="24"/>
          <w:szCs w:val="24"/>
        </w:rPr>
        <w:t xml:space="preserve">, especially when looking at structural </w:t>
      </w:r>
      <w:proofErr w:type="spellStart"/>
      <w:r w:rsidR="00B70E76">
        <w:rPr>
          <w:rFonts w:ascii="Times New Roman" w:hAnsi="Times New Roman"/>
          <w:b w:val="0"/>
          <w:sz w:val="24"/>
          <w:szCs w:val="24"/>
        </w:rPr>
        <w:t>generalism</w:t>
      </w:r>
      <w:proofErr w:type="spellEnd"/>
      <w:r w:rsidR="00B70E76">
        <w:rPr>
          <w:rFonts w:ascii="Times New Roman" w:hAnsi="Times New Roman"/>
          <w:b w:val="0"/>
          <w:sz w:val="24"/>
          <w:szCs w:val="24"/>
        </w:rPr>
        <w:t xml:space="preserve"> metrics. The</w:t>
      </w:r>
      <w:r w:rsidR="0097118B">
        <w:rPr>
          <w:rFonts w:ascii="Times New Roman" w:hAnsi="Times New Roman"/>
          <w:b w:val="0"/>
          <w:sz w:val="24"/>
          <w:szCs w:val="24"/>
        </w:rPr>
        <w:t xml:space="preserve"> negative corre</w:t>
      </w:r>
      <w:r w:rsidR="00B70E76">
        <w:rPr>
          <w:rFonts w:ascii="Times New Roman" w:hAnsi="Times New Roman"/>
          <w:b w:val="0"/>
          <w:sz w:val="24"/>
          <w:szCs w:val="24"/>
        </w:rPr>
        <w:t xml:space="preserve">lation between mean host body size and </w:t>
      </w:r>
      <w:proofErr w:type="spellStart"/>
      <w:r w:rsidR="00B70E76">
        <w:rPr>
          <w:rFonts w:ascii="Times New Roman" w:hAnsi="Times New Roman"/>
          <w:b w:val="0"/>
          <w:sz w:val="24"/>
          <w:szCs w:val="24"/>
        </w:rPr>
        <w:t>generalism</w:t>
      </w:r>
      <w:proofErr w:type="spellEnd"/>
      <w:r w:rsidR="00B70E76">
        <w:rPr>
          <w:rFonts w:ascii="Times New Roman" w:hAnsi="Times New Roman"/>
          <w:b w:val="0"/>
          <w:sz w:val="24"/>
          <w:szCs w:val="24"/>
        </w:rPr>
        <w:t xml:space="preserve"> is </w:t>
      </w:r>
      <w:r w:rsidR="000D47FF">
        <w:rPr>
          <w:rFonts w:ascii="Times New Roman" w:hAnsi="Times New Roman"/>
          <w:b w:val="0"/>
          <w:sz w:val="24"/>
          <w:szCs w:val="24"/>
        </w:rPr>
        <w:t xml:space="preserve">interesting, as it has been observed in other studies </w:t>
      </w:r>
      <w:r w:rsidR="008943D4">
        <w:rPr>
          <w:rFonts w:ascii="Times New Roman" w:hAnsi="Times New Roman"/>
          <w:b w:val="0"/>
          <w:sz w:val="24"/>
          <w:szCs w:val="24"/>
        </w:rPr>
        <w:t xml:space="preserve">with smaller datasets </w:t>
      </w:r>
      <w:r w:rsidR="008C16D8">
        <w:rPr>
          <w:rFonts w:ascii="Times New Roman" w:hAnsi="Times New Roman"/>
          <w:b w:val="0"/>
          <w:sz w:val="24"/>
          <w:szCs w:val="24"/>
        </w:rPr>
        <w:fldChar w:fldCharType="begin" w:fldLock="1"/>
      </w:r>
      <w:r w:rsidR="008C16D8">
        <w:rPr>
          <w:rFonts w:ascii="Times New Roman" w:hAnsi="Times New Roman"/>
          <w:b w:val="0"/>
          <w:sz w:val="24"/>
          <w:szCs w:val="24"/>
        </w:rPr>
        <w:instrText>ADDIN CSL_CITATION { "citationItems" : [ { "id" : "ITEM-1", "itemData" : { "DOI" : "10.1046/j.1095-8312.2002.00114.x", "ISBN" : "0024-4066", "ISSN" : "00244066", "abstract" : "The evolution and determinants of host specificity in Lamellodiscus species (Monogenea, Diplectanidae) were investigated. The 20 known Mediterranean species were studied, all parasites of fishes from the family Sparidae (Teleostei). An index of specificity, which takes into account the phylogenetic relationships of their fish host species, was defined. The link between specificity and its potential determinants was investigated in a phylogenetic context using the method of independent contrasts. Host specificity in Lamellodiscus species appeared to be highly constrained by phylogeny, but also linked to host size. Mapping specificity onto the parasite phylogenetic tree suggests that specialist species do not represent an evolutionary dead end, and that specialization is not a derived condition. It is hypothesized that the ability to be generalist or specialist in Lamellodiscus is controlled by intrinsic, phylogenetically-related characteristics, and that specialist species tend to use large hosts, which may be more predictable.", "author" : [ { "dropping-particle" : "", "family" : "Desdevises", "given" : "Yves", "non-dropping-particle" : "", "parse-names" : false, "suffix" : "" }, { "dropping-particle" : "", "family" : "Morand", "given" : "Serge", "non-dropping-particle" : "", "parse-names" : false, "suffix" : "" }, { "dropping-particle" : "", "family" : "Legendre", "given" : "Pierre", "non-dropping-particle" : "", "parse-names" : false, "suffix" : "" } ], "container-title" : "Biological Journal of the Linnean Society", "id" : "ITEM-1", "issue" : "4", "issued" : { "date-parts" : [ [ "2002" ] ] }, "page" : "431-443", "title" : "Evolution and determinants of host specificity in the genus Lamellodiscus (Monogenea)", "type" : "article-journal", "volume" : "77" }, "uris" : [ "http://www.mendeley.com/documents/?uuid=c2a9aa30-c5ec-48cc-9028-41241f2c22a7" ] }, { "id" : "ITEM-2", "itemData" : { "DOI" : "10.1017/S0031182006000059", "ISBN" : "0031-1820", "ISSN" : "0031-1820", "PMID" : "16566852", "abstract" : "Ecological specialization is hypothesized to result from the exploitation of predictable resource bases. For parasitic organisms, one prediction is that parasites of large-bodied host species, which tend to be long-lived, should specialize on these hosts, whereas parasites of small host species, which represent more ephemeral and less predictable resources, should become generalists.Wetested this prediction by quantifying the association between the level of host specificity of fleas and the mean body mass of their mammalian hosts, using published data from 2 large, distinct geographical regions (South Africa and northern North America). In general, we found supporting evidence that flea host specificity, measured either as the number of host species exploited or their taxonomic distinctness, became more pronounced with increasing host body mass. There were, however, some discrepancies among the results depending on the different measures of host specificity, the geographical region studied, or whether we used the raw values or phylogenetically independent contrasts. These are discussed with respect to other forces acting on the evolution of host specificity in parasites, as well as in the context of the regions\u2019 contrasting evolutionary histories. Overall, though, our findings indicate that the exploitation of large-bodied, and therefore long-lived, host species has promoted specialization in fleas, most likely because these hosts represent predictable resources.", "author" : [ { "dropping-particle" : "", "family" : "Krasnov", "given" : "B. R.", "non-dropping-particle" : "", "parse-names" : false, "suffix" : "" }, { "dropping-particle" : "", "family" : "Morand", "given" : "S.", "non-dropping-particle" : "", "parse-names" : false, "suffix" : "" }, { "dropping-particle" : "", "family" : "Mouillot", "given" : "D.", "non-dropping-particle" : "", "parse-names" : false, "suffix" : "" }, { "dropping-particle" : "", "family" : "Shenbrot", "given" : "G. I.", "non-dropping-particle" : "", "parse-names" : false, "suffix" : "" }, { "dropping-particle" : "", "family" : "Khokhlova", "given" : "I. S.", "non-dropping-particle" : "", "parse-names" : false, "suffix" : "" }, { "dropping-particle" : "", "family" : "Poulin", "given" : "R.", "non-dropping-particle" : "", "parse-names" : false, "suffix" : "" } ], "container-title" : "Parasitology", "id" : "ITEM-2", "issue" : "Pt 1", "issued" : { "date-parts" : [ [ "2006" ] ] }, "page" : "81-88", "title" : "Resource predictability and host specificity in fleas: the effect of host body mass", "type" : "article-journal", "volume" : "133" }, "uris" : [ "http://www.mendeley.com/documents/?uuid=42c556f8-ad4b-45e0-acfc-19b555f7e838" ] } ], "mendeley" : { "formattedCitation" : "[20,21]", "plainTextFormattedCitation" : "[20,21]", "previouslyFormattedCitation" : "[20,21]" }, "properties" : { "noteIndex" : 0 }, "schema" : "https://github.com/citation-style-language/schema/raw/master/csl-citation.json" }</w:instrText>
      </w:r>
      <w:r w:rsidR="008C16D8">
        <w:rPr>
          <w:rFonts w:ascii="Times New Roman" w:hAnsi="Times New Roman"/>
          <w:b w:val="0"/>
          <w:sz w:val="24"/>
          <w:szCs w:val="24"/>
        </w:rPr>
        <w:fldChar w:fldCharType="separate"/>
      </w:r>
      <w:r w:rsidR="008C16D8" w:rsidRPr="008C16D8">
        <w:rPr>
          <w:rFonts w:ascii="Times New Roman" w:hAnsi="Times New Roman"/>
          <w:b w:val="0"/>
          <w:noProof/>
          <w:sz w:val="24"/>
          <w:szCs w:val="24"/>
        </w:rPr>
        <w:t>[20,21]</w:t>
      </w:r>
      <w:r w:rsidR="008C16D8">
        <w:rPr>
          <w:rFonts w:ascii="Times New Roman" w:hAnsi="Times New Roman"/>
          <w:b w:val="0"/>
          <w:sz w:val="24"/>
          <w:szCs w:val="24"/>
        </w:rPr>
        <w:fldChar w:fldCharType="end"/>
      </w:r>
      <w:r w:rsidR="000D47FF">
        <w:rPr>
          <w:rFonts w:ascii="Times New Roman" w:hAnsi="Times New Roman"/>
          <w:b w:val="0"/>
          <w:sz w:val="24"/>
          <w:szCs w:val="24"/>
        </w:rPr>
        <w:t xml:space="preserve">. </w:t>
      </w:r>
    </w:p>
    <w:p w14:paraId="59939BFA" w14:textId="77777777" w:rsidR="00007180" w:rsidRDefault="00007180" w:rsidP="000D47FF">
      <w:pPr>
        <w:pStyle w:val="titlersos"/>
        <w:numPr>
          <w:ilvl w:val="0"/>
          <w:numId w:val="0"/>
        </w:numPr>
        <w:rPr>
          <w:rFonts w:ascii="Times New Roman" w:hAnsi="Times New Roman"/>
          <w:b w:val="0"/>
          <w:sz w:val="24"/>
          <w:szCs w:val="24"/>
        </w:rPr>
      </w:pPr>
    </w:p>
    <w:p w14:paraId="3A452B98" w14:textId="1E727FCB" w:rsidR="00B70E76" w:rsidRPr="00D138B8" w:rsidRDefault="000D47FF" w:rsidP="00D138B8">
      <w:pPr>
        <w:pStyle w:val="titlersos"/>
        <w:numPr>
          <w:ilvl w:val="0"/>
          <w:numId w:val="0"/>
        </w:numPr>
        <w:rPr>
          <w:b w:val="0"/>
          <w:sz w:val="24"/>
          <w:szCs w:val="24"/>
        </w:rPr>
      </w:pPr>
      <w:r>
        <w:rPr>
          <w:rFonts w:ascii="Times New Roman" w:hAnsi="Times New Roman"/>
          <w:b w:val="0"/>
          <w:sz w:val="24"/>
          <w:szCs w:val="24"/>
        </w:rPr>
        <w:lastRenderedPageBreak/>
        <w:t xml:space="preserve">As it turns out, whether </w:t>
      </w:r>
      <w:r w:rsidR="00851891">
        <w:rPr>
          <w:rFonts w:ascii="Times New Roman" w:hAnsi="Times New Roman"/>
          <w:b w:val="0"/>
          <w:sz w:val="24"/>
          <w:szCs w:val="24"/>
        </w:rPr>
        <w:t xml:space="preserve">we interpret </w:t>
      </w:r>
      <w:r>
        <w:rPr>
          <w:rFonts w:ascii="Times New Roman" w:hAnsi="Times New Roman"/>
          <w:b w:val="0"/>
          <w:sz w:val="24"/>
          <w:szCs w:val="24"/>
        </w:rPr>
        <w:t xml:space="preserve">the model </w:t>
      </w:r>
      <w:r w:rsidR="00851891">
        <w:rPr>
          <w:rFonts w:ascii="Times New Roman" w:hAnsi="Times New Roman"/>
          <w:b w:val="0"/>
          <w:sz w:val="24"/>
          <w:szCs w:val="24"/>
        </w:rPr>
        <w:t>as predicting</w:t>
      </w:r>
      <w:r>
        <w:rPr>
          <w:rFonts w:ascii="Times New Roman" w:hAnsi="Times New Roman"/>
          <w:b w:val="0"/>
          <w:sz w:val="24"/>
          <w:szCs w:val="24"/>
        </w:rPr>
        <w:t xml:space="preserve"> that the mean host body size for generalist parasites</w:t>
      </w:r>
      <w:r w:rsidR="00851891">
        <w:rPr>
          <w:rFonts w:ascii="Times New Roman" w:hAnsi="Times New Roman"/>
          <w:b w:val="0"/>
          <w:sz w:val="24"/>
          <w:szCs w:val="24"/>
        </w:rPr>
        <w:t xml:space="preserve"> is larger than that for specialist parasites depends on the implicit assumption that, if the generalist parasite can invade (its invasion fitness is greater than one), it displaces the specialist parasite</w:t>
      </w:r>
      <w:r w:rsidR="00851891" w:rsidRPr="00007180">
        <w:rPr>
          <w:rFonts w:ascii="Times New Roman" w:hAnsi="Times New Roman"/>
          <w:b w:val="0"/>
          <w:sz w:val="24"/>
          <w:szCs w:val="24"/>
        </w:rPr>
        <w:t xml:space="preserve">. </w:t>
      </w:r>
      <w:r w:rsidR="00B70E76" w:rsidRPr="00007180">
        <w:rPr>
          <w:rFonts w:ascii="Times New Roman" w:hAnsi="Times New Roman"/>
          <w:b w:val="0"/>
          <w:sz w:val="24"/>
          <w:szCs w:val="24"/>
        </w:rPr>
        <w:t>If we had instead as</w:t>
      </w:r>
      <w:r w:rsidR="00007180" w:rsidRPr="00007180">
        <w:rPr>
          <w:rFonts w:ascii="Times New Roman" w:hAnsi="Times New Roman"/>
          <w:b w:val="0"/>
          <w:sz w:val="24"/>
          <w:szCs w:val="24"/>
        </w:rPr>
        <w:t>sumed that the</w:t>
      </w:r>
      <w:r w:rsidR="00851891" w:rsidRPr="00007180">
        <w:rPr>
          <w:rFonts w:ascii="Times New Roman" w:hAnsi="Times New Roman"/>
          <w:b w:val="0"/>
          <w:sz w:val="24"/>
          <w:szCs w:val="24"/>
        </w:rPr>
        <w:t xml:space="preserve"> generalist parasite would coexist with any specialist parasites, our predictions would be affected. </w:t>
      </w:r>
      <w:r w:rsidR="00D138B8" w:rsidRPr="00007180">
        <w:rPr>
          <w:rFonts w:ascii="Times New Roman" w:hAnsi="Times New Roman"/>
          <w:b w:val="0"/>
          <w:sz w:val="24"/>
          <w:szCs w:val="24"/>
        </w:rPr>
        <w:t xml:space="preserve">To see how, consider </w:t>
      </w:r>
      <w:r w:rsidR="00D138B8">
        <w:rPr>
          <w:rFonts w:ascii="Times New Roman" w:hAnsi="Times New Roman"/>
          <w:b w:val="0"/>
          <w:sz w:val="24"/>
          <w:szCs w:val="24"/>
        </w:rPr>
        <w:t xml:space="preserve">Eq. </w:t>
      </w:r>
      <w:r w:rsidR="00B112FF">
        <w:rPr>
          <w:rFonts w:ascii="Times New Roman" w:hAnsi="Times New Roman"/>
          <w:b w:val="0"/>
          <w:sz w:val="24"/>
          <w:szCs w:val="24"/>
        </w:rPr>
        <w:t>(13)</w:t>
      </w:r>
      <w:r w:rsidR="00D138B8" w:rsidRPr="00007180">
        <w:rPr>
          <w:rFonts w:ascii="Times New Roman" w:hAnsi="Times New Roman"/>
          <w:b w:val="0"/>
          <w:sz w:val="24"/>
          <w:szCs w:val="24"/>
        </w:rPr>
        <w:t xml:space="preserve"> above; a generalist parasite can invade if</w:t>
      </w:r>
      <w:r w:rsidR="00D138B8">
        <w:rPr>
          <w:rFonts w:ascii="Times New Roman" w:hAnsi="Times New Roman"/>
          <w:b w:val="0"/>
          <w:sz w:val="24"/>
          <w:szCs w:val="24"/>
        </w:rPr>
        <w:t xml:space="preserve"> the entire </w:t>
      </w:r>
      <m:oMath>
        <m:sSub>
          <m:sSubPr>
            <m:ctrlPr>
              <w:rPr>
                <w:rFonts w:ascii="Cambria Math" w:hAnsi="Cambria Math"/>
                <w:b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oMath>
      <w:r w:rsidR="00D138B8">
        <w:rPr>
          <w:rFonts w:ascii="Times New Roman" w:hAnsi="Times New Roman"/>
          <w:b w:val="0"/>
          <w:sz w:val="24"/>
          <w:szCs w:val="24"/>
        </w:rPr>
        <w:t xml:space="preserve"> expression is greater than one, whereas a parasite specialized on the smaller secondary host can invade if the second term of </w:t>
      </w:r>
      <m:oMath>
        <m:sSub>
          <m:sSubPr>
            <m:ctrlPr>
              <w:rPr>
                <w:rFonts w:ascii="Cambria Math" w:hAnsi="Cambria Math"/>
                <w:b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oMath>
      <w:r w:rsidR="00D138B8">
        <w:rPr>
          <w:rFonts w:ascii="Times New Roman" w:hAnsi="Times New Roman"/>
          <w:b w:val="0"/>
          <w:sz w:val="24"/>
          <w:szCs w:val="24"/>
        </w:rPr>
        <w:t xml:space="preserve"> is greater than one. Thus,</w:t>
      </w:r>
      <w:r w:rsidR="00D138B8">
        <w:t xml:space="preserve"> </w:t>
      </w:r>
      <w:r w:rsidR="00D138B8" w:rsidRPr="00D43FA9">
        <w:rPr>
          <w:rFonts w:ascii="Times New Roman" w:hAnsi="Times New Roman"/>
          <w:b w:val="0"/>
          <w:sz w:val="24"/>
          <w:szCs w:val="24"/>
        </w:rPr>
        <w:t>it is quite likely that a generalist parasite could invade even when a specialist could not because the generalist’s fitness also depends on the primary host</w:t>
      </w:r>
      <w:r w:rsidR="00D138B8">
        <w:rPr>
          <w:rFonts w:ascii="Times New Roman" w:hAnsi="Times New Roman"/>
          <w:b w:val="0"/>
          <w:sz w:val="24"/>
          <w:szCs w:val="24"/>
        </w:rPr>
        <w:t xml:space="preserve"> (the first term of the </w:t>
      </w:r>
      <m:oMath>
        <m:sSub>
          <m:sSubPr>
            <m:ctrlPr>
              <w:rPr>
                <w:rFonts w:ascii="Cambria Math" w:hAnsi="Cambria Math"/>
                <w:b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oMath>
      <w:r w:rsidR="00D138B8">
        <w:rPr>
          <w:rFonts w:ascii="Times New Roman" w:hAnsi="Times New Roman"/>
          <w:b w:val="0"/>
          <w:sz w:val="24"/>
          <w:szCs w:val="24"/>
        </w:rPr>
        <w:t xml:space="preserve"> expression)</w:t>
      </w:r>
      <w:r w:rsidR="00D138B8" w:rsidRPr="00D43FA9">
        <w:rPr>
          <w:rFonts w:ascii="Times New Roman" w:hAnsi="Times New Roman"/>
          <w:b w:val="0"/>
          <w:sz w:val="24"/>
          <w:szCs w:val="24"/>
        </w:rPr>
        <w:t xml:space="preserve">. </w:t>
      </w:r>
      <w:r w:rsidR="00B70E76" w:rsidRPr="00D138B8">
        <w:rPr>
          <w:rStyle w:val="BodyTextChar"/>
          <w:rFonts w:ascii="Times New Roman" w:hAnsi="Times New Roman"/>
          <w:b w:val="0"/>
          <w:sz w:val="24"/>
          <w:szCs w:val="24"/>
        </w:rPr>
        <w:t xml:space="preserve">A specialist parasite could invade when a generalist could not only when </w:t>
      </w:r>
      <w:proofErr w:type="gramStart"/>
      <w:r w:rsidR="00B112FF">
        <w:rPr>
          <w:rStyle w:val="BodyTextChar"/>
          <w:rFonts w:ascii="Times New Roman" w:hAnsi="Times New Roman"/>
          <w:b w:val="0"/>
          <w:i/>
          <w:sz w:val="24"/>
          <w:szCs w:val="24"/>
        </w:rPr>
        <w:t xml:space="preserve">a </w:t>
      </w:r>
      <w:r w:rsidR="00B70E76" w:rsidRPr="00D138B8">
        <w:rPr>
          <w:rStyle w:val="BodyTextChar"/>
          <w:rFonts w:ascii="Times New Roman" w:hAnsi="Times New Roman"/>
          <w:b w:val="0"/>
          <w:sz w:val="24"/>
          <w:szCs w:val="24"/>
        </w:rPr>
        <w:t>is</w:t>
      </w:r>
      <w:proofErr w:type="gramEnd"/>
      <w:r w:rsidR="00B70E76" w:rsidRPr="00D138B8">
        <w:rPr>
          <w:rStyle w:val="BodyTextChar"/>
          <w:rFonts w:ascii="Times New Roman" w:hAnsi="Times New Roman"/>
          <w:b w:val="0"/>
          <w:sz w:val="24"/>
          <w:szCs w:val="24"/>
        </w:rPr>
        <w:t xml:space="preserve"> very small (the cost of </w:t>
      </w:r>
      <w:proofErr w:type="spellStart"/>
      <w:r w:rsidR="00B70E76" w:rsidRPr="00D138B8">
        <w:rPr>
          <w:rStyle w:val="BodyTextChar"/>
          <w:rFonts w:ascii="Times New Roman" w:hAnsi="Times New Roman"/>
          <w:b w:val="0"/>
          <w:sz w:val="24"/>
          <w:szCs w:val="24"/>
        </w:rPr>
        <w:t>generalism</w:t>
      </w:r>
      <w:proofErr w:type="spellEnd"/>
      <w:r w:rsidR="00B70E76" w:rsidRPr="00D138B8">
        <w:rPr>
          <w:rStyle w:val="BodyTextChar"/>
          <w:rFonts w:ascii="Times New Roman" w:hAnsi="Times New Roman"/>
          <w:b w:val="0"/>
          <w:sz w:val="24"/>
          <w:szCs w:val="24"/>
        </w:rPr>
        <w:t xml:space="preserve"> is very high). If generalists and specialists can coexist, this result suggests that both generalist and specialist parasites will infect large-bodied hosts, whereas only generalist parasites will infect small-bodied hosts. This would lead to a prediction that the correlation between mean host body size and host range should be negative, as we observed in our dataset. On the other hand, there would likely be no correlation between the maximum host body size and host range, which is not what we observed. </w:t>
      </w:r>
      <w:r w:rsidR="00851891" w:rsidRPr="00D138B8">
        <w:rPr>
          <w:rStyle w:val="BodyTextChar"/>
          <w:rFonts w:ascii="Times New Roman" w:hAnsi="Times New Roman"/>
          <w:b w:val="0"/>
          <w:sz w:val="24"/>
          <w:szCs w:val="24"/>
        </w:rPr>
        <w:t xml:space="preserve">Thus, there is no simple way to reconcile the differences between the model and data analyses, which </w:t>
      </w:r>
      <w:proofErr w:type="gramStart"/>
      <w:r w:rsidR="00851891" w:rsidRPr="00D138B8">
        <w:rPr>
          <w:rStyle w:val="BodyTextChar"/>
          <w:rFonts w:ascii="Times New Roman" w:hAnsi="Times New Roman"/>
          <w:b w:val="0"/>
          <w:sz w:val="24"/>
          <w:szCs w:val="24"/>
        </w:rPr>
        <w:t>underscores</w:t>
      </w:r>
      <w:proofErr w:type="gramEnd"/>
      <w:r w:rsidR="00851891" w:rsidRPr="00D138B8">
        <w:rPr>
          <w:rStyle w:val="BodyTextChar"/>
          <w:rFonts w:ascii="Times New Roman" w:hAnsi="Times New Roman"/>
          <w:b w:val="0"/>
          <w:sz w:val="24"/>
          <w:szCs w:val="24"/>
        </w:rPr>
        <w:t xml:space="preserve"> the importance of understanding how model results are translated into empirically testable predictions. </w:t>
      </w:r>
    </w:p>
    <w:p w14:paraId="3B092F4A" w14:textId="77777777" w:rsidR="00B70E76" w:rsidRDefault="00B70E76" w:rsidP="008B6378"/>
    <w:p w14:paraId="16F753F1" w14:textId="299D53D5" w:rsidR="00AF2317" w:rsidRDefault="00AF2317" w:rsidP="008B6378">
      <w:r>
        <w:t>The models made very inconsistent predictions about the influence of temperature on host range evolution (Table</w:t>
      </w:r>
      <w:r w:rsidR="008943D4">
        <w:t>s</w:t>
      </w:r>
      <w:r>
        <w:t xml:space="preserve"> 2, 3). Perhaps unsurprisingly, the data is also somewhat ambivalent on this question. </w:t>
      </w:r>
      <w:r w:rsidR="0028030E">
        <w:t>Our analysis</w:t>
      </w:r>
      <w:r>
        <w:t xml:space="preserve"> suggests that the </w:t>
      </w:r>
      <w:r w:rsidR="008943D4">
        <w:t>degree metric</w:t>
      </w:r>
      <w:r>
        <w:t xml:space="preserve"> is higher in colder regions (Fig. 3,4)</w:t>
      </w:r>
      <w:r w:rsidR="0028030E">
        <w:t xml:space="preserve"> for both direct and trophic life cycle parasites</w:t>
      </w:r>
      <w:r>
        <w:t xml:space="preserve">, a result which has been observed before </w:t>
      </w:r>
      <w:r w:rsidR="008C16D8">
        <w:fldChar w:fldCharType="begin" w:fldLock="1"/>
      </w:r>
      <w:r w:rsidR="008C16D8">
        <w:instrText>ADDIN CSL_CITATION { "citationItems" : [ { "id" : "ITEM-1", "itemData" : { "author" : [ { "dropping-particle" : "", "family" : "Rohde", "given" : "K", "non-dropping-particle" : "", "parse-names" : false, "suffix" : "" } ], "edition" : "2nd Editio", "id" : "ITEM-1", "issued" : { "date-parts" : [ [ "1993" ] ] }, "publisher" : "CAB International", "publisher-place" : "Wallingford, UK", "title" : "Ecology of Marine Parasites: An Introduction to Marine Parasitology", "type" : "book" }, "uris" : [ "http://www.mendeley.com/documents/?uuid=49b1481d-aab4-4f61-be16-e01a902d4469" ] } ], "mendeley" : { "formattedCitation" : "[25]", "plainTextFormattedCitation" : "[25]", "previouslyFormattedCitation" : "[25]" }, "properties" : { "noteIndex" : 0 }, "schema" : "https://github.com/citation-style-language/schema/raw/master/csl-citation.json" }</w:instrText>
      </w:r>
      <w:r w:rsidR="008C16D8">
        <w:fldChar w:fldCharType="separate"/>
      </w:r>
      <w:r w:rsidR="008C16D8" w:rsidRPr="008C16D8">
        <w:rPr>
          <w:noProof/>
        </w:rPr>
        <w:t>[25]</w:t>
      </w:r>
      <w:r w:rsidR="008C16D8">
        <w:fldChar w:fldCharType="end"/>
      </w:r>
      <w:r w:rsidR="0028030E">
        <w:t xml:space="preserve">. </w:t>
      </w:r>
      <w:r w:rsidR="009A3B29">
        <w:t xml:space="preserve">On the other hand, for direct life cycle parasites, the other metrics of host range do not show any significant differences between warm and cold regions (Fig. 3), whereas for </w:t>
      </w:r>
      <w:proofErr w:type="spellStart"/>
      <w:r w:rsidR="009A3B29">
        <w:t>trophically</w:t>
      </w:r>
      <w:proofErr w:type="spellEnd"/>
      <w:r w:rsidR="009A3B29">
        <w:t xml:space="preserve"> transmitted parasites, there are some positive and some negative correlations between host range and temperature. </w:t>
      </w:r>
      <w:r w:rsidR="0028030E">
        <w:t xml:space="preserve">However, it is important to be aware that </w:t>
      </w:r>
      <w:proofErr w:type="spellStart"/>
      <w:r w:rsidR="0028030E">
        <w:t>ectotherm</w:t>
      </w:r>
      <w:proofErr w:type="spellEnd"/>
      <w:r w:rsidR="0028030E">
        <w:t xml:space="preserve"> body size also increases with decreasing temperature. </w:t>
      </w:r>
      <w:r w:rsidR="008943D4" w:rsidRPr="008943D4">
        <w:t>In the database, hosts</w:t>
      </w:r>
      <w:r w:rsidR="0028030E" w:rsidRPr="008943D4">
        <w:t xml:space="preserve"> in colder waters are larger, </w:t>
      </w:r>
      <w:r w:rsidR="008943D4" w:rsidRPr="008943D4">
        <w:t xml:space="preserve">which </w:t>
      </w:r>
      <w:r w:rsidR="0028030E" w:rsidRPr="008943D4">
        <w:t xml:space="preserve">could be </w:t>
      </w:r>
      <w:r w:rsidR="009A3B29" w:rsidRPr="008943D4">
        <w:t>an important confounding influence on the</w:t>
      </w:r>
      <w:r w:rsidR="0028030E" w:rsidRPr="008943D4">
        <w:t>s</w:t>
      </w:r>
      <w:r w:rsidR="009A3B29" w:rsidRPr="008943D4">
        <w:t>e</w:t>
      </w:r>
      <w:r w:rsidR="0028030E" w:rsidRPr="008943D4">
        <w:t xml:space="preserve"> pattern</w:t>
      </w:r>
      <w:r w:rsidR="009A3B29" w:rsidRPr="008943D4">
        <w:t>s</w:t>
      </w:r>
      <w:r w:rsidR="004674B7">
        <w:t xml:space="preserve"> (</w:t>
      </w:r>
      <w:r w:rsidR="00B112FF">
        <w:t xml:space="preserve">Appendix C, </w:t>
      </w:r>
      <w:r w:rsidR="004674B7">
        <w:t>Fig. S3, S4)</w:t>
      </w:r>
      <w:r w:rsidR="00D5452C">
        <w:t>, and by using geographic region as a proxy for temperature we introduce measurement error due to the potential variation within regions, for example, some fish hosts in tropical regions may live in upwelling zones that are colder than the surrounding water.</w:t>
      </w:r>
    </w:p>
    <w:p w14:paraId="5E674CC0" w14:textId="77777777" w:rsidR="004674B7" w:rsidRDefault="004674B7" w:rsidP="008B6378"/>
    <w:p w14:paraId="4CE24B1D" w14:textId="13A5D7FE" w:rsidR="0059523E" w:rsidRDefault="00851891" w:rsidP="008B6378">
      <w:r>
        <w:t xml:space="preserve">Here we attempted to study </w:t>
      </w:r>
      <w:r w:rsidR="004674B7">
        <w:t>ecological factors that influence host-</w:t>
      </w:r>
      <w:proofErr w:type="spellStart"/>
      <w:r w:rsidR="004674B7">
        <w:t>generalism</w:t>
      </w:r>
      <w:proofErr w:type="spellEnd"/>
      <w:r w:rsidR="005D079D">
        <w:t xml:space="preserve"> via effects on host characteristics</w:t>
      </w:r>
      <w:r w:rsidR="004674B7">
        <w:t xml:space="preserve"> </w:t>
      </w:r>
      <w:r>
        <w:t xml:space="preserve">by </w:t>
      </w:r>
      <w:r w:rsidR="0059523E">
        <w:t xml:space="preserve">combining an </w:t>
      </w:r>
      <w:r w:rsidR="00371509">
        <w:t xml:space="preserve">invasion </w:t>
      </w:r>
      <w:r w:rsidR="0059523E">
        <w:t xml:space="preserve">analysis of a class of simple epidemiological model with analysis of a </w:t>
      </w:r>
      <w:r w:rsidR="00CB38F4">
        <w:t xml:space="preserve">large </w:t>
      </w:r>
      <w:r w:rsidR="0059523E">
        <w:t>database of host-parasite associations. This revealed a number of places where model and data agree, as well as important areas of disagreement. We suggest that this approach is a v</w:t>
      </w:r>
      <w:r w:rsidR="00D536A7">
        <w:t>aluable approach going forward</w:t>
      </w:r>
      <w:r w:rsidR="0059523E">
        <w:t xml:space="preserve">, </w:t>
      </w:r>
      <w:r w:rsidR="00D536A7">
        <w:t>and highlight ways in which the models developed here could be productively extended.</w:t>
      </w:r>
    </w:p>
    <w:p w14:paraId="04EA8D95" w14:textId="77777777" w:rsidR="0059523E" w:rsidRDefault="0059523E" w:rsidP="008B6378"/>
    <w:p w14:paraId="475AC0D7" w14:textId="5C5BD4EF" w:rsidR="00360232" w:rsidRPr="00360232" w:rsidRDefault="00B112FF" w:rsidP="00360232">
      <w:r w:rsidRPr="00360232">
        <w:t xml:space="preserve">In particular, previous authors have noted that important aspects of parasite fitness (in particular, </w:t>
      </w:r>
      <w:r w:rsidR="00360232">
        <w:t xml:space="preserve">abundances and </w:t>
      </w:r>
      <w:r w:rsidRPr="00360232">
        <w:t xml:space="preserve">shedding rates) are </w:t>
      </w:r>
      <w:proofErr w:type="spellStart"/>
      <w:r w:rsidRPr="00360232">
        <w:t>allometrically</w:t>
      </w:r>
      <w:proofErr w:type="spellEnd"/>
      <w:r w:rsidRPr="00360232">
        <w:t xml:space="preserve"> related to host body size</w:t>
      </w:r>
      <w:r w:rsidR="00360232">
        <w:t xml:space="preserve"> [22,55]. In fact, strong positive relationships between host and parasite body size are often noted </w:t>
      </w:r>
      <w:r w:rsidRPr="00360232">
        <w:t xml:space="preserve">[19,20,43,44,55]. </w:t>
      </w:r>
      <w:r w:rsidR="00360232" w:rsidRPr="00360232">
        <w:t>Because our dataset did not include any information on parasite body size, we did not incorporate such relationships into the model, but doing so would be relatively straightforward (though the analysis of such a model may not)</w:t>
      </w:r>
      <w:r w:rsidR="00360232">
        <w:t xml:space="preserve">. </w:t>
      </w:r>
      <w:r w:rsidR="00360232" w:rsidRPr="00360232">
        <w:t xml:space="preserve">Moreover, we have assumed that shedding rate is positively correlated with abundance, but for many parasites the opposite is true: increased within-host abundance increases density-dependence, thereby reducing parasite fecundity such that shedding is actually lower </w:t>
      </w:r>
      <w:r w:rsidR="00360232" w:rsidRPr="00360232">
        <w:fldChar w:fldCharType="begin" w:fldLock="1"/>
      </w:r>
      <w:r w:rsidR="00360232" w:rsidRPr="00360232">
        <w:instrText>ADDIN CSL_CITATION { "citationItems" : [ { "id" : "ITEM-1", "itemData" : { "DOI" : "10.1890/13-1538.1", "ISBN" : "0012-9658", "ISSN" : "00129658", "abstract" : "Given the health and economic burden associated with the widespread occurrence of co-infections in humans and agricultural animals, understanding how co-infections contribute to host heterogeneity to infection and transmission is critical if we are to assess risk of infection based on host characteristics. Here, we examine whether host heterogeneity to infection leads to similar heterogeneity in transmission in a population of rabbits single and co-infected with two helminths and monitored monthly for eight years. Compared to single infections, co-infected rabbits carried higher Trichostrongylus retortaeformis intensities, shorter worms with fewer eggs in utero, and shed similar numbers of parasite eggs. In contrast, the same co-infected rabbits harbored fewer Graphidium strigosum with longer bodies and more eggs in utero, and shed more eggs of this helminth. A positive density-dependent relationship between fecundity and intensity was found for T. retortaeformis but not G. strigosum in co-infected rabbits. Juvenile rabbits contributed to most of the infection and shedding of T. retortaeformis, while adult hosts were more important for G. strigosum dynamics of infection and transmission, and this pattern was consistent in single and co-infected individuals. This host\u2013parasite system suggests that we cannot predict the pattern of parasite shedding during co-infections based on intensity of infection alone. We suggest that a mismatching between susceptibility and infectiousness should be expected in helminth co-infections and should not be overlooked.", "author" : [ { "dropping-particle" : "", "family" : "Cattadori", "given" : "Isabella M.", "non-dropping-particle" : "", "parse-names" : false, "suffix" : "" }, { "dropping-particle" : "", "family" : "Wagner", "given" : "Benjamin R.", "non-dropping-particle" : "", "parse-names" : false, "suffix" : "" }, { "dropping-particle" : "", "family" : "Wodzinski", "given" : "Laura A.", "non-dropping-particle" : "", "parse-names" : false, "suffix" : "" }, { "dropping-particle" : "", "family" : "Pathak", "given" : "Ashutosh K.", "non-dropping-particle" : "", "parse-names" : false, "suffix" : "" }, { "dropping-particle" : "", "family" : "Poole", "given" : "Adam", "non-dropping-particle" : "", "parse-names" : false, "suffix" : "" }, { "dropping-particle" : "", "family" : "Boag", "given" : "Brian", "non-dropping-particle" : "", "parse-names" : false, "suffix" : "" } ], "container-title" : "Ecology", "id" : "ITEM-1", "issue" : "6", "issued" : { "date-parts" : [ [ "2014" ] ] }, "page" : "1684-1692", "title" : "Infections do not predict shedding in co-infections with two helminths from a natural system", "type" : "article-journal", "volume" : "95" }, "uris" : [ "http://www.mendeley.com/documents/?uuid=5c026c23-2983-4c72-a4bc-3913973006e8" ] }, { "id" : "ITEM-2", "itemData" : { "DOI" : "10.1016/0169-4758(87)90215-8", "ISSN" : "01694758", "PMID" : "15462908", "abstract" : "Density-dependent constraints on fecundity or survival are critical for the regulation and stability o f all populations. Helminth parasites are no exception to this rule. In medical helminthology, it has been widely assumed that the most effective density-dependent constraints act upon parasite fecundity and are the result of intra-specific parasite competition or acquired immunity to infection. In this article, Anne Keymer and Andrew Slater advocate a more detailed examination of the evidence on which this assumption rests. ?? 1987.", "author" : [ { "dropping-particle" : "", "family" : "Keymer", "given" : "A. E.", "non-dropping-particle" : "", "parse-names" : false, "suffix" : "" }, { "dropping-particle" : "", "family" : "Slater", "given" : "A. F G", "non-dropping-particle" : "", "parse-names" : false, "suffix" : "" } ], "container-title" : "Parasitology Today", "id" : "ITEM-2", "issue" : "2", "issued" : { "date-parts" : [ [ "1987" ] ] }, "page" : "56-58", "title" : "Helminth fecundity: Density dependence or statistical illusion?", "type" : "article-journal", "volume" : "3" }, "uris" : [ "http://www.mendeley.com/documents/?uuid=f35f2f3c-8397-457c-9989-ac07a5481088" ] } ], "mendeley" : { "formattedCitation" : "[23,45]", "plainTextFormattedCitation" : "[23,45]", "previouslyFormattedCitation" : "[23,45]" }, "properties" : { "noteIndex" : 0 }, "schema" : "https://github.com/citation-style-language/schema/raw/master/csl-citation.json" }</w:instrText>
      </w:r>
      <w:r w:rsidR="00360232" w:rsidRPr="00360232">
        <w:fldChar w:fldCharType="separate"/>
      </w:r>
      <w:r w:rsidR="00360232" w:rsidRPr="00360232">
        <w:rPr>
          <w:noProof/>
        </w:rPr>
        <w:t>[23,45]</w:t>
      </w:r>
      <w:r w:rsidR="00360232" w:rsidRPr="00360232">
        <w:fldChar w:fldCharType="end"/>
      </w:r>
      <w:r w:rsidR="00360232" w:rsidRPr="00360232">
        <w:t xml:space="preserve">. In that case, our parameter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sidR="00360232" w:rsidRPr="00360232">
        <w:t xml:space="preserve"> should be separated out into its component pieces that capture how abundance increases with body size and how shedding rate per parasite decreases with abundance. </w:t>
      </w:r>
    </w:p>
    <w:p w14:paraId="1C2B20C0" w14:textId="3E7A0FAA" w:rsidR="00B112FF" w:rsidRDefault="00360232" w:rsidP="00B112FF">
      <w:pPr>
        <w:pStyle w:val="titlersos"/>
        <w:numPr>
          <w:ilvl w:val="0"/>
          <w:numId w:val="0"/>
        </w:numPr>
        <w:rPr>
          <w:rFonts w:ascii="Times New Roman" w:hAnsi="Times New Roman"/>
          <w:b w:val="0"/>
          <w:sz w:val="24"/>
          <w:szCs w:val="24"/>
        </w:rPr>
      </w:pPr>
      <w:r>
        <w:rPr>
          <w:rFonts w:ascii="Times New Roman" w:hAnsi="Times New Roman"/>
          <w:b w:val="0"/>
          <w:sz w:val="24"/>
          <w:szCs w:val="24"/>
        </w:rPr>
        <w:t>Finally</w:t>
      </w:r>
      <w:r w:rsidR="00B112FF" w:rsidRPr="00360232">
        <w:rPr>
          <w:rFonts w:ascii="Times New Roman" w:hAnsi="Times New Roman"/>
          <w:b w:val="0"/>
          <w:sz w:val="24"/>
          <w:szCs w:val="24"/>
        </w:rPr>
        <w:t xml:space="preserve">, if hosts control the contact process, rather than parasites, then contact rates </w:t>
      </w:r>
      <m:oMath>
        <m:r>
          <m:rPr>
            <m:sty m:val="bi"/>
          </m:rPr>
          <w:rPr>
            <w:rFonts w:ascii="Cambria Math" w:hAnsi="Cambria Math"/>
            <w:sz w:val="24"/>
            <w:szCs w:val="24"/>
          </w:rPr>
          <m:t>β</m:t>
        </m:r>
      </m:oMath>
      <w:r w:rsidR="00B112FF" w:rsidRPr="00360232">
        <w:rPr>
          <w:rFonts w:ascii="Times New Roman" w:hAnsi="Times New Roman"/>
          <w:b w:val="0"/>
          <w:sz w:val="24"/>
          <w:szCs w:val="24"/>
        </w:rPr>
        <w:t xml:space="preserve"> may also be allometric functions of host size [56]. Indeed, in many ways, if hosts control the contact process, then </w:t>
      </w:r>
      <m:oMath>
        <m:r>
          <m:rPr>
            <m:sty m:val="bi"/>
          </m:rPr>
          <w:rPr>
            <w:rFonts w:ascii="Cambria Math" w:hAnsi="Cambria Math"/>
            <w:sz w:val="24"/>
            <w:szCs w:val="24"/>
          </w:rPr>
          <w:lastRenderedPageBreak/>
          <m:t>β</m:t>
        </m:r>
      </m:oMath>
      <w:r w:rsidR="00B112FF" w:rsidRPr="00360232">
        <w:rPr>
          <w:rFonts w:ascii="Times New Roman" w:hAnsi="Times New Roman"/>
          <w:b w:val="0"/>
          <w:sz w:val="24"/>
          <w:szCs w:val="24"/>
        </w:rPr>
        <w:t xml:space="preserve"> is very similar to the attack rate parameter of a Type I functional response, and foraging</w:t>
      </w:r>
      <w:r w:rsidR="00B112FF">
        <w:rPr>
          <w:rFonts w:ascii="Times New Roman" w:hAnsi="Times New Roman"/>
          <w:b w:val="0"/>
          <w:sz w:val="24"/>
          <w:szCs w:val="24"/>
        </w:rPr>
        <w:t xml:space="preserve"> rate is well known to scale </w:t>
      </w:r>
      <w:proofErr w:type="spellStart"/>
      <w:r w:rsidR="00B112FF">
        <w:rPr>
          <w:rFonts w:ascii="Times New Roman" w:hAnsi="Times New Roman"/>
          <w:b w:val="0"/>
          <w:sz w:val="24"/>
          <w:szCs w:val="24"/>
        </w:rPr>
        <w:t>allometrically</w:t>
      </w:r>
      <w:proofErr w:type="spellEnd"/>
      <w:r w:rsidR="00B112FF">
        <w:rPr>
          <w:rFonts w:ascii="Times New Roman" w:hAnsi="Times New Roman"/>
          <w:b w:val="0"/>
          <w:sz w:val="24"/>
          <w:szCs w:val="24"/>
        </w:rPr>
        <w:t xml:space="preserve"> with body size [57].</w:t>
      </w:r>
    </w:p>
    <w:p w14:paraId="3D9429DC" w14:textId="77777777" w:rsidR="00B112FF" w:rsidRDefault="00B112FF" w:rsidP="00B112FF">
      <w:pPr>
        <w:pStyle w:val="titlersos"/>
        <w:numPr>
          <w:ilvl w:val="0"/>
          <w:numId w:val="0"/>
        </w:numPr>
        <w:rPr>
          <w:rFonts w:ascii="Times New Roman" w:hAnsi="Times New Roman"/>
          <w:b w:val="0"/>
          <w:sz w:val="24"/>
          <w:szCs w:val="24"/>
        </w:rPr>
      </w:pPr>
    </w:p>
    <w:p w14:paraId="06AECFE1" w14:textId="7555D4AF" w:rsidR="006F62FF" w:rsidRDefault="006F62FF" w:rsidP="006F62FF">
      <w:r>
        <w:t>Another important simplification is in our assumptions about</w:t>
      </w:r>
      <w:r w:rsidR="005D079D">
        <w:t xml:space="preserve"> the effect of the</w:t>
      </w:r>
      <w:r>
        <w:t xml:space="preserve"> parasite </w:t>
      </w:r>
      <w:r w:rsidR="005D079D">
        <w:t>on the host</w:t>
      </w:r>
      <w:r>
        <w:t xml:space="preserve">. Simple verbal models would suggest that more virulent parasites are more likely to be specialists, as the fitness trade-off for infecting multiple hosts should be steeper </w:t>
      </w:r>
      <w:r w:rsidR="008C16D8">
        <w:fldChar w:fldCharType="begin" w:fldLock="1"/>
      </w:r>
      <w:r w:rsidR="008C16D8">
        <w:instrText>ADDIN CSL_CITATION { "citationItems" : [ { "id" : "ITEM-1", "itemData" : { "author" : [ { "dropping-particle" : "", "family" : "Schmid-Hempel", "given" : "Paul", "non-dropping-particle" : "", "parse-names" : false, "suffix" : "" } ], "id" : "ITEM-1", "issued" : { "date-parts" : [ [ "2011" ] ] }, "number-of-pages" : "536", "publisher" : "Oxford University Press", "publisher-place" : "Oxford", "title" : "Evolutionary Parasitology: The Integrated Study of Infections, Immunology, Ecology, and Genetics", "type" : "book" }, "uris" : [ "http://www.mendeley.com/documents/?uuid=a415b8f8-e659-4b12-85cb-52012597acdf" ] } ], "mendeley" : { "formattedCitation" : "[29]", "plainTextFormattedCitation" : "[29]", "previouslyFormattedCitation" : "[29]" }, "properties" : { "noteIndex" : 0 }, "schema" : "https://github.com/citation-style-language/schema/raw/master/csl-citation.json" }</w:instrText>
      </w:r>
      <w:r w:rsidR="008C16D8">
        <w:fldChar w:fldCharType="separate"/>
      </w:r>
      <w:r w:rsidR="008C16D8" w:rsidRPr="008C16D8">
        <w:rPr>
          <w:noProof/>
        </w:rPr>
        <w:t>[29]</w:t>
      </w:r>
      <w:r w:rsidR="008C16D8">
        <w:fldChar w:fldCharType="end"/>
      </w:r>
      <w:r>
        <w:t xml:space="preserve">. In our models, increasing the value of </w:t>
      </w:r>
      <w:r w:rsidR="00CB38F4">
        <w:t xml:space="preserve">parasite-dependent </w:t>
      </w:r>
      <w:r>
        <w:t xml:space="preserve">host mortality </w:t>
      </w:r>
      <m:oMath>
        <m:r>
          <w:rPr>
            <w:rFonts w:ascii="Cambria Math" w:hAnsi="Cambria Math"/>
          </w:rPr>
          <m:t>μ</m:t>
        </m:r>
      </m:oMath>
      <w:r>
        <w:t xml:space="preserve"> would always reduce a generalist’s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8943D4">
        <w:t xml:space="preserve">, suggesting that </w:t>
      </w:r>
      <w:r>
        <w:t>specialism would be favoured. However, we have assumed that virulence depends only on host body size. If instead it depends upon within-host abundance</w:t>
      </w:r>
      <w:r w:rsidR="005D079D">
        <w:t xml:space="preserve">, as it typically does for </w:t>
      </w:r>
      <w:proofErr w:type="spellStart"/>
      <w:r w:rsidR="005D079D">
        <w:t>macroparasites</w:t>
      </w:r>
      <w:proofErr w:type="spellEnd"/>
      <w:r>
        <w:t xml:space="preserve">, then </w:t>
      </w:r>
      <w:r w:rsidR="005D079D">
        <w:t>parasite fecundity</w:t>
      </w:r>
      <w:r>
        <w:t xml:space="preserve"> and virulence are linked. If shedding rate is a function of virulence, then whether increased virulence increases or decreases the generalist’s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depends on </w:t>
      </w:r>
      <w:r w:rsidR="00360232">
        <w:t xml:space="preserve">how quickly shedding </w:t>
      </w:r>
      <w:r>
        <w:t>increase</w:t>
      </w:r>
      <w:r w:rsidR="00360232">
        <w:t>s</w:t>
      </w:r>
      <w:r>
        <w:t xml:space="preserve"> with virulence</w:t>
      </w:r>
      <w:r w:rsidR="00360232">
        <w:t>: if it</w:t>
      </w:r>
      <w:r>
        <w:t xml:space="preserve"> is large enough, then </w:t>
      </w:r>
      <w:r w:rsidR="00360232">
        <w:t>a</w:t>
      </w:r>
      <w:r>
        <w:t xml:space="preserve"> virulent generalist can invade. </w:t>
      </w:r>
    </w:p>
    <w:p w14:paraId="59B7E68D" w14:textId="77777777" w:rsidR="00DC2380" w:rsidRPr="00DC2380" w:rsidRDefault="00DC2380" w:rsidP="00284EB9"/>
    <w:p w14:paraId="1D7F23F6" w14:textId="33220BE0" w:rsidR="001243E9" w:rsidRPr="006473CD" w:rsidRDefault="00D536A7" w:rsidP="006473CD">
      <w:r>
        <w:t xml:space="preserve">Understanding the processes that influence host range evolution is often highlighted as a key challenge for the evolutionary ecology of parasites </w:t>
      </w:r>
      <w:r w:rsidR="008C16D8">
        <w:fldChar w:fldCharType="begin" w:fldLock="1"/>
      </w:r>
      <w:r w:rsidR="00FF4C85">
        <w:instrText>ADDIN CSL_CITATION { "citationItems" : [ { "id" : "ITEM-1", "itemData" : { "DOI" : "10.1086/586926", "ISBN" : "1400840805", "ISSN" : "0033-5770", "PMID" : "14455256", "abstract" : "Parasites have evolved independently in numerous animal lineages, and they now make up a considerable proportion of the biodiversity of life. Not only do they impact humans and other animals in fundamental ways, but in recent years they have become a powerful model system for the study of ecology and evolution, with practical applications in disease prevention. Here, in a thoroughly revised and updated edition of his influential earlier work, Robert Poulin provides an evolutionary ecologist's view of the biology of parasites. He sets forth a comprehensive synthesis of parasite evolutionary ecology, integrating information across scales from the features of individual parasites to the dynamics of parasite populations and the structuring of parasite communities. Evolutionary Ecology of Parasites presents an evolutionary framework for the study of parasite biology, combining theory with empirical examples for a broader understanding of why parasites are as they are and do what they do. An up-to-date synthesis of the field, the book is an ideal teaching tool for advanced courses on the subject. Pointing toward promising directions and setting a research agenda, it will also be an invaluable reference for researchers who seek to extend our knowledge of parasite ecology and evolution.", "author" : [ { "dropping-particle" : "", "family" : "Poulin", "given" : "R", "non-dropping-particle" : "", "parse-names" : false, "suffix" : "" } ], "edition" : "2nd editio", "id" : "ITEM-1", "issued" : { "date-parts" : [ [ "2011" ] ] }, "number-of-pages" : "332", "publisher" : "Princeton University Press", "title" : "Evolutionary ecology of parasites", "type" : "book" }, "uris" : [ "http://www.mendeley.com/documents/?uuid=f36363cf-b2fc-492a-9707-854ef4c91b4b" ] }, { "id" : "ITEM-2", "itemData" : { "author" : [ { "dropping-particle" : "", "family" : "Schmid-Hempel", "given" : "Paul", "non-dropping-particle" : "", "parse-names" : false, "suffix" : "" } ], "id" : "ITEM-2", "issued" : { "date-parts" : [ [ "2011" ] ] }, "number-of-pages" : "536", "publisher" : "Oxford University Press", "publisher-place" : "Oxford", "title" : "Evolutionary Parasitology: The Integrated Study of Infections, Immunology, Ecology, and Genetics", "type" : "book" }, "uris" : [ "http://www.mendeley.com/documents/?uuid=a415b8f8-e659-4b12-85cb-52012597acdf" ] }, { "id" : "ITEM-3", "itemData" : { "DOI" : "10.1016/j.pt.2011.05.003", "ISBN" : "1471-4922", "ISSN" : "14714922", "PMID" : "21680245", "abstract" : "The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 2011 Elsevier Ltd.", "author" : [ { "dropping-particle" : "", "family" : "Poulin", "given" : "Robert", "non-dropping-particle" : "", "parse-names" : false, "suffix" : "" }, { "dropping-particle" : "", "family" : "Krasnov", "given" : "Boris R.", "non-dropping-particle" : "", "parse-names" : false, "suffix" : "" }, { "dropping-particle" : "", "family" : "Mouillot", "given" : "David", "non-dropping-particle" : "", "parse-names" : false, "suffix" : "" } ], "container-title" : "Trends in Parasitology", "id" : "ITEM-3", "issue" : "8", "issued" : { "date-parts" : [ [ "2011" ] ] }, "page" : "355-361", "publisher" : "Elsevier Ltd", "title" : "Host specificity in phylogenetic and geographic space", "type" : "article-journal", "volume" : "27" }, "uris" : [ "http://www.mendeley.com/documents/?uuid=4cd1816b-31b2-41eb-beb6-83979e0c2e0c" ] } ], "mendeley" : { "formattedCitation" : "[10,29,31]", "plainTextFormattedCitation" : "[10,29,31]", "previouslyFormattedCitation" : "[10,29,31]" }, "properties" : { "noteIndex" : 0 }, "schema" : "https://github.com/citation-style-language/schema/raw/master/csl-citation.json" }</w:instrText>
      </w:r>
      <w:r w:rsidR="008C16D8">
        <w:fldChar w:fldCharType="separate"/>
      </w:r>
      <w:r w:rsidR="008C16D8" w:rsidRPr="008C16D8">
        <w:rPr>
          <w:noProof/>
        </w:rPr>
        <w:t>[10,29,31]</w:t>
      </w:r>
      <w:r w:rsidR="008C16D8">
        <w:fldChar w:fldCharType="end"/>
      </w:r>
      <w:r>
        <w:t xml:space="preserve">, especially given that </w:t>
      </w:r>
      <w:r w:rsidR="00CC2C96">
        <w:t xml:space="preserve">host range is closely linked to transmission, particularly in regards to reservoir hosts, </w:t>
      </w:r>
      <w:proofErr w:type="spellStart"/>
      <w:r w:rsidR="00CC2C96">
        <w:t>spillover</w:t>
      </w:r>
      <w:proofErr w:type="spellEnd"/>
      <w:r w:rsidR="00CC2C96">
        <w:t>/emergence, and changes in virulence</w:t>
      </w:r>
      <w:r>
        <w:t xml:space="preserve"> </w:t>
      </w:r>
      <w:r w:rsidR="008C16D8" w:rsidRPr="008C16D8">
        <w:fldChar w:fldCharType="begin" w:fldLock="1"/>
      </w:r>
      <w:r w:rsidR="008C16D8" w:rsidRPr="008C16D8">
        <w:instrText>ADDIN CSL_CITATION { "citationItems" : [ { "id" : "ITEM-1", "itemData" : { "DOI" : "10.1111/ele.12122", "ISBN" : "1461-0248 (Electronic)\\n1461-023X (Linking)", "ISSN" : "1461023X", "PMID" : "23714379", "abstract" : "Controlling parasites that infect multiple host species often requires targeting single species that dominate transmission. Yet, it is rarely recognised that such 'key hosts' can arise through disparate mechanisms, potentially requiring different approaches for control. We identify three distinct, but not mutually exclusive, processes that underlie host species heterogeneity: infection prevalence, population abundance and infectiousness. We construct a theoretical framework to isolate the role of each process from ecological data and to explore the outcome of different control approaches. Applying this framework to data on 11 gastrointestinal parasites in small mammal communities across the eastern United States reveals variation not only in the magnitude of transmission asymmetries among host species but also in the processes driving heterogeneity. These differences influence the efficiency by which different control strategies reduce transmission. Identifying and tailoring interventions to a specific type of key host may therefore enable more effective management of multihost parasites.", "author" : [ { "dropping-particle" : "", "family" : "Streicker", "given" : "Daniel G.", "non-dropping-particle" : "", "parse-names" : false, "suffix" : "" }, { "dropping-particle" : "", "family" : "Fenton", "given" : "Andy", "non-dropping-particle" : "", "parse-names" : false, "suffix" : "" }, { "dropping-particle" : "", "family" : "Pedersen", "given" : "Amy B.", "non-dropping-particle" : "", "parse-names" : false, "suffix" : "" } ], "container-title" : "Ecology Letters", "id" : "ITEM-1", "issue" : "8", "issued" : { "date-parts" : [ [ "2013" ] ] }, "page" : "975-984", "title" : "Differential sources of host species heterogeneity influence the transmission and control of multihost parasites", "type" : "article-journal", "volume" : "16" }, "uris" : [ "http://www.mendeley.com/documents/?uuid=a1e40768-47ec-4912-bd73-340405b19531" ] }, { "id" : "ITEM-2", "itemData" : { "DOI" : "10.1016/j.tree.2014.03.002", "ISSN" : "01695347", "author" : [ { "dropping-particle" : "", "family" : "Viana", "given" : "Mafalda", "non-dropping-particle" : "", "parse-names" : false, "suffix" : "" }, { "dropping-particle" : "", "family" : "Mancy", "given" : "Rebecca", "non-dropping-particle" : "", "parse-names" : false, "suffix" : "" }, { "dropping-particle" : "", "family" : "Biek", "given" : "Roman", "non-dropping-particle" : "", "parse-names" : false, "suffix" : "" }, { "dropping-particle" : "", "family" : "Cleaveland", "given" : "Sarah", "non-dropping-particle" : "", "parse-names" : false, "suffix" : "" }, { "dropping-particle" : "", "family" : "Cross", "given" : "Paul C", "non-dropping-particle" : "", "parse-names" : false, "suffix" : "" }, { "dropping-particle" : "", "family" : "Lloyd-Smith", "given" : "James O", "non-dropping-particle" : "", "parse-names" : false, "suffix" : "" }, { "dropping-particle" : "", "family" : "Haydon", "given" : "Daniel T", "non-dropping-particle" : "", "parse-names" : false, "suffix" : "" } ], "container-title" : "Trends in Ecology and Evolution", "id" : "ITEM-2", "issue" : "5", "issued" : { "date-parts" : [ [ "2014", "4" ] ] }, "page" : "270-279", "publisher" : "Elsevier Ltd", "title" : "Assembling evidence for identifying reservoirs of infection", "type" : "article-journal", "volume" : "29" }, "uris" : [ "http://www.mendeley.com/documents/?uuid=20618ca4-bcb5-433c-a238-cdacfcf4ecc1" ] }, { "id" : "ITEM-3", "itemData" : { "DOI" : "10.1016/j.tree.2013.07.002", "ISBN" : "0169-5347 (Print)\\r0169-5347 (Linking)", "ISSN" : "01695347", "PMID" : "23968968", "abstract" : "The evolution of parasite-imposed host harm (virulence) will be affected by numerous factors, not least the range of hosts that parasites can infect. Here, we consider four ways that parasite host range (generalism) might directly affect observed levels of parasite virulence: costs of generalism, multiplicity of infection, maladaptive virulence, and host availability. Integrating parasite infectivity range with life-history evolution will generate novel general hypotheses for the evolutionary ecology of virulence, as well as explicit predictions about the virulence of emerging diseases resulting from host shifts. \u00a9 2013 Elsevier Ltd.", "author" : [ { "dropping-particle" : "", "family" : "Leggett", "given" : "Helen C.", "non-dropping-particle" : "", "parse-names" : false, "suffix" : "" }, { "dropping-particle" : "", "family" : "Buckling", "given" : "Angus", "non-dropping-particle" : "", "parse-names" : false, "suffix" : "" }, { "dropping-particle" : "", "family" : "Long", "given" : "Gr\u00e1inne H.", "non-dropping-particle" : "", "parse-names" : false, "suffix" : "" }, { "dropping-particle" : "", "family" : "Boots", "given" : "Mike", "non-dropping-particle" : "", "parse-names" : false, "suffix" : "" } ], "container-title" : "Trends in Ecology and Evolution", "id" : "ITEM-3", "issue" : "10", "issued" : { "date-parts" : [ [ "2013" ] ] }, "page" : "592-596", "title" : "Generalism and the evolution of parasite virulence", "type" : "article-journal", "volume" : "28" }, "uris" : [ "http://www.mendeley.com/documents/?uuid=c4b9d0bb-25eb-4334-b170-c6cb3443266b" ] }, { "id" : "ITEM-4", "itemData" : { "DOI" : "10.1098/rstb.2001.0889", "ISSN" : "0962-8436", "PMID" : "11516377", "abstract" : "Pathogens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 "author" : [ { "dropping-particle" : "", "family" : "Cleaveland", "given" : "S", "non-dropping-particle" : "", "parse-names" : false, "suffix" : "" }, { "dropping-particle" : "", "family" : "Laurenson", "given" : "M K", "non-dropping-particle" : "", "parse-names" : false, "suffix" : "" }, { "dropping-particle" : "", "family" : "Taylor", "given" : "L H", "non-dropping-particle" : "", "parse-names" : false, "suffix" : "" } ], "container-title" : "Philosophical Transactions of the Royal Society B: Biological Sciences", "id" : "ITEM-4", "issue" : "1411", "issued" : { "date-parts" : [ [ "2001", "7", "29" ] ] }, "page" : "991-999", "title" : "Diseases of humans and their domestic mammals: pathogen characteristics, host range and the risk of emergence.", "type" : "article-journal", "volume" : "356" }, "uris" : [ "http://www.mendeley.com/documents/?uuid=8bda6322-46b5-40ea-96a1-86265e61af1a" ] } ], "mendeley" : { "formattedCitation" : "[1\u20134]", "plainTextFormattedCitation" : "[1\u20134]", "previouslyFormattedCitation" : "[1\u20134]" }, "properties" : { "noteIndex" : 0 }, "schema" : "https://github.com/citation-style-language/schema/raw/master/csl-citation.json" }</w:instrText>
      </w:r>
      <w:r w:rsidR="008C16D8" w:rsidRPr="008C16D8">
        <w:fldChar w:fldCharType="separate"/>
      </w:r>
      <w:r w:rsidR="008C16D8" w:rsidRPr="008C16D8">
        <w:rPr>
          <w:noProof/>
        </w:rPr>
        <w:t>[1–4]</w:t>
      </w:r>
      <w:r w:rsidR="008C16D8" w:rsidRPr="008C16D8">
        <w:fldChar w:fldCharType="end"/>
      </w:r>
      <w:r>
        <w:t xml:space="preserve">. Combining simple mathematical models with analysis of host-parasite databases may help reveal general principles shaping the evolution of host range. </w:t>
      </w:r>
    </w:p>
    <w:p w14:paraId="7A71788D" w14:textId="26DE7EB6" w:rsidR="006473CD" w:rsidRPr="00447632" w:rsidRDefault="0015787C" w:rsidP="00E47CFD">
      <w:pPr>
        <w:rPr>
          <w:b/>
          <w:color w:val="323031"/>
        </w:rPr>
      </w:pPr>
      <w:r>
        <w:rPr>
          <w:color w:val="323031"/>
        </w:rPr>
        <w:br w:type="page"/>
      </w:r>
      <w:r w:rsidR="006473CD" w:rsidRPr="00447632">
        <w:rPr>
          <w:b/>
          <w:color w:val="323031"/>
          <w:sz w:val="28"/>
        </w:rPr>
        <w:lastRenderedPageBreak/>
        <w:t>Additional Information</w:t>
      </w:r>
    </w:p>
    <w:p w14:paraId="772CA6F2" w14:textId="77777777" w:rsidR="006473CD" w:rsidRPr="006473CD" w:rsidRDefault="006473CD" w:rsidP="006473CD"/>
    <w:p w14:paraId="070D915F" w14:textId="77777777" w:rsidR="006473CD" w:rsidRPr="006473CD" w:rsidRDefault="006473CD" w:rsidP="006473CD">
      <w:pPr>
        <w:rPr>
          <w:b/>
        </w:rPr>
      </w:pPr>
      <w:r w:rsidRPr="006473CD">
        <w:rPr>
          <w:b/>
        </w:rPr>
        <w:t>Acknowledgments</w:t>
      </w:r>
    </w:p>
    <w:p w14:paraId="646D0FDA" w14:textId="5BE95A6B" w:rsidR="00A61767" w:rsidRPr="006473CD" w:rsidRDefault="00A61767" w:rsidP="00A61767">
      <w:r>
        <w:rPr>
          <w:color w:val="333333"/>
          <w:shd w:val="clear" w:color="auto" w:fill="FFFFFF"/>
        </w:rPr>
        <w:t>We thank Kevin Lafferty for providing the initial database</w:t>
      </w:r>
      <w:r w:rsidR="004E43B0">
        <w:rPr>
          <w:color w:val="333333"/>
          <w:shd w:val="clear" w:color="auto" w:fill="FFFFFF"/>
        </w:rPr>
        <w:t xml:space="preserve">, Mark </w:t>
      </w:r>
      <w:proofErr w:type="spellStart"/>
      <w:r w:rsidR="004E43B0">
        <w:rPr>
          <w:color w:val="333333"/>
          <w:shd w:val="clear" w:color="auto" w:fill="FFFFFF"/>
        </w:rPr>
        <w:t>Viney</w:t>
      </w:r>
      <w:proofErr w:type="spellEnd"/>
      <w:r w:rsidR="004E43B0">
        <w:rPr>
          <w:color w:val="333333"/>
          <w:shd w:val="clear" w:color="auto" w:fill="FFFFFF"/>
        </w:rPr>
        <w:t xml:space="preserve"> for valuable suggestions to improve the manuscript,</w:t>
      </w:r>
      <w:r>
        <w:rPr>
          <w:color w:val="333333"/>
          <w:shd w:val="clear" w:color="auto" w:fill="FFFFFF"/>
        </w:rPr>
        <w:t xml:space="preserve"> and Amanda Chapman, </w:t>
      </w:r>
      <w:proofErr w:type="spellStart"/>
      <w:r>
        <w:rPr>
          <w:color w:val="333333"/>
          <w:shd w:val="clear" w:color="auto" w:fill="FFFFFF"/>
        </w:rPr>
        <w:t>Dayna</w:t>
      </w:r>
      <w:proofErr w:type="spellEnd"/>
      <w:r>
        <w:rPr>
          <w:color w:val="333333"/>
          <w:shd w:val="clear" w:color="auto" w:fill="FFFFFF"/>
        </w:rPr>
        <w:t xml:space="preserve"> Lea, Emily Matthews, </w:t>
      </w:r>
      <w:proofErr w:type="spellStart"/>
      <w:r>
        <w:rPr>
          <w:color w:val="333333"/>
          <w:shd w:val="clear" w:color="auto" w:fill="FFFFFF"/>
        </w:rPr>
        <w:t>Oana</w:t>
      </w:r>
      <w:proofErr w:type="spellEnd"/>
      <w:r>
        <w:rPr>
          <w:color w:val="333333"/>
          <w:shd w:val="clear" w:color="auto" w:fill="FFFFFF"/>
        </w:rPr>
        <w:t xml:space="preserve"> </w:t>
      </w:r>
      <w:proofErr w:type="spellStart"/>
      <w:r>
        <w:rPr>
          <w:color w:val="333333"/>
          <w:shd w:val="clear" w:color="auto" w:fill="FFFFFF"/>
        </w:rPr>
        <w:t>Paun</w:t>
      </w:r>
      <w:proofErr w:type="spellEnd"/>
      <w:r>
        <w:rPr>
          <w:color w:val="333333"/>
          <w:shd w:val="clear" w:color="auto" w:fill="FFFFFF"/>
        </w:rPr>
        <w:t xml:space="preserve"> and Emily Shaw for assistance in data collection.</w:t>
      </w:r>
    </w:p>
    <w:p w14:paraId="30012965" w14:textId="77777777" w:rsidR="006473CD" w:rsidRPr="006473CD" w:rsidRDefault="006473CD" w:rsidP="006473CD">
      <w:pPr>
        <w:rPr>
          <w:b/>
        </w:rPr>
      </w:pPr>
    </w:p>
    <w:p w14:paraId="379DCE0D" w14:textId="77777777" w:rsidR="006473CD" w:rsidRPr="006473CD" w:rsidRDefault="006473CD" w:rsidP="006473CD">
      <w:pPr>
        <w:rPr>
          <w:b/>
        </w:rPr>
      </w:pPr>
      <w:r w:rsidRPr="006473CD">
        <w:rPr>
          <w:b/>
        </w:rPr>
        <w:t>Ethics</w:t>
      </w:r>
    </w:p>
    <w:p w14:paraId="3BF691B4" w14:textId="77777777" w:rsidR="006473CD" w:rsidRPr="006473CD" w:rsidRDefault="00194D56" w:rsidP="006473CD">
      <w:pPr>
        <w:rPr>
          <w:bCs/>
        </w:rPr>
      </w:pPr>
      <w:r>
        <w:rPr>
          <w:bCs/>
        </w:rPr>
        <w:t>NA</w:t>
      </w:r>
    </w:p>
    <w:p w14:paraId="7D407D14" w14:textId="77777777" w:rsidR="006473CD" w:rsidRPr="006473CD" w:rsidRDefault="006473CD" w:rsidP="006473CD"/>
    <w:p w14:paraId="2E0B6E8A" w14:textId="77777777" w:rsidR="006473CD" w:rsidRPr="006473CD" w:rsidRDefault="006473CD" w:rsidP="006473CD">
      <w:pPr>
        <w:rPr>
          <w:b/>
        </w:rPr>
      </w:pPr>
      <w:r w:rsidRPr="006473CD">
        <w:rPr>
          <w:b/>
        </w:rPr>
        <w:t>Data Accessibility</w:t>
      </w:r>
    </w:p>
    <w:p w14:paraId="16B9AC3D" w14:textId="2BB59641" w:rsidR="006473CD" w:rsidRPr="006473CD" w:rsidRDefault="006473CD" w:rsidP="006473CD">
      <w:r w:rsidRPr="006473CD">
        <w:rPr>
          <w:iCs/>
          <w:color w:val="333333"/>
        </w:rPr>
        <w:t>The da</w:t>
      </w:r>
      <w:r w:rsidR="004E43B0">
        <w:rPr>
          <w:iCs/>
          <w:color w:val="333333"/>
        </w:rPr>
        <w:t>tasets</w:t>
      </w:r>
      <w:r w:rsidRPr="006473CD">
        <w:rPr>
          <w:iCs/>
          <w:color w:val="333333"/>
        </w:rPr>
        <w:t xml:space="preserve"> supporting this article ha</w:t>
      </w:r>
      <w:r w:rsidR="004E43B0">
        <w:rPr>
          <w:iCs/>
          <w:color w:val="333333"/>
        </w:rPr>
        <w:t>ve</w:t>
      </w:r>
      <w:r w:rsidRPr="006473CD">
        <w:rPr>
          <w:iCs/>
          <w:color w:val="333333"/>
        </w:rPr>
        <w:t xml:space="preserve"> been uploaded as part of the Supplementary Material.</w:t>
      </w:r>
      <w:r w:rsidRPr="006473CD">
        <w:rPr>
          <w:i/>
          <w:iCs/>
          <w:color w:val="333333"/>
          <w:bdr w:val="none" w:sz="0" w:space="0" w:color="auto" w:frame="1"/>
          <w:shd w:val="clear" w:color="auto" w:fill="FFFFFF"/>
        </w:rPr>
        <w:br/>
      </w:r>
    </w:p>
    <w:p w14:paraId="7291058D" w14:textId="4E5D2DC6" w:rsidR="006473CD" w:rsidRPr="006473CD" w:rsidRDefault="006473CD" w:rsidP="006473CD">
      <w:pPr>
        <w:shd w:val="clear" w:color="auto" w:fill="FFFFFF"/>
        <w:textAlignment w:val="baseline"/>
        <w:rPr>
          <w:color w:val="333333"/>
        </w:rPr>
      </w:pPr>
      <w:r w:rsidRPr="006473CD">
        <w:rPr>
          <w:b/>
          <w:bCs/>
          <w:color w:val="333333"/>
        </w:rPr>
        <w:t>Authors' Contributions</w:t>
      </w:r>
      <w:r w:rsidRPr="006473CD">
        <w:rPr>
          <w:color w:val="333333"/>
        </w:rPr>
        <w:br/>
        <w:t>All authors contributed to the conception and design of the article. CEC and AH contributed model derivation and analysis. JGW, JC, ARE acquired the data. JGW and SJP calculated the phylogenetic metrics</w:t>
      </w:r>
      <w:r w:rsidR="00CA63A4">
        <w:rPr>
          <w:color w:val="333333"/>
        </w:rPr>
        <w:t xml:space="preserve"> and cleaned and analysed the data</w:t>
      </w:r>
      <w:r w:rsidRPr="006473CD">
        <w:rPr>
          <w:color w:val="333333"/>
        </w:rPr>
        <w:t>. JGW and CEC wrote the first version of the article and all authors contributed to revisions and final editing.</w:t>
      </w:r>
      <w:r w:rsidRPr="006473CD">
        <w:rPr>
          <w:color w:val="333333"/>
        </w:rPr>
        <w:br/>
      </w:r>
    </w:p>
    <w:p w14:paraId="408EF785" w14:textId="77777777" w:rsidR="006473CD" w:rsidRPr="006473CD" w:rsidRDefault="006473CD" w:rsidP="006473CD">
      <w:pPr>
        <w:tabs>
          <w:tab w:val="left" w:pos="120"/>
        </w:tabs>
        <w:rPr>
          <w:b/>
        </w:rPr>
      </w:pPr>
      <w:r w:rsidRPr="006473CD">
        <w:rPr>
          <w:b/>
        </w:rPr>
        <w:t>Competing Interests</w:t>
      </w:r>
    </w:p>
    <w:p w14:paraId="47BA888D" w14:textId="77777777" w:rsidR="006473CD" w:rsidRPr="006473CD" w:rsidRDefault="00194D56" w:rsidP="006473CD">
      <w:pPr>
        <w:rPr>
          <w:color w:val="333333"/>
          <w:shd w:val="clear" w:color="auto" w:fill="FFFFFF"/>
        </w:rPr>
      </w:pPr>
      <w:r>
        <w:rPr>
          <w:color w:val="333333"/>
          <w:shd w:val="clear" w:color="auto" w:fill="FFFFFF"/>
        </w:rPr>
        <w:t>We have no competing interests.</w:t>
      </w:r>
      <w:r w:rsidR="006473CD" w:rsidRPr="006473CD">
        <w:rPr>
          <w:color w:val="333333"/>
        </w:rPr>
        <w:br/>
      </w:r>
    </w:p>
    <w:p w14:paraId="5A155DE4" w14:textId="77777777" w:rsidR="006473CD" w:rsidRPr="006473CD" w:rsidRDefault="006473CD" w:rsidP="006473CD">
      <w:pPr>
        <w:rPr>
          <w:b/>
        </w:rPr>
      </w:pPr>
      <w:r w:rsidRPr="003E570E">
        <w:rPr>
          <w:b/>
        </w:rPr>
        <w:t>Funding</w:t>
      </w:r>
    </w:p>
    <w:p w14:paraId="5AB799FB" w14:textId="40AFD792" w:rsidR="00C30ACA" w:rsidRPr="005967C0" w:rsidRDefault="00194D56" w:rsidP="00040BB0">
      <w:pPr>
        <w:rPr>
          <w:b/>
          <w:lang w:val="en-US"/>
        </w:rPr>
      </w:pPr>
      <w:proofErr w:type="gramStart"/>
      <w:r w:rsidRPr="005967C0">
        <w:rPr>
          <w:shd w:val="clear" w:color="auto" w:fill="FFFFFF"/>
        </w:rPr>
        <w:t>All authors were supported by the British Ecological Society Parasite and Pathogen Special Interest Group to attend</w:t>
      </w:r>
      <w:r w:rsidRPr="005967C0">
        <w:rPr>
          <w:rFonts w:eastAsia="ＭＳ 明朝"/>
        </w:rPr>
        <w:t xml:space="preserve"> the </w:t>
      </w:r>
      <w:r w:rsidR="00FB0950" w:rsidRPr="005967C0">
        <w:rPr>
          <w:rFonts w:eastAsia="ＭＳ 明朝"/>
        </w:rPr>
        <w:t xml:space="preserve">2015 </w:t>
      </w:r>
      <w:r w:rsidRPr="005967C0">
        <w:rPr>
          <w:rFonts w:eastAsia="ＭＳ 明朝"/>
        </w:rPr>
        <w:t>Transmission Research Retreat</w:t>
      </w:r>
      <w:proofErr w:type="gramEnd"/>
      <w:r w:rsidRPr="005967C0">
        <w:rPr>
          <w:rFonts w:eastAsia="ＭＳ 明朝"/>
        </w:rPr>
        <w:t>.</w:t>
      </w:r>
      <w:r w:rsidR="00B34BF1" w:rsidRPr="005967C0">
        <w:rPr>
          <w:lang w:val="en-US"/>
        </w:rPr>
        <w:t xml:space="preserve"> </w:t>
      </w:r>
      <w:proofErr w:type="gramStart"/>
      <w:r w:rsidR="00C30ACA" w:rsidRPr="005967C0">
        <w:rPr>
          <w:lang w:val="en-US"/>
        </w:rPr>
        <w:t xml:space="preserve">JC and AE were funded by the Welsh Government and Higher Education Funding Council for Wales through the </w:t>
      </w:r>
      <w:proofErr w:type="spellStart"/>
      <w:r w:rsidR="00C30ACA" w:rsidRPr="005967C0">
        <w:rPr>
          <w:lang w:val="en-US"/>
        </w:rPr>
        <w:t>Sêr</w:t>
      </w:r>
      <w:proofErr w:type="spellEnd"/>
      <w:r w:rsidR="00C30ACA" w:rsidRPr="005967C0">
        <w:rPr>
          <w:lang w:val="en-US"/>
        </w:rPr>
        <w:t xml:space="preserve"> </w:t>
      </w:r>
      <w:proofErr w:type="spellStart"/>
      <w:r w:rsidR="00C30ACA" w:rsidRPr="005967C0">
        <w:rPr>
          <w:lang w:val="en-US"/>
        </w:rPr>
        <w:t>Cymru</w:t>
      </w:r>
      <w:proofErr w:type="spellEnd"/>
      <w:r w:rsidR="00C30ACA" w:rsidRPr="005967C0">
        <w:rPr>
          <w:lang w:val="en-US"/>
        </w:rPr>
        <w:t xml:space="preserve"> National Research Network</w:t>
      </w:r>
      <w:proofErr w:type="gramEnd"/>
      <w:r w:rsidR="00C30ACA" w:rsidRPr="005967C0">
        <w:rPr>
          <w:lang w:val="en-US"/>
        </w:rPr>
        <w:t xml:space="preserve"> for Low Carbon, Energy and Environment.</w:t>
      </w:r>
      <w:r w:rsidR="00462E14" w:rsidRPr="005967C0">
        <w:rPr>
          <w:lang w:val="en-US"/>
        </w:rPr>
        <w:t xml:space="preserve"> AH was supported by a Discovery Grant (RGPIN 2014-05413) from the National Sciences and Engineering Research Council of Canada.</w:t>
      </w:r>
      <w:r w:rsidR="00B34BF1" w:rsidRPr="005967C0">
        <w:rPr>
          <w:lang w:val="en-US"/>
        </w:rPr>
        <w:t xml:space="preserve"> SJP </w:t>
      </w:r>
      <w:r w:rsidR="00040BB0" w:rsidRPr="005967C0">
        <w:rPr>
          <w:lang w:val="en-US"/>
        </w:rPr>
        <w:t>was</w:t>
      </w:r>
      <w:r w:rsidR="00B34BF1" w:rsidRPr="005967C0">
        <w:rPr>
          <w:lang w:val="en-US"/>
        </w:rPr>
        <w:t xml:space="preserve"> funded by NERC grants NE/M000338/1, NE/M000591/1 &amp; NE/M00080X/1.</w:t>
      </w:r>
      <w:r w:rsidR="00040BB0" w:rsidRPr="005967C0">
        <w:rPr>
          <w:lang w:val="en-US"/>
        </w:rPr>
        <w:t xml:space="preserve"> </w:t>
      </w:r>
      <w:proofErr w:type="gramStart"/>
      <w:r w:rsidR="00040BB0" w:rsidRPr="005967C0">
        <w:rPr>
          <w:lang w:val="en-US"/>
        </w:rPr>
        <w:t>JGW was funded by a University of Bristol Postgraduate Research Scholarship</w:t>
      </w:r>
      <w:proofErr w:type="gramEnd"/>
      <w:r w:rsidR="00040BB0" w:rsidRPr="005967C0">
        <w:rPr>
          <w:lang w:val="en-US"/>
        </w:rPr>
        <w:t>.</w:t>
      </w:r>
    </w:p>
    <w:p w14:paraId="509B0CEC" w14:textId="77777777" w:rsidR="006473CD" w:rsidRPr="006473CD" w:rsidRDefault="006473CD" w:rsidP="006473CD">
      <w:pPr>
        <w:shd w:val="clear" w:color="auto" w:fill="FFFFFF"/>
        <w:textAlignment w:val="baseline"/>
        <w:rPr>
          <w:color w:val="333333"/>
        </w:rPr>
      </w:pPr>
      <w:r w:rsidRPr="006473CD">
        <w:rPr>
          <w:color w:val="333333"/>
        </w:rPr>
        <w:br/>
      </w:r>
    </w:p>
    <w:p w14:paraId="674B9DC3" w14:textId="77777777" w:rsidR="006473CD" w:rsidRPr="006473CD" w:rsidRDefault="006473CD" w:rsidP="006473CD">
      <w:pPr>
        <w:rPr>
          <w:color w:val="323031"/>
        </w:rPr>
      </w:pPr>
      <w:r w:rsidRPr="006473CD">
        <w:rPr>
          <w:color w:val="323031"/>
        </w:rPr>
        <w:br w:type="page"/>
      </w:r>
    </w:p>
    <w:p w14:paraId="4B34336C" w14:textId="582419C4" w:rsidR="006473CD" w:rsidRPr="00FF4C85" w:rsidRDefault="006473CD" w:rsidP="00FF4C85">
      <w:pPr>
        <w:shd w:val="clear" w:color="auto" w:fill="FFFFFF"/>
        <w:spacing w:after="240"/>
        <w:textAlignment w:val="baseline"/>
        <w:rPr>
          <w:b/>
          <w:color w:val="323031"/>
        </w:rPr>
        <w:sectPr w:rsidR="006473CD" w:rsidRPr="00FF4C85" w:rsidSect="005410DB">
          <w:headerReference w:type="even" r:id="rId16"/>
          <w:headerReference w:type="first" r:id="rId17"/>
          <w:footerReference w:type="first" r:id="rId18"/>
          <w:type w:val="continuous"/>
          <w:pgSz w:w="11907" w:h="16840" w:code="9"/>
          <w:pgMar w:top="1601" w:right="1134" w:bottom="709" w:left="1304" w:header="720" w:footer="567" w:gutter="0"/>
          <w:cols w:space="397" w:equalWidth="0">
            <w:col w:w="9780" w:space="720"/>
          </w:cols>
          <w:titlePg/>
          <w:docGrid w:linePitch="360"/>
        </w:sectPr>
      </w:pPr>
      <w:r w:rsidRPr="00FF4C85">
        <w:rPr>
          <w:b/>
          <w:color w:val="323031"/>
        </w:rPr>
        <w:lastRenderedPageBreak/>
        <w:t>Reference</w:t>
      </w:r>
      <w:r w:rsidR="00FF4C85">
        <w:rPr>
          <w:b/>
          <w:color w:val="323031"/>
        </w:rPr>
        <w:t>s</w:t>
      </w:r>
    </w:p>
    <w:p w14:paraId="358BB061" w14:textId="77777777" w:rsidR="006473CD" w:rsidRPr="006473CD" w:rsidRDefault="006473CD" w:rsidP="006473CD">
      <w:pPr>
        <w:sectPr w:rsidR="006473CD" w:rsidRPr="006473CD" w:rsidSect="00D774E2">
          <w:type w:val="continuous"/>
          <w:pgSz w:w="11907" w:h="16840" w:code="9"/>
          <w:pgMar w:top="238" w:right="1134" w:bottom="851" w:left="1304" w:header="340" w:footer="567" w:gutter="0"/>
          <w:cols w:num="3" w:space="397"/>
          <w:titlePg/>
          <w:docGrid w:linePitch="360"/>
        </w:sectPr>
      </w:pPr>
    </w:p>
    <w:p w14:paraId="21703E3D" w14:textId="52214DBF" w:rsidR="00F74942" w:rsidRPr="00F74942" w:rsidRDefault="00FF4C85" w:rsidP="00F74942">
      <w:pPr>
        <w:widowControl w:val="0"/>
        <w:autoSpaceDE w:val="0"/>
        <w:autoSpaceDN w:val="0"/>
        <w:adjustRightInd w:val="0"/>
        <w:ind w:left="640" w:hanging="640"/>
        <w:rPr>
          <w:noProof/>
          <w:sz w:val="20"/>
          <w:lang w:val="en-US"/>
        </w:rPr>
      </w:pPr>
      <w:r w:rsidRPr="00FF4C85">
        <w:rPr>
          <w:noProof/>
          <w:sz w:val="20"/>
          <w:szCs w:val="20"/>
          <w:lang w:val="en-US"/>
        </w:rPr>
        <w:lastRenderedPageBreak/>
        <w:fldChar w:fldCharType="begin" w:fldLock="1"/>
      </w:r>
      <w:r w:rsidRPr="00FF4C85">
        <w:rPr>
          <w:noProof/>
          <w:sz w:val="20"/>
          <w:szCs w:val="20"/>
          <w:lang w:val="en-US"/>
        </w:rPr>
        <w:instrText xml:space="preserve">ADDIN Mendeley Bibliography CSL_BIBLIOGRAPHY </w:instrText>
      </w:r>
      <w:r w:rsidRPr="00FF4C85">
        <w:rPr>
          <w:noProof/>
          <w:sz w:val="20"/>
          <w:szCs w:val="20"/>
          <w:lang w:val="en-US"/>
        </w:rPr>
        <w:fldChar w:fldCharType="separate"/>
      </w:r>
      <w:r w:rsidR="00F74942" w:rsidRPr="00F74942">
        <w:rPr>
          <w:noProof/>
          <w:sz w:val="20"/>
          <w:lang w:val="en-US"/>
        </w:rPr>
        <w:t>1.</w:t>
      </w:r>
      <w:r w:rsidR="00F74942" w:rsidRPr="00F74942">
        <w:rPr>
          <w:noProof/>
          <w:sz w:val="20"/>
          <w:lang w:val="en-US"/>
        </w:rPr>
        <w:tab/>
        <w:t xml:space="preserve">Streicker, D. G., Fenton, A. &amp; Pedersen, A. B. 2013 Differential sources of host species heterogeneity influence the transmission and control of multihost parasites. </w:t>
      </w:r>
      <w:r w:rsidR="00F74942" w:rsidRPr="00F74942">
        <w:rPr>
          <w:i/>
          <w:iCs/>
          <w:noProof/>
          <w:sz w:val="20"/>
          <w:lang w:val="en-US"/>
        </w:rPr>
        <w:t>Ecol. Lett.</w:t>
      </w:r>
      <w:r w:rsidR="00F74942" w:rsidRPr="00F74942">
        <w:rPr>
          <w:noProof/>
          <w:sz w:val="20"/>
          <w:lang w:val="en-US"/>
        </w:rPr>
        <w:t xml:space="preserve"> </w:t>
      </w:r>
      <w:r w:rsidR="00F74942" w:rsidRPr="00F74942">
        <w:rPr>
          <w:b/>
          <w:bCs/>
          <w:noProof/>
          <w:sz w:val="20"/>
          <w:lang w:val="en-US"/>
        </w:rPr>
        <w:t>16</w:t>
      </w:r>
      <w:r w:rsidR="00F74942" w:rsidRPr="00F74942">
        <w:rPr>
          <w:noProof/>
          <w:sz w:val="20"/>
          <w:lang w:val="en-US"/>
        </w:rPr>
        <w:t>, 975–984. (doi:10.1111/ele.12122)</w:t>
      </w:r>
    </w:p>
    <w:p w14:paraId="6A107C5B"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w:t>
      </w:r>
      <w:r w:rsidRPr="00F74942">
        <w:rPr>
          <w:noProof/>
          <w:sz w:val="20"/>
          <w:lang w:val="en-US"/>
        </w:rPr>
        <w:tab/>
        <w:t xml:space="preserve">Viana, M., Mancy, R., Biek, R., Cleaveland, S., Cross, P. C., Lloyd-Smith, J. O. &amp; Haydon, D. T. 2014 Assembling evidence for identifying reservoirs of infection. </w:t>
      </w:r>
      <w:r w:rsidRPr="00F74942">
        <w:rPr>
          <w:i/>
          <w:iCs/>
          <w:noProof/>
          <w:sz w:val="20"/>
          <w:lang w:val="en-US"/>
        </w:rPr>
        <w:t>Trends Ecol. Evol.</w:t>
      </w:r>
      <w:r w:rsidRPr="00F74942">
        <w:rPr>
          <w:noProof/>
          <w:sz w:val="20"/>
          <w:lang w:val="en-US"/>
        </w:rPr>
        <w:t xml:space="preserve"> </w:t>
      </w:r>
      <w:r w:rsidRPr="00F74942">
        <w:rPr>
          <w:b/>
          <w:bCs/>
          <w:noProof/>
          <w:sz w:val="20"/>
          <w:lang w:val="en-US"/>
        </w:rPr>
        <w:t>29</w:t>
      </w:r>
      <w:r w:rsidRPr="00F74942">
        <w:rPr>
          <w:noProof/>
          <w:sz w:val="20"/>
          <w:lang w:val="en-US"/>
        </w:rPr>
        <w:t>, 270–279. (doi:10.1016/j.tree.2014.03.002)</w:t>
      </w:r>
    </w:p>
    <w:p w14:paraId="157F92DE"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w:t>
      </w:r>
      <w:r w:rsidRPr="00F74942">
        <w:rPr>
          <w:noProof/>
          <w:sz w:val="20"/>
          <w:lang w:val="en-US"/>
        </w:rPr>
        <w:tab/>
        <w:t xml:space="preserve">Leggett, H. C., Buckling, A., Long, G. H. &amp; Boots, M. 2013 Generalism and the evolution of parasite virulence. </w:t>
      </w:r>
      <w:r w:rsidRPr="00F74942">
        <w:rPr>
          <w:i/>
          <w:iCs/>
          <w:noProof/>
          <w:sz w:val="20"/>
          <w:lang w:val="en-US"/>
        </w:rPr>
        <w:t>Trends Ecol. Evol.</w:t>
      </w:r>
      <w:r w:rsidRPr="00F74942">
        <w:rPr>
          <w:noProof/>
          <w:sz w:val="20"/>
          <w:lang w:val="en-US"/>
        </w:rPr>
        <w:t xml:space="preserve"> </w:t>
      </w:r>
      <w:r w:rsidRPr="00F74942">
        <w:rPr>
          <w:b/>
          <w:bCs/>
          <w:noProof/>
          <w:sz w:val="20"/>
          <w:lang w:val="en-US"/>
        </w:rPr>
        <w:t>28</w:t>
      </w:r>
      <w:r w:rsidRPr="00F74942">
        <w:rPr>
          <w:noProof/>
          <w:sz w:val="20"/>
          <w:lang w:val="en-US"/>
        </w:rPr>
        <w:t>, 592–596. (doi:10.1016/j.tree.2013.07.002)</w:t>
      </w:r>
    </w:p>
    <w:p w14:paraId="5A320006"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w:t>
      </w:r>
      <w:r w:rsidRPr="00F74942">
        <w:rPr>
          <w:noProof/>
          <w:sz w:val="20"/>
          <w:lang w:val="en-US"/>
        </w:rPr>
        <w:tab/>
        <w:t xml:space="preserve">Cleaveland, S., Laurenson, M. K. &amp; Taylor, L. H. 2001 Diseases of humans and their domestic mammals: pathogen characteristics, host range and the risk of emergence. </w:t>
      </w:r>
      <w:r w:rsidRPr="00F74942">
        <w:rPr>
          <w:i/>
          <w:iCs/>
          <w:noProof/>
          <w:sz w:val="20"/>
          <w:lang w:val="en-US"/>
        </w:rPr>
        <w:t>Philos. Trans. R. Soc. B Biol. Sci.</w:t>
      </w:r>
      <w:r w:rsidRPr="00F74942">
        <w:rPr>
          <w:noProof/>
          <w:sz w:val="20"/>
          <w:lang w:val="en-US"/>
        </w:rPr>
        <w:t xml:space="preserve"> </w:t>
      </w:r>
      <w:r w:rsidRPr="00F74942">
        <w:rPr>
          <w:b/>
          <w:bCs/>
          <w:noProof/>
          <w:sz w:val="20"/>
          <w:lang w:val="en-US"/>
        </w:rPr>
        <w:t>356</w:t>
      </w:r>
      <w:r w:rsidRPr="00F74942">
        <w:rPr>
          <w:noProof/>
          <w:sz w:val="20"/>
          <w:lang w:val="en-US"/>
        </w:rPr>
        <w:t>, 991–999. (doi:10.1098/rstb.2001.0889)</w:t>
      </w:r>
    </w:p>
    <w:p w14:paraId="4B37DAEB"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5.</w:t>
      </w:r>
      <w:r w:rsidRPr="00F74942">
        <w:rPr>
          <w:noProof/>
          <w:sz w:val="20"/>
          <w:lang w:val="en-US"/>
        </w:rPr>
        <w:tab/>
        <w:t xml:space="preserve">Woolhouse, M. E. J., Taylor, L. H. &amp; Haydon, D. T. 2001 Population Biology of Multihost Pathogens. </w:t>
      </w:r>
      <w:r w:rsidRPr="00F74942">
        <w:rPr>
          <w:i/>
          <w:iCs/>
          <w:noProof/>
          <w:sz w:val="20"/>
          <w:lang w:val="en-US"/>
        </w:rPr>
        <w:t>Science (80-. ).</w:t>
      </w:r>
      <w:r w:rsidRPr="00F74942">
        <w:rPr>
          <w:noProof/>
          <w:sz w:val="20"/>
          <w:lang w:val="en-US"/>
        </w:rPr>
        <w:t xml:space="preserve"> </w:t>
      </w:r>
      <w:r w:rsidRPr="00F74942">
        <w:rPr>
          <w:b/>
          <w:bCs/>
          <w:noProof/>
          <w:sz w:val="20"/>
          <w:lang w:val="en-US"/>
        </w:rPr>
        <w:t>292</w:t>
      </w:r>
      <w:r w:rsidRPr="00F74942">
        <w:rPr>
          <w:noProof/>
          <w:sz w:val="20"/>
          <w:lang w:val="en-US"/>
        </w:rPr>
        <w:t>, 1109–1112. (doi:10.1126/science.1059026)</w:t>
      </w:r>
    </w:p>
    <w:p w14:paraId="38D64310"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6.</w:t>
      </w:r>
      <w:r w:rsidRPr="00F74942">
        <w:rPr>
          <w:noProof/>
          <w:sz w:val="20"/>
          <w:lang w:val="en-US"/>
        </w:rPr>
        <w:tab/>
        <w:t xml:space="preserve">Taylor, L. H., Latham, S. M. &amp; Woolhouse, M. E. J. 2001 Risk factors for human disease emergence. </w:t>
      </w:r>
      <w:r w:rsidRPr="00F74942">
        <w:rPr>
          <w:i/>
          <w:iCs/>
          <w:noProof/>
          <w:sz w:val="20"/>
          <w:lang w:val="en-US"/>
        </w:rPr>
        <w:t>Philos. Trans. R. Soc. B Biol. Sci.</w:t>
      </w:r>
      <w:r w:rsidRPr="00F74942">
        <w:rPr>
          <w:noProof/>
          <w:sz w:val="20"/>
          <w:lang w:val="en-US"/>
        </w:rPr>
        <w:t xml:space="preserve"> </w:t>
      </w:r>
      <w:r w:rsidRPr="00F74942">
        <w:rPr>
          <w:b/>
          <w:bCs/>
          <w:noProof/>
          <w:sz w:val="20"/>
          <w:lang w:val="en-US"/>
        </w:rPr>
        <w:t>356</w:t>
      </w:r>
      <w:r w:rsidRPr="00F74942">
        <w:rPr>
          <w:noProof/>
          <w:sz w:val="20"/>
          <w:lang w:val="en-US"/>
        </w:rPr>
        <w:t>, 983–9. (doi:10.1098/rstb.2001.0888)</w:t>
      </w:r>
    </w:p>
    <w:p w14:paraId="0ED7808D"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7.</w:t>
      </w:r>
      <w:r w:rsidRPr="00F74942">
        <w:rPr>
          <w:noProof/>
          <w:sz w:val="20"/>
          <w:lang w:val="en-US"/>
        </w:rPr>
        <w:tab/>
        <w:t xml:space="preserve">Futuyma, D. J. &amp; Moreno, G. 1988 The evolution of ecological specialization. </w:t>
      </w:r>
      <w:r w:rsidRPr="00F74942">
        <w:rPr>
          <w:i/>
          <w:iCs/>
          <w:noProof/>
          <w:sz w:val="20"/>
          <w:lang w:val="en-US"/>
        </w:rPr>
        <w:t>Annu. Rev. Ecol. Syst.</w:t>
      </w:r>
      <w:r w:rsidRPr="00F74942">
        <w:rPr>
          <w:noProof/>
          <w:sz w:val="20"/>
          <w:lang w:val="en-US"/>
        </w:rPr>
        <w:t xml:space="preserve"> </w:t>
      </w:r>
      <w:r w:rsidRPr="00F74942">
        <w:rPr>
          <w:b/>
          <w:bCs/>
          <w:noProof/>
          <w:sz w:val="20"/>
          <w:lang w:val="en-US"/>
        </w:rPr>
        <w:t>19</w:t>
      </w:r>
      <w:r w:rsidRPr="00F74942">
        <w:rPr>
          <w:noProof/>
          <w:sz w:val="20"/>
          <w:lang w:val="en-US"/>
        </w:rPr>
        <w:t xml:space="preserve">, 207–233. </w:t>
      </w:r>
      <w:r w:rsidRPr="00F74942">
        <w:rPr>
          <w:noProof/>
          <w:sz w:val="20"/>
          <w:lang w:val="en-US"/>
        </w:rPr>
        <w:lastRenderedPageBreak/>
        <w:t>(doi:10.1146/annurev.es.19.110188.001231)</w:t>
      </w:r>
    </w:p>
    <w:p w14:paraId="7C6B5C7D"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8.</w:t>
      </w:r>
      <w:r w:rsidRPr="00F74942">
        <w:rPr>
          <w:noProof/>
          <w:sz w:val="20"/>
          <w:lang w:val="en-US"/>
        </w:rPr>
        <w:tab/>
        <w:t xml:space="preserve">Poulin, R. 1998 Large-scale patterns of host use by parasites of freshwater fishes. </w:t>
      </w:r>
      <w:r w:rsidRPr="00F74942">
        <w:rPr>
          <w:i/>
          <w:iCs/>
          <w:noProof/>
          <w:sz w:val="20"/>
          <w:lang w:val="en-US"/>
        </w:rPr>
        <w:t>Ecol. Lett.</w:t>
      </w:r>
      <w:r w:rsidRPr="00F74942">
        <w:rPr>
          <w:noProof/>
          <w:sz w:val="20"/>
          <w:lang w:val="en-US"/>
        </w:rPr>
        <w:t xml:space="preserve"> </w:t>
      </w:r>
      <w:r w:rsidRPr="00F74942">
        <w:rPr>
          <w:b/>
          <w:bCs/>
          <w:noProof/>
          <w:sz w:val="20"/>
          <w:lang w:val="en-US"/>
        </w:rPr>
        <w:t>1</w:t>
      </w:r>
      <w:r w:rsidRPr="00F74942">
        <w:rPr>
          <w:noProof/>
          <w:sz w:val="20"/>
          <w:lang w:val="en-US"/>
        </w:rPr>
        <w:t>, 118–128. (doi:10.1046/j.1461-0248.1998.00022.x)</w:t>
      </w:r>
    </w:p>
    <w:p w14:paraId="3DC81B40"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9.</w:t>
      </w:r>
      <w:r w:rsidRPr="00F74942">
        <w:rPr>
          <w:noProof/>
          <w:sz w:val="20"/>
          <w:lang w:val="en-US"/>
        </w:rPr>
        <w:tab/>
        <w:t xml:space="preserve">Garamszegi, L. Z. 2006 The evolution of virulence and host specialization in malaria parasites of primates. </w:t>
      </w:r>
      <w:r w:rsidRPr="00F74942">
        <w:rPr>
          <w:i/>
          <w:iCs/>
          <w:noProof/>
          <w:sz w:val="20"/>
          <w:lang w:val="en-US"/>
        </w:rPr>
        <w:t>Ecol. Lett.</w:t>
      </w:r>
      <w:r w:rsidRPr="00F74942">
        <w:rPr>
          <w:noProof/>
          <w:sz w:val="20"/>
          <w:lang w:val="en-US"/>
        </w:rPr>
        <w:t xml:space="preserve"> </w:t>
      </w:r>
      <w:r w:rsidRPr="00F74942">
        <w:rPr>
          <w:b/>
          <w:bCs/>
          <w:noProof/>
          <w:sz w:val="20"/>
          <w:lang w:val="en-US"/>
        </w:rPr>
        <w:t>9</w:t>
      </w:r>
      <w:r w:rsidRPr="00F74942">
        <w:rPr>
          <w:noProof/>
          <w:sz w:val="20"/>
          <w:lang w:val="en-US"/>
        </w:rPr>
        <w:t>, 933–940. (doi:10.1111/j.1461-0248.2006.00936.x)</w:t>
      </w:r>
    </w:p>
    <w:p w14:paraId="40CA3932"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10.</w:t>
      </w:r>
      <w:r w:rsidRPr="00F74942">
        <w:rPr>
          <w:noProof/>
          <w:sz w:val="20"/>
          <w:lang w:val="en-US"/>
        </w:rPr>
        <w:tab/>
        <w:t xml:space="preserve">Poulin, R. 2011 </w:t>
      </w:r>
      <w:r w:rsidRPr="00F74942">
        <w:rPr>
          <w:i/>
          <w:iCs/>
          <w:noProof/>
          <w:sz w:val="20"/>
          <w:lang w:val="en-US"/>
        </w:rPr>
        <w:t>Evolutionary ecology of parasites</w:t>
      </w:r>
      <w:r w:rsidRPr="00F74942">
        <w:rPr>
          <w:noProof/>
          <w:sz w:val="20"/>
          <w:lang w:val="en-US"/>
        </w:rPr>
        <w:t>. 2nd editio. Princeton University Press. (doi:10.1086/586926)</w:t>
      </w:r>
    </w:p>
    <w:p w14:paraId="29010FED"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11.</w:t>
      </w:r>
      <w:r w:rsidRPr="00F74942">
        <w:rPr>
          <w:noProof/>
          <w:sz w:val="20"/>
          <w:lang w:val="en-US"/>
        </w:rPr>
        <w:tab/>
        <w:t xml:space="preserve">Day, E. H., Hua, X. &amp; Bromham, L. 2016 Is specialization an evolutionary dead-end? Testing for differences in speciation, extinction and trait transition rates across diverse phylogenies of specialists and generalists. </w:t>
      </w:r>
      <w:r w:rsidRPr="00F74942">
        <w:rPr>
          <w:i/>
          <w:iCs/>
          <w:noProof/>
          <w:sz w:val="20"/>
          <w:lang w:val="en-US"/>
        </w:rPr>
        <w:t>J. Evol. Biol.</w:t>
      </w:r>
      <w:r w:rsidRPr="00F74942">
        <w:rPr>
          <w:noProof/>
          <w:sz w:val="20"/>
          <w:lang w:val="en-US"/>
        </w:rPr>
        <w:t xml:space="preserve"> </w:t>
      </w:r>
      <w:r w:rsidRPr="00F74942">
        <w:rPr>
          <w:b/>
          <w:bCs/>
          <w:noProof/>
          <w:sz w:val="20"/>
          <w:lang w:val="en-US"/>
        </w:rPr>
        <w:t>29</w:t>
      </w:r>
      <w:r w:rsidRPr="00F74942">
        <w:rPr>
          <w:noProof/>
          <w:sz w:val="20"/>
          <w:lang w:val="en-US"/>
        </w:rPr>
        <w:t>, 1257–1267. (doi:10.1111/jeb.12867)</w:t>
      </w:r>
    </w:p>
    <w:p w14:paraId="28CCCBFE"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12.</w:t>
      </w:r>
      <w:r w:rsidRPr="00F74942">
        <w:rPr>
          <w:noProof/>
          <w:sz w:val="20"/>
          <w:lang w:val="en-US"/>
        </w:rPr>
        <w:tab/>
        <w:t xml:space="preserve">Agosta, S. J., Janz, N. &amp; Brooks, D. R. 2010 How specialists can be generalists: resolving the ‘parasite paradox’ and implications for emerging infectious disease. </w:t>
      </w:r>
      <w:r w:rsidRPr="00F74942">
        <w:rPr>
          <w:i/>
          <w:iCs/>
          <w:noProof/>
          <w:sz w:val="20"/>
          <w:lang w:val="en-US"/>
        </w:rPr>
        <w:t>Zool. (Curitiba, Impresso)</w:t>
      </w:r>
      <w:r w:rsidRPr="00F74942">
        <w:rPr>
          <w:noProof/>
          <w:sz w:val="20"/>
          <w:lang w:val="en-US"/>
        </w:rPr>
        <w:t xml:space="preserve"> </w:t>
      </w:r>
      <w:r w:rsidRPr="00F74942">
        <w:rPr>
          <w:b/>
          <w:bCs/>
          <w:noProof/>
          <w:sz w:val="20"/>
          <w:lang w:val="en-US"/>
        </w:rPr>
        <w:t>27</w:t>
      </w:r>
      <w:r w:rsidRPr="00F74942">
        <w:rPr>
          <w:noProof/>
          <w:sz w:val="20"/>
          <w:lang w:val="en-US"/>
        </w:rPr>
        <w:t>, 151–162. (doi:10.1590/S1984-46702010000200001)</w:t>
      </w:r>
    </w:p>
    <w:p w14:paraId="53BAA165"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13.</w:t>
      </w:r>
      <w:r w:rsidRPr="00F74942">
        <w:rPr>
          <w:noProof/>
          <w:sz w:val="20"/>
          <w:lang w:val="en-US"/>
        </w:rPr>
        <w:tab/>
        <w:t xml:space="preserve">Nosil, P. &amp; Mooers, A. Ø. 2005 Testing hypotheses about ecological specialization using phylogenetic trees. </w:t>
      </w:r>
      <w:r w:rsidRPr="00F74942">
        <w:rPr>
          <w:i/>
          <w:iCs/>
          <w:noProof/>
          <w:sz w:val="20"/>
          <w:lang w:val="en-US"/>
        </w:rPr>
        <w:t>Evolution (N. Y).</w:t>
      </w:r>
      <w:r w:rsidRPr="00F74942">
        <w:rPr>
          <w:noProof/>
          <w:sz w:val="20"/>
          <w:lang w:val="en-US"/>
        </w:rPr>
        <w:t xml:space="preserve"> </w:t>
      </w:r>
      <w:r w:rsidRPr="00F74942">
        <w:rPr>
          <w:b/>
          <w:bCs/>
          <w:noProof/>
          <w:sz w:val="20"/>
          <w:lang w:val="en-US"/>
        </w:rPr>
        <w:t>59</w:t>
      </w:r>
      <w:r w:rsidRPr="00F74942">
        <w:rPr>
          <w:noProof/>
          <w:sz w:val="20"/>
          <w:lang w:val="en-US"/>
        </w:rPr>
        <w:t>, 2256. (doi:10.1554/05-169.1)</w:t>
      </w:r>
    </w:p>
    <w:p w14:paraId="39CE7C87"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14.</w:t>
      </w:r>
      <w:r w:rsidRPr="00F74942">
        <w:rPr>
          <w:noProof/>
          <w:sz w:val="20"/>
          <w:lang w:val="en-US"/>
        </w:rPr>
        <w:tab/>
        <w:t xml:space="preserve">Johnson, K. P., Malenke, J. R. &amp; Clayton, D. H. 2009 Competition promotes the evolution of host generalists in obligate parasites. </w:t>
      </w:r>
      <w:r w:rsidRPr="00F74942">
        <w:rPr>
          <w:i/>
          <w:iCs/>
          <w:noProof/>
          <w:sz w:val="20"/>
          <w:lang w:val="en-US"/>
        </w:rPr>
        <w:t>Proc. Biol. Sci.</w:t>
      </w:r>
      <w:r w:rsidRPr="00F74942">
        <w:rPr>
          <w:noProof/>
          <w:sz w:val="20"/>
          <w:lang w:val="en-US"/>
        </w:rPr>
        <w:t xml:space="preserve"> </w:t>
      </w:r>
      <w:r w:rsidRPr="00F74942">
        <w:rPr>
          <w:b/>
          <w:bCs/>
          <w:noProof/>
          <w:sz w:val="20"/>
          <w:lang w:val="en-US"/>
        </w:rPr>
        <w:t>276</w:t>
      </w:r>
      <w:r w:rsidRPr="00F74942">
        <w:rPr>
          <w:noProof/>
          <w:sz w:val="20"/>
          <w:lang w:val="en-US"/>
        </w:rPr>
        <w:t>, 3921–6. (doi:10.1098/rspb.2009.117</w:t>
      </w:r>
      <w:r w:rsidRPr="00F74942">
        <w:rPr>
          <w:noProof/>
          <w:sz w:val="20"/>
          <w:lang w:val="en-US"/>
        </w:rPr>
        <w:lastRenderedPageBreak/>
        <w:t>4)</w:t>
      </w:r>
    </w:p>
    <w:p w14:paraId="418C22E8"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15.</w:t>
      </w:r>
      <w:r w:rsidRPr="00F74942">
        <w:rPr>
          <w:noProof/>
          <w:sz w:val="20"/>
          <w:lang w:val="en-US"/>
        </w:rPr>
        <w:tab/>
        <w:t xml:space="preserve">Mendlová, M. &amp; Šimková, A. 2014 Evolution of host specificity in monogeneans parasitizing African cichlid fish. </w:t>
      </w:r>
      <w:r w:rsidRPr="00F74942">
        <w:rPr>
          <w:i/>
          <w:iCs/>
          <w:noProof/>
          <w:sz w:val="20"/>
          <w:lang w:val="en-US"/>
        </w:rPr>
        <w:t>Parasit. Vectors</w:t>
      </w:r>
      <w:r w:rsidRPr="00F74942">
        <w:rPr>
          <w:noProof/>
          <w:sz w:val="20"/>
          <w:lang w:val="en-US"/>
        </w:rPr>
        <w:t xml:space="preserve"> </w:t>
      </w:r>
      <w:r w:rsidRPr="00F74942">
        <w:rPr>
          <w:b/>
          <w:bCs/>
          <w:noProof/>
          <w:sz w:val="20"/>
          <w:lang w:val="en-US"/>
        </w:rPr>
        <w:t>7</w:t>
      </w:r>
      <w:r w:rsidRPr="00F74942">
        <w:rPr>
          <w:noProof/>
          <w:sz w:val="20"/>
          <w:lang w:val="en-US"/>
        </w:rPr>
        <w:t>, 69. (doi:10.1186/1756-3305-7-69)</w:t>
      </w:r>
    </w:p>
    <w:p w14:paraId="3823EC48"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16.</w:t>
      </w:r>
      <w:r w:rsidRPr="00F74942">
        <w:rPr>
          <w:noProof/>
          <w:sz w:val="20"/>
          <w:lang w:val="en-US"/>
        </w:rPr>
        <w:tab/>
        <w:t xml:space="preserve">Kuris, A. M., Blaustein, A. R. &amp; Alio, J. J. 1980 Hosts as Islands. </w:t>
      </w:r>
      <w:r w:rsidRPr="00F74942">
        <w:rPr>
          <w:i/>
          <w:iCs/>
          <w:noProof/>
          <w:sz w:val="20"/>
          <w:lang w:val="en-US"/>
        </w:rPr>
        <w:t>Am. Nat.</w:t>
      </w:r>
      <w:r w:rsidRPr="00F74942">
        <w:rPr>
          <w:noProof/>
          <w:sz w:val="20"/>
          <w:lang w:val="en-US"/>
        </w:rPr>
        <w:t xml:space="preserve"> </w:t>
      </w:r>
      <w:r w:rsidRPr="00F74942">
        <w:rPr>
          <w:b/>
          <w:bCs/>
          <w:noProof/>
          <w:sz w:val="20"/>
          <w:lang w:val="en-US"/>
        </w:rPr>
        <w:t>116</w:t>
      </w:r>
      <w:r w:rsidRPr="00F74942">
        <w:rPr>
          <w:noProof/>
          <w:sz w:val="20"/>
          <w:lang w:val="en-US"/>
        </w:rPr>
        <w:t xml:space="preserve">, 570–586. </w:t>
      </w:r>
    </w:p>
    <w:p w14:paraId="552C635E"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17.</w:t>
      </w:r>
      <w:r w:rsidRPr="00F74942">
        <w:rPr>
          <w:noProof/>
          <w:sz w:val="20"/>
          <w:lang w:val="en-US"/>
        </w:rPr>
        <w:tab/>
        <w:t xml:space="preserve">Ezenwa, V. O., Price, S. A., Altizer, S., Vitone, N. D. &amp; Cook, K. C. 2006 Host traits and parasite species richness in even and odd-toed hoofed mammals, Artiodactyla and Perissodactyla. </w:t>
      </w:r>
      <w:r w:rsidRPr="00F74942">
        <w:rPr>
          <w:i/>
          <w:iCs/>
          <w:noProof/>
          <w:sz w:val="20"/>
          <w:lang w:val="en-US"/>
        </w:rPr>
        <w:t>Oikos</w:t>
      </w:r>
      <w:r w:rsidRPr="00F74942">
        <w:rPr>
          <w:noProof/>
          <w:sz w:val="20"/>
          <w:lang w:val="en-US"/>
        </w:rPr>
        <w:t xml:space="preserve"> </w:t>
      </w:r>
      <w:r w:rsidRPr="00F74942">
        <w:rPr>
          <w:b/>
          <w:bCs/>
          <w:noProof/>
          <w:sz w:val="20"/>
          <w:lang w:val="en-US"/>
        </w:rPr>
        <w:t>115</w:t>
      </w:r>
      <w:r w:rsidRPr="00F74942">
        <w:rPr>
          <w:noProof/>
          <w:sz w:val="20"/>
          <w:lang w:val="en-US"/>
        </w:rPr>
        <w:t xml:space="preserve">, 526–536. </w:t>
      </w:r>
    </w:p>
    <w:p w14:paraId="22ECE57E"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18.</w:t>
      </w:r>
      <w:r w:rsidRPr="00F74942">
        <w:rPr>
          <w:noProof/>
          <w:sz w:val="20"/>
          <w:lang w:val="en-US"/>
        </w:rPr>
        <w:tab/>
        <w:t xml:space="preserve">Guégan, J.-F., Lambert, A., Lévêque, C., Combes, C. &amp; Euzet, L. 1992 Can host body size explain the parasite species richness in tropical freshwater fishes? </w:t>
      </w:r>
      <w:r w:rsidRPr="00F74942">
        <w:rPr>
          <w:i/>
          <w:iCs/>
          <w:noProof/>
          <w:sz w:val="20"/>
          <w:lang w:val="en-US"/>
        </w:rPr>
        <w:t>Oecologia</w:t>
      </w:r>
      <w:r w:rsidRPr="00F74942">
        <w:rPr>
          <w:noProof/>
          <w:sz w:val="20"/>
          <w:lang w:val="en-US"/>
        </w:rPr>
        <w:t xml:space="preserve"> </w:t>
      </w:r>
      <w:r w:rsidRPr="00F74942">
        <w:rPr>
          <w:b/>
          <w:bCs/>
          <w:noProof/>
          <w:sz w:val="20"/>
          <w:lang w:val="en-US"/>
        </w:rPr>
        <w:t>90</w:t>
      </w:r>
      <w:r w:rsidRPr="00F74942">
        <w:rPr>
          <w:noProof/>
          <w:sz w:val="20"/>
          <w:lang w:val="en-US"/>
        </w:rPr>
        <w:t>, 197–204. (doi:10.1007/BF00317176)</w:t>
      </w:r>
    </w:p>
    <w:p w14:paraId="752CCC2A"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19.</w:t>
      </w:r>
      <w:r w:rsidRPr="00F74942">
        <w:rPr>
          <w:noProof/>
          <w:sz w:val="20"/>
          <w:lang w:val="en-US"/>
        </w:rPr>
        <w:tab/>
        <w:t xml:space="preserve">Sasal, P., Trouvé, S., Müller-Graf, C. &amp; Morand, S. 1999 Specificity and host predictability: A comparative analysis among monogenean parasites of fish. </w:t>
      </w:r>
      <w:r w:rsidRPr="00F74942">
        <w:rPr>
          <w:i/>
          <w:iCs/>
          <w:noProof/>
          <w:sz w:val="20"/>
          <w:lang w:val="en-US"/>
        </w:rPr>
        <w:t>J. Anim. Ecol.</w:t>
      </w:r>
      <w:r w:rsidRPr="00F74942">
        <w:rPr>
          <w:noProof/>
          <w:sz w:val="20"/>
          <w:lang w:val="en-US"/>
        </w:rPr>
        <w:t xml:space="preserve"> </w:t>
      </w:r>
      <w:r w:rsidRPr="00F74942">
        <w:rPr>
          <w:b/>
          <w:bCs/>
          <w:noProof/>
          <w:sz w:val="20"/>
          <w:lang w:val="en-US"/>
        </w:rPr>
        <w:t>68</w:t>
      </w:r>
      <w:r w:rsidRPr="00F74942">
        <w:rPr>
          <w:noProof/>
          <w:sz w:val="20"/>
          <w:lang w:val="en-US"/>
        </w:rPr>
        <w:t>, 437–444. (doi:10.1046/j.1365-2656.1999.00313.x)</w:t>
      </w:r>
    </w:p>
    <w:p w14:paraId="52A16CB4"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20.</w:t>
      </w:r>
      <w:r w:rsidRPr="00F74942">
        <w:rPr>
          <w:noProof/>
          <w:sz w:val="20"/>
          <w:lang w:val="en-US"/>
        </w:rPr>
        <w:tab/>
        <w:t xml:space="preserve">Desdevises, Y., Morand, S. &amp; Legendre, P. 2002 Evolution and determinants of host specificity in the genus Lamellodiscus (Monogenea). </w:t>
      </w:r>
      <w:r w:rsidRPr="00F74942">
        <w:rPr>
          <w:i/>
          <w:iCs/>
          <w:noProof/>
          <w:sz w:val="20"/>
          <w:lang w:val="en-US"/>
        </w:rPr>
        <w:t>Biol. J. Linn. Soc.</w:t>
      </w:r>
      <w:r w:rsidRPr="00F74942">
        <w:rPr>
          <w:noProof/>
          <w:sz w:val="20"/>
          <w:lang w:val="en-US"/>
        </w:rPr>
        <w:t xml:space="preserve"> </w:t>
      </w:r>
      <w:r w:rsidRPr="00F74942">
        <w:rPr>
          <w:b/>
          <w:bCs/>
          <w:noProof/>
          <w:sz w:val="20"/>
          <w:lang w:val="en-US"/>
        </w:rPr>
        <w:t>77</w:t>
      </w:r>
      <w:r w:rsidRPr="00F74942">
        <w:rPr>
          <w:noProof/>
          <w:sz w:val="20"/>
          <w:lang w:val="en-US"/>
        </w:rPr>
        <w:t>, 431–443. (doi:10.1046/j.1095-8312.2002.00114.x)</w:t>
      </w:r>
    </w:p>
    <w:p w14:paraId="15D42290"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21.</w:t>
      </w:r>
      <w:r w:rsidRPr="00F74942">
        <w:rPr>
          <w:noProof/>
          <w:sz w:val="20"/>
          <w:lang w:val="en-US"/>
        </w:rPr>
        <w:tab/>
        <w:t xml:space="preserve">Krasnov, B. R., Morand, S., Mouillot, D., Shenbrot, G. I., Khokhlova, I. S. &amp; Poulin, R. 2006 Resource predictability and host specificity in fleas: the effect of host body mass. </w:t>
      </w:r>
      <w:r w:rsidRPr="00F74942">
        <w:rPr>
          <w:i/>
          <w:iCs/>
          <w:noProof/>
          <w:sz w:val="20"/>
          <w:lang w:val="en-US"/>
        </w:rPr>
        <w:t>Parasitology</w:t>
      </w:r>
      <w:r w:rsidRPr="00F74942">
        <w:rPr>
          <w:noProof/>
          <w:sz w:val="20"/>
          <w:lang w:val="en-US"/>
        </w:rPr>
        <w:t xml:space="preserve"> </w:t>
      </w:r>
      <w:r w:rsidRPr="00F74942">
        <w:rPr>
          <w:b/>
          <w:bCs/>
          <w:noProof/>
          <w:sz w:val="20"/>
          <w:lang w:val="en-US"/>
        </w:rPr>
        <w:t>133</w:t>
      </w:r>
      <w:r w:rsidRPr="00F74942">
        <w:rPr>
          <w:noProof/>
          <w:sz w:val="20"/>
          <w:lang w:val="en-US"/>
        </w:rPr>
        <w:t>, 81–88. (doi:10.1017/S0031182006000059)</w:t>
      </w:r>
    </w:p>
    <w:p w14:paraId="063EBABE"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22.</w:t>
      </w:r>
      <w:r w:rsidRPr="00F74942">
        <w:rPr>
          <w:noProof/>
          <w:sz w:val="20"/>
          <w:lang w:val="en-US"/>
        </w:rPr>
        <w:tab/>
        <w:t xml:space="preserve">Hechinger, R. F. 2013 A </w:t>
      </w:r>
      <w:r w:rsidRPr="00F74942">
        <w:rPr>
          <w:noProof/>
          <w:sz w:val="20"/>
          <w:lang w:val="en-US"/>
        </w:rPr>
        <w:lastRenderedPageBreak/>
        <w:t xml:space="preserve">Metabolic and Body-Size Scaling Framework for Parasite Within-Host Abundance, Biomass, and Energy Flux. </w:t>
      </w:r>
      <w:r w:rsidRPr="00F74942">
        <w:rPr>
          <w:i/>
          <w:iCs/>
          <w:noProof/>
          <w:sz w:val="20"/>
          <w:lang w:val="en-US"/>
        </w:rPr>
        <w:t>Am. Nat.</w:t>
      </w:r>
      <w:r w:rsidRPr="00F74942">
        <w:rPr>
          <w:noProof/>
          <w:sz w:val="20"/>
          <w:lang w:val="en-US"/>
        </w:rPr>
        <w:t xml:space="preserve"> </w:t>
      </w:r>
      <w:r w:rsidRPr="00F74942">
        <w:rPr>
          <w:b/>
          <w:bCs/>
          <w:noProof/>
          <w:sz w:val="20"/>
          <w:lang w:val="en-US"/>
        </w:rPr>
        <w:t>182</w:t>
      </w:r>
      <w:r w:rsidRPr="00F74942">
        <w:rPr>
          <w:noProof/>
          <w:sz w:val="20"/>
          <w:lang w:val="en-US"/>
        </w:rPr>
        <w:t>, 234–48. (doi:Doi 10.1086/670820)</w:t>
      </w:r>
    </w:p>
    <w:p w14:paraId="2F8EC8FE"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23.</w:t>
      </w:r>
      <w:r w:rsidRPr="00F74942">
        <w:rPr>
          <w:noProof/>
          <w:sz w:val="20"/>
          <w:lang w:val="en-US"/>
        </w:rPr>
        <w:tab/>
        <w:t xml:space="preserve">Cattadori, I. M., Wagner, B. R., Wodzinski, L. A., Pathak, A. K., Poole, A. &amp; Boag, B. 2014 Infections do not predict shedding in co-infections with two helminths from a natural system. </w:t>
      </w:r>
      <w:r w:rsidRPr="00F74942">
        <w:rPr>
          <w:i/>
          <w:iCs/>
          <w:noProof/>
          <w:sz w:val="20"/>
          <w:lang w:val="en-US"/>
        </w:rPr>
        <w:t>Ecology</w:t>
      </w:r>
      <w:r w:rsidRPr="00F74942">
        <w:rPr>
          <w:noProof/>
          <w:sz w:val="20"/>
          <w:lang w:val="en-US"/>
        </w:rPr>
        <w:t xml:space="preserve"> </w:t>
      </w:r>
      <w:r w:rsidRPr="00F74942">
        <w:rPr>
          <w:b/>
          <w:bCs/>
          <w:noProof/>
          <w:sz w:val="20"/>
          <w:lang w:val="en-US"/>
        </w:rPr>
        <w:t>95</w:t>
      </w:r>
      <w:r w:rsidRPr="00F74942">
        <w:rPr>
          <w:noProof/>
          <w:sz w:val="20"/>
          <w:lang w:val="en-US"/>
        </w:rPr>
        <w:t>, 1684–1692. (doi:10.1890/13-1538.1)</w:t>
      </w:r>
    </w:p>
    <w:p w14:paraId="13C17412"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24.</w:t>
      </w:r>
      <w:r w:rsidRPr="00F74942">
        <w:rPr>
          <w:noProof/>
          <w:sz w:val="20"/>
          <w:lang w:val="en-US"/>
        </w:rPr>
        <w:tab/>
        <w:t xml:space="preserve">Savage, V. M., Gillooly, J. F., Brown, J. H., West, G. B. &amp; Charnov, E. L. 2004 Effects of Body Size and Temperature on Population Growth. </w:t>
      </w:r>
      <w:r w:rsidRPr="00F74942">
        <w:rPr>
          <w:i/>
          <w:iCs/>
          <w:noProof/>
          <w:sz w:val="20"/>
          <w:lang w:val="en-US"/>
        </w:rPr>
        <w:t>Am. Nat.</w:t>
      </w:r>
      <w:r w:rsidRPr="00F74942">
        <w:rPr>
          <w:noProof/>
          <w:sz w:val="20"/>
          <w:lang w:val="en-US"/>
        </w:rPr>
        <w:t xml:space="preserve"> </w:t>
      </w:r>
      <w:r w:rsidRPr="00F74942">
        <w:rPr>
          <w:b/>
          <w:bCs/>
          <w:noProof/>
          <w:sz w:val="20"/>
          <w:lang w:val="en-US"/>
        </w:rPr>
        <w:t>163</w:t>
      </w:r>
      <w:r w:rsidRPr="00F74942">
        <w:rPr>
          <w:noProof/>
          <w:sz w:val="20"/>
          <w:lang w:val="en-US"/>
        </w:rPr>
        <w:t>, 429–441. (doi:10.1086/381872)</w:t>
      </w:r>
    </w:p>
    <w:p w14:paraId="7F8E8810"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25.</w:t>
      </w:r>
      <w:r w:rsidRPr="00F74942">
        <w:rPr>
          <w:noProof/>
          <w:sz w:val="20"/>
          <w:lang w:val="en-US"/>
        </w:rPr>
        <w:tab/>
        <w:t xml:space="preserve">Rohde, K. 1993 </w:t>
      </w:r>
      <w:r w:rsidRPr="00F74942">
        <w:rPr>
          <w:i/>
          <w:iCs/>
          <w:noProof/>
          <w:sz w:val="20"/>
          <w:lang w:val="en-US"/>
        </w:rPr>
        <w:t>Ecology of Marine Parasites: An Introduction to Marine Parasitology</w:t>
      </w:r>
      <w:r w:rsidRPr="00F74942">
        <w:rPr>
          <w:noProof/>
          <w:sz w:val="20"/>
          <w:lang w:val="en-US"/>
        </w:rPr>
        <w:t xml:space="preserve">. 2nd Editio. Wallingford, UK: CAB International. </w:t>
      </w:r>
    </w:p>
    <w:p w14:paraId="1A06D07D"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26.</w:t>
      </w:r>
      <w:r w:rsidRPr="00F74942">
        <w:rPr>
          <w:noProof/>
          <w:sz w:val="20"/>
          <w:lang w:val="en-US"/>
        </w:rPr>
        <w:tab/>
        <w:t xml:space="preserve">Allen, A. P., Brown, J. H. J. &amp; Gillooly, J. F. 2002 Global biodiversity, biochemical kinetics, and the energetic-equivalence rule. </w:t>
      </w:r>
      <w:r w:rsidRPr="00F74942">
        <w:rPr>
          <w:i/>
          <w:iCs/>
          <w:noProof/>
          <w:sz w:val="20"/>
          <w:lang w:val="en-US"/>
        </w:rPr>
        <w:t>Science</w:t>
      </w:r>
      <w:r w:rsidRPr="00F74942">
        <w:rPr>
          <w:noProof/>
          <w:sz w:val="20"/>
          <w:lang w:val="en-US"/>
        </w:rPr>
        <w:t xml:space="preserve"> </w:t>
      </w:r>
      <w:r w:rsidRPr="00F74942">
        <w:rPr>
          <w:b/>
          <w:bCs/>
          <w:noProof/>
          <w:sz w:val="20"/>
          <w:lang w:val="en-US"/>
        </w:rPr>
        <w:t>297</w:t>
      </w:r>
      <w:r w:rsidRPr="00F74942">
        <w:rPr>
          <w:noProof/>
          <w:sz w:val="20"/>
          <w:lang w:val="en-US"/>
        </w:rPr>
        <w:t>, 1545–1548. (doi:10.1126/science.1072380)</w:t>
      </w:r>
    </w:p>
    <w:p w14:paraId="12791CDC"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27.</w:t>
      </w:r>
      <w:r w:rsidRPr="00F74942">
        <w:rPr>
          <w:noProof/>
          <w:sz w:val="20"/>
          <w:lang w:val="en-US"/>
        </w:rPr>
        <w:tab/>
        <w:t xml:space="preserve">Pietrock, M. &amp; Marcogliese, D. J. 2003 Free-living endohelminth stages: At the mercy of environmental conditions. </w:t>
      </w:r>
      <w:r w:rsidRPr="00F74942">
        <w:rPr>
          <w:i/>
          <w:iCs/>
          <w:noProof/>
          <w:sz w:val="20"/>
          <w:lang w:val="en-US"/>
        </w:rPr>
        <w:t>Trends Parasitol.</w:t>
      </w:r>
      <w:r w:rsidRPr="00F74942">
        <w:rPr>
          <w:noProof/>
          <w:sz w:val="20"/>
          <w:lang w:val="en-US"/>
        </w:rPr>
        <w:t xml:space="preserve"> </w:t>
      </w:r>
      <w:r w:rsidRPr="00F74942">
        <w:rPr>
          <w:b/>
          <w:bCs/>
          <w:noProof/>
          <w:sz w:val="20"/>
          <w:lang w:val="en-US"/>
        </w:rPr>
        <w:t>19</w:t>
      </w:r>
      <w:r w:rsidRPr="00F74942">
        <w:rPr>
          <w:noProof/>
          <w:sz w:val="20"/>
          <w:lang w:val="en-US"/>
        </w:rPr>
        <w:t>, 293–299. (doi:10.1016/S1471-4922(03)00117-X)</w:t>
      </w:r>
    </w:p>
    <w:p w14:paraId="4B54E868"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28.</w:t>
      </w:r>
      <w:r w:rsidRPr="00F74942">
        <w:rPr>
          <w:noProof/>
          <w:sz w:val="20"/>
          <w:lang w:val="en-US"/>
        </w:rPr>
        <w:tab/>
        <w:t xml:space="preserve">Watts, M., Munday, B. L. &amp; Burke, C. M. 2001 Immune responses of teleost fish. </w:t>
      </w:r>
      <w:r w:rsidRPr="00F74942">
        <w:rPr>
          <w:i/>
          <w:iCs/>
          <w:noProof/>
          <w:sz w:val="20"/>
          <w:lang w:val="en-US"/>
        </w:rPr>
        <w:t>Aust. Vet. J.</w:t>
      </w:r>
      <w:r w:rsidRPr="00F74942">
        <w:rPr>
          <w:noProof/>
          <w:sz w:val="20"/>
          <w:lang w:val="en-US"/>
        </w:rPr>
        <w:t xml:space="preserve"> </w:t>
      </w:r>
      <w:r w:rsidRPr="00F74942">
        <w:rPr>
          <w:b/>
          <w:bCs/>
          <w:noProof/>
          <w:sz w:val="20"/>
          <w:lang w:val="en-US"/>
        </w:rPr>
        <w:t>79</w:t>
      </w:r>
      <w:r w:rsidRPr="00F74942">
        <w:rPr>
          <w:noProof/>
          <w:sz w:val="20"/>
          <w:lang w:val="en-US"/>
        </w:rPr>
        <w:t>, 570–574. (doi:10.1111/j.1751-0813.2001.tb10753.x)</w:t>
      </w:r>
    </w:p>
    <w:p w14:paraId="1364B85F"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29.</w:t>
      </w:r>
      <w:r w:rsidRPr="00F74942">
        <w:rPr>
          <w:noProof/>
          <w:sz w:val="20"/>
          <w:lang w:val="en-US"/>
        </w:rPr>
        <w:tab/>
        <w:t xml:space="preserve">Schmid-Hempel, P. 2011 </w:t>
      </w:r>
      <w:r w:rsidRPr="00F74942">
        <w:rPr>
          <w:i/>
          <w:iCs/>
          <w:noProof/>
          <w:sz w:val="20"/>
          <w:lang w:val="en-US"/>
        </w:rPr>
        <w:t>Evolutionary Parasitology: The Integrated Study of Infections, Immunology, Ecology, and Genetics</w:t>
      </w:r>
      <w:r w:rsidRPr="00F74942">
        <w:rPr>
          <w:noProof/>
          <w:sz w:val="20"/>
          <w:lang w:val="en-US"/>
        </w:rPr>
        <w:t xml:space="preserve">. Oxford: Oxford University Press. </w:t>
      </w:r>
    </w:p>
    <w:p w14:paraId="1A01DF25"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30.</w:t>
      </w:r>
      <w:r w:rsidRPr="00F74942">
        <w:rPr>
          <w:noProof/>
          <w:sz w:val="20"/>
          <w:lang w:val="en-US"/>
        </w:rPr>
        <w:tab/>
        <w:t xml:space="preserve">Geritz, S. A. H., Kisdi, É., Meszéna, G. &amp; Metz, J. A. J. 1998 Evolutionarily </w:t>
      </w:r>
      <w:r w:rsidRPr="00F74942">
        <w:rPr>
          <w:noProof/>
          <w:sz w:val="20"/>
          <w:lang w:val="en-US"/>
        </w:rPr>
        <w:lastRenderedPageBreak/>
        <w:t xml:space="preserve">singular strategies and the adaptive growth and branching of the evolutionary tree. </w:t>
      </w:r>
      <w:r w:rsidRPr="00F74942">
        <w:rPr>
          <w:i/>
          <w:iCs/>
          <w:noProof/>
          <w:sz w:val="20"/>
          <w:lang w:val="en-US"/>
        </w:rPr>
        <w:t>Evol. Ecol.</w:t>
      </w:r>
      <w:r w:rsidRPr="00F74942">
        <w:rPr>
          <w:noProof/>
          <w:sz w:val="20"/>
          <w:lang w:val="en-US"/>
        </w:rPr>
        <w:t xml:space="preserve"> </w:t>
      </w:r>
      <w:r w:rsidRPr="00F74942">
        <w:rPr>
          <w:b/>
          <w:bCs/>
          <w:noProof/>
          <w:sz w:val="20"/>
          <w:lang w:val="en-US"/>
        </w:rPr>
        <w:t>12</w:t>
      </w:r>
      <w:r w:rsidRPr="00F74942">
        <w:rPr>
          <w:noProof/>
          <w:sz w:val="20"/>
          <w:lang w:val="en-US"/>
        </w:rPr>
        <w:t>, 35–57. (doi:10.1023/A:1006554906681)</w:t>
      </w:r>
    </w:p>
    <w:p w14:paraId="54DA3E9F"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31.</w:t>
      </w:r>
      <w:r w:rsidRPr="00F74942">
        <w:rPr>
          <w:noProof/>
          <w:sz w:val="20"/>
          <w:lang w:val="en-US"/>
        </w:rPr>
        <w:tab/>
        <w:t xml:space="preserve">Poulin, R., Krasnov, B. R. &amp; Mouillot, D. 2011 Host specificity in phylogenetic and geographic space. </w:t>
      </w:r>
      <w:r w:rsidRPr="00F74942">
        <w:rPr>
          <w:i/>
          <w:iCs/>
          <w:noProof/>
          <w:sz w:val="20"/>
          <w:lang w:val="en-US"/>
        </w:rPr>
        <w:t>Trends Parasitol.</w:t>
      </w:r>
      <w:r w:rsidRPr="00F74942">
        <w:rPr>
          <w:noProof/>
          <w:sz w:val="20"/>
          <w:lang w:val="en-US"/>
        </w:rPr>
        <w:t xml:space="preserve"> </w:t>
      </w:r>
      <w:r w:rsidRPr="00F74942">
        <w:rPr>
          <w:b/>
          <w:bCs/>
          <w:noProof/>
          <w:sz w:val="20"/>
          <w:lang w:val="en-US"/>
        </w:rPr>
        <w:t>27</w:t>
      </w:r>
      <w:r w:rsidRPr="00F74942">
        <w:rPr>
          <w:noProof/>
          <w:sz w:val="20"/>
          <w:lang w:val="en-US"/>
        </w:rPr>
        <w:t>, 355–361. (doi:10.1016/j.pt.2011.05.003)</w:t>
      </w:r>
    </w:p>
    <w:p w14:paraId="53A12BBB"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32.</w:t>
      </w:r>
      <w:r w:rsidRPr="00F74942">
        <w:rPr>
          <w:noProof/>
          <w:sz w:val="20"/>
          <w:lang w:val="en-US"/>
        </w:rPr>
        <w:tab/>
        <w:t xml:space="preserve">Strona, G., Palomares, M. L. D., Bailly, N., Galli, P. &amp; Lafferty, K. D. 2013 Host range, host ecology, and distribution of more than 11 800 fish parasite species. </w:t>
      </w:r>
      <w:r w:rsidRPr="00F74942">
        <w:rPr>
          <w:i/>
          <w:iCs/>
          <w:noProof/>
          <w:sz w:val="20"/>
          <w:lang w:val="en-US"/>
        </w:rPr>
        <w:t>Ecology</w:t>
      </w:r>
      <w:r w:rsidRPr="00F74942">
        <w:rPr>
          <w:noProof/>
          <w:sz w:val="20"/>
          <w:lang w:val="en-US"/>
        </w:rPr>
        <w:t xml:space="preserve"> </w:t>
      </w:r>
      <w:r w:rsidRPr="00F74942">
        <w:rPr>
          <w:b/>
          <w:bCs/>
          <w:noProof/>
          <w:sz w:val="20"/>
          <w:lang w:val="en-US"/>
        </w:rPr>
        <w:t>94</w:t>
      </w:r>
      <w:r w:rsidRPr="00F74942">
        <w:rPr>
          <w:noProof/>
          <w:sz w:val="20"/>
          <w:lang w:val="en-US"/>
        </w:rPr>
        <w:t>, 544. (doi:10.1890/12-1419.1)</w:t>
      </w:r>
    </w:p>
    <w:p w14:paraId="69179A32"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33.</w:t>
      </w:r>
      <w:r w:rsidRPr="00F74942">
        <w:rPr>
          <w:noProof/>
          <w:sz w:val="20"/>
          <w:lang w:val="en-US"/>
        </w:rPr>
        <w:tab/>
        <w:t xml:space="preserve">Hurford, A., Cownden, D. &amp; Day, T. 2010 Next-generation tools for evolutionary invasion analyses. </w:t>
      </w:r>
      <w:r w:rsidRPr="00F74942">
        <w:rPr>
          <w:i/>
          <w:iCs/>
          <w:noProof/>
          <w:sz w:val="20"/>
          <w:lang w:val="en-US"/>
        </w:rPr>
        <w:t>J. R. Soc. Interface</w:t>
      </w:r>
      <w:r w:rsidRPr="00F74942">
        <w:rPr>
          <w:noProof/>
          <w:sz w:val="20"/>
          <w:lang w:val="en-US"/>
        </w:rPr>
        <w:t xml:space="preserve"> </w:t>
      </w:r>
      <w:r w:rsidRPr="00F74942">
        <w:rPr>
          <w:b/>
          <w:bCs/>
          <w:noProof/>
          <w:sz w:val="20"/>
          <w:lang w:val="en-US"/>
        </w:rPr>
        <w:t>7</w:t>
      </w:r>
      <w:r w:rsidRPr="00F74942">
        <w:rPr>
          <w:noProof/>
          <w:sz w:val="20"/>
          <w:lang w:val="en-US"/>
        </w:rPr>
        <w:t>, 561–571. (doi:10.1098/rsif.2009.0448)</w:t>
      </w:r>
    </w:p>
    <w:p w14:paraId="49835445"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34.</w:t>
      </w:r>
      <w:r w:rsidRPr="00F74942">
        <w:rPr>
          <w:noProof/>
          <w:sz w:val="20"/>
          <w:lang w:val="en-US"/>
        </w:rPr>
        <w:tab/>
        <w:t xml:space="preserve">Froese, R., Pauly, D. &amp; Editors 2015 FishBase. </w:t>
      </w:r>
    </w:p>
    <w:p w14:paraId="4E44A851"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35.</w:t>
      </w:r>
      <w:r w:rsidRPr="00F74942">
        <w:rPr>
          <w:noProof/>
          <w:sz w:val="20"/>
          <w:lang w:val="en-US"/>
        </w:rPr>
        <w:tab/>
        <w:t xml:space="preserve">Faith, D. P. 1992 Conservation evaluation and phylogenetic diversity. </w:t>
      </w:r>
      <w:r w:rsidRPr="00F74942">
        <w:rPr>
          <w:i/>
          <w:iCs/>
          <w:noProof/>
          <w:sz w:val="20"/>
          <w:lang w:val="en-US"/>
        </w:rPr>
        <w:t>Biol. Conserv.</w:t>
      </w:r>
      <w:r w:rsidRPr="00F74942">
        <w:rPr>
          <w:noProof/>
          <w:sz w:val="20"/>
          <w:lang w:val="en-US"/>
        </w:rPr>
        <w:t xml:space="preserve"> </w:t>
      </w:r>
      <w:r w:rsidRPr="00F74942">
        <w:rPr>
          <w:b/>
          <w:bCs/>
          <w:noProof/>
          <w:sz w:val="20"/>
          <w:lang w:val="en-US"/>
        </w:rPr>
        <w:t>61</w:t>
      </w:r>
      <w:r w:rsidRPr="00F74942">
        <w:rPr>
          <w:noProof/>
          <w:sz w:val="20"/>
          <w:lang w:val="en-US"/>
        </w:rPr>
        <w:t>, 1–10. (doi:10.1016/0006-3207(92)91201-3)</w:t>
      </w:r>
    </w:p>
    <w:p w14:paraId="3AFA0FAE"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36.</w:t>
      </w:r>
      <w:r w:rsidRPr="00F74942">
        <w:rPr>
          <w:noProof/>
          <w:sz w:val="20"/>
          <w:lang w:val="en-US"/>
        </w:rPr>
        <w:tab/>
        <w:t xml:space="preserve">Kembel, S. W., Cowan, P. D., Helmus, M. R., Cornwell, W. K., Morlon, H., Ackerly, D. D., Blomberg, S. P. &amp; Webb, C. O. 2010 Picante: R tools for integrating phylogenies and ecology. </w:t>
      </w:r>
      <w:r w:rsidRPr="00F74942">
        <w:rPr>
          <w:i/>
          <w:iCs/>
          <w:noProof/>
          <w:sz w:val="20"/>
          <w:lang w:val="en-US"/>
        </w:rPr>
        <w:t>Bioinformatics</w:t>
      </w:r>
      <w:r w:rsidRPr="00F74942">
        <w:rPr>
          <w:noProof/>
          <w:sz w:val="20"/>
          <w:lang w:val="en-US"/>
        </w:rPr>
        <w:t xml:space="preserve"> </w:t>
      </w:r>
      <w:r w:rsidRPr="00F74942">
        <w:rPr>
          <w:b/>
          <w:bCs/>
          <w:noProof/>
          <w:sz w:val="20"/>
          <w:lang w:val="en-US"/>
        </w:rPr>
        <w:t>26</w:t>
      </w:r>
      <w:r w:rsidRPr="00F74942">
        <w:rPr>
          <w:noProof/>
          <w:sz w:val="20"/>
          <w:lang w:val="en-US"/>
        </w:rPr>
        <w:t>, 1463–1464. (doi:10.1093/bioinformatics/btq166)</w:t>
      </w:r>
    </w:p>
    <w:p w14:paraId="26386167"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37.</w:t>
      </w:r>
      <w:r w:rsidRPr="00F74942">
        <w:rPr>
          <w:noProof/>
          <w:sz w:val="20"/>
          <w:lang w:val="en-US"/>
        </w:rPr>
        <w:tab/>
        <w:t xml:space="preserve">R Core Team 2015 </w:t>
      </w:r>
      <w:r w:rsidRPr="00F74942">
        <w:rPr>
          <w:i/>
          <w:iCs/>
          <w:noProof/>
          <w:sz w:val="20"/>
          <w:lang w:val="en-US"/>
        </w:rPr>
        <w:t>R: A Language and Environment for Statistical Computing</w:t>
      </w:r>
      <w:r w:rsidRPr="00F74942">
        <w:rPr>
          <w:noProof/>
          <w:sz w:val="20"/>
          <w:lang w:val="en-US"/>
        </w:rPr>
        <w:t xml:space="preserve">. Vienna, Austria. http://www.r-project.org: R Foundation for Statistical Computing. </w:t>
      </w:r>
    </w:p>
    <w:p w14:paraId="5BFD6211"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38.</w:t>
      </w:r>
      <w:r w:rsidRPr="00F74942">
        <w:rPr>
          <w:noProof/>
          <w:sz w:val="20"/>
          <w:lang w:val="en-US"/>
        </w:rPr>
        <w:tab/>
        <w:t xml:space="preserve">Poulin, R. 1992 Determinants of host-specificity in parasites of freshwater fishes. </w:t>
      </w:r>
      <w:r w:rsidRPr="00F74942">
        <w:rPr>
          <w:i/>
          <w:iCs/>
          <w:noProof/>
          <w:sz w:val="20"/>
          <w:lang w:val="en-US"/>
        </w:rPr>
        <w:t>Int. J. Parasitol.</w:t>
      </w:r>
      <w:r w:rsidRPr="00F74942">
        <w:rPr>
          <w:noProof/>
          <w:sz w:val="20"/>
          <w:lang w:val="en-US"/>
        </w:rPr>
        <w:t xml:space="preserve"> </w:t>
      </w:r>
      <w:r w:rsidRPr="00F74942">
        <w:rPr>
          <w:b/>
          <w:bCs/>
          <w:noProof/>
          <w:sz w:val="20"/>
          <w:lang w:val="en-US"/>
        </w:rPr>
        <w:t>22</w:t>
      </w:r>
      <w:r w:rsidRPr="00F74942">
        <w:rPr>
          <w:noProof/>
          <w:sz w:val="20"/>
          <w:lang w:val="en-US"/>
        </w:rPr>
        <w:t>, 753–758. (doi:10.1016/0020-7519(92)90124-4)</w:t>
      </w:r>
    </w:p>
    <w:p w14:paraId="22A8021D"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lastRenderedPageBreak/>
        <w:t>39.</w:t>
      </w:r>
      <w:r w:rsidRPr="00F74942">
        <w:rPr>
          <w:noProof/>
          <w:sz w:val="20"/>
          <w:lang w:val="en-US"/>
        </w:rPr>
        <w:tab/>
        <w:t xml:space="preserve">Ward, S. a. 1992 Assessing Functional Explanations of Host-Specificity. </w:t>
      </w:r>
      <w:r w:rsidRPr="00F74942">
        <w:rPr>
          <w:i/>
          <w:iCs/>
          <w:noProof/>
          <w:sz w:val="20"/>
          <w:lang w:val="en-US"/>
        </w:rPr>
        <w:t>Am. Nat.</w:t>
      </w:r>
      <w:r w:rsidRPr="00F74942">
        <w:rPr>
          <w:noProof/>
          <w:sz w:val="20"/>
          <w:lang w:val="en-US"/>
        </w:rPr>
        <w:t xml:space="preserve"> </w:t>
      </w:r>
      <w:r w:rsidRPr="00F74942">
        <w:rPr>
          <w:b/>
          <w:bCs/>
          <w:noProof/>
          <w:sz w:val="20"/>
          <w:lang w:val="en-US"/>
        </w:rPr>
        <w:t>139</w:t>
      </w:r>
      <w:r w:rsidRPr="00F74942">
        <w:rPr>
          <w:noProof/>
          <w:sz w:val="20"/>
          <w:lang w:val="en-US"/>
        </w:rPr>
        <w:t>, 883. (doi:10.1086/285363)</w:t>
      </w:r>
    </w:p>
    <w:p w14:paraId="2265E782"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40.</w:t>
      </w:r>
      <w:r w:rsidRPr="00F74942">
        <w:rPr>
          <w:noProof/>
          <w:sz w:val="20"/>
          <w:lang w:val="en-US"/>
        </w:rPr>
        <w:tab/>
        <w:t xml:space="preserve">Combes, C. 2001 </w:t>
      </w:r>
      <w:r w:rsidRPr="00F74942">
        <w:rPr>
          <w:i/>
          <w:iCs/>
          <w:noProof/>
          <w:sz w:val="20"/>
          <w:lang w:val="en-US"/>
        </w:rPr>
        <w:t>Parasitism: The Ecology and Evolution of Intimate Interactions</w:t>
      </w:r>
      <w:r w:rsidRPr="00F74942">
        <w:rPr>
          <w:noProof/>
          <w:sz w:val="20"/>
          <w:lang w:val="en-US"/>
        </w:rPr>
        <w:t xml:space="preserve">. Chicago, IL, USA: University of Chicago Press. </w:t>
      </w:r>
    </w:p>
    <w:p w14:paraId="3A6F18F4"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41.</w:t>
      </w:r>
      <w:r w:rsidRPr="00F74942">
        <w:rPr>
          <w:noProof/>
          <w:sz w:val="20"/>
          <w:lang w:val="en-US"/>
        </w:rPr>
        <w:tab/>
        <w:t xml:space="preserve">Gudelj, I., Van den Bosch, F. &amp; Gilligan, C. A. 2004 Transmission rates and adaptive evolution of pathogens in sympatric heterogeneous plant populations. </w:t>
      </w:r>
      <w:r w:rsidRPr="00F74942">
        <w:rPr>
          <w:i/>
          <w:iCs/>
          <w:noProof/>
          <w:sz w:val="20"/>
          <w:lang w:val="en-US"/>
        </w:rPr>
        <w:t>Proc. R. Soc. London B Biol. Sci.</w:t>
      </w:r>
      <w:r w:rsidRPr="00F74942">
        <w:rPr>
          <w:noProof/>
          <w:sz w:val="20"/>
          <w:lang w:val="en-US"/>
        </w:rPr>
        <w:t xml:space="preserve"> </w:t>
      </w:r>
      <w:r w:rsidRPr="00F74942">
        <w:rPr>
          <w:b/>
          <w:bCs/>
          <w:noProof/>
          <w:sz w:val="20"/>
          <w:lang w:val="en-US"/>
        </w:rPr>
        <w:t>271</w:t>
      </w:r>
      <w:r w:rsidRPr="00F74942">
        <w:rPr>
          <w:noProof/>
          <w:sz w:val="20"/>
          <w:lang w:val="en-US"/>
        </w:rPr>
        <w:t>, 2187–2194. (doi:10.1098/rspb.2004.2837)</w:t>
      </w:r>
    </w:p>
    <w:p w14:paraId="531D215B"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42.</w:t>
      </w:r>
      <w:r w:rsidRPr="00F74942">
        <w:rPr>
          <w:noProof/>
          <w:sz w:val="20"/>
          <w:lang w:val="en-US"/>
        </w:rPr>
        <w:tab/>
        <w:t xml:space="preserve">Ebert, D. 1998 Experimental Evolution of Parasites. </w:t>
      </w:r>
      <w:r w:rsidRPr="00F74942">
        <w:rPr>
          <w:i/>
          <w:iCs/>
          <w:noProof/>
          <w:sz w:val="20"/>
          <w:lang w:val="en-US"/>
        </w:rPr>
        <w:t>Science (80-. ).</w:t>
      </w:r>
      <w:r w:rsidRPr="00F74942">
        <w:rPr>
          <w:noProof/>
          <w:sz w:val="20"/>
          <w:lang w:val="en-US"/>
        </w:rPr>
        <w:t xml:space="preserve"> </w:t>
      </w:r>
      <w:r w:rsidRPr="00F74942">
        <w:rPr>
          <w:b/>
          <w:bCs/>
          <w:noProof/>
          <w:sz w:val="20"/>
          <w:lang w:val="en-US"/>
        </w:rPr>
        <w:t>282</w:t>
      </w:r>
      <w:r w:rsidRPr="00F74942">
        <w:rPr>
          <w:noProof/>
          <w:sz w:val="20"/>
          <w:lang w:val="en-US"/>
        </w:rPr>
        <w:t>, 1432–1436. (doi:10.1126/science.282.5393.1432)</w:t>
      </w:r>
    </w:p>
    <w:p w14:paraId="1F957C4C"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43.</w:t>
      </w:r>
      <w:r w:rsidRPr="00F74942">
        <w:rPr>
          <w:noProof/>
          <w:sz w:val="20"/>
          <w:lang w:val="en-US"/>
        </w:rPr>
        <w:tab/>
        <w:t xml:space="preserve">Morand, S., Legendre, P., Gardner, S. L. &amp; Hugot, J.-P. 1996 Body size evolution of oxyurid (Nematoda) parasites: the role of hosts. </w:t>
      </w:r>
      <w:r w:rsidRPr="00F74942">
        <w:rPr>
          <w:i/>
          <w:iCs/>
          <w:noProof/>
          <w:sz w:val="20"/>
          <w:lang w:val="en-US"/>
        </w:rPr>
        <w:t>Oecologia</w:t>
      </w:r>
      <w:r w:rsidRPr="00F74942">
        <w:rPr>
          <w:noProof/>
          <w:sz w:val="20"/>
          <w:lang w:val="en-US"/>
        </w:rPr>
        <w:t xml:space="preserve"> </w:t>
      </w:r>
      <w:r w:rsidRPr="00F74942">
        <w:rPr>
          <w:b/>
          <w:bCs/>
          <w:noProof/>
          <w:sz w:val="20"/>
          <w:lang w:val="en-US"/>
        </w:rPr>
        <w:t>107</w:t>
      </w:r>
      <w:r w:rsidRPr="00F74942">
        <w:rPr>
          <w:noProof/>
          <w:sz w:val="20"/>
          <w:lang w:val="en-US"/>
        </w:rPr>
        <w:t>, 274–282. (doi:10.1007/BF00327912)</w:t>
      </w:r>
    </w:p>
    <w:p w14:paraId="44CE3A17"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44.</w:t>
      </w:r>
      <w:r w:rsidRPr="00F74942">
        <w:rPr>
          <w:noProof/>
          <w:sz w:val="20"/>
          <w:lang w:val="en-US"/>
        </w:rPr>
        <w:tab/>
        <w:t xml:space="preserve">DE LEO, G. A., DOBSON, A. P. &amp; GATTO, M. 2016 Body size and meta-community structure: the allometric scaling of parasitic worm communities in their mammalian hosts. </w:t>
      </w:r>
      <w:r w:rsidRPr="00F74942">
        <w:rPr>
          <w:i/>
          <w:iCs/>
          <w:noProof/>
          <w:sz w:val="20"/>
          <w:lang w:val="en-US"/>
        </w:rPr>
        <w:t>Parasitology</w:t>
      </w:r>
      <w:r w:rsidRPr="00F74942">
        <w:rPr>
          <w:noProof/>
          <w:sz w:val="20"/>
          <w:lang w:val="en-US"/>
        </w:rPr>
        <w:t xml:space="preserve"> , 1–14. (doi:10.1017/S0031182015001444)</w:t>
      </w:r>
    </w:p>
    <w:p w14:paraId="36974CF6"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45.</w:t>
      </w:r>
      <w:r w:rsidRPr="00F74942">
        <w:rPr>
          <w:noProof/>
          <w:sz w:val="20"/>
          <w:lang w:val="en-US"/>
        </w:rPr>
        <w:tab/>
        <w:t xml:space="preserve">Keymer, A. E. &amp; Slater, A. F. G. 1987 Helminth fecundity: Density dependence or statistical illusion? </w:t>
      </w:r>
      <w:r w:rsidRPr="00F74942">
        <w:rPr>
          <w:i/>
          <w:iCs/>
          <w:noProof/>
          <w:sz w:val="20"/>
          <w:lang w:val="en-US"/>
        </w:rPr>
        <w:t>Parasitol. Today</w:t>
      </w:r>
      <w:r w:rsidRPr="00F74942">
        <w:rPr>
          <w:noProof/>
          <w:sz w:val="20"/>
          <w:lang w:val="en-US"/>
        </w:rPr>
        <w:t xml:space="preserve"> </w:t>
      </w:r>
      <w:r w:rsidRPr="00F74942">
        <w:rPr>
          <w:b/>
          <w:bCs/>
          <w:noProof/>
          <w:sz w:val="20"/>
          <w:lang w:val="en-US"/>
        </w:rPr>
        <w:t>3</w:t>
      </w:r>
      <w:r w:rsidRPr="00F74942">
        <w:rPr>
          <w:noProof/>
          <w:sz w:val="20"/>
          <w:lang w:val="en-US"/>
        </w:rPr>
        <w:t>, 56–58. (doi:10.1016/0169-4758(87)90215-8)</w:t>
      </w:r>
    </w:p>
    <w:p w14:paraId="65705394"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46.</w:t>
      </w:r>
      <w:r w:rsidRPr="00F74942">
        <w:rPr>
          <w:noProof/>
          <w:sz w:val="20"/>
          <w:lang w:val="en-US"/>
        </w:rPr>
        <w:tab/>
        <w:t xml:space="preserve">Noble, E. R., Noble, G. A., Schad, G. A. &amp; MacInnes, A. J. 1989 </w:t>
      </w:r>
      <w:r w:rsidRPr="00F74942">
        <w:rPr>
          <w:i/>
          <w:iCs/>
          <w:noProof/>
          <w:sz w:val="20"/>
          <w:lang w:val="en-US"/>
        </w:rPr>
        <w:t>Parasitology. The Biology of Animal Parasites</w:t>
      </w:r>
      <w:r w:rsidRPr="00F74942">
        <w:rPr>
          <w:noProof/>
          <w:sz w:val="20"/>
          <w:lang w:val="en-US"/>
        </w:rPr>
        <w:t xml:space="preserve">. 6th editio. Philadelphia, PA, USA: Lea &amp; Febig. </w:t>
      </w:r>
    </w:p>
    <w:p w14:paraId="21434948"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47.</w:t>
      </w:r>
      <w:r w:rsidRPr="00F74942">
        <w:rPr>
          <w:noProof/>
          <w:sz w:val="20"/>
          <w:lang w:val="en-US"/>
        </w:rPr>
        <w:tab/>
        <w:t xml:space="preserve">Bellay, S., Oliveira, E. F., Almeida-Neto, M., Mello, M. A. R., Takemoto, R. M. </w:t>
      </w:r>
      <w:r w:rsidRPr="00F74942">
        <w:rPr>
          <w:noProof/>
          <w:sz w:val="20"/>
          <w:lang w:val="en-US"/>
        </w:rPr>
        <w:lastRenderedPageBreak/>
        <w:t xml:space="preserve">&amp; Luque, J. L. 2015 Ectoparasites and endoparasites of fish form networks with different structures. </w:t>
      </w:r>
      <w:r w:rsidRPr="00F74942">
        <w:rPr>
          <w:i/>
          <w:iCs/>
          <w:noProof/>
          <w:sz w:val="20"/>
          <w:lang w:val="en-US"/>
        </w:rPr>
        <w:t>Parasitology</w:t>
      </w:r>
      <w:r w:rsidRPr="00F74942">
        <w:rPr>
          <w:noProof/>
          <w:sz w:val="20"/>
          <w:lang w:val="en-US"/>
        </w:rPr>
        <w:t xml:space="preserve"> </w:t>
      </w:r>
      <w:r w:rsidRPr="00F74942">
        <w:rPr>
          <w:b/>
          <w:bCs/>
          <w:noProof/>
          <w:sz w:val="20"/>
          <w:lang w:val="en-US"/>
        </w:rPr>
        <w:t>142</w:t>
      </w:r>
      <w:r w:rsidRPr="00F74942">
        <w:rPr>
          <w:noProof/>
          <w:sz w:val="20"/>
          <w:lang w:val="en-US"/>
        </w:rPr>
        <w:t>, 901–909. (doi:10.1017/S0031182015000128)</w:t>
      </w:r>
    </w:p>
    <w:p w14:paraId="2D5F13F1"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48.</w:t>
      </w:r>
      <w:r w:rsidRPr="00F74942">
        <w:rPr>
          <w:noProof/>
          <w:sz w:val="20"/>
          <w:lang w:val="en-US"/>
        </w:rPr>
        <w:tab/>
        <w:t xml:space="preserve">Pedersen, A. B., Altizer, S., Poss, M., Cunningham, A. A. &amp; Nunn, C. L. 2005 Patterns of host specificity and transmission among parasites of wild primates. </w:t>
      </w:r>
      <w:r w:rsidRPr="00F74942">
        <w:rPr>
          <w:i/>
          <w:iCs/>
          <w:noProof/>
          <w:sz w:val="20"/>
          <w:lang w:val="en-US"/>
        </w:rPr>
        <w:t>Int. J. Parasitol.</w:t>
      </w:r>
      <w:r w:rsidRPr="00F74942">
        <w:rPr>
          <w:noProof/>
          <w:sz w:val="20"/>
          <w:lang w:val="en-US"/>
        </w:rPr>
        <w:t xml:space="preserve"> </w:t>
      </w:r>
      <w:r w:rsidRPr="00F74942">
        <w:rPr>
          <w:b/>
          <w:bCs/>
          <w:noProof/>
          <w:sz w:val="20"/>
          <w:lang w:val="en-US"/>
        </w:rPr>
        <w:t>35</w:t>
      </w:r>
      <w:r w:rsidRPr="00F74942">
        <w:rPr>
          <w:noProof/>
          <w:sz w:val="20"/>
          <w:lang w:val="en-US"/>
        </w:rPr>
        <w:t>, 647–657. (doi:10.1016/j.ijpara.2005.01.005)</w:t>
      </w:r>
    </w:p>
    <w:p w14:paraId="338CD4A6"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49.</w:t>
      </w:r>
      <w:r w:rsidRPr="00F74942">
        <w:rPr>
          <w:noProof/>
          <w:sz w:val="20"/>
          <w:lang w:val="en-US"/>
        </w:rPr>
        <w:tab/>
        <w:t xml:space="preserve">Hoberg, E. P. &amp; Brooks, D. R. 2008 A macroevolutionary mosaic: episodic host-switching, geographical colonization and diversification in complex host-parasite systems. </w:t>
      </w:r>
      <w:r w:rsidRPr="00F74942">
        <w:rPr>
          <w:i/>
          <w:iCs/>
          <w:noProof/>
          <w:sz w:val="20"/>
          <w:lang w:val="en-US"/>
        </w:rPr>
        <w:t>J. Biogeogr.</w:t>
      </w:r>
      <w:r w:rsidRPr="00F74942">
        <w:rPr>
          <w:noProof/>
          <w:sz w:val="20"/>
          <w:lang w:val="en-US"/>
        </w:rPr>
        <w:t xml:space="preserve"> </w:t>
      </w:r>
      <w:r w:rsidRPr="00F74942">
        <w:rPr>
          <w:b/>
          <w:bCs/>
          <w:noProof/>
          <w:sz w:val="20"/>
          <w:lang w:val="en-US"/>
        </w:rPr>
        <w:t>35</w:t>
      </w:r>
      <w:r w:rsidRPr="00F74942">
        <w:rPr>
          <w:noProof/>
          <w:sz w:val="20"/>
          <w:lang w:val="en-US"/>
        </w:rPr>
        <w:t>, 1533–1550. (doi:10.1111/j.1365-2699.2008.01951.x)</w:t>
      </w:r>
    </w:p>
    <w:p w14:paraId="3CC6C4D0"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50.</w:t>
      </w:r>
      <w:r w:rsidRPr="00F74942">
        <w:rPr>
          <w:noProof/>
          <w:sz w:val="20"/>
          <w:lang w:val="en-US"/>
        </w:rPr>
        <w:tab/>
        <w:t xml:space="preserve">Rohde, K. 2002 Ecology </w:t>
      </w:r>
      <w:r w:rsidRPr="00F74942">
        <w:rPr>
          <w:noProof/>
          <w:sz w:val="20"/>
          <w:lang w:val="en-US"/>
        </w:rPr>
        <w:lastRenderedPageBreak/>
        <w:t xml:space="preserve">and biogeography of marine parasites. </w:t>
      </w:r>
      <w:r w:rsidRPr="00F74942">
        <w:rPr>
          <w:i/>
          <w:iCs/>
          <w:noProof/>
          <w:sz w:val="20"/>
          <w:lang w:val="en-US"/>
        </w:rPr>
        <w:t>Adv. Mar. Biol.</w:t>
      </w:r>
      <w:r w:rsidRPr="00F74942">
        <w:rPr>
          <w:noProof/>
          <w:sz w:val="20"/>
          <w:lang w:val="en-US"/>
        </w:rPr>
        <w:t xml:space="preserve"> </w:t>
      </w:r>
      <w:r w:rsidRPr="00F74942">
        <w:rPr>
          <w:b/>
          <w:bCs/>
          <w:noProof/>
          <w:sz w:val="20"/>
          <w:lang w:val="en-US"/>
        </w:rPr>
        <w:t>43</w:t>
      </w:r>
      <w:r w:rsidRPr="00F74942">
        <w:rPr>
          <w:noProof/>
          <w:sz w:val="20"/>
          <w:lang w:val="en-US"/>
        </w:rPr>
        <w:t>, 1–86. (doi:10.1016/S0065-2881(02)43002-7)</w:t>
      </w:r>
    </w:p>
    <w:p w14:paraId="3079379B"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51.</w:t>
      </w:r>
      <w:r w:rsidRPr="00F74942">
        <w:rPr>
          <w:noProof/>
          <w:sz w:val="20"/>
          <w:lang w:val="en-US"/>
        </w:rPr>
        <w:tab/>
        <w:t xml:space="preserve">Morand, S., Simková, A., Matejusová, I., Plaisance, L., Verneau, O. &amp; Desdevises, Y. 2002 Investigating patterns may reveal processes: evolutionary ecology of ectoparasitic monogeneans. </w:t>
      </w:r>
      <w:r w:rsidRPr="00F74942">
        <w:rPr>
          <w:i/>
          <w:iCs/>
          <w:noProof/>
          <w:sz w:val="20"/>
          <w:lang w:val="en-US"/>
        </w:rPr>
        <w:t>Int. J. Parasitol.</w:t>
      </w:r>
      <w:r w:rsidRPr="00F74942">
        <w:rPr>
          <w:noProof/>
          <w:sz w:val="20"/>
          <w:lang w:val="en-US"/>
        </w:rPr>
        <w:t xml:space="preserve"> </w:t>
      </w:r>
      <w:r w:rsidRPr="00F74942">
        <w:rPr>
          <w:b/>
          <w:bCs/>
          <w:noProof/>
          <w:sz w:val="20"/>
          <w:lang w:val="en-US"/>
        </w:rPr>
        <w:t>32</w:t>
      </w:r>
      <w:r w:rsidRPr="00F74942">
        <w:rPr>
          <w:noProof/>
          <w:sz w:val="20"/>
          <w:lang w:val="en-US"/>
        </w:rPr>
        <w:t>, 111–119. (doi:10.1016/S0020-7519(01)00347-2)</w:t>
      </w:r>
    </w:p>
    <w:p w14:paraId="3556F932" w14:textId="77777777" w:rsidR="00F74942" w:rsidRPr="00F74942" w:rsidRDefault="00F74942" w:rsidP="00F74942">
      <w:pPr>
        <w:widowControl w:val="0"/>
        <w:autoSpaceDE w:val="0"/>
        <w:autoSpaceDN w:val="0"/>
        <w:adjustRightInd w:val="0"/>
        <w:ind w:left="640" w:hanging="640"/>
        <w:rPr>
          <w:noProof/>
          <w:sz w:val="20"/>
          <w:lang w:val="en-US"/>
        </w:rPr>
      </w:pPr>
      <w:r w:rsidRPr="00F74942">
        <w:rPr>
          <w:noProof/>
          <w:sz w:val="20"/>
          <w:lang w:val="en-US"/>
        </w:rPr>
        <w:t>52.</w:t>
      </w:r>
      <w:r w:rsidRPr="00F74942">
        <w:rPr>
          <w:noProof/>
          <w:sz w:val="20"/>
          <w:lang w:val="en-US"/>
        </w:rPr>
        <w:tab/>
        <w:t xml:space="preserve">Dormann, C. 2011 How to be a specialist? Quantifying specialisation in pollination networks. </w:t>
      </w:r>
      <w:r w:rsidRPr="00F74942">
        <w:rPr>
          <w:i/>
          <w:iCs/>
          <w:noProof/>
          <w:sz w:val="20"/>
          <w:lang w:val="en-US"/>
        </w:rPr>
        <w:t>Netw. Biol.</w:t>
      </w:r>
      <w:r w:rsidRPr="00F74942">
        <w:rPr>
          <w:noProof/>
          <w:sz w:val="20"/>
          <w:lang w:val="en-US"/>
        </w:rPr>
        <w:t xml:space="preserve"> </w:t>
      </w:r>
      <w:r w:rsidRPr="00F74942">
        <w:rPr>
          <w:b/>
          <w:bCs/>
          <w:noProof/>
          <w:sz w:val="20"/>
          <w:lang w:val="en-US"/>
        </w:rPr>
        <w:t>1</w:t>
      </w:r>
      <w:r w:rsidRPr="00F74942">
        <w:rPr>
          <w:noProof/>
          <w:sz w:val="20"/>
          <w:lang w:val="en-US"/>
        </w:rPr>
        <w:t xml:space="preserve">, 1–20. </w:t>
      </w:r>
    </w:p>
    <w:p w14:paraId="64A2BC5E" w14:textId="77777777" w:rsidR="00F74942" w:rsidRDefault="00F74942" w:rsidP="00F74942">
      <w:pPr>
        <w:widowControl w:val="0"/>
        <w:autoSpaceDE w:val="0"/>
        <w:autoSpaceDN w:val="0"/>
        <w:adjustRightInd w:val="0"/>
        <w:ind w:left="640" w:hanging="640"/>
        <w:rPr>
          <w:noProof/>
          <w:sz w:val="20"/>
          <w:lang w:val="en-US"/>
        </w:rPr>
      </w:pPr>
      <w:r w:rsidRPr="00F74942">
        <w:rPr>
          <w:noProof/>
          <w:sz w:val="20"/>
          <w:lang w:val="en-US"/>
        </w:rPr>
        <w:t>53.</w:t>
      </w:r>
      <w:r w:rsidRPr="00F74942">
        <w:rPr>
          <w:noProof/>
          <w:sz w:val="20"/>
          <w:lang w:val="en-US"/>
        </w:rPr>
        <w:tab/>
        <w:t xml:space="preserve">Poulin, R. &amp; Mouillot, D. 2003 Parasite specialization from a phylogenetic perspective: a new index of host specificity. </w:t>
      </w:r>
      <w:r w:rsidRPr="00F74942">
        <w:rPr>
          <w:i/>
          <w:iCs/>
          <w:noProof/>
          <w:sz w:val="20"/>
          <w:lang w:val="en-US"/>
        </w:rPr>
        <w:t>Parasitology</w:t>
      </w:r>
      <w:r w:rsidRPr="00F74942">
        <w:rPr>
          <w:noProof/>
          <w:sz w:val="20"/>
          <w:lang w:val="en-US"/>
        </w:rPr>
        <w:t xml:space="preserve"> </w:t>
      </w:r>
      <w:r w:rsidRPr="00F74942">
        <w:rPr>
          <w:b/>
          <w:bCs/>
          <w:noProof/>
          <w:sz w:val="20"/>
          <w:lang w:val="en-US"/>
        </w:rPr>
        <w:t>126</w:t>
      </w:r>
      <w:r w:rsidRPr="00F74942">
        <w:rPr>
          <w:noProof/>
          <w:sz w:val="20"/>
          <w:lang w:val="en-US"/>
        </w:rPr>
        <w:t>, 473–480. (doi:10.1017/S0031182003002993)</w:t>
      </w:r>
    </w:p>
    <w:p w14:paraId="019609C6" w14:textId="1E480B10" w:rsidR="00057B14" w:rsidRPr="00057B14" w:rsidRDefault="00057B14" w:rsidP="00057B14">
      <w:pPr>
        <w:widowControl w:val="0"/>
        <w:autoSpaceDE w:val="0"/>
        <w:autoSpaceDN w:val="0"/>
        <w:adjustRightInd w:val="0"/>
        <w:ind w:left="640" w:hanging="640"/>
        <w:rPr>
          <w:noProof/>
          <w:sz w:val="20"/>
          <w:lang w:val="en-US"/>
        </w:rPr>
      </w:pPr>
      <w:r>
        <w:rPr>
          <w:noProof/>
          <w:sz w:val="20"/>
          <w:lang w:val="en-US"/>
        </w:rPr>
        <w:t xml:space="preserve">54. </w:t>
      </w:r>
      <w:r>
        <w:rPr>
          <w:noProof/>
          <w:sz w:val="20"/>
          <w:lang w:val="en-US"/>
        </w:rPr>
        <w:tab/>
        <w:t>Alizon, S. 2013. Co-</w:t>
      </w:r>
      <w:r>
        <w:rPr>
          <w:noProof/>
          <w:sz w:val="20"/>
          <w:lang w:val="en-US"/>
        </w:rPr>
        <w:lastRenderedPageBreak/>
        <w:t xml:space="preserve">infection and super-infection models in evolutionary epidemiology. Interface Focus </w:t>
      </w:r>
      <w:r>
        <w:rPr>
          <w:b/>
          <w:noProof/>
          <w:sz w:val="20"/>
          <w:lang w:val="en-US"/>
        </w:rPr>
        <w:t>3</w:t>
      </w:r>
      <w:r>
        <w:rPr>
          <w:noProof/>
          <w:sz w:val="20"/>
          <w:lang w:val="en-US"/>
        </w:rPr>
        <w:t>, 20130031. (doi:</w:t>
      </w:r>
      <w:r w:rsidRPr="00057B14">
        <w:rPr>
          <w:rFonts w:ascii="Times" w:eastAsia="ＭＳ 明朝" w:hAnsi="Times" w:cs="Times"/>
          <w:color w:val="000000"/>
          <w:sz w:val="26"/>
          <w:szCs w:val="26"/>
          <w:lang w:val="en-US" w:eastAsia="en-US"/>
        </w:rPr>
        <w:t xml:space="preserve"> </w:t>
      </w:r>
      <w:r w:rsidRPr="00057B14">
        <w:rPr>
          <w:noProof/>
          <w:sz w:val="20"/>
          <w:lang w:val="en-US"/>
        </w:rPr>
        <w:t>10.1098/rsfs.2013.0031</w:t>
      </w:r>
      <w:r>
        <w:rPr>
          <w:noProof/>
          <w:sz w:val="20"/>
          <w:lang w:val="en-US"/>
        </w:rPr>
        <w:t>)</w:t>
      </w:r>
      <w:r w:rsidRPr="00057B14">
        <w:rPr>
          <w:noProof/>
          <w:sz w:val="20"/>
          <w:lang w:val="en-US"/>
        </w:rPr>
        <w:t xml:space="preserve"> </w:t>
      </w:r>
    </w:p>
    <w:p w14:paraId="312AC891" w14:textId="03E57971" w:rsidR="00747C1A" w:rsidRDefault="00747C1A" w:rsidP="00747C1A">
      <w:pPr>
        <w:widowControl w:val="0"/>
        <w:autoSpaceDE w:val="0"/>
        <w:autoSpaceDN w:val="0"/>
        <w:adjustRightInd w:val="0"/>
        <w:ind w:left="640" w:hanging="640"/>
        <w:rPr>
          <w:noProof/>
          <w:sz w:val="20"/>
          <w:lang w:val="en-US"/>
        </w:rPr>
      </w:pPr>
      <w:r>
        <w:rPr>
          <w:noProof/>
          <w:sz w:val="20"/>
        </w:rPr>
        <w:t>55.</w:t>
      </w:r>
      <w:r>
        <w:rPr>
          <w:noProof/>
          <w:sz w:val="20"/>
        </w:rPr>
        <w:tab/>
        <w:t xml:space="preserve">Morand, S. 1996. </w:t>
      </w:r>
      <w:r w:rsidRPr="00747C1A">
        <w:rPr>
          <w:noProof/>
          <w:sz w:val="20"/>
          <w:lang w:val="en-US"/>
        </w:rPr>
        <w:br/>
        <w:t>Life-History Traits in Parasitic Nematodes: A Comparative Approach for the Search of Invariants</w:t>
      </w:r>
      <w:r>
        <w:rPr>
          <w:noProof/>
          <w:sz w:val="20"/>
          <w:lang w:val="en-US"/>
        </w:rPr>
        <w:t xml:space="preserve">. </w:t>
      </w:r>
      <w:r w:rsidR="0049628D">
        <w:rPr>
          <w:i/>
          <w:noProof/>
          <w:sz w:val="20"/>
          <w:lang w:val="en-US"/>
        </w:rPr>
        <w:t xml:space="preserve">Functional Ecology </w:t>
      </w:r>
      <w:r w:rsidR="0049628D">
        <w:rPr>
          <w:b/>
          <w:noProof/>
          <w:sz w:val="20"/>
          <w:lang w:val="en-US"/>
        </w:rPr>
        <w:t>10</w:t>
      </w:r>
      <w:r w:rsidR="0049628D">
        <w:rPr>
          <w:noProof/>
          <w:sz w:val="20"/>
          <w:lang w:val="en-US"/>
        </w:rPr>
        <w:t>, 210-218.</w:t>
      </w:r>
    </w:p>
    <w:p w14:paraId="002B7B05" w14:textId="06E5B635" w:rsidR="008E0D6F" w:rsidRDefault="0049628D" w:rsidP="005C78F1">
      <w:pPr>
        <w:widowControl w:val="0"/>
        <w:autoSpaceDE w:val="0"/>
        <w:autoSpaceDN w:val="0"/>
        <w:adjustRightInd w:val="0"/>
        <w:ind w:left="640" w:hanging="640"/>
        <w:rPr>
          <w:noProof/>
          <w:sz w:val="20"/>
          <w:lang w:val="en-US"/>
        </w:rPr>
      </w:pPr>
      <w:r>
        <w:rPr>
          <w:noProof/>
          <w:sz w:val="20"/>
          <w:lang w:val="en-US"/>
        </w:rPr>
        <w:t>56.</w:t>
      </w:r>
      <w:r>
        <w:rPr>
          <w:noProof/>
          <w:sz w:val="20"/>
          <w:lang w:val="en-US"/>
        </w:rPr>
        <w:tab/>
        <w:t xml:space="preserve">Bordes, F., Morand, S, Kelt, D. A., </w:t>
      </w:r>
      <w:r w:rsidR="008E0D6F">
        <w:rPr>
          <w:noProof/>
          <w:sz w:val="20"/>
          <w:lang w:val="en-US"/>
        </w:rPr>
        <w:t xml:space="preserve">&amp; </w:t>
      </w:r>
      <w:r>
        <w:rPr>
          <w:noProof/>
          <w:sz w:val="20"/>
          <w:lang w:val="en-US"/>
        </w:rPr>
        <w:t xml:space="preserve">Van Vuren, D. H. 2009. Home range and parasite diversity in mammals. </w:t>
      </w:r>
      <w:r>
        <w:rPr>
          <w:i/>
          <w:noProof/>
          <w:sz w:val="20"/>
          <w:lang w:val="en-US"/>
        </w:rPr>
        <w:t xml:space="preserve">American Naturalist </w:t>
      </w:r>
      <w:r>
        <w:rPr>
          <w:b/>
          <w:noProof/>
          <w:sz w:val="20"/>
          <w:lang w:val="en-US"/>
        </w:rPr>
        <w:t>173</w:t>
      </w:r>
      <w:r>
        <w:rPr>
          <w:noProof/>
          <w:sz w:val="20"/>
          <w:lang w:val="en-US"/>
        </w:rPr>
        <w:t>, 467-474.</w:t>
      </w:r>
    </w:p>
    <w:p w14:paraId="68412C0E" w14:textId="4BE1134B" w:rsidR="008E0D6F" w:rsidRPr="008E0D6F" w:rsidRDefault="008E0D6F" w:rsidP="005C78F1">
      <w:pPr>
        <w:widowControl w:val="0"/>
        <w:autoSpaceDE w:val="0"/>
        <w:autoSpaceDN w:val="0"/>
        <w:adjustRightInd w:val="0"/>
        <w:ind w:left="640" w:hanging="640"/>
        <w:rPr>
          <w:noProof/>
          <w:sz w:val="20"/>
          <w:lang w:val="en-US"/>
        </w:rPr>
      </w:pPr>
      <w:r>
        <w:rPr>
          <w:noProof/>
          <w:sz w:val="20"/>
          <w:lang w:val="en-US"/>
        </w:rPr>
        <w:t xml:space="preserve">57. </w:t>
      </w:r>
      <w:r>
        <w:rPr>
          <w:noProof/>
          <w:sz w:val="20"/>
          <w:lang w:val="en-US"/>
        </w:rPr>
        <w:tab/>
        <w:t xml:space="preserve">Yodzis, P. &amp; Innes, S. 1992. </w:t>
      </w:r>
      <w:r w:rsidRPr="008E0D6F">
        <w:rPr>
          <w:noProof/>
          <w:sz w:val="20"/>
          <w:lang w:val="en-US"/>
        </w:rPr>
        <w:t>Body size and resource-consumer dynamics. </w:t>
      </w:r>
      <w:r w:rsidRPr="008E0D6F">
        <w:rPr>
          <w:i/>
          <w:iCs/>
          <w:noProof/>
          <w:sz w:val="20"/>
          <w:lang w:val="en-US"/>
        </w:rPr>
        <w:t>The American Naturalist</w:t>
      </w:r>
      <w:r w:rsidRPr="008E0D6F">
        <w:rPr>
          <w:noProof/>
          <w:sz w:val="20"/>
          <w:lang w:val="en-US"/>
        </w:rPr>
        <w:t xml:space="preserve">, </w:t>
      </w:r>
      <w:r w:rsidRPr="005C78F1">
        <w:rPr>
          <w:b/>
          <w:noProof/>
          <w:sz w:val="20"/>
          <w:lang w:val="en-US"/>
        </w:rPr>
        <w:t>139</w:t>
      </w:r>
      <w:r w:rsidRPr="008E0D6F">
        <w:rPr>
          <w:noProof/>
          <w:sz w:val="20"/>
          <w:lang w:val="en-US"/>
        </w:rPr>
        <w:t>, 1151-1175. </w:t>
      </w:r>
      <w:hyperlink r:id="rId19" w:history="1">
        <w:r w:rsidRPr="008E0D6F">
          <w:rPr>
            <w:rStyle w:val="Hyperlink"/>
            <w:noProof/>
            <w:sz w:val="20"/>
            <w:lang w:val="en-US"/>
          </w:rPr>
          <w:t>doi:10.1086/285380</w:t>
        </w:r>
      </w:hyperlink>
      <w:r w:rsidRPr="008E0D6F">
        <w:rPr>
          <w:noProof/>
          <w:sz w:val="20"/>
          <w:lang w:val="en-US"/>
        </w:rPr>
        <w:t>.</w:t>
      </w:r>
    </w:p>
    <w:p w14:paraId="5913461E" w14:textId="0FA8D164" w:rsidR="008E0D6F" w:rsidRPr="0049628D" w:rsidRDefault="008E0D6F" w:rsidP="00747C1A">
      <w:pPr>
        <w:widowControl w:val="0"/>
        <w:autoSpaceDE w:val="0"/>
        <w:autoSpaceDN w:val="0"/>
        <w:adjustRightInd w:val="0"/>
        <w:ind w:left="640" w:hanging="640"/>
        <w:rPr>
          <w:noProof/>
          <w:sz w:val="20"/>
          <w:lang w:val="en-US"/>
        </w:rPr>
      </w:pPr>
    </w:p>
    <w:p w14:paraId="3196FC34" w14:textId="41452118" w:rsidR="00057B14" w:rsidRPr="00057B14" w:rsidRDefault="00057B14" w:rsidP="00F74942">
      <w:pPr>
        <w:widowControl w:val="0"/>
        <w:autoSpaceDE w:val="0"/>
        <w:autoSpaceDN w:val="0"/>
        <w:adjustRightInd w:val="0"/>
        <w:ind w:left="640" w:hanging="640"/>
        <w:rPr>
          <w:noProof/>
          <w:sz w:val="20"/>
        </w:rPr>
      </w:pPr>
    </w:p>
    <w:p w14:paraId="2E5E2F62" w14:textId="598AF3C3" w:rsidR="006473CD" w:rsidRPr="00FF4C85" w:rsidRDefault="00FF4C85" w:rsidP="00F74942">
      <w:pPr>
        <w:widowControl w:val="0"/>
        <w:autoSpaceDE w:val="0"/>
        <w:autoSpaceDN w:val="0"/>
        <w:adjustRightInd w:val="0"/>
        <w:ind w:left="640" w:hanging="640"/>
        <w:rPr>
          <w:b/>
          <w:sz w:val="20"/>
          <w:szCs w:val="20"/>
        </w:rPr>
      </w:pPr>
      <w:r w:rsidRPr="00FF4C85">
        <w:rPr>
          <w:noProof/>
          <w:sz w:val="20"/>
          <w:szCs w:val="20"/>
          <w:lang w:val="en-US"/>
        </w:rPr>
        <w:fldChar w:fldCharType="end"/>
      </w:r>
      <w:r w:rsidR="00EA3959" w:rsidRPr="00FF4C85">
        <w:rPr>
          <w:b/>
          <w:sz w:val="20"/>
          <w:szCs w:val="20"/>
        </w:rPr>
        <w:t xml:space="preserve"> </w:t>
      </w:r>
    </w:p>
    <w:p w14:paraId="3443C14D" w14:textId="77777777" w:rsidR="00FF4C85" w:rsidRDefault="00FF4C85" w:rsidP="006473CD">
      <w:pPr>
        <w:widowControl w:val="0"/>
        <w:autoSpaceDE w:val="0"/>
        <w:autoSpaceDN w:val="0"/>
        <w:adjustRightInd w:val="0"/>
        <w:ind w:left="640" w:hanging="640"/>
        <w:sectPr w:rsidR="00FF4C85" w:rsidSect="00FF4C85">
          <w:type w:val="continuous"/>
          <w:pgSz w:w="11907" w:h="16840" w:code="9"/>
          <w:pgMar w:top="960" w:right="1134" w:bottom="851" w:left="1304" w:header="340" w:footer="567" w:gutter="0"/>
          <w:cols w:num="3" w:space="397"/>
          <w:titlePg/>
          <w:docGrid w:linePitch="360"/>
        </w:sectPr>
      </w:pPr>
    </w:p>
    <w:p w14:paraId="6E4C898E" w14:textId="448B6F90" w:rsidR="006473CD" w:rsidRPr="006473CD" w:rsidRDefault="006473CD" w:rsidP="006473CD">
      <w:pPr>
        <w:widowControl w:val="0"/>
        <w:autoSpaceDE w:val="0"/>
        <w:autoSpaceDN w:val="0"/>
        <w:adjustRightInd w:val="0"/>
        <w:ind w:left="640" w:hanging="640"/>
      </w:pPr>
    </w:p>
    <w:p w14:paraId="09460D51" w14:textId="77777777" w:rsidR="006473CD" w:rsidRPr="006473CD" w:rsidRDefault="006473CD" w:rsidP="006473CD">
      <w:pPr>
        <w:rPr>
          <w:color w:val="323031"/>
        </w:rPr>
      </w:pPr>
      <w:r w:rsidRPr="006473CD">
        <w:rPr>
          <w:color w:val="323031"/>
        </w:rPr>
        <w:br w:type="page"/>
      </w:r>
    </w:p>
    <w:bookmarkEnd w:id="1"/>
    <w:p w14:paraId="5F79924C" w14:textId="2361AF82" w:rsidR="006473CD" w:rsidRPr="006473CD" w:rsidRDefault="00B84085" w:rsidP="00B84085">
      <w:pPr>
        <w:pStyle w:val="Subtitle"/>
        <w:jc w:val="left"/>
      </w:pPr>
      <w:r>
        <w:lastRenderedPageBreak/>
        <w:t>Tables</w:t>
      </w:r>
    </w:p>
    <w:p w14:paraId="519958CD" w14:textId="77777777" w:rsidR="0020341A" w:rsidRDefault="0020341A" w:rsidP="0020341A">
      <w:pPr>
        <w:pStyle w:val="Caption"/>
        <w:keepNext/>
      </w:pPr>
      <w:r>
        <w:t xml:space="preserve">Table </w:t>
      </w:r>
      <w:r>
        <w:fldChar w:fldCharType="begin"/>
      </w:r>
      <w:r>
        <w:instrText xml:space="preserve"> SEQ Table \* ARABIC </w:instrText>
      </w:r>
      <w:r>
        <w:fldChar w:fldCharType="separate"/>
      </w:r>
      <w:r w:rsidR="00A10FE4">
        <w:rPr>
          <w:noProof/>
        </w:rPr>
        <w:t>1</w:t>
      </w:r>
      <w:r>
        <w:fldChar w:fldCharType="end"/>
      </w:r>
      <w:r>
        <w:t xml:space="preserve">: </w:t>
      </w:r>
      <w:r w:rsidRPr="00BE4385">
        <w:t xml:space="preserve">Host and parasite traits predicted to affect the evolution of parasite </w:t>
      </w:r>
      <w:proofErr w:type="spellStart"/>
      <w:r w:rsidRPr="00BE4385">
        <w:t>generalism</w:t>
      </w:r>
      <w:proofErr w:type="spellEnd"/>
      <w:r w:rsidRPr="00BE4385">
        <w:t xml:space="preserve"> that </w:t>
      </w:r>
      <w:proofErr w:type="gramStart"/>
      <w:r w:rsidRPr="00BE4385">
        <w:t>are</w:t>
      </w:r>
      <w:proofErr w:type="gramEnd"/>
      <w:r w:rsidRPr="00BE4385">
        <w:t xml:space="preserve"> explored in this study.</w:t>
      </w:r>
    </w:p>
    <w:tbl>
      <w:tblPr>
        <w:tblW w:w="0" w:type="auto"/>
        <w:tblBorders>
          <w:top w:val="single" w:sz="8" w:space="0" w:color="000000"/>
          <w:bottom w:val="single" w:sz="8" w:space="0" w:color="000000"/>
        </w:tblBorders>
        <w:tblLook w:val="0620" w:firstRow="1" w:lastRow="0" w:firstColumn="0" w:lastColumn="0" w:noHBand="1" w:noVBand="1"/>
      </w:tblPr>
      <w:tblGrid>
        <w:gridCol w:w="2421"/>
        <w:gridCol w:w="2421"/>
        <w:gridCol w:w="4764"/>
      </w:tblGrid>
      <w:tr w:rsidR="0020341A" w:rsidRPr="00A10FE4" w14:paraId="1F24FE22" w14:textId="77777777" w:rsidTr="00F10295">
        <w:tc>
          <w:tcPr>
            <w:tcW w:w="2421" w:type="dxa"/>
            <w:tcBorders>
              <w:top w:val="single" w:sz="8" w:space="0" w:color="000000"/>
              <w:bottom w:val="single" w:sz="8" w:space="0" w:color="000000"/>
            </w:tcBorders>
            <w:shd w:val="clear" w:color="auto" w:fill="auto"/>
          </w:tcPr>
          <w:p w14:paraId="02F09EFF" w14:textId="77777777" w:rsidR="0020341A" w:rsidRPr="00A10FE4" w:rsidRDefault="0020341A" w:rsidP="00F10295">
            <w:pPr>
              <w:rPr>
                <w:b/>
                <w:bCs/>
                <w:color w:val="000000"/>
                <w:sz w:val="18"/>
              </w:rPr>
            </w:pPr>
            <w:r w:rsidRPr="00A10FE4">
              <w:rPr>
                <w:b/>
                <w:bCs/>
                <w:color w:val="000000"/>
                <w:sz w:val="18"/>
              </w:rPr>
              <w:t>Trait</w:t>
            </w:r>
          </w:p>
        </w:tc>
        <w:tc>
          <w:tcPr>
            <w:tcW w:w="2421" w:type="dxa"/>
            <w:tcBorders>
              <w:top w:val="single" w:sz="8" w:space="0" w:color="000000"/>
              <w:bottom w:val="single" w:sz="8" w:space="0" w:color="000000"/>
            </w:tcBorders>
            <w:shd w:val="clear" w:color="auto" w:fill="auto"/>
          </w:tcPr>
          <w:p w14:paraId="64104D0A" w14:textId="77777777" w:rsidR="0020341A" w:rsidRPr="00A10FE4" w:rsidRDefault="0020341A" w:rsidP="00F10295">
            <w:pPr>
              <w:rPr>
                <w:b/>
                <w:bCs/>
                <w:color w:val="000000"/>
                <w:sz w:val="18"/>
              </w:rPr>
            </w:pPr>
            <w:r w:rsidRPr="00A10FE4">
              <w:rPr>
                <w:b/>
                <w:bCs/>
                <w:color w:val="000000"/>
                <w:sz w:val="18"/>
              </w:rPr>
              <w:t>Levels</w:t>
            </w:r>
          </w:p>
        </w:tc>
        <w:tc>
          <w:tcPr>
            <w:tcW w:w="4764" w:type="dxa"/>
            <w:tcBorders>
              <w:top w:val="single" w:sz="8" w:space="0" w:color="000000"/>
              <w:bottom w:val="single" w:sz="8" w:space="0" w:color="000000"/>
            </w:tcBorders>
            <w:shd w:val="clear" w:color="auto" w:fill="auto"/>
          </w:tcPr>
          <w:p w14:paraId="60685F83" w14:textId="77777777" w:rsidR="0020341A" w:rsidRPr="00A10FE4" w:rsidRDefault="0020341A" w:rsidP="00F10295">
            <w:pPr>
              <w:rPr>
                <w:b/>
                <w:bCs/>
                <w:color w:val="000000"/>
                <w:sz w:val="18"/>
              </w:rPr>
            </w:pPr>
            <w:r w:rsidRPr="00A10FE4">
              <w:rPr>
                <w:b/>
                <w:bCs/>
                <w:color w:val="000000"/>
                <w:sz w:val="18"/>
              </w:rPr>
              <w:t>Previous Hypotheses or Observations</w:t>
            </w:r>
          </w:p>
        </w:tc>
      </w:tr>
      <w:tr w:rsidR="0020341A" w:rsidRPr="00A10FE4" w14:paraId="189F3D38" w14:textId="77777777" w:rsidTr="00F10295">
        <w:tc>
          <w:tcPr>
            <w:tcW w:w="2421" w:type="dxa"/>
            <w:shd w:val="clear" w:color="auto" w:fill="auto"/>
          </w:tcPr>
          <w:p w14:paraId="69361426" w14:textId="77777777" w:rsidR="0020341A" w:rsidRPr="00A10FE4" w:rsidRDefault="0020341A" w:rsidP="00F10295">
            <w:pPr>
              <w:rPr>
                <w:color w:val="000000"/>
                <w:sz w:val="18"/>
              </w:rPr>
            </w:pPr>
            <w:r w:rsidRPr="00A10FE4">
              <w:rPr>
                <w:color w:val="000000"/>
                <w:sz w:val="18"/>
              </w:rPr>
              <w:t>Host seeking behaviour</w:t>
            </w:r>
          </w:p>
        </w:tc>
        <w:tc>
          <w:tcPr>
            <w:tcW w:w="2421" w:type="dxa"/>
            <w:shd w:val="clear" w:color="auto" w:fill="auto"/>
          </w:tcPr>
          <w:p w14:paraId="5AAFDFAD" w14:textId="77777777" w:rsidR="0020341A" w:rsidRPr="00A10FE4" w:rsidRDefault="0020341A" w:rsidP="00F10295">
            <w:pPr>
              <w:rPr>
                <w:color w:val="000000"/>
                <w:sz w:val="18"/>
              </w:rPr>
            </w:pPr>
            <w:r w:rsidRPr="00A10FE4">
              <w:rPr>
                <w:i/>
                <w:color w:val="000000"/>
                <w:sz w:val="18"/>
              </w:rPr>
              <w:t>Active</w:t>
            </w:r>
            <w:r w:rsidRPr="00A10FE4">
              <w:rPr>
                <w:color w:val="000000"/>
                <w:sz w:val="18"/>
              </w:rPr>
              <w:t xml:space="preserve">: e.g., mobile parasites that seek out hosts; </w:t>
            </w:r>
          </w:p>
          <w:p w14:paraId="2824E2F0" w14:textId="77777777" w:rsidR="0020341A" w:rsidRPr="00A10FE4" w:rsidRDefault="0020341A" w:rsidP="00F10295">
            <w:pPr>
              <w:rPr>
                <w:color w:val="000000"/>
                <w:sz w:val="18"/>
              </w:rPr>
            </w:pPr>
            <w:r w:rsidRPr="00A10FE4">
              <w:rPr>
                <w:i/>
                <w:color w:val="000000"/>
                <w:sz w:val="18"/>
              </w:rPr>
              <w:t>Passive</w:t>
            </w:r>
            <w:r w:rsidRPr="00A10FE4">
              <w:rPr>
                <w:color w:val="000000"/>
                <w:sz w:val="18"/>
              </w:rPr>
              <w:t>: e.g., parasites transmitted during host-host contact or via ingestion</w:t>
            </w:r>
          </w:p>
        </w:tc>
        <w:tc>
          <w:tcPr>
            <w:tcW w:w="4764" w:type="dxa"/>
            <w:shd w:val="clear" w:color="auto" w:fill="auto"/>
          </w:tcPr>
          <w:p w14:paraId="2A22EB07" w14:textId="0911EA7D" w:rsidR="0020341A" w:rsidRPr="00A10FE4" w:rsidRDefault="0020341A" w:rsidP="00F74942">
            <w:pPr>
              <w:rPr>
                <w:color w:val="000000"/>
                <w:sz w:val="18"/>
              </w:rPr>
            </w:pPr>
            <w:r w:rsidRPr="00A10FE4">
              <w:rPr>
                <w:color w:val="000000"/>
                <w:sz w:val="18"/>
              </w:rPr>
              <w:t xml:space="preserve">Parasites that actively seek out hosts should be more specific than parasites that are transmitted by direct contact between hosts. Parasites transmitted via ingestion should be less specific than parasites infecting through other routes </w:t>
            </w:r>
            <w:r w:rsidR="00F74942">
              <w:rPr>
                <w:color w:val="000000"/>
                <w:sz w:val="18"/>
              </w:rPr>
              <w:fldChar w:fldCharType="begin" w:fldLock="1"/>
            </w:r>
            <w:r w:rsidR="00F74942">
              <w:rPr>
                <w:color w:val="000000"/>
                <w:sz w:val="18"/>
              </w:rPr>
              <w:instrText>ADDIN CSL_CITATION { "citationItems" : [ { "id" : "ITEM-1", "itemData" : { "author" : [ { "dropping-particle" : "", "family" : "Noble", "given" : "E. R.", "non-dropping-particle" : "", "parse-names" : false, "suffix" : "" }, { "dropping-particle" : "", "family" : "Noble", "given" : "G. A.", "non-dropping-particle" : "", "parse-names" : false, "suffix" : "" }, { "dropping-particle" : "", "family" : "Schad", "given" : "G. A.", "non-dropping-particle" : "", "parse-names" : false, "suffix" : "" }, { "dropping-particle" : "", "family" : "MacInnes", "given" : "A. J.", "non-dropping-particle" : "", "parse-names" : false, "suffix" : "" } ], "edition" : "6th editio", "id" : "ITEM-1", "issued" : { "date-parts" : [ [ "1989" ] ] }, "publisher" : "Lea &amp; Febig", "publisher-place" : "Philadelphia, PA, USA", "title" : "Parasitology. The Biology of Animal Parasites", "type" : "book" }, "uris" : [ "http://www.mendeley.com/documents/?uuid=bc01d3ff-dd4f-4580-90f5-0a93eb151150" ] } ], "mendeley" : { "formattedCitation" : "[46]", "plainTextFormattedCitation" : "[46]", "previouslyFormattedCitation" : "[46]" }, "properties" : { "noteIndex" : 0 }, "schema" : "https://github.com/citation-style-language/schema/raw/master/csl-citation.json" }</w:instrText>
            </w:r>
            <w:r w:rsidR="00F74942">
              <w:rPr>
                <w:color w:val="000000"/>
                <w:sz w:val="18"/>
              </w:rPr>
              <w:fldChar w:fldCharType="separate"/>
            </w:r>
            <w:r w:rsidR="00F74942" w:rsidRPr="00F74942">
              <w:rPr>
                <w:noProof/>
                <w:color w:val="000000"/>
                <w:sz w:val="18"/>
              </w:rPr>
              <w:t>[46]</w:t>
            </w:r>
            <w:r w:rsidR="00F74942">
              <w:rPr>
                <w:color w:val="000000"/>
                <w:sz w:val="18"/>
              </w:rPr>
              <w:fldChar w:fldCharType="end"/>
            </w:r>
            <w:r w:rsidRPr="00A10FE4">
              <w:rPr>
                <w:color w:val="000000"/>
                <w:sz w:val="18"/>
              </w:rPr>
              <w:t>.</w:t>
            </w:r>
          </w:p>
        </w:tc>
      </w:tr>
      <w:tr w:rsidR="0020341A" w:rsidRPr="00A10FE4" w14:paraId="56D78BCC" w14:textId="77777777" w:rsidTr="00F10295">
        <w:tc>
          <w:tcPr>
            <w:tcW w:w="2421" w:type="dxa"/>
            <w:shd w:val="clear" w:color="auto" w:fill="auto"/>
          </w:tcPr>
          <w:p w14:paraId="2FFC405F" w14:textId="77777777" w:rsidR="0020341A" w:rsidRPr="00A10FE4" w:rsidRDefault="0020341A" w:rsidP="00F10295">
            <w:pPr>
              <w:rPr>
                <w:color w:val="000000"/>
                <w:sz w:val="18"/>
              </w:rPr>
            </w:pPr>
            <w:r w:rsidRPr="00A10FE4">
              <w:rPr>
                <w:color w:val="000000"/>
                <w:sz w:val="18"/>
              </w:rPr>
              <w:t>Infection site</w:t>
            </w:r>
          </w:p>
        </w:tc>
        <w:tc>
          <w:tcPr>
            <w:tcW w:w="2421" w:type="dxa"/>
            <w:shd w:val="clear" w:color="auto" w:fill="auto"/>
          </w:tcPr>
          <w:p w14:paraId="7B3E4ABC" w14:textId="77777777" w:rsidR="0020341A" w:rsidRPr="00A10FE4" w:rsidRDefault="0020341A" w:rsidP="00F10295">
            <w:pPr>
              <w:rPr>
                <w:i/>
                <w:color w:val="000000"/>
                <w:sz w:val="18"/>
              </w:rPr>
            </w:pPr>
            <w:proofErr w:type="spellStart"/>
            <w:r w:rsidRPr="00A10FE4">
              <w:rPr>
                <w:i/>
                <w:color w:val="000000"/>
                <w:sz w:val="18"/>
              </w:rPr>
              <w:t>Endoparasite</w:t>
            </w:r>
            <w:proofErr w:type="spellEnd"/>
            <w:r w:rsidRPr="00A10FE4">
              <w:rPr>
                <w:color w:val="000000"/>
                <w:sz w:val="18"/>
              </w:rPr>
              <w:t>:</w:t>
            </w:r>
            <w:r w:rsidRPr="00A10FE4">
              <w:rPr>
                <w:i/>
                <w:color w:val="000000"/>
                <w:sz w:val="18"/>
              </w:rPr>
              <w:t xml:space="preserve"> </w:t>
            </w:r>
            <w:r w:rsidRPr="00A10FE4">
              <w:rPr>
                <w:color w:val="000000"/>
                <w:sz w:val="18"/>
              </w:rPr>
              <w:t xml:space="preserve">lives inside the host; </w:t>
            </w:r>
            <w:proofErr w:type="spellStart"/>
            <w:r w:rsidRPr="00A10FE4">
              <w:rPr>
                <w:i/>
                <w:color w:val="000000"/>
                <w:sz w:val="18"/>
              </w:rPr>
              <w:t>Ectoparasite</w:t>
            </w:r>
            <w:proofErr w:type="spellEnd"/>
            <w:r w:rsidRPr="00A10FE4">
              <w:rPr>
                <w:color w:val="000000"/>
                <w:sz w:val="18"/>
              </w:rPr>
              <w:t>: lives on the surface of the host</w:t>
            </w:r>
            <w:r w:rsidRPr="00A10FE4">
              <w:rPr>
                <w:i/>
                <w:color w:val="000000"/>
                <w:sz w:val="18"/>
              </w:rPr>
              <w:t xml:space="preserve"> </w:t>
            </w:r>
          </w:p>
        </w:tc>
        <w:tc>
          <w:tcPr>
            <w:tcW w:w="4764" w:type="dxa"/>
            <w:shd w:val="clear" w:color="auto" w:fill="auto"/>
          </w:tcPr>
          <w:p w14:paraId="1FC6006A" w14:textId="214E4D56" w:rsidR="0020341A" w:rsidRPr="00A10FE4" w:rsidRDefault="0020341A" w:rsidP="00F10295">
            <w:pPr>
              <w:rPr>
                <w:color w:val="000000"/>
                <w:sz w:val="18"/>
              </w:rPr>
            </w:pPr>
            <w:r w:rsidRPr="00A10FE4">
              <w:rPr>
                <w:color w:val="000000"/>
                <w:sz w:val="18"/>
              </w:rPr>
              <w:t xml:space="preserve">Infection site will give different opportunities for transmission mode, for example the mobility of infective stages may affect the evolution of </w:t>
            </w:r>
            <w:proofErr w:type="spellStart"/>
            <w:r w:rsidRPr="00A10FE4">
              <w:rPr>
                <w:color w:val="000000"/>
                <w:sz w:val="18"/>
              </w:rPr>
              <w:t>generalism</w:t>
            </w:r>
            <w:proofErr w:type="spellEnd"/>
            <w:r w:rsidRPr="00A10FE4">
              <w:rPr>
                <w:color w:val="000000"/>
                <w:sz w:val="18"/>
              </w:rPr>
              <w:t xml:space="preserve"> </w:t>
            </w:r>
            <w:r w:rsidR="00F74942">
              <w:rPr>
                <w:color w:val="000000"/>
                <w:sz w:val="18"/>
              </w:rPr>
              <w:fldChar w:fldCharType="begin" w:fldLock="1"/>
            </w:r>
            <w:r w:rsidR="00F74942">
              <w:rPr>
                <w:color w:val="000000"/>
                <w:sz w:val="18"/>
              </w:rPr>
              <w:instrText>ADDIN CSL_CITATION { "citationItems" : [ { "id" : "ITEM-1", "itemData" : { "author" : [ { "dropping-particle" : "", "family" : "Noble", "given" : "E. R.", "non-dropping-particle" : "", "parse-names" : false, "suffix" : "" }, { "dropping-particle" : "", "family" : "Noble", "given" : "G. A.", "non-dropping-particle" : "", "parse-names" : false, "suffix" : "" }, { "dropping-particle" : "", "family" : "Schad", "given" : "G. A.", "non-dropping-particle" : "", "parse-names" : false, "suffix" : "" }, { "dropping-particle" : "", "family" : "MacInnes", "given" : "A. J.", "non-dropping-particle" : "", "parse-names" : false, "suffix" : "" } ], "edition" : "6th editio", "id" : "ITEM-1", "issued" : { "date-parts" : [ [ "1989" ] ] }, "publisher" : "Lea &amp; Febig", "publisher-place" : "Philadelphia, PA, USA", "title" : "Parasitology. The Biology of Animal Parasites", "type" : "book" }, "uris" : [ "http://www.mendeley.com/documents/?uuid=bc01d3ff-dd4f-4580-90f5-0a93eb151150" ] } ], "mendeley" : { "formattedCitation" : "[46]", "plainTextFormattedCitation" : "[46]", "previouslyFormattedCitation" : "[46]" }, "properties" : { "noteIndex" : 0 }, "schema" : "https://github.com/citation-style-language/schema/raw/master/csl-citation.json" }</w:instrText>
            </w:r>
            <w:r w:rsidR="00F74942">
              <w:rPr>
                <w:color w:val="000000"/>
                <w:sz w:val="18"/>
              </w:rPr>
              <w:fldChar w:fldCharType="separate"/>
            </w:r>
            <w:r w:rsidR="00F74942" w:rsidRPr="00F74942">
              <w:rPr>
                <w:noProof/>
                <w:color w:val="000000"/>
                <w:sz w:val="18"/>
              </w:rPr>
              <w:t>[46]</w:t>
            </w:r>
            <w:r w:rsidR="00F74942">
              <w:rPr>
                <w:color w:val="000000"/>
                <w:sz w:val="18"/>
              </w:rPr>
              <w:fldChar w:fldCharType="end"/>
            </w:r>
            <w:r w:rsidRPr="00A10FE4">
              <w:rPr>
                <w:color w:val="000000"/>
                <w:sz w:val="18"/>
              </w:rPr>
              <w:t>.</w:t>
            </w:r>
          </w:p>
          <w:p w14:paraId="0A0AAE90" w14:textId="15AB2BC9" w:rsidR="0020341A" w:rsidRPr="00A10FE4" w:rsidRDefault="0020341A" w:rsidP="00F74942">
            <w:pPr>
              <w:rPr>
                <w:color w:val="000000"/>
                <w:sz w:val="18"/>
              </w:rPr>
            </w:pPr>
            <w:r w:rsidRPr="00A10FE4">
              <w:rPr>
                <w:color w:val="000000"/>
                <w:sz w:val="18"/>
              </w:rPr>
              <w:t xml:space="preserve">Higher number of host species per parasite and network </w:t>
            </w:r>
            <w:proofErr w:type="spellStart"/>
            <w:r w:rsidRPr="00A10FE4">
              <w:rPr>
                <w:color w:val="000000"/>
                <w:sz w:val="18"/>
              </w:rPr>
              <w:t>connectance</w:t>
            </w:r>
            <w:proofErr w:type="spellEnd"/>
            <w:r w:rsidRPr="00A10FE4">
              <w:rPr>
                <w:color w:val="000000"/>
                <w:sz w:val="18"/>
              </w:rPr>
              <w:t xml:space="preserve"> observed for </w:t>
            </w:r>
            <w:proofErr w:type="spellStart"/>
            <w:r w:rsidRPr="00A10FE4">
              <w:rPr>
                <w:color w:val="000000"/>
                <w:sz w:val="18"/>
              </w:rPr>
              <w:t>endoparasites</w:t>
            </w:r>
            <w:proofErr w:type="spellEnd"/>
            <w:r w:rsidRPr="00A10FE4">
              <w:rPr>
                <w:color w:val="000000"/>
                <w:sz w:val="18"/>
              </w:rPr>
              <w:t xml:space="preserve"> compared to </w:t>
            </w:r>
            <w:proofErr w:type="spellStart"/>
            <w:r w:rsidRPr="00A10FE4">
              <w:rPr>
                <w:color w:val="000000"/>
                <w:sz w:val="18"/>
              </w:rPr>
              <w:t>ectoparasites</w:t>
            </w:r>
            <w:proofErr w:type="spellEnd"/>
            <w:r w:rsidRPr="00A10FE4">
              <w:rPr>
                <w:color w:val="000000"/>
                <w:sz w:val="18"/>
              </w:rPr>
              <w:t xml:space="preserve"> of fish </w:t>
            </w:r>
            <w:r w:rsidR="00F74942">
              <w:rPr>
                <w:color w:val="000000"/>
                <w:sz w:val="18"/>
              </w:rPr>
              <w:fldChar w:fldCharType="begin" w:fldLock="1"/>
            </w:r>
            <w:r w:rsidR="00F74942">
              <w:rPr>
                <w:color w:val="000000"/>
                <w:sz w:val="18"/>
              </w:rPr>
              <w:instrText>ADDIN CSL_CITATION { "citationItems" : [ { "id" : "ITEM-1", "itemData" : { "DOI" : "10.1017/S0031182015000128", "ISSN" : "0031-1820", "PMID" : "25774533", "abstract" : "Hosts and parasites interact with each other in a variety of ways, and this diversity of interactions is reflected in the networks they form. To test for differences in interaction patterns of ecto- and endoparasites we analysed subnetworks formed by each kind of parasites and their host fish species in fish\u2013parasite networks for 22 localities. We assessed the proportion of parasite species per host species, the relationship between parasite fauna composition and host taxonomy, connectance, nestedness and modularity of each subnetwork ( n = 44). Furthermore, we evaluated the similarity in host species composition among modules in ecto- and endoparasite subnetworks. We found several differences between subnetworks of fish ecto- and endoparasites. The association with a higher number of host species observed among endoparasites resulted in higher connectance and nestedness, and lower values of modularity in their subnetworks than in those of ectoparasites. Taxonomically related host species tended to share ecto- or endoparasites with the same interaction intensity, but the species composition of hosts tended to differ between modules formed by ecto- and endoparasites. Our results suggest that different evolutionary and ecological processes are responsible for organizing the networks formed by ecto- and endoparasites and fish.", "author" : [ { "dropping-particle" : "", "family" : "Bellay", "given" : "S.", "non-dropping-particle" : "", "parse-names" : false, "suffix" : "" }, { "dropping-particle" : "", "family" : "Oliveira", "given" : "E. F.", "non-dropping-particle" : "", "parse-names" : false, "suffix" : "" }, { "dropping-particle" : "", "family" : "Almeida-Neto", "given" : "M.", "non-dropping-particle" : "", "parse-names" : false, "suffix" : "" }, { "dropping-particle" : "", "family" : "Mello", "given" : "M. A. R.", "non-dropping-particle" : "", "parse-names" : false, "suffix" : "" }, { "dropping-particle" : "", "family" : "Takemoto", "given" : "R. M.", "non-dropping-particle" : "", "parse-names" : false, "suffix" : "" }, { "dropping-particle" : "", "family" : "Luque", "given" : "J. L.", "non-dropping-particle" : "", "parse-names" : false, "suffix" : "" } ], "container-title" : "Parasitology", "id" : "ITEM-1", "issue" : "07", "issued" : { "date-parts" : [ [ "2015" ] ] }, "page" : "901-909", "title" : "Ectoparasites and endoparasites of fish form networks with different structures", "type" : "article-journal", "volume" : "142" }, "uris" : [ "http://www.mendeley.com/documents/?uuid=e88fa040-76ac-420a-8dd3-775616eb3ef6" ] } ], "mendeley" : { "formattedCitation" : "[47]", "plainTextFormattedCitation" : "[47]", "previouslyFormattedCitation" : "[47]" }, "properties" : { "noteIndex" : 0 }, "schema" : "https://github.com/citation-style-language/schema/raw/master/csl-citation.json" }</w:instrText>
            </w:r>
            <w:r w:rsidR="00F74942">
              <w:rPr>
                <w:color w:val="000000"/>
                <w:sz w:val="18"/>
              </w:rPr>
              <w:fldChar w:fldCharType="separate"/>
            </w:r>
            <w:r w:rsidR="00F74942" w:rsidRPr="00F74942">
              <w:rPr>
                <w:noProof/>
                <w:color w:val="000000"/>
                <w:sz w:val="18"/>
              </w:rPr>
              <w:t>[47]</w:t>
            </w:r>
            <w:r w:rsidR="00F74942">
              <w:rPr>
                <w:color w:val="000000"/>
                <w:sz w:val="18"/>
              </w:rPr>
              <w:fldChar w:fldCharType="end"/>
            </w:r>
            <w:r w:rsidRPr="00A10FE4">
              <w:rPr>
                <w:color w:val="000000"/>
                <w:sz w:val="18"/>
              </w:rPr>
              <w:t>.</w:t>
            </w:r>
          </w:p>
        </w:tc>
      </w:tr>
      <w:tr w:rsidR="0020341A" w:rsidRPr="00A10FE4" w14:paraId="6576179D" w14:textId="77777777" w:rsidTr="00F10295">
        <w:tc>
          <w:tcPr>
            <w:tcW w:w="2421" w:type="dxa"/>
            <w:shd w:val="clear" w:color="auto" w:fill="auto"/>
          </w:tcPr>
          <w:p w14:paraId="261B07DF" w14:textId="77777777" w:rsidR="0020341A" w:rsidRPr="00A10FE4" w:rsidRDefault="0020341A" w:rsidP="00F10295">
            <w:pPr>
              <w:rPr>
                <w:color w:val="000000"/>
                <w:sz w:val="18"/>
              </w:rPr>
            </w:pPr>
            <w:r w:rsidRPr="00A10FE4">
              <w:rPr>
                <w:color w:val="000000"/>
                <w:sz w:val="18"/>
              </w:rPr>
              <w:t>Life cycle</w:t>
            </w:r>
          </w:p>
        </w:tc>
        <w:tc>
          <w:tcPr>
            <w:tcW w:w="2421" w:type="dxa"/>
            <w:shd w:val="clear" w:color="auto" w:fill="auto"/>
          </w:tcPr>
          <w:p w14:paraId="7609CC07" w14:textId="77777777" w:rsidR="0020341A" w:rsidRPr="00A10FE4" w:rsidRDefault="0020341A" w:rsidP="00F10295">
            <w:pPr>
              <w:rPr>
                <w:color w:val="000000"/>
                <w:sz w:val="18"/>
                <w:lang w:val="en-US"/>
              </w:rPr>
            </w:pPr>
            <w:r w:rsidRPr="00A10FE4">
              <w:rPr>
                <w:i/>
                <w:color w:val="000000"/>
                <w:sz w:val="18"/>
                <w:lang w:val="en-US"/>
              </w:rPr>
              <w:t xml:space="preserve">Complex </w:t>
            </w:r>
            <w:r w:rsidRPr="00A10FE4">
              <w:rPr>
                <w:color w:val="000000"/>
                <w:sz w:val="18"/>
                <w:lang w:val="en-US"/>
              </w:rPr>
              <w:t>- Transmission involves one or more intermediate hosts</w:t>
            </w:r>
          </w:p>
          <w:p w14:paraId="70E51676" w14:textId="77777777" w:rsidR="0020341A" w:rsidRPr="00A10FE4" w:rsidRDefault="0020341A" w:rsidP="00F10295">
            <w:pPr>
              <w:rPr>
                <w:color w:val="000000"/>
                <w:sz w:val="18"/>
              </w:rPr>
            </w:pPr>
            <w:r w:rsidRPr="00A10FE4">
              <w:rPr>
                <w:i/>
                <w:color w:val="000000"/>
                <w:sz w:val="18"/>
                <w:lang w:val="en-US"/>
              </w:rPr>
              <w:t>Direct</w:t>
            </w:r>
            <w:r w:rsidRPr="00A10FE4">
              <w:rPr>
                <w:color w:val="000000"/>
                <w:sz w:val="18"/>
                <w:lang w:val="en-US"/>
              </w:rPr>
              <w:t xml:space="preserve"> – no intermediate hosts</w:t>
            </w:r>
          </w:p>
        </w:tc>
        <w:tc>
          <w:tcPr>
            <w:tcW w:w="4764" w:type="dxa"/>
            <w:shd w:val="clear" w:color="auto" w:fill="auto"/>
          </w:tcPr>
          <w:p w14:paraId="1F9B98B1" w14:textId="6E2A3DB6" w:rsidR="0020341A" w:rsidRPr="00A10FE4" w:rsidRDefault="0020341A" w:rsidP="00F10295">
            <w:pPr>
              <w:rPr>
                <w:color w:val="000000"/>
                <w:sz w:val="18"/>
                <w:lang w:val="en-US"/>
              </w:rPr>
            </w:pPr>
            <w:r w:rsidRPr="00A10FE4">
              <w:rPr>
                <w:color w:val="000000"/>
                <w:sz w:val="18"/>
                <w:lang w:val="en-US"/>
              </w:rPr>
              <w:t xml:space="preserve">Parasites with complex life cycles exhibit more range in acceptable hosts and may be more likely to evolve </w:t>
            </w:r>
            <w:proofErr w:type="spellStart"/>
            <w:r w:rsidRPr="00A10FE4">
              <w:rPr>
                <w:color w:val="000000"/>
                <w:sz w:val="18"/>
                <w:lang w:val="en-US"/>
              </w:rPr>
              <w:t>generalism</w:t>
            </w:r>
            <w:proofErr w:type="spellEnd"/>
            <w:r w:rsidRPr="00A10FE4">
              <w:rPr>
                <w:color w:val="000000"/>
                <w:sz w:val="18"/>
                <w:lang w:val="en-US"/>
              </w:rPr>
              <w:t xml:space="preserve"> </w:t>
            </w:r>
            <w:r w:rsidR="00F74942">
              <w:rPr>
                <w:color w:val="000000"/>
                <w:sz w:val="18"/>
              </w:rPr>
              <w:fldChar w:fldCharType="begin" w:fldLock="1"/>
            </w:r>
            <w:r w:rsidR="00F74942">
              <w:rPr>
                <w:color w:val="000000"/>
                <w:sz w:val="18"/>
              </w:rPr>
              <w:instrText>ADDIN CSL_CITATION { "citationItems" : [ { "id" : "ITEM-1", "itemData" : { "author" : [ { "dropping-particle" : "", "family" : "Noble", "given" : "E. R.", "non-dropping-particle" : "", "parse-names" : false, "suffix" : "" }, { "dropping-particle" : "", "family" : "Noble", "given" : "G. A.", "non-dropping-particle" : "", "parse-names" : false, "suffix" : "" }, { "dropping-particle" : "", "family" : "Schad", "given" : "G. A.", "non-dropping-particle" : "", "parse-names" : false, "suffix" : "" }, { "dropping-particle" : "", "family" : "MacInnes", "given" : "A. J.", "non-dropping-particle" : "", "parse-names" : false, "suffix" : "" } ], "edition" : "6th editio", "id" : "ITEM-1", "issued" : { "date-parts" : [ [ "1989" ] ] }, "publisher" : "Lea &amp; Febig", "publisher-place" : "Philadelphia, PA, USA", "title" : "Parasitology. The Biology of Animal Parasites", "type" : "book" }, "uris" : [ "http://www.mendeley.com/documents/?uuid=bc01d3ff-dd4f-4580-90f5-0a93eb151150" ] } ], "mendeley" : { "formattedCitation" : "[46]", "plainTextFormattedCitation" : "[46]", "previouslyFormattedCitation" : "[46]" }, "properties" : { "noteIndex" : 0 }, "schema" : "https://github.com/citation-style-language/schema/raw/master/csl-citation.json" }</w:instrText>
            </w:r>
            <w:r w:rsidR="00F74942">
              <w:rPr>
                <w:color w:val="000000"/>
                <w:sz w:val="18"/>
              </w:rPr>
              <w:fldChar w:fldCharType="separate"/>
            </w:r>
            <w:r w:rsidR="00F74942" w:rsidRPr="00F74942">
              <w:rPr>
                <w:noProof/>
                <w:color w:val="000000"/>
                <w:sz w:val="18"/>
              </w:rPr>
              <w:t>[46]</w:t>
            </w:r>
            <w:r w:rsidR="00F74942">
              <w:rPr>
                <w:color w:val="000000"/>
                <w:sz w:val="18"/>
              </w:rPr>
              <w:fldChar w:fldCharType="end"/>
            </w:r>
            <w:r w:rsidRPr="00A10FE4">
              <w:rPr>
                <w:color w:val="000000"/>
                <w:sz w:val="18"/>
                <w:lang w:val="en-US"/>
              </w:rPr>
              <w:t>.</w:t>
            </w:r>
          </w:p>
          <w:p w14:paraId="2F3D8077" w14:textId="02ADA1D1" w:rsidR="0020341A" w:rsidRPr="00A10FE4" w:rsidRDefault="0020341A" w:rsidP="00F10295">
            <w:pPr>
              <w:rPr>
                <w:color w:val="000000"/>
                <w:sz w:val="18"/>
                <w:lang w:val="en-US"/>
              </w:rPr>
            </w:pPr>
            <w:r w:rsidRPr="00A10FE4">
              <w:rPr>
                <w:color w:val="000000"/>
                <w:sz w:val="18"/>
                <w:lang w:val="en-US"/>
              </w:rPr>
              <w:t>Direct life cycle parasites of primates are less host-specific than c</w:t>
            </w:r>
            <w:r w:rsidR="00F74942">
              <w:rPr>
                <w:color w:val="000000"/>
                <w:sz w:val="18"/>
                <w:lang w:val="en-US"/>
              </w:rPr>
              <w:t xml:space="preserve">omplex life cycle parasites </w:t>
            </w:r>
            <w:r w:rsidR="00F74942">
              <w:rPr>
                <w:color w:val="000000"/>
                <w:sz w:val="18"/>
                <w:lang w:val="en-US"/>
              </w:rPr>
              <w:fldChar w:fldCharType="begin" w:fldLock="1"/>
            </w:r>
            <w:r w:rsidR="00F74942">
              <w:rPr>
                <w:color w:val="000000"/>
                <w:sz w:val="18"/>
                <w:lang w:val="en-US"/>
              </w:rPr>
              <w:instrText>ADDIN CSL_CITATION { "citationItems" : [ { "id" : "ITEM-1", "itemData" : { "DOI" : "10.1016/j.ijpara.2005.01.005", "ISBN" : "0020-7519", "ISSN" : "00207519", "PMID" : "15862578", "abstract" : "Multihost parasites have been implicated in the emergence of new diseases in humans and wildlife, yet little is known about factors that influence the host range of parasites in natural populations. We used a comprehensive data set of 415 micro- and macroparasites reported from 119 wild primate hosts to investigate broad patterns of host specificity. The majority (68%) of primate parasites were reported to infect multiple host species, including animals from multiple families or orders. This pattern corresponds to previous studies of parasites found in humans and domesticated animals. Within three parasite groups (viruses, protozoans and helminths), we examined parasite taxonomy and transmission strategy in relation to measures of host specificity. Relative to other parasite groups, helminths were associated with the greatest levels of host specificity, whereas most viruses were reported to infect hosts from multiple families or orders. Highly significant associations between the degree of host specificity and transmission strategy arose within each parasite group, but not always in the same direction, suggesting that unique constraints influence the host range of parasites within each taxonomic group. Finally characteristics of over 100 parasite species shared between wild primates and humans, including those recognised as emerging in humans, revealed that most of these shared parasites were reported from multiple host orders. Furthermore, nearly all viruses that were reported to infect both humans and non-human primates were classified as emerging in humans. ?? 2005 Australian Society for Parasitology Inc. Published by Elsevier Ltd. All rights reserved.", "author" : [ { "dropping-particle" : "", "family" : "Pedersen", "given" : "Amy B.", "non-dropping-particle" : "", "parse-names" : false, "suffix" : "" }, { "dropping-particle" : "", "family" : "Altizer", "given" : "Sonia", "non-dropping-particle" : "", "parse-names" : false, "suffix" : "" }, { "dropping-particle" : "", "family" : "Poss", "given" : "Mary", "non-dropping-particle" : "", "parse-names" : false, "suffix" : "" }, { "dropping-particle" : "", "family" : "Cunningham", "given" : "Andrew A.", "non-dropping-particle" : "", "parse-names" : false, "suffix" : "" }, { "dropping-particle" : "", "family" : "Nunn", "given" : "Charles L.", "non-dropping-particle" : "", "parse-names" : false, "suffix" : "" } ], "container-title" : "International Journal for Parasitology", "id" : "ITEM-1", "issue" : "6", "issued" : { "date-parts" : [ [ "2005" ] ] }, "page" : "647-657", "title" : "Patterns of host specificity and transmission among parasites of wild primates", "type" : "article-journal", "volume" : "35" }, "uris" : [ "http://www.mendeley.com/documents/?uuid=1a11d05d-9c45-4122-b11b-a78473b3840d" ] } ], "mendeley" : { "formattedCitation" : "[48]", "plainTextFormattedCitation" : "[48]", "previouslyFormattedCitation" : "[48]" }, "properties" : { "noteIndex" : 0 }, "schema" : "https://github.com/citation-style-language/schema/raw/master/csl-citation.json" }</w:instrText>
            </w:r>
            <w:r w:rsidR="00F74942">
              <w:rPr>
                <w:color w:val="000000"/>
                <w:sz w:val="18"/>
                <w:lang w:val="en-US"/>
              </w:rPr>
              <w:fldChar w:fldCharType="separate"/>
            </w:r>
            <w:r w:rsidR="00F74942" w:rsidRPr="00F74942">
              <w:rPr>
                <w:noProof/>
                <w:color w:val="000000"/>
                <w:sz w:val="18"/>
                <w:lang w:val="en-US"/>
              </w:rPr>
              <w:t>[48]</w:t>
            </w:r>
            <w:r w:rsidR="00F74942">
              <w:rPr>
                <w:color w:val="000000"/>
                <w:sz w:val="18"/>
                <w:lang w:val="en-US"/>
              </w:rPr>
              <w:fldChar w:fldCharType="end"/>
            </w:r>
            <w:r w:rsidRPr="00A10FE4">
              <w:rPr>
                <w:color w:val="000000"/>
                <w:sz w:val="18"/>
                <w:lang w:val="en-US"/>
              </w:rPr>
              <w:t>.</w:t>
            </w:r>
          </w:p>
        </w:tc>
      </w:tr>
      <w:tr w:rsidR="0020341A" w:rsidRPr="00A10FE4" w14:paraId="6A9750A8" w14:textId="77777777" w:rsidTr="00F10295">
        <w:tc>
          <w:tcPr>
            <w:tcW w:w="2421" w:type="dxa"/>
            <w:shd w:val="clear" w:color="auto" w:fill="auto"/>
          </w:tcPr>
          <w:p w14:paraId="7E74DFB0" w14:textId="77777777" w:rsidR="0020341A" w:rsidRPr="00A10FE4" w:rsidRDefault="0020341A" w:rsidP="00F10295">
            <w:pPr>
              <w:rPr>
                <w:color w:val="000000"/>
                <w:sz w:val="18"/>
              </w:rPr>
            </w:pPr>
            <w:r w:rsidRPr="00A10FE4">
              <w:rPr>
                <w:color w:val="000000"/>
                <w:sz w:val="18"/>
              </w:rPr>
              <w:t>Trophic transmission</w:t>
            </w:r>
          </w:p>
        </w:tc>
        <w:tc>
          <w:tcPr>
            <w:tcW w:w="2421" w:type="dxa"/>
            <w:shd w:val="clear" w:color="auto" w:fill="auto"/>
          </w:tcPr>
          <w:p w14:paraId="64B6543A" w14:textId="77777777" w:rsidR="0020341A" w:rsidRPr="00A10FE4" w:rsidRDefault="0020341A" w:rsidP="00F10295">
            <w:pPr>
              <w:rPr>
                <w:color w:val="000000"/>
                <w:sz w:val="18"/>
                <w:lang w:val="en-US"/>
              </w:rPr>
            </w:pPr>
            <w:r w:rsidRPr="00A10FE4">
              <w:rPr>
                <w:i/>
                <w:color w:val="000000"/>
                <w:sz w:val="18"/>
                <w:lang w:val="en-US"/>
              </w:rPr>
              <w:t>Yes</w:t>
            </w:r>
            <w:r w:rsidRPr="00A10FE4">
              <w:rPr>
                <w:color w:val="000000"/>
                <w:sz w:val="18"/>
                <w:lang w:val="en-US"/>
              </w:rPr>
              <w:t xml:space="preserve"> - For parasites that have complex life cycles, trophic transmission occurs when the intermediate host is ingested by the terminal host</w:t>
            </w:r>
          </w:p>
          <w:p w14:paraId="41CA277C" w14:textId="77777777" w:rsidR="0020341A" w:rsidRPr="00A10FE4" w:rsidRDefault="0020341A" w:rsidP="00F10295">
            <w:pPr>
              <w:rPr>
                <w:color w:val="000000"/>
                <w:sz w:val="18"/>
              </w:rPr>
            </w:pPr>
            <w:r w:rsidRPr="00A10FE4">
              <w:rPr>
                <w:i/>
                <w:color w:val="000000"/>
                <w:sz w:val="18"/>
                <w:lang w:val="en-US"/>
              </w:rPr>
              <w:t>No</w:t>
            </w:r>
            <w:r w:rsidRPr="00A10FE4">
              <w:rPr>
                <w:color w:val="000000"/>
                <w:sz w:val="18"/>
                <w:lang w:val="en-US"/>
              </w:rPr>
              <w:t xml:space="preserve"> - Transmission to the terminal host does not involve ingestion</w:t>
            </w:r>
          </w:p>
        </w:tc>
        <w:tc>
          <w:tcPr>
            <w:tcW w:w="4764" w:type="dxa"/>
            <w:shd w:val="clear" w:color="auto" w:fill="auto"/>
          </w:tcPr>
          <w:p w14:paraId="0359A7E7" w14:textId="226C3A8A" w:rsidR="0020341A" w:rsidRPr="00A10FE4" w:rsidRDefault="0020341A" w:rsidP="00F10295">
            <w:pPr>
              <w:rPr>
                <w:color w:val="000000"/>
                <w:sz w:val="18"/>
                <w:lang w:val="en-US"/>
              </w:rPr>
            </w:pPr>
            <w:r w:rsidRPr="00A10FE4">
              <w:rPr>
                <w:color w:val="000000"/>
                <w:sz w:val="18"/>
                <w:lang w:val="en-US"/>
              </w:rPr>
              <w:t xml:space="preserve">Trophic transmission restricts exposure of intermediate parasite stages to definitive hosts according to the structure of host food webs, so the </w:t>
            </w:r>
            <w:proofErr w:type="spellStart"/>
            <w:r w:rsidRPr="00A10FE4">
              <w:rPr>
                <w:color w:val="000000"/>
                <w:sz w:val="18"/>
                <w:lang w:val="en-US"/>
              </w:rPr>
              <w:t>generalism</w:t>
            </w:r>
            <w:proofErr w:type="spellEnd"/>
            <w:r w:rsidRPr="00A10FE4">
              <w:rPr>
                <w:color w:val="000000"/>
                <w:sz w:val="18"/>
                <w:lang w:val="en-US"/>
              </w:rPr>
              <w:t xml:space="preserve"> of the parasites will be dependent on the dietary </w:t>
            </w:r>
            <w:proofErr w:type="spellStart"/>
            <w:r w:rsidRPr="00A10FE4">
              <w:rPr>
                <w:color w:val="000000"/>
                <w:sz w:val="18"/>
                <w:lang w:val="en-US"/>
              </w:rPr>
              <w:t>generalism</w:t>
            </w:r>
            <w:proofErr w:type="spellEnd"/>
            <w:r w:rsidRPr="00A10FE4">
              <w:rPr>
                <w:color w:val="000000"/>
                <w:sz w:val="18"/>
                <w:lang w:val="en-US"/>
              </w:rPr>
              <w:t xml:space="preserve"> of their definitive hosts and/or the breadth of predators of their intermediate hosts </w:t>
            </w:r>
            <w:r w:rsidR="00F74942">
              <w:rPr>
                <w:color w:val="000000"/>
                <w:sz w:val="18"/>
                <w:lang w:val="en-US"/>
              </w:rPr>
              <w:fldChar w:fldCharType="begin" w:fldLock="1"/>
            </w:r>
            <w:r w:rsidR="00F74942">
              <w:rPr>
                <w:color w:val="000000"/>
                <w:sz w:val="18"/>
                <w:lang w:val="en-US"/>
              </w:rPr>
              <w:instrText>ADDIN CSL_CITATION { "citationItems" : [ { "id" : "ITEM-1", "itemData" : { "DOI" : "10.1111/j.1365-2699.2008.01951.x", "ISSN" : "03050270", "author" : [ { "dropping-particle" : "", "family" : "Hoberg", "given" : "Eric P.", "non-dropping-particle" : "", "parse-names" : false, "suffix" : "" }, { "dropping-particle" : "", "family" : "Brooks", "given" : "Daniel R.", "non-dropping-particle" : "", "parse-names" : false, "suffix" : "" } ], "container-title" : "Journal of Biogeography", "id" : "ITEM-1", "issue" : "9", "issued" : { "date-parts" : [ [ "2008", "9" ] ] }, "page" : "1533-1550", "title" : "A macroevolutionary mosaic: episodic host-switching, geographical colonization and diversification in complex host-parasite systems", "type" : "article-journal", "volume" : "35" }, "uris" : [ "http://www.mendeley.com/documents/?uuid=980aa442-ab55-4054-b542-bc3fde972818" ] } ], "mendeley" : { "formattedCitation" : "[49]", "plainTextFormattedCitation" : "[49]", "previouslyFormattedCitation" : "[49]" }, "properties" : { "noteIndex" : 0 }, "schema" : "https://github.com/citation-style-language/schema/raw/master/csl-citation.json" }</w:instrText>
            </w:r>
            <w:r w:rsidR="00F74942">
              <w:rPr>
                <w:color w:val="000000"/>
                <w:sz w:val="18"/>
                <w:lang w:val="en-US"/>
              </w:rPr>
              <w:fldChar w:fldCharType="separate"/>
            </w:r>
            <w:r w:rsidR="00F74942" w:rsidRPr="00F74942">
              <w:rPr>
                <w:noProof/>
                <w:color w:val="000000"/>
                <w:sz w:val="18"/>
                <w:lang w:val="en-US"/>
              </w:rPr>
              <w:t>[49]</w:t>
            </w:r>
            <w:r w:rsidR="00F74942">
              <w:rPr>
                <w:color w:val="000000"/>
                <w:sz w:val="18"/>
                <w:lang w:val="en-US"/>
              </w:rPr>
              <w:fldChar w:fldCharType="end"/>
            </w:r>
            <w:r w:rsidRPr="00A10FE4">
              <w:rPr>
                <w:color w:val="000000"/>
                <w:sz w:val="18"/>
                <w:lang w:val="en-US"/>
              </w:rPr>
              <w:t xml:space="preserve">. </w:t>
            </w:r>
          </w:p>
          <w:p w14:paraId="218AF2F4" w14:textId="77777777" w:rsidR="0020341A" w:rsidRPr="00A10FE4" w:rsidRDefault="0020341A" w:rsidP="00F10295">
            <w:pPr>
              <w:rPr>
                <w:color w:val="000000"/>
                <w:sz w:val="18"/>
              </w:rPr>
            </w:pPr>
          </w:p>
        </w:tc>
      </w:tr>
      <w:tr w:rsidR="0020341A" w:rsidRPr="00A10FE4" w14:paraId="47CC9D6B" w14:textId="77777777" w:rsidTr="00F10295">
        <w:tc>
          <w:tcPr>
            <w:tcW w:w="2421" w:type="dxa"/>
            <w:shd w:val="clear" w:color="auto" w:fill="auto"/>
          </w:tcPr>
          <w:p w14:paraId="49FE2AF3" w14:textId="77777777" w:rsidR="0020341A" w:rsidRPr="00A10FE4" w:rsidRDefault="0020341A" w:rsidP="00F10295">
            <w:pPr>
              <w:rPr>
                <w:color w:val="000000"/>
                <w:sz w:val="18"/>
              </w:rPr>
            </w:pPr>
            <w:r w:rsidRPr="00A10FE4">
              <w:rPr>
                <w:color w:val="000000"/>
                <w:sz w:val="18"/>
              </w:rPr>
              <w:t>Host geographic range as proxy for temperature</w:t>
            </w:r>
          </w:p>
        </w:tc>
        <w:tc>
          <w:tcPr>
            <w:tcW w:w="2421" w:type="dxa"/>
            <w:shd w:val="clear" w:color="auto" w:fill="auto"/>
          </w:tcPr>
          <w:p w14:paraId="36C29806" w14:textId="77777777" w:rsidR="0020341A" w:rsidRPr="00A10FE4" w:rsidRDefault="0020341A" w:rsidP="00F10295">
            <w:pPr>
              <w:rPr>
                <w:color w:val="000000"/>
                <w:sz w:val="18"/>
              </w:rPr>
            </w:pPr>
            <w:r w:rsidRPr="00A10FE4">
              <w:rPr>
                <w:color w:val="000000"/>
                <w:sz w:val="18"/>
              </w:rPr>
              <w:t xml:space="preserve">Geographic regions: </w:t>
            </w:r>
            <w:r w:rsidRPr="00A10FE4">
              <w:rPr>
                <w:color w:val="000000"/>
                <w:sz w:val="18"/>
                <w:lang w:val="en-US"/>
              </w:rPr>
              <w:t xml:space="preserve">Africa; Antarctica; Australia; </w:t>
            </w:r>
            <w:proofErr w:type="spellStart"/>
            <w:r w:rsidRPr="00A10FE4">
              <w:rPr>
                <w:color w:val="000000"/>
                <w:sz w:val="18"/>
                <w:lang w:val="en-US"/>
              </w:rPr>
              <w:t>Indopacific</w:t>
            </w:r>
            <w:proofErr w:type="spellEnd"/>
            <w:r w:rsidRPr="00A10FE4">
              <w:rPr>
                <w:color w:val="000000"/>
                <w:sz w:val="18"/>
                <w:lang w:val="en-US"/>
              </w:rPr>
              <w:t xml:space="preserve">; Nearctic; </w:t>
            </w:r>
            <w:proofErr w:type="spellStart"/>
            <w:r w:rsidRPr="00A10FE4">
              <w:rPr>
                <w:color w:val="000000"/>
                <w:sz w:val="18"/>
                <w:lang w:val="en-US"/>
              </w:rPr>
              <w:t>Neotropical</w:t>
            </w:r>
            <w:proofErr w:type="spellEnd"/>
            <w:r w:rsidRPr="00A10FE4">
              <w:rPr>
                <w:color w:val="000000"/>
                <w:sz w:val="18"/>
                <w:lang w:val="en-US"/>
              </w:rPr>
              <w:t>; Palearctic.</w:t>
            </w:r>
          </w:p>
        </w:tc>
        <w:tc>
          <w:tcPr>
            <w:tcW w:w="4764" w:type="dxa"/>
            <w:shd w:val="clear" w:color="auto" w:fill="auto"/>
          </w:tcPr>
          <w:p w14:paraId="624EFFA9" w14:textId="7633FF08" w:rsidR="0020341A" w:rsidRPr="00A10FE4" w:rsidRDefault="0020341A" w:rsidP="00F10295">
            <w:pPr>
              <w:rPr>
                <w:color w:val="000000"/>
                <w:sz w:val="18"/>
                <w:lang w:val="en-US"/>
              </w:rPr>
            </w:pPr>
            <w:proofErr w:type="spellStart"/>
            <w:r w:rsidRPr="00A10FE4">
              <w:rPr>
                <w:color w:val="000000"/>
                <w:sz w:val="18"/>
                <w:lang w:val="en-US"/>
              </w:rPr>
              <w:t>Allometric</w:t>
            </w:r>
            <w:proofErr w:type="spellEnd"/>
            <w:r w:rsidRPr="00A10FE4">
              <w:rPr>
                <w:color w:val="000000"/>
                <w:sz w:val="18"/>
                <w:lang w:val="en-US"/>
              </w:rPr>
              <w:t xml:space="preserve"> relationships exist between temperature and life history parameters </w:t>
            </w:r>
            <w:r w:rsidR="00F74942">
              <w:rPr>
                <w:color w:val="000000"/>
                <w:sz w:val="18"/>
                <w:lang w:val="en-US"/>
              </w:rPr>
              <w:fldChar w:fldCharType="begin" w:fldLock="1"/>
            </w:r>
            <w:r w:rsidR="00F74942">
              <w:rPr>
                <w:color w:val="000000"/>
                <w:sz w:val="18"/>
                <w:lang w:val="en-US"/>
              </w:rPr>
              <w:instrText>ADDIN CSL_CITATION { "citationItems" : [ { "id" : "ITEM-1", "itemData" : { "DOI" : "10.1086/381872", "ISBN" : "00030147", "ISSN" : "0003-0147", "PMID" : "15026978", "abstract" : "For at least 200 years, since the time of Malthus, population growth has been recognized as providing a critical link between the performance of individual organisms and the ecology and evolution of species. We present a theory that shows how the intrinsic rate of exponential population growth, rmax, and the carrying capacity, K, depend on individual metabolic rate and resource supply rate. To do this, we construct equations for the metabolic rates of entire populations by summing over individuals, and then we combine these population-level equations with Malthusian growth. Thus, the theory makes explicit the relationship between rates of resource supply in the environment and rates of production of new biomass and individuals. These individual-level and population-level processes are inextricably linked because metabolism sets both the demand for environmental resources and the resource allocation to survival, growth, and reproduction. We use the theory to make explicit how and why rmax exhibits its characteristic dependence on body size and temperature. Data for aerobic eukaryotes, including algae, protists, insects, zooplankton, fishes, and mammals, support these predicted scalings for rmax. The metabolic flux of energy and materials also dictates that the carrying capacity or equilibrium density of populations should decrease with increasing body size and increasing temperature. Finally, we argue that body mass and body temperature, through their effects on metabolic rate, can explain most of the variation in fecundity and mortality rates. Data for marine fishes in the field support these predictions for instantaneous rates of mortality. This theory links the rates of metabolism and resource use of individuals to life-history attributes and population dynamics for a broad assortment of organisms, from unicellular organisms to mammals.", "author" : [ { "dropping-particle" : "", "family" : "Savage", "given" : "Van\u00a0M.", "non-dropping-particle" : "", "parse-names" : false, "suffix" : "" }, { "dropping-particle" : "", "family" : "Gillooly", "given" : "James\u00a0F.", "non-dropping-particle" : "", "parse-names" : false, "suffix" : "" }, { "dropping-particle" : "", "family" : "Brown", "given" : "James\u00a0H.", "non-dropping-particle" : "", "parse-names" : false, "suffix" : "" }, { "dropping-particle" : "", "family" : "West", "given" : "Geoffrey\u00a0B.", "non-dropping-particle" : "", "parse-names" : false, "suffix" : "" }, { "dropping-particle" : "", "family" : "Charnov", "given" : "Eric\u00a0L.", "non-dropping-particle" : "", "parse-names" : false, "suffix" : "" } ], "container-title" : "The American Naturalist", "id" : "ITEM-1", "issue" : "3", "issued" : { "date-parts" : [ [ "2004" ] ] }, "page" : "429-441", "title" : "Effects of Body Size and Temperature on Population Growth", "type" : "article-journal", "volume" : "163" }, "uris" : [ "http://www.mendeley.com/documents/?uuid=351a31f0-6b52-4a16-ac5a-d7e42e958b58" ] } ], "mendeley" : { "formattedCitation" : "[24]", "plainTextFormattedCitation" : "[24]", "previouslyFormattedCitation" : "[24]" }, "properties" : { "noteIndex" : 0 }, "schema" : "https://github.com/citation-style-language/schema/raw/master/csl-citation.json" }</w:instrText>
            </w:r>
            <w:r w:rsidR="00F74942">
              <w:rPr>
                <w:color w:val="000000"/>
                <w:sz w:val="18"/>
                <w:lang w:val="en-US"/>
              </w:rPr>
              <w:fldChar w:fldCharType="separate"/>
            </w:r>
            <w:r w:rsidR="00F74942" w:rsidRPr="00F74942">
              <w:rPr>
                <w:noProof/>
                <w:color w:val="000000"/>
                <w:sz w:val="18"/>
                <w:lang w:val="en-US"/>
              </w:rPr>
              <w:t>[24]</w:t>
            </w:r>
            <w:r w:rsidR="00F74942">
              <w:rPr>
                <w:color w:val="000000"/>
                <w:sz w:val="18"/>
                <w:lang w:val="en-US"/>
              </w:rPr>
              <w:fldChar w:fldCharType="end"/>
            </w:r>
            <w:r w:rsidR="00F74942" w:rsidRPr="00A10FE4">
              <w:rPr>
                <w:color w:val="000000"/>
                <w:sz w:val="18"/>
                <w:lang w:val="en-US"/>
              </w:rPr>
              <w:t xml:space="preserve"> </w:t>
            </w:r>
          </w:p>
          <w:p w14:paraId="0BB2DC4D" w14:textId="31291F93" w:rsidR="0020341A" w:rsidRPr="00A10FE4" w:rsidRDefault="0020341A" w:rsidP="00F10295">
            <w:pPr>
              <w:rPr>
                <w:color w:val="000000"/>
                <w:sz w:val="18"/>
                <w:lang w:val="en-US"/>
              </w:rPr>
            </w:pPr>
            <w:r w:rsidRPr="00A10FE4">
              <w:rPr>
                <w:color w:val="000000"/>
                <w:sz w:val="18"/>
                <w:lang w:val="en-US"/>
              </w:rPr>
              <w:t xml:space="preserve">Higher species diversity in the tropics </w:t>
            </w:r>
            <w:r w:rsidR="00F74942">
              <w:rPr>
                <w:color w:val="000000"/>
                <w:sz w:val="18"/>
                <w:lang w:val="en-US"/>
              </w:rPr>
              <w:fldChar w:fldCharType="begin" w:fldLock="1"/>
            </w:r>
            <w:r w:rsidR="00F74942">
              <w:rPr>
                <w:color w:val="000000"/>
                <w:sz w:val="18"/>
                <w:lang w:val="en-US"/>
              </w:rPr>
              <w:instrText>ADDIN CSL_CITATION { "citationItems" : [ { "id" : "ITEM-1", "itemData" : { "author" : [ { "dropping-particle" : "", "family" : "Rohde", "given" : "K", "non-dropping-particle" : "", "parse-names" : false, "suffix" : "" } ], "edition" : "2nd Editio", "id" : "ITEM-1", "issued" : { "date-parts" : [ [ "1993" ] ] }, "publisher" : "CAB International", "publisher-place" : "Wallingford, UK", "title" : "Ecology of Marine Parasites: An Introduction to Marine Parasitology", "type" : "book" }, "uris" : [ "http://www.mendeley.com/documents/?uuid=49b1481d-aab4-4f61-be16-e01a902d4469" ] }, { "id" : "ITEM-2", "itemData" : { "DOI" : "10.1126/science.1072380", "ISBN" : "0036-8075", "ISSN" : "00368075", "PMID" : "12202828", "abstract" : "The latitudinal gradient of increasing biodiversity from poles to equator is one of the most prominent but least understood features of life on Earth. Here we show that species diversity can be predicted from the biochemical kinetics of metabolism. We first demonstrate that the average energy flux of populations is temperature invariant. We then derive a model that quantitatively predicts how species diversity increases with environmental temperature. Predictions are supported by data for terrestrial, freshwater, and marine taxa along latitudinal and elevational gradients. These results establish a thermodynamic basis for the regulation of species diversity and the organization of ecological communities.", "author" : [ { "dropping-particle" : "", "family" : "Allen", "given" : "Andrew P", "non-dropping-particle" : "", "parse-names" : false, "suffix" : "" }, { "dropping-particle" : "", "family" : "Brown", "given" : "James H JH", "non-dropping-particle" : "", "parse-names" : false, "suffix" : "" }, { "dropping-particle" : "", "family" : "Gillooly", "given" : "James F", "non-dropping-particle" : "", "parse-names" : false, "suffix" : "" } ], "container-title" : "Science (New York, N.Y.)", "id" : "ITEM-2", "issue" : "5586", "issued" : { "date-parts" : [ [ "2002" ] ] }, "page" : "1545-1548", "title" : "Global biodiversity, biochemical kinetics, and the energetic-equivalence rule.", "type" : "article-journal", "volume" : "297" }, "uris" : [ "http://www.mendeley.com/documents/?uuid=409b7850-61d2-48cb-9402-e88160371239" ] } ], "mendeley" : { "formattedCitation" : "[25,26]", "plainTextFormattedCitation" : "[25,26]", "previouslyFormattedCitation" : "[25,26]" }, "properties" : { "noteIndex" : 0 }, "schema" : "https://github.com/citation-style-language/schema/raw/master/csl-citation.json" }</w:instrText>
            </w:r>
            <w:r w:rsidR="00F74942">
              <w:rPr>
                <w:color w:val="000000"/>
                <w:sz w:val="18"/>
                <w:lang w:val="en-US"/>
              </w:rPr>
              <w:fldChar w:fldCharType="separate"/>
            </w:r>
            <w:r w:rsidR="00F74942" w:rsidRPr="00F74942">
              <w:rPr>
                <w:noProof/>
                <w:color w:val="000000"/>
                <w:sz w:val="18"/>
                <w:lang w:val="en-US"/>
              </w:rPr>
              <w:t>[25,26]</w:t>
            </w:r>
            <w:r w:rsidR="00F74942">
              <w:rPr>
                <w:color w:val="000000"/>
                <w:sz w:val="18"/>
                <w:lang w:val="en-US"/>
              </w:rPr>
              <w:fldChar w:fldCharType="end"/>
            </w:r>
          </w:p>
          <w:p w14:paraId="67BA2AA5" w14:textId="5A8EADD7" w:rsidR="0020341A" w:rsidRPr="00A10FE4" w:rsidRDefault="0020341A" w:rsidP="00F10295">
            <w:pPr>
              <w:rPr>
                <w:color w:val="000000"/>
                <w:sz w:val="18"/>
                <w:lang w:val="en-US"/>
              </w:rPr>
            </w:pPr>
            <w:proofErr w:type="spellStart"/>
            <w:r w:rsidRPr="00A10FE4">
              <w:rPr>
                <w:color w:val="000000"/>
                <w:sz w:val="18"/>
                <w:lang w:val="en-US"/>
              </w:rPr>
              <w:t>Digenean</w:t>
            </w:r>
            <w:proofErr w:type="spellEnd"/>
            <w:r w:rsidRPr="00A10FE4">
              <w:rPr>
                <w:color w:val="000000"/>
                <w:sz w:val="18"/>
                <w:lang w:val="en-US"/>
              </w:rPr>
              <w:t xml:space="preserve"> parasites of marine fish in tropical seas infect fewer hosts than those that parasitize fish in colder seas</w:t>
            </w:r>
            <w:r w:rsidR="00F74942">
              <w:rPr>
                <w:color w:val="000000"/>
                <w:sz w:val="18"/>
                <w:lang w:val="en-US"/>
              </w:rPr>
              <w:fldChar w:fldCharType="begin" w:fldLock="1"/>
            </w:r>
            <w:r w:rsidR="00F74942">
              <w:rPr>
                <w:color w:val="000000"/>
                <w:sz w:val="18"/>
                <w:lang w:val="en-US"/>
              </w:rPr>
              <w:instrText>ADDIN CSL_CITATION { "citationItems" : [ { "id" : "ITEM-1", "itemData" : { "author" : [ { "dropping-particle" : "", "family" : "Rohde", "given" : "K", "non-dropping-particle" : "", "parse-names" : false, "suffix" : "" } ], "edition" : "2nd Editio", "id" : "ITEM-1", "issued" : { "date-parts" : [ [ "1993" ] ] }, "publisher" : "CAB International", "publisher-place" : "Wallingford, UK", "title" : "Ecology of Marine Parasites: An Introduction to Marine Parasitology", "type" : "book" }, "uris" : [ "http://www.mendeley.com/documents/?uuid=49b1481d-aab4-4f61-be16-e01a902d4469" ] } ], "mendeley" : { "formattedCitation" : "[25]", "plainTextFormattedCitation" : "[25]", "previouslyFormattedCitation" : "[25]" }, "properties" : { "noteIndex" : 0 }, "schema" : "https://github.com/citation-style-language/schema/raw/master/csl-citation.json" }</w:instrText>
            </w:r>
            <w:r w:rsidR="00F74942">
              <w:rPr>
                <w:color w:val="000000"/>
                <w:sz w:val="18"/>
                <w:lang w:val="en-US"/>
              </w:rPr>
              <w:fldChar w:fldCharType="separate"/>
            </w:r>
            <w:r w:rsidR="00F74942" w:rsidRPr="00F74942">
              <w:rPr>
                <w:noProof/>
                <w:color w:val="000000"/>
                <w:sz w:val="18"/>
                <w:lang w:val="en-US"/>
              </w:rPr>
              <w:t>[25]</w:t>
            </w:r>
            <w:r w:rsidR="00F74942">
              <w:rPr>
                <w:color w:val="000000"/>
                <w:sz w:val="18"/>
                <w:lang w:val="en-US"/>
              </w:rPr>
              <w:fldChar w:fldCharType="end"/>
            </w:r>
            <w:r w:rsidRPr="00A10FE4">
              <w:rPr>
                <w:color w:val="000000"/>
                <w:sz w:val="18"/>
                <w:lang w:val="en-US"/>
              </w:rPr>
              <w:t>.</w:t>
            </w:r>
          </w:p>
          <w:p w14:paraId="6C02F061" w14:textId="7F1F1C38" w:rsidR="0020341A" w:rsidRPr="00A10FE4" w:rsidRDefault="0020341A" w:rsidP="00F74942">
            <w:pPr>
              <w:rPr>
                <w:color w:val="000000"/>
                <w:sz w:val="18"/>
              </w:rPr>
            </w:pPr>
            <w:r w:rsidRPr="00A10FE4">
              <w:rPr>
                <w:color w:val="000000"/>
                <w:sz w:val="18"/>
                <w:lang w:val="en-US"/>
              </w:rPr>
              <w:t xml:space="preserve">No relationship is observed between latitude and </w:t>
            </w:r>
            <w:proofErr w:type="spellStart"/>
            <w:r w:rsidRPr="00A10FE4">
              <w:rPr>
                <w:color w:val="000000"/>
                <w:sz w:val="18"/>
                <w:lang w:val="en-US"/>
              </w:rPr>
              <w:t>generalism</w:t>
            </w:r>
            <w:proofErr w:type="spellEnd"/>
            <w:r w:rsidRPr="00A10FE4">
              <w:rPr>
                <w:color w:val="000000"/>
                <w:sz w:val="18"/>
                <w:lang w:val="en-US"/>
              </w:rPr>
              <w:t xml:space="preserve"> for </w:t>
            </w:r>
            <w:proofErr w:type="spellStart"/>
            <w:r w:rsidRPr="00A10FE4">
              <w:rPr>
                <w:color w:val="000000"/>
                <w:sz w:val="18"/>
                <w:lang w:val="en-US"/>
              </w:rPr>
              <w:t>Monogeneans</w:t>
            </w:r>
            <w:proofErr w:type="spellEnd"/>
            <w:r w:rsidRPr="00A10FE4">
              <w:rPr>
                <w:color w:val="000000"/>
                <w:sz w:val="18"/>
                <w:lang w:val="en-US"/>
              </w:rPr>
              <w:t xml:space="preserve"> </w:t>
            </w:r>
            <w:r w:rsidR="00F74942">
              <w:rPr>
                <w:color w:val="000000"/>
                <w:sz w:val="18"/>
                <w:lang w:val="en-US"/>
              </w:rPr>
              <w:fldChar w:fldCharType="begin" w:fldLock="1"/>
            </w:r>
            <w:r w:rsidR="00F74942">
              <w:rPr>
                <w:color w:val="000000"/>
                <w:sz w:val="18"/>
                <w:lang w:val="en-US"/>
              </w:rPr>
              <w:instrText>ADDIN CSL_CITATION { "citationItems" : [ { "id" : "ITEM-1", "itemData" : { "DOI" : "10.1016/S0065-2881(02)43002-7", "ISBN" : "012026143X", "ISSN" : "0065-2881", "PMID" : "12154612", "abstract" : "A review is given of (mainly recent) work on the biodiversity, ecology, biogeography and practical importance of marine parasites. Problems in estimating species numbers have been thoroughly discussed for free-living species, and the main points of these discussions are reviewed here. Even rough estimates of the richness of most parasite groups in the oceans are premature for the following reasons: species numbers of host groups, in particular in the deep sea and the meiofauna, are not known; most host groups have been examined only insufficiently for parasites or not at all; even in some of the best known groups, latitudinal, longitudinal and depth gradients in species richness are only poorly understood or not known at all; effects of hosts on parasite morphology and geographical variation have been studied only in a few cases; there are few studies using techniques of molecular biology to distinguish sibling species. Estimates of species richness in the best known groups, trematodes, monogeneans and copepods of marine fishes, are given. Parasites are found in almost all taxa of eukaryotes, but most parasitic species are concentrated in a few taxa. Important aspects of the ecology of marine parasites are discussed. It is emphasized that host specificity and host ranges should be distinguished, and an index that permits calculation of host specificity is discussed. The same index can be applied to measure site specificity. Central problems in ecology are the importance of interspecific competition and whether equilibrium or non-equilibrium conditions prevail. Marine parasites are among the few groups of organisms that have been extensively examined in this regard. A holistic approach, i.e. application of many methods, has unambiguously shown that metazoan ecto- (and probably endo-) parasites of marine fish live in largely non-saturated niche space under non-equilibrium conditions, i.e. they live in assemblages rather than in communities structured by competition. Nestedness occurs in such assemblages, but it can be explained by characteristics of the species themselves. There is little agreement on which other factors are involved in \"structuring\" parasite assemblages. Few studies on metapopulations of marine parasites have been made. A new approach, that of fuzzy chaos modelling, is discussed. It is likely that marine parasites are commonly found in metapopulations consisting of many subpopulations, and they are ideally suited to test the predictions \u2026", "author" : [ { "dropping-particle" : "", "family" : "Rohde", "given" : "Klaus", "non-dropping-particle" : "", "parse-names" : false, "suffix" : "" } ], "container-title" : "Advances in marine biology", "id" : "ITEM-1", "issued" : { "date-parts" : [ [ "2002" ] ] }, "page" : "1-86", "title" : "Ecology and biogeography of marine parasites.", "type" : "article-journal", "volume" : "43" }, "uris" : [ "http://www.mendeley.com/documents/?uuid=587e7bba-a34d-4fa0-9b89-938a308ad862" ] } ], "mendeley" : { "formattedCitation" : "[50]", "plainTextFormattedCitation" : "[50]", "previouslyFormattedCitation" : "[50]" }, "properties" : { "noteIndex" : 0 }, "schema" : "https://github.com/citation-style-language/schema/raw/master/csl-citation.json" }</w:instrText>
            </w:r>
            <w:r w:rsidR="00F74942">
              <w:rPr>
                <w:color w:val="000000"/>
                <w:sz w:val="18"/>
                <w:lang w:val="en-US"/>
              </w:rPr>
              <w:fldChar w:fldCharType="separate"/>
            </w:r>
            <w:r w:rsidR="00F74942" w:rsidRPr="00F74942">
              <w:rPr>
                <w:noProof/>
                <w:color w:val="000000"/>
                <w:sz w:val="18"/>
                <w:lang w:val="en-US"/>
              </w:rPr>
              <w:t>[50]</w:t>
            </w:r>
            <w:r w:rsidR="00F74942">
              <w:rPr>
                <w:color w:val="000000"/>
                <w:sz w:val="18"/>
                <w:lang w:val="en-US"/>
              </w:rPr>
              <w:fldChar w:fldCharType="end"/>
            </w:r>
            <w:r w:rsidRPr="00A10FE4">
              <w:rPr>
                <w:color w:val="000000"/>
                <w:sz w:val="18"/>
                <w:lang w:val="en-US"/>
              </w:rPr>
              <w:t xml:space="preserve">. </w:t>
            </w:r>
          </w:p>
        </w:tc>
      </w:tr>
      <w:tr w:rsidR="0020341A" w:rsidRPr="00A10FE4" w14:paraId="2B1BB721" w14:textId="77777777" w:rsidTr="00F10295">
        <w:tc>
          <w:tcPr>
            <w:tcW w:w="2421" w:type="dxa"/>
            <w:shd w:val="clear" w:color="auto" w:fill="auto"/>
          </w:tcPr>
          <w:p w14:paraId="0FBFE62B" w14:textId="77777777" w:rsidR="0020341A" w:rsidRPr="00A10FE4" w:rsidRDefault="0020341A" w:rsidP="00F10295">
            <w:pPr>
              <w:rPr>
                <w:color w:val="000000"/>
                <w:sz w:val="18"/>
              </w:rPr>
            </w:pPr>
            <w:r w:rsidRPr="00A10FE4">
              <w:rPr>
                <w:color w:val="000000"/>
                <w:sz w:val="18"/>
              </w:rPr>
              <w:t>Host body size</w:t>
            </w:r>
          </w:p>
        </w:tc>
        <w:tc>
          <w:tcPr>
            <w:tcW w:w="2421" w:type="dxa"/>
            <w:shd w:val="clear" w:color="auto" w:fill="auto"/>
          </w:tcPr>
          <w:p w14:paraId="4FEDC05C" w14:textId="77777777" w:rsidR="0020341A" w:rsidRPr="00A10FE4" w:rsidRDefault="0020341A" w:rsidP="00F10295">
            <w:pPr>
              <w:rPr>
                <w:color w:val="000000"/>
                <w:sz w:val="18"/>
              </w:rPr>
            </w:pPr>
            <w:r w:rsidRPr="00A10FE4">
              <w:rPr>
                <w:color w:val="000000"/>
                <w:sz w:val="18"/>
              </w:rPr>
              <w:t>Continuous (here, maximum length of fish host)</w:t>
            </w:r>
          </w:p>
        </w:tc>
        <w:tc>
          <w:tcPr>
            <w:tcW w:w="4764" w:type="dxa"/>
            <w:shd w:val="clear" w:color="auto" w:fill="auto"/>
          </w:tcPr>
          <w:p w14:paraId="6EF960DC" w14:textId="27DF118B" w:rsidR="0020341A" w:rsidRPr="00A10FE4" w:rsidRDefault="0020341A" w:rsidP="00F10295">
            <w:pPr>
              <w:rPr>
                <w:color w:val="000000"/>
                <w:sz w:val="18"/>
                <w:lang w:val="en-US"/>
              </w:rPr>
            </w:pPr>
            <w:r w:rsidRPr="00A10FE4">
              <w:rPr>
                <w:color w:val="000000"/>
                <w:sz w:val="18"/>
                <w:lang w:val="en-US"/>
              </w:rPr>
              <w:t xml:space="preserve">Specialist </w:t>
            </w:r>
            <w:proofErr w:type="spellStart"/>
            <w:r w:rsidRPr="00A10FE4">
              <w:rPr>
                <w:color w:val="000000"/>
                <w:sz w:val="18"/>
                <w:lang w:val="en-US"/>
              </w:rPr>
              <w:t>Monogenean</w:t>
            </w:r>
            <w:proofErr w:type="spellEnd"/>
            <w:r w:rsidRPr="00A10FE4">
              <w:rPr>
                <w:color w:val="000000"/>
                <w:sz w:val="18"/>
                <w:lang w:val="en-US"/>
              </w:rPr>
              <w:t xml:space="preserve"> parasites tend to be found on large-bodied fish hosts </w:t>
            </w:r>
            <w:r w:rsidR="00F74942">
              <w:rPr>
                <w:color w:val="000000"/>
                <w:sz w:val="18"/>
                <w:lang w:val="en-US"/>
              </w:rPr>
              <w:fldChar w:fldCharType="begin" w:fldLock="1"/>
            </w:r>
            <w:r w:rsidR="00F74942">
              <w:rPr>
                <w:color w:val="000000"/>
                <w:sz w:val="18"/>
                <w:lang w:val="en-US"/>
              </w:rPr>
              <w:instrText>ADDIN CSL_CITATION { "citationItems" : [ { "id" : "ITEM-1", "itemData" : { "DOI" : "10.1046/j.1365-2656.1999.00313.x", "ISBN" : "0021-8790", "ISSN" : "00218790", "PMID" : "1083", "abstract" : "1, This article compares generalist (parasite species found on two or more host species) and specialist (found on only one host species) monogenean parasite species of fish. The reduction of the host range - that is an increase in host specificity - may correspond with a better adaptation of the parasite to a more predictable host environment. A more predictable environment may allow the parasite species to develop specific adaptations.\\n \\n2, We assume that the more predictable host environment can be evaluated by host body size, since numerous life-traits, such as longevity, are positively correlated with size.\\n \\n3. We found that specialist parasites parasitize larger hosts species than generalist parasites. We also found a good relationship between host body size and parasite body size for specialist parasite species.\\n \\n4. An adaptation to the mechanical problems encountered in the host's gill chamber may lead to an increase in parasite body size. The infection of a larger part of the host population in order to decrease the chances of local extinction due to fluctuations of host abundance may be another adaptive mechanism.\\n \\n5, We found a negative correlation between parasite body size and prevalence for generalist parasite species. This relationship disappeared when using the comparative method controlling for phylogeny, which proved that it was a phylogenetic effect.", "author" : [ { "dropping-particle" : "", "family" : "Sasal", "given" : "P.", "non-dropping-particle" : "", "parse-names" : false, "suffix" : "" }, { "dropping-particle" : "", "family" : "Trouv\u00e9", "given" : "S.", "non-dropping-particle" : "", "parse-names" : false, "suffix" : "" }, { "dropping-particle" : "", "family" : "M\u00fcller-Graf", "given" : "C.", "non-dropping-particle" : "", "parse-names" : false, "suffix" : "" }, { "dropping-particle" : "", "family" : "Morand", "given" : "S.", "non-dropping-particle" : "", "parse-names" : false, "suffix" : "" } ], "container-title" : "Journal of Animal Ecology", "id" : "ITEM-1", "issue" : "3", "issued" : { "date-parts" : [ [ "1999" ] ] }, "page" : "437-444", "title" : "Specificity and host predictability: A comparative analysis among monogenean parasites of fish", "type" : "article-journal", "volume" : "68" }, "uris" : [ "http://www.mendeley.com/documents/?uuid=093b216e-7455-484b-93cf-b7930126fc0e" ] }, { "id" : "ITEM-2", "itemData" : { "DOI" : "10.1046/j.1095-8312.2002.00114.x", "ISBN" : "0024-4066", "ISSN" : "00244066", "abstract" : "The evolution and determinants of host specificity in Lamellodiscus species (Monogenea, Diplectanidae) were investigated. The 20 known Mediterranean species were studied, all parasites of fishes from the family Sparidae (Teleostei). An index of specificity, which takes into account the phylogenetic relationships of their fish host species, was defined. The link between specificity and its potential determinants was investigated in a phylogenetic context using the method of independent contrasts. Host specificity in Lamellodiscus species appeared to be highly constrained by phylogeny, but also linked to host size. Mapping specificity onto the parasite phylogenetic tree suggests that specialist species do not represent an evolutionary dead end, and that specialization is not a derived condition. It is hypothesized that the ability to be generalist or specialist in Lamellodiscus is controlled by intrinsic, phylogenetically-related characteristics, and that specialist species tend to use large hosts, which may be more predictable.", "author" : [ { "dropping-particle" : "", "family" : "Desdevises", "given" : "Yves", "non-dropping-particle" : "", "parse-names" : false, "suffix" : "" }, { "dropping-particle" : "", "family" : "Morand", "given" : "Serge", "non-dropping-particle" : "", "parse-names" : false, "suffix" : "" }, { "dropping-particle" : "", "family" : "Legendre", "given" : "Pierre", "non-dropping-particle" : "", "parse-names" : false, "suffix" : "" } ], "container-title" : "Biological Journal of the Linnean Society", "id" : "ITEM-2", "issue" : "4", "issued" : { "date-parts" : [ [ "2002" ] ] }, "page" : "431-443", "title" : "Evolution and determinants of host specificity in the genus Lamellodiscus (Monogenea)", "type" : "article-journal", "volume" : "77" }, "uris" : [ "http://www.mendeley.com/documents/?uuid=c2a9aa30-c5ec-48cc-9028-41241f2c22a7" ] }, { "id" : "ITEM-3", "itemData" : { "DOI" : "10.1016/S0020-7519(01)00347-2", "ISSN" : "00207519", "abstract" : "We reviewed several published and ongoing studies concerning monogenean communities. Patterns of species richness, host specificity, community structure and host\u2013parasite coevolutionary interaction were carefully analysed, and hypotheses of evolutionary processes are proposed. The structuring of monogenean communities seems to be related to both ecological and historical constraints. The database supports an absence of intra- and interspecific competition in monogeneans. Species richness seems to be more due to host characteristics than to parasite interactions. Monogeneans seem to specialise on large hosts, leading to greater species richness on those hosts. The morphometric evolution of attachment and copulatory organs support the hypothesis of a reproductive segregation among conspecifics parasitising the same host(s). It also suggests the existence of concurrent adaptive and non-adaptive processes. The general absence of a coevolutionary pattern between host and parasites also suggests the constraints of history without dismissing the influences of ecological factors in the structuring of the communities. More generally, we strengthen the need to study the structure of communities in a phylogenetic context.", "author" : [ { "dropping-particle" : "", "family" : "Morand", "given" : "Serge", "non-dropping-particle" : "", "parse-names" : false, "suffix" : "" }, { "dropping-particle" : "", "family" : "Simkov\u00e1", "given" : "Andrea", "non-dropping-particle" : "", "parse-names" : false, "suffix" : "" }, { "dropping-particle" : "", "family" : "Matejusov\u00e1", "given" : "Iveta", "non-dropping-particle" : "", "parse-names" : false, "suffix" : "" }, { "dropping-particle" : "", "family" : "Plaisance", "given" : "Laetitia", "non-dropping-particle" : "", "parse-names" : false, "suffix" : "" }, { "dropping-particle" : "", "family" : "Verneau", "given" : "Olivier", "non-dropping-particle" : "", "parse-names" : false, "suffix" : "" }, { "dropping-particle" : "", "family" : "Desdevises", "given" : "Yves", "non-dropping-particle" : "", "parse-names" : false, "suffix" : "" } ], "container-title" : "International Journal for Parasitology", "id" : "ITEM-3", "issue" : "2", "issued" : { "date-parts" : [ [ "2002" ] ] }, "page" : "111-119", "title" : "Investigating patterns may reveal processes: evolutionary ecology of ectoparasitic monogeneans", "type" : "article-journal", "volume" : "32" }, "uris" : [ "http://www.mendeley.com/documents/?uuid=291c7201-b561-3efd-8235-10e5f52860c9" ] } ], "mendeley" : { "formattedCitation" : "[19,20,51]", "plainTextFormattedCitation" : "[19,20,51]", "previouslyFormattedCitation" : "[19,20,51]" }, "properties" : { "noteIndex" : 0 }, "schema" : "https://github.com/citation-style-language/schema/raw/master/csl-citation.json" }</w:instrText>
            </w:r>
            <w:r w:rsidR="00F74942">
              <w:rPr>
                <w:color w:val="000000"/>
                <w:sz w:val="18"/>
                <w:lang w:val="en-US"/>
              </w:rPr>
              <w:fldChar w:fldCharType="separate"/>
            </w:r>
            <w:r w:rsidR="00F74942" w:rsidRPr="00F74942">
              <w:rPr>
                <w:noProof/>
                <w:color w:val="000000"/>
                <w:sz w:val="18"/>
                <w:lang w:val="en-US"/>
              </w:rPr>
              <w:t>[19,20,51]</w:t>
            </w:r>
            <w:r w:rsidR="00F74942">
              <w:rPr>
                <w:color w:val="000000"/>
                <w:sz w:val="18"/>
                <w:lang w:val="en-US"/>
              </w:rPr>
              <w:fldChar w:fldCharType="end"/>
            </w:r>
            <w:r w:rsidRPr="00A10FE4">
              <w:rPr>
                <w:color w:val="000000"/>
                <w:sz w:val="18"/>
                <w:lang w:val="en-US"/>
              </w:rPr>
              <w:t>.</w:t>
            </w:r>
          </w:p>
          <w:p w14:paraId="7005D726" w14:textId="40CFE87C" w:rsidR="0020341A" w:rsidRPr="00A10FE4" w:rsidRDefault="0020341A" w:rsidP="00F74942">
            <w:pPr>
              <w:rPr>
                <w:color w:val="000000"/>
                <w:sz w:val="18"/>
              </w:rPr>
            </w:pPr>
            <w:r w:rsidRPr="00A10FE4">
              <w:rPr>
                <w:color w:val="000000"/>
                <w:sz w:val="18"/>
                <w:lang w:val="en-US"/>
              </w:rPr>
              <w:t xml:space="preserve">Variance in phylogenetic diversity of host species infected by fleas is negatively correlated with mean host body size </w:t>
            </w:r>
            <w:r w:rsidR="00F74942">
              <w:rPr>
                <w:color w:val="000000"/>
                <w:sz w:val="18"/>
                <w:lang w:val="en-US"/>
              </w:rPr>
              <w:fldChar w:fldCharType="begin" w:fldLock="1"/>
            </w:r>
            <w:r w:rsidR="00F74942">
              <w:rPr>
                <w:color w:val="000000"/>
                <w:sz w:val="18"/>
                <w:lang w:val="en-US"/>
              </w:rPr>
              <w:instrText>ADDIN CSL_CITATION { "citationItems" : [ { "id" : "ITEM-1", "itemData" : { "DOI" : "10.1017/S0031182006000059", "ISBN" : "0031-1820", "ISSN" : "0031-1820", "PMID" : "16566852", "abstract" : "Ecological specialization is hypothesized to result from the exploitation of predictable resource bases. For parasitic organisms, one prediction is that parasites of large-bodied host species, which tend to be long-lived, should specialize on these hosts, whereas parasites of small host species, which represent more ephemeral and less predictable resources, should become generalists.Wetested this prediction by quantifying the association between the level of host specificity of fleas and the mean body mass of their mammalian hosts, using published data from 2 large, distinct geographical regions (South Africa and northern North America). In general, we found supporting evidence that flea host specificity, measured either as the number of host species exploited or their taxonomic distinctness, became more pronounced with increasing host body mass. There were, however, some discrepancies among the results depending on the different measures of host specificity, the geographical region studied, or whether we used the raw values or phylogenetically independent contrasts. These are discussed with respect to other forces acting on the evolution of host specificity in parasites, as well as in the context of the regions\u2019 contrasting evolutionary histories. Overall, though, our findings indicate that the exploitation of large-bodied, and therefore long-lived, host species has promoted specialization in fleas, most likely because these hosts represent predictable resources.", "author" : [ { "dropping-particle" : "", "family" : "Krasnov", "given" : "B. R.", "non-dropping-particle" : "", "parse-names" : false, "suffix" : "" }, { "dropping-particle" : "", "family" : "Morand", "given" : "S.", "non-dropping-particle" : "", "parse-names" : false, "suffix" : "" }, { "dropping-particle" : "", "family" : "Mouillot", "given" : "D.", "non-dropping-particle" : "", "parse-names" : false, "suffix" : "" }, { "dropping-particle" : "", "family" : "Shenbrot", "given" : "G. I.", "non-dropping-particle" : "", "parse-names" : false, "suffix" : "" }, { "dropping-particle" : "", "family" : "Khokhlova", "given" : "I. S.", "non-dropping-particle" : "", "parse-names" : false, "suffix" : "" }, { "dropping-particle" : "", "family" : "Poulin", "given" : "R.", "non-dropping-particle" : "", "parse-names" : false, "suffix" : "" } ], "container-title" : "Parasitology", "id" : "ITEM-1", "issue" : "Pt 1", "issued" : { "date-parts" : [ [ "2006" ] ] }, "page" : "81-88", "title" : "Resource predictability and host specificity in fleas: the effect of host body mass", "type" : "article-journal", "volume" : "133" }, "uris" : [ "http://www.mendeley.com/documents/?uuid=42c556f8-ad4b-45e0-acfc-19b555f7e838" ] } ], "mendeley" : { "formattedCitation" : "[21]", "plainTextFormattedCitation" : "[21]", "previouslyFormattedCitation" : "[21]" }, "properties" : { "noteIndex" : 0 }, "schema" : "https://github.com/citation-style-language/schema/raw/master/csl-citation.json" }</w:instrText>
            </w:r>
            <w:r w:rsidR="00F74942">
              <w:rPr>
                <w:color w:val="000000"/>
                <w:sz w:val="18"/>
                <w:lang w:val="en-US"/>
              </w:rPr>
              <w:fldChar w:fldCharType="separate"/>
            </w:r>
            <w:r w:rsidR="00F74942" w:rsidRPr="00F74942">
              <w:rPr>
                <w:noProof/>
                <w:color w:val="000000"/>
                <w:sz w:val="18"/>
                <w:lang w:val="en-US"/>
              </w:rPr>
              <w:t>[21]</w:t>
            </w:r>
            <w:r w:rsidR="00F74942">
              <w:rPr>
                <w:color w:val="000000"/>
                <w:sz w:val="18"/>
                <w:lang w:val="en-US"/>
              </w:rPr>
              <w:fldChar w:fldCharType="end"/>
            </w:r>
            <w:r w:rsidRPr="00A10FE4">
              <w:rPr>
                <w:color w:val="000000"/>
                <w:sz w:val="18"/>
                <w:lang w:val="en-US"/>
              </w:rPr>
              <w:t>.</w:t>
            </w:r>
          </w:p>
        </w:tc>
      </w:tr>
    </w:tbl>
    <w:p w14:paraId="6B33153D" w14:textId="77777777" w:rsidR="0020341A" w:rsidRPr="006473CD" w:rsidRDefault="0020341A" w:rsidP="0020341A"/>
    <w:p w14:paraId="34AA50BF" w14:textId="4F57FAB2" w:rsidR="006473CD" w:rsidRDefault="006473CD" w:rsidP="00A10FE4">
      <w:pPr>
        <w:spacing w:line="276" w:lineRule="auto"/>
        <w:jc w:val="both"/>
        <w:rPr>
          <w:b/>
        </w:rPr>
      </w:pPr>
    </w:p>
    <w:p w14:paraId="41000366" w14:textId="77777777" w:rsidR="00E97E30" w:rsidRDefault="00E97E30" w:rsidP="00A10FE4">
      <w:pPr>
        <w:spacing w:line="276" w:lineRule="auto"/>
        <w:jc w:val="both"/>
        <w:rPr>
          <w:b/>
        </w:rPr>
      </w:pPr>
    </w:p>
    <w:p w14:paraId="388F4A14" w14:textId="77777777" w:rsidR="00E97E30" w:rsidRDefault="00E97E30" w:rsidP="00A10FE4">
      <w:pPr>
        <w:spacing w:line="276" w:lineRule="auto"/>
        <w:jc w:val="both"/>
        <w:rPr>
          <w:b/>
        </w:rPr>
      </w:pPr>
    </w:p>
    <w:p w14:paraId="6C19BBED" w14:textId="77777777" w:rsidR="00E97E30" w:rsidRDefault="00E97E30" w:rsidP="00A10FE4">
      <w:pPr>
        <w:spacing w:line="276" w:lineRule="auto"/>
        <w:jc w:val="both"/>
        <w:rPr>
          <w:b/>
        </w:rPr>
      </w:pPr>
    </w:p>
    <w:p w14:paraId="324B6B0F" w14:textId="77777777" w:rsidR="00E97E30" w:rsidRDefault="00E97E30" w:rsidP="00A10FE4">
      <w:pPr>
        <w:spacing w:line="276" w:lineRule="auto"/>
        <w:jc w:val="both"/>
        <w:rPr>
          <w:b/>
        </w:rPr>
      </w:pPr>
    </w:p>
    <w:p w14:paraId="1256F0F3" w14:textId="77777777" w:rsidR="00E97E30" w:rsidRDefault="00E97E30" w:rsidP="00A10FE4">
      <w:pPr>
        <w:spacing w:line="276" w:lineRule="auto"/>
        <w:jc w:val="both"/>
        <w:rPr>
          <w:b/>
        </w:rPr>
      </w:pPr>
    </w:p>
    <w:p w14:paraId="2C664D3B" w14:textId="77777777" w:rsidR="00E97E30" w:rsidRDefault="00E97E30" w:rsidP="00A10FE4">
      <w:pPr>
        <w:spacing w:line="276" w:lineRule="auto"/>
        <w:jc w:val="both"/>
        <w:rPr>
          <w:b/>
        </w:rPr>
      </w:pPr>
    </w:p>
    <w:p w14:paraId="6BAD97B0" w14:textId="77777777" w:rsidR="00E97E30" w:rsidRDefault="00E97E30" w:rsidP="00A10FE4">
      <w:pPr>
        <w:spacing w:line="276" w:lineRule="auto"/>
        <w:jc w:val="both"/>
        <w:rPr>
          <w:b/>
        </w:rPr>
      </w:pPr>
    </w:p>
    <w:p w14:paraId="7DA1312C" w14:textId="77777777" w:rsidR="00E97E30" w:rsidRDefault="00E97E30" w:rsidP="00A10FE4">
      <w:pPr>
        <w:spacing w:line="276" w:lineRule="auto"/>
        <w:jc w:val="both"/>
        <w:rPr>
          <w:b/>
        </w:rPr>
      </w:pPr>
    </w:p>
    <w:p w14:paraId="2BE8571A" w14:textId="77777777" w:rsidR="00E97E30" w:rsidRDefault="00E97E30" w:rsidP="00A10FE4">
      <w:pPr>
        <w:spacing w:line="276" w:lineRule="auto"/>
        <w:jc w:val="both"/>
        <w:rPr>
          <w:b/>
        </w:rPr>
      </w:pPr>
    </w:p>
    <w:p w14:paraId="0B624C80" w14:textId="77777777" w:rsidR="00E97E30" w:rsidRDefault="00E97E30" w:rsidP="00A10FE4">
      <w:pPr>
        <w:spacing w:line="276" w:lineRule="auto"/>
        <w:jc w:val="both"/>
        <w:rPr>
          <w:b/>
        </w:rPr>
      </w:pPr>
    </w:p>
    <w:p w14:paraId="551D8BFD" w14:textId="77777777" w:rsidR="00E97E30" w:rsidRDefault="00E97E30" w:rsidP="00A10FE4">
      <w:pPr>
        <w:spacing w:line="276" w:lineRule="auto"/>
        <w:jc w:val="both"/>
        <w:rPr>
          <w:b/>
        </w:rPr>
      </w:pPr>
    </w:p>
    <w:p w14:paraId="6990394E" w14:textId="77777777" w:rsidR="00E97E30" w:rsidRDefault="00E97E30" w:rsidP="00A10FE4">
      <w:pPr>
        <w:spacing w:line="276" w:lineRule="auto"/>
        <w:jc w:val="both"/>
        <w:rPr>
          <w:b/>
        </w:rPr>
      </w:pPr>
    </w:p>
    <w:p w14:paraId="5CF361B7" w14:textId="77777777" w:rsidR="00E97E30" w:rsidRDefault="00E97E30" w:rsidP="00A10FE4">
      <w:pPr>
        <w:spacing w:line="276" w:lineRule="auto"/>
        <w:jc w:val="both"/>
        <w:rPr>
          <w:b/>
        </w:rPr>
      </w:pPr>
    </w:p>
    <w:p w14:paraId="7FF89766" w14:textId="77777777" w:rsidR="00E97E30" w:rsidRDefault="00E97E30" w:rsidP="00A10FE4">
      <w:pPr>
        <w:spacing w:line="276" w:lineRule="auto"/>
        <w:jc w:val="both"/>
        <w:rPr>
          <w:b/>
        </w:rPr>
      </w:pPr>
    </w:p>
    <w:p w14:paraId="7ED50FCC" w14:textId="77777777" w:rsidR="00E97E30" w:rsidRDefault="00E97E30" w:rsidP="00A10FE4">
      <w:pPr>
        <w:spacing w:line="276" w:lineRule="auto"/>
        <w:jc w:val="both"/>
        <w:rPr>
          <w:b/>
        </w:rPr>
      </w:pPr>
    </w:p>
    <w:p w14:paraId="4ECC0D1B" w14:textId="77777777" w:rsidR="00E97E30" w:rsidRDefault="00E97E30" w:rsidP="00A10FE4">
      <w:pPr>
        <w:spacing w:line="276" w:lineRule="auto"/>
        <w:jc w:val="both"/>
        <w:rPr>
          <w:b/>
        </w:rPr>
      </w:pPr>
    </w:p>
    <w:p w14:paraId="051F925D" w14:textId="77777777" w:rsidR="00E97E30" w:rsidRDefault="00E97E30" w:rsidP="00A10FE4">
      <w:pPr>
        <w:spacing w:line="276" w:lineRule="auto"/>
        <w:jc w:val="both"/>
        <w:rPr>
          <w:b/>
        </w:rPr>
      </w:pPr>
    </w:p>
    <w:p w14:paraId="39ECC2F1" w14:textId="1D9B31F5" w:rsidR="00C0182C" w:rsidRDefault="00C0182C" w:rsidP="00C0182C">
      <w:r>
        <w:lastRenderedPageBreak/>
        <w:t>Table 2: Model</w:t>
      </w:r>
      <w:r w:rsidR="00DF0AFC">
        <w:t xml:space="preserve"> variant</w:t>
      </w:r>
      <w:r>
        <w:t>s considered in the text and in Appendix A</w:t>
      </w:r>
      <w:r w:rsidR="00AC6CF0">
        <w:t xml:space="preserve">. Note that the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AC6CF0">
        <w:t xml:space="preserve"> expression for the co</w:t>
      </w:r>
      <w:r w:rsidR="00176DA8">
        <w:t>nstant host population size cases (7-10)</w:t>
      </w:r>
      <w:r w:rsidR="00AC6CF0">
        <w:t xml:space="preserve"> can be found in Appendix A.</w:t>
      </w:r>
    </w:p>
    <w:tbl>
      <w:tblPr>
        <w:tblStyle w:val="TableGrid"/>
        <w:tblW w:w="9464" w:type="dxa"/>
        <w:tblLook w:val="04A0" w:firstRow="1" w:lastRow="0" w:firstColumn="1" w:lastColumn="0" w:noHBand="0" w:noVBand="1"/>
      </w:tblPr>
      <w:tblGrid>
        <w:gridCol w:w="683"/>
        <w:gridCol w:w="1346"/>
        <w:gridCol w:w="1061"/>
        <w:gridCol w:w="1413"/>
        <w:gridCol w:w="1559"/>
        <w:gridCol w:w="1701"/>
        <w:gridCol w:w="1701"/>
      </w:tblGrid>
      <w:tr w:rsidR="00176DA8" w14:paraId="470F035E" w14:textId="183D52AD" w:rsidTr="00176DA8">
        <w:tc>
          <w:tcPr>
            <w:tcW w:w="683" w:type="dxa"/>
          </w:tcPr>
          <w:p w14:paraId="4AFF6F84" w14:textId="77777777" w:rsidR="00AC6CF0" w:rsidRPr="00AC6CF0" w:rsidRDefault="00AC6CF0" w:rsidP="008749FA">
            <w:pPr>
              <w:jc w:val="center"/>
              <w:rPr>
                <w:b/>
                <w:color w:val="000000" w:themeColor="text1"/>
                <w:sz w:val="20"/>
                <w:szCs w:val="20"/>
              </w:rPr>
            </w:pPr>
            <w:r w:rsidRPr="00AC6CF0">
              <w:rPr>
                <w:b/>
                <w:color w:val="000000" w:themeColor="text1"/>
                <w:sz w:val="20"/>
                <w:szCs w:val="20"/>
              </w:rPr>
              <w:t>Case</w:t>
            </w:r>
          </w:p>
        </w:tc>
        <w:tc>
          <w:tcPr>
            <w:tcW w:w="1346" w:type="dxa"/>
          </w:tcPr>
          <w:p w14:paraId="4465FE3C" w14:textId="0F14998F" w:rsidR="00AC6CF0" w:rsidRPr="00AC6CF0" w:rsidRDefault="00176DA8" w:rsidP="008749FA">
            <w:pPr>
              <w:jc w:val="center"/>
              <w:rPr>
                <w:b/>
                <w:color w:val="000000" w:themeColor="text1"/>
                <w:sz w:val="20"/>
                <w:szCs w:val="20"/>
              </w:rPr>
            </w:pPr>
            <w:r>
              <w:rPr>
                <w:b/>
                <w:color w:val="000000" w:themeColor="text1"/>
                <w:sz w:val="20"/>
                <w:szCs w:val="20"/>
              </w:rPr>
              <w:t>Number</w:t>
            </w:r>
            <w:r w:rsidR="00AC6CF0" w:rsidRPr="00AC6CF0">
              <w:rPr>
                <w:b/>
                <w:color w:val="000000" w:themeColor="text1"/>
                <w:sz w:val="20"/>
                <w:szCs w:val="20"/>
              </w:rPr>
              <w:t xml:space="preserve"> of specialist parasites</w:t>
            </w:r>
          </w:p>
        </w:tc>
        <w:tc>
          <w:tcPr>
            <w:tcW w:w="1061" w:type="dxa"/>
          </w:tcPr>
          <w:p w14:paraId="17D71120" w14:textId="77777777" w:rsidR="00AC6CF0" w:rsidRPr="00AC6CF0" w:rsidRDefault="00AC6CF0" w:rsidP="008749FA">
            <w:pPr>
              <w:jc w:val="center"/>
              <w:rPr>
                <w:b/>
                <w:color w:val="000000" w:themeColor="text1"/>
                <w:sz w:val="20"/>
                <w:szCs w:val="20"/>
              </w:rPr>
            </w:pPr>
            <w:r w:rsidRPr="00AC6CF0">
              <w:rPr>
                <w:b/>
                <w:color w:val="000000" w:themeColor="text1"/>
                <w:sz w:val="20"/>
                <w:szCs w:val="20"/>
              </w:rPr>
              <w:t>Co-infection?</w:t>
            </w:r>
          </w:p>
        </w:tc>
        <w:tc>
          <w:tcPr>
            <w:tcW w:w="1413" w:type="dxa"/>
          </w:tcPr>
          <w:p w14:paraId="50426A29" w14:textId="77777777" w:rsidR="00AC6CF0" w:rsidRPr="00AC6CF0" w:rsidRDefault="00AC6CF0" w:rsidP="00AC6CF0">
            <w:pPr>
              <w:jc w:val="center"/>
              <w:rPr>
                <w:b/>
                <w:color w:val="000000" w:themeColor="text1"/>
                <w:sz w:val="20"/>
                <w:szCs w:val="20"/>
              </w:rPr>
            </w:pPr>
            <w:r w:rsidRPr="00AC6CF0">
              <w:rPr>
                <w:b/>
                <w:color w:val="000000" w:themeColor="text1"/>
                <w:sz w:val="20"/>
                <w:szCs w:val="20"/>
              </w:rPr>
              <w:t>Avoidance of</w:t>
            </w:r>
          </w:p>
          <w:p w14:paraId="1EEF986A" w14:textId="77777777" w:rsidR="00AC6CF0" w:rsidRPr="00AC6CF0" w:rsidRDefault="00AC6CF0" w:rsidP="00AC6CF0">
            <w:pPr>
              <w:jc w:val="center"/>
              <w:rPr>
                <w:b/>
                <w:color w:val="000000" w:themeColor="text1"/>
                <w:sz w:val="20"/>
                <w:szCs w:val="20"/>
              </w:rPr>
            </w:pPr>
            <w:proofErr w:type="gramStart"/>
            <w:r w:rsidRPr="00AC6CF0">
              <w:rPr>
                <w:b/>
                <w:color w:val="000000" w:themeColor="text1"/>
                <w:sz w:val="20"/>
                <w:szCs w:val="20"/>
              </w:rPr>
              <w:t>non</w:t>
            </w:r>
            <w:proofErr w:type="gramEnd"/>
            <w:r w:rsidRPr="00AC6CF0">
              <w:rPr>
                <w:b/>
                <w:color w:val="000000" w:themeColor="text1"/>
                <w:sz w:val="20"/>
                <w:szCs w:val="20"/>
              </w:rPr>
              <w:t>-susceptible</w:t>
            </w:r>
          </w:p>
          <w:p w14:paraId="53A1A97F" w14:textId="68B6D519" w:rsidR="00AC6CF0" w:rsidRPr="00AC6CF0" w:rsidRDefault="00AC6CF0" w:rsidP="00AC6CF0">
            <w:pPr>
              <w:jc w:val="center"/>
              <w:rPr>
                <w:b/>
                <w:color w:val="000000" w:themeColor="text1"/>
                <w:sz w:val="20"/>
                <w:szCs w:val="20"/>
              </w:rPr>
            </w:pPr>
            <w:proofErr w:type="gramStart"/>
            <w:r w:rsidRPr="00AC6CF0">
              <w:rPr>
                <w:b/>
                <w:color w:val="000000" w:themeColor="text1"/>
                <w:sz w:val="20"/>
                <w:szCs w:val="20"/>
              </w:rPr>
              <w:t>hosts</w:t>
            </w:r>
            <w:proofErr w:type="gramEnd"/>
            <w:r w:rsidRPr="00AC6CF0">
              <w:rPr>
                <w:b/>
                <w:color w:val="000000" w:themeColor="text1"/>
                <w:sz w:val="20"/>
                <w:szCs w:val="20"/>
              </w:rPr>
              <w:t>?</w:t>
            </w:r>
          </w:p>
        </w:tc>
        <w:tc>
          <w:tcPr>
            <w:tcW w:w="1559" w:type="dxa"/>
          </w:tcPr>
          <w:p w14:paraId="4718D5EC" w14:textId="7DA2C97C" w:rsidR="00AC6CF0" w:rsidRPr="00AC6CF0" w:rsidRDefault="00AC6CF0" w:rsidP="008749FA">
            <w:pPr>
              <w:jc w:val="center"/>
              <w:rPr>
                <w:b/>
                <w:color w:val="000000" w:themeColor="text1"/>
                <w:sz w:val="20"/>
                <w:szCs w:val="20"/>
              </w:rPr>
            </w:pPr>
            <w:r>
              <w:rPr>
                <w:b/>
                <w:color w:val="000000" w:themeColor="text1"/>
                <w:sz w:val="20"/>
                <w:szCs w:val="20"/>
              </w:rPr>
              <w:t>Constant host population size?</w:t>
            </w:r>
          </w:p>
        </w:tc>
        <w:tc>
          <w:tcPr>
            <w:tcW w:w="1701" w:type="dxa"/>
          </w:tcPr>
          <w:p w14:paraId="3114981A" w14:textId="2B1D8938" w:rsidR="00AC6CF0" w:rsidRPr="00AC6CF0" w:rsidRDefault="00AC6CF0" w:rsidP="008749FA">
            <w:pPr>
              <w:jc w:val="center"/>
              <w:rPr>
                <w:b/>
                <w:color w:val="000000" w:themeColor="text1"/>
                <w:sz w:val="20"/>
                <w:szCs w:val="20"/>
              </w:rPr>
            </w:pPr>
            <w:r w:rsidRPr="00AC6CF0">
              <w:rPr>
                <w:b/>
                <w:color w:val="000000" w:themeColor="text1"/>
                <w:sz w:val="20"/>
                <w:szCs w:val="20"/>
              </w:rPr>
              <w:t xml:space="preserve">Effect of increased body size on </w:t>
            </w:r>
            <m:oMath>
              <m:sSub>
                <m:sSubPr>
                  <m:ctrlPr>
                    <w:rPr>
                      <w:rFonts w:ascii="Cambria Math" w:hAnsi="Cambria Math"/>
                      <w:b/>
                      <w:i/>
                      <w:color w:val="000000" w:themeColor="text1"/>
                      <w:sz w:val="20"/>
                      <w:szCs w:val="20"/>
                    </w:rPr>
                  </m:ctrlPr>
                </m:sSubPr>
                <m:e>
                  <m:r>
                    <m:rPr>
                      <m:sty m:val="bi"/>
                    </m:rPr>
                    <w:rPr>
                      <w:rFonts w:ascii="Cambria Math" w:hAnsi="Cambria Math"/>
                      <w:color w:val="000000" w:themeColor="text1"/>
                      <w:sz w:val="20"/>
                      <w:szCs w:val="20"/>
                    </w:rPr>
                    <m:t>R</m:t>
                  </m:r>
                </m:e>
                <m:sub>
                  <m:r>
                    <m:rPr>
                      <m:sty m:val="bi"/>
                    </m:rPr>
                    <w:rPr>
                      <w:rFonts w:ascii="Cambria Math" w:hAnsi="Cambria Math"/>
                      <w:color w:val="000000" w:themeColor="text1"/>
                      <w:sz w:val="20"/>
                      <w:szCs w:val="20"/>
                    </w:rPr>
                    <m:t>m</m:t>
                  </m:r>
                </m:sub>
              </m:sSub>
            </m:oMath>
          </w:p>
        </w:tc>
        <w:tc>
          <w:tcPr>
            <w:tcW w:w="1701" w:type="dxa"/>
          </w:tcPr>
          <w:p w14:paraId="606B5047" w14:textId="12C3F444" w:rsidR="00AC6CF0" w:rsidRPr="00AC6CF0" w:rsidRDefault="00AC6CF0" w:rsidP="008749FA">
            <w:pPr>
              <w:jc w:val="center"/>
              <w:rPr>
                <w:b/>
                <w:i/>
                <w:color w:val="000000" w:themeColor="text1"/>
                <w:sz w:val="18"/>
                <w:vertAlign w:val="subscript"/>
              </w:rPr>
            </w:pPr>
            <w:r w:rsidRPr="00AC6CF0">
              <w:rPr>
                <w:b/>
                <w:color w:val="000000" w:themeColor="text1"/>
                <w:sz w:val="20"/>
                <w:szCs w:val="20"/>
              </w:rPr>
              <w:t>Effect of increased temperature</w:t>
            </w:r>
          </w:p>
          <w:p w14:paraId="039970FF" w14:textId="70E36999" w:rsidR="00AC6CF0" w:rsidRPr="00AC6CF0" w:rsidRDefault="00AC6CF0" w:rsidP="008749FA">
            <w:pPr>
              <w:jc w:val="center"/>
              <w:rPr>
                <w:b/>
                <w:color w:val="000000" w:themeColor="text1"/>
                <w:sz w:val="20"/>
                <w:szCs w:val="20"/>
              </w:rPr>
            </w:pPr>
            <w:proofErr w:type="gramStart"/>
            <w:r w:rsidRPr="00AC6CF0">
              <w:rPr>
                <w:b/>
                <w:color w:val="000000" w:themeColor="text1"/>
                <w:sz w:val="20"/>
                <w:szCs w:val="20"/>
              </w:rPr>
              <w:t>on</w:t>
            </w:r>
            <w:proofErr w:type="gramEnd"/>
            <w:r w:rsidRPr="00AC6CF0">
              <w:rPr>
                <w:b/>
                <w:color w:val="000000" w:themeColor="text1"/>
                <w:sz w:val="20"/>
                <w:szCs w:val="20"/>
              </w:rPr>
              <w:t xml:space="preserve"> </w:t>
            </w:r>
            <m:oMath>
              <m:sSub>
                <m:sSubPr>
                  <m:ctrlPr>
                    <w:rPr>
                      <w:rFonts w:ascii="Cambria Math" w:hAnsi="Cambria Math"/>
                      <w:b/>
                      <w:i/>
                      <w:color w:val="000000" w:themeColor="text1"/>
                      <w:sz w:val="20"/>
                      <w:szCs w:val="20"/>
                    </w:rPr>
                  </m:ctrlPr>
                </m:sSubPr>
                <m:e>
                  <m:r>
                    <m:rPr>
                      <m:sty m:val="bi"/>
                    </m:rPr>
                    <w:rPr>
                      <w:rFonts w:ascii="Cambria Math" w:hAnsi="Cambria Math"/>
                      <w:color w:val="000000" w:themeColor="text1"/>
                      <w:sz w:val="20"/>
                      <w:szCs w:val="20"/>
                    </w:rPr>
                    <m:t>R</m:t>
                  </m:r>
                </m:e>
                <m:sub>
                  <m:r>
                    <m:rPr>
                      <m:sty m:val="bi"/>
                    </m:rPr>
                    <w:rPr>
                      <w:rFonts w:ascii="Cambria Math" w:hAnsi="Cambria Math"/>
                      <w:color w:val="000000" w:themeColor="text1"/>
                      <w:sz w:val="20"/>
                      <w:szCs w:val="20"/>
                    </w:rPr>
                    <m:t>m</m:t>
                  </m:r>
                </m:sub>
              </m:sSub>
            </m:oMath>
          </w:p>
        </w:tc>
      </w:tr>
      <w:tr w:rsidR="00176DA8" w14:paraId="5E9EB0D8" w14:textId="30909851" w:rsidTr="00176DA8">
        <w:tc>
          <w:tcPr>
            <w:tcW w:w="683" w:type="dxa"/>
          </w:tcPr>
          <w:p w14:paraId="26011A9F" w14:textId="77777777" w:rsidR="00AC6CF0" w:rsidRPr="00902606" w:rsidRDefault="00AC6CF0" w:rsidP="008749FA">
            <w:pPr>
              <w:jc w:val="center"/>
              <w:rPr>
                <w:sz w:val="20"/>
                <w:szCs w:val="20"/>
              </w:rPr>
            </w:pPr>
            <w:r w:rsidRPr="00902606">
              <w:rPr>
                <w:sz w:val="20"/>
                <w:szCs w:val="20"/>
              </w:rPr>
              <w:t>1</w:t>
            </w:r>
          </w:p>
        </w:tc>
        <w:tc>
          <w:tcPr>
            <w:tcW w:w="1346" w:type="dxa"/>
          </w:tcPr>
          <w:p w14:paraId="136707B4" w14:textId="77777777" w:rsidR="00AC6CF0" w:rsidRPr="00902606" w:rsidRDefault="00AC6CF0" w:rsidP="008749FA">
            <w:pPr>
              <w:jc w:val="center"/>
              <w:rPr>
                <w:sz w:val="20"/>
                <w:szCs w:val="20"/>
              </w:rPr>
            </w:pPr>
            <w:r w:rsidRPr="00902606">
              <w:rPr>
                <w:sz w:val="20"/>
                <w:szCs w:val="20"/>
              </w:rPr>
              <w:t>1</w:t>
            </w:r>
          </w:p>
          <w:p w14:paraId="729F31DF" w14:textId="77777777" w:rsidR="00AC6CF0" w:rsidRPr="00902606" w:rsidRDefault="00AC6CF0" w:rsidP="008749FA">
            <w:pPr>
              <w:jc w:val="center"/>
              <w:rPr>
                <w:sz w:val="20"/>
                <w:szCs w:val="20"/>
              </w:rPr>
            </w:pPr>
          </w:p>
          <w:p w14:paraId="6FB73913" w14:textId="77777777" w:rsidR="00AC6CF0" w:rsidRPr="00902606" w:rsidRDefault="00AC6CF0" w:rsidP="00AC6CF0">
            <w:pPr>
              <w:rPr>
                <w:sz w:val="20"/>
                <w:szCs w:val="20"/>
              </w:rPr>
            </w:pPr>
          </w:p>
        </w:tc>
        <w:tc>
          <w:tcPr>
            <w:tcW w:w="1061" w:type="dxa"/>
          </w:tcPr>
          <w:p w14:paraId="63157274" w14:textId="77777777" w:rsidR="00AC6CF0" w:rsidRPr="00902606" w:rsidRDefault="00AC6CF0" w:rsidP="008749FA">
            <w:pPr>
              <w:jc w:val="center"/>
              <w:rPr>
                <w:sz w:val="20"/>
                <w:szCs w:val="20"/>
              </w:rPr>
            </w:pPr>
            <w:r w:rsidRPr="00902606">
              <w:rPr>
                <w:sz w:val="20"/>
                <w:szCs w:val="20"/>
              </w:rPr>
              <w:t>No</w:t>
            </w:r>
          </w:p>
          <w:p w14:paraId="48D4C35A" w14:textId="77777777" w:rsidR="00AC6CF0" w:rsidRPr="00902606" w:rsidRDefault="00AC6CF0" w:rsidP="008749FA">
            <w:pPr>
              <w:jc w:val="center"/>
              <w:rPr>
                <w:sz w:val="20"/>
                <w:szCs w:val="20"/>
              </w:rPr>
            </w:pPr>
          </w:p>
          <w:p w14:paraId="25572D29" w14:textId="24CA4385" w:rsidR="00AC6CF0" w:rsidRPr="00902606" w:rsidRDefault="00AC6CF0" w:rsidP="008749FA">
            <w:pPr>
              <w:jc w:val="center"/>
              <w:rPr>
                <w:sz w:val="20"/>
                <w:szCs w:val="20"/>
              </w:rPr>
            </w:pPr>
          </w:p>
        </w:tc>
        <w:tc>
          <w:tcPr>
            <w:tcW w:w="1413" w:type="dxa"/>
          </w:tcPr>
          <w:p w14:paraId="6365DF72" w14:textId="77777777" w:rsidR="00AC6CF0" w:rsidRPr="00902606" w:rsidRDefault="00AC6CF0" w:rsidP="00AC6CF0">
            <w:pPr>
              <w:jc w:val="center"/>
              <w:rPr>
                <w:sz w:val="20"/>
                <w:szCs w:val="20"/>
              </w:rPr>
            </w:pPr>
            <w:r w:rsidRPr="00902606">
              <w:rPr>
                <w:sz w:val="20"/>
                <w:szCs w:val="20"/>
              </w:rPr>
              <w:t>Yes</w:t>
            </w:r>
          </w:p>
          <w:p w14:paraId="563A080E" w14:textId="77777777" w:rsidR="00AC6CF0" w:rsidRPr="00902606" w:rsidRDefault="00AC6CF0" w:rsidP="00AC6CF0">
            <w:pPr>
              <w:jc w:val="center"/>
              <w:rPr>
                <w:sz w:val="20"/>
                <w:szCs w:val="20"/>
              </w:rPr>
            </w:pPr>
          </w:p>
          <w:p w14:paraId="4B41B49C" w14:textId="77777777" w:rsidR="00AC6CF0" w:rsidRPr="00902606" w:rsidRDefault="00AC6CF0" w:rsidP="008749FA">
            <w:pPr>
              <w:jc w:val="center"/>
              <w:rPr>
                <w:sz w:val="20"/>
                <w:szCs w:val="20"/>
              </w:rPr>
            </w:pPr>
          </w:p>
        </w:tc>
        <w:tc>
          <w:tcPr>
            <w:tcW w:w="1559" w:type="dxa"/>
          </w:tcPr>
          <w:p w14:paraId="0FE19644" w14:textId="12C37B13" w:rsidR="00AC6CF0" w:rsidRPr="00902606" w:rsidRDefault="00176DA8" w:rsidP="008749FA">
            <w:pPr>
              <w:jc w:val="center"/>
              <w:rPr>
                <w:sz w:val="20"/>
                <w:szCs w:val="20"/>
              </w:rPr>
            </w:pPr>
            <w:r>
              <w:rPr>
                <w:sz w:val="20"/>
                <w:szCs w:val="20"/>
              </w:rPr>
              <w:t>No</w:t>
            </w:r>
          </w:p>
        </w:tc>
        <w:tc>
          <w:tcPr>
            <w:tcW w:w="1701" w:type="dxa"/>
          </w:tcPr>
          <w:p w14:paraId="782AC248" w14:textId="3315BF5C" w:rsidR="00AC6CF0" w:rsidRPr="00902606" w:rsidRDefault="00AC6CF0" w:rsidP="00176DA8">
            <w:pPr>
              <w:jc w:val="center"/>
              <w:rPr>
                <w:sz w:val="20"/>
                <w:szCs w:val="20"/>
              </w:rPr>
            </w:pPr>
            <w:r w:rsidRPr="00902606">
              <w:rPr>
                <w:sz w:val="20"/>
                <w:szCs w:val="20"/>
              </w:rPr>
              <w:t>Increase (</w:t>
            </w:r>
            <w:proofErr w:type="spellStart"/>
            <w:r w:rsidRPr="00902606">
              <w:rPr>
                <w:sz w:val="20"/>
                <w:szCs w:val="20"/>
              </w:rPr>
              <w:t>endoparasite</w:t>
            </w:r>
            <w:proofErr w:type="spellEnd"/>
            <w:r w:rsidRPr="00902606">
              <w:rPr>
                <w:sz w:val="20"/>
                <w:szCs w:val="20"/>
              </w:rPr>
              <w:t>)</w:t>
            </w:r>
          </w:p>
          <w:p w14:paraId="1268F781" w14:textId="645B000A" w:rsidR="00AC6CF0" w:rsidRPr="00902606" w:rsidRDefault="00AC6CF0" w:rsidP="008749FA">
            <w:pPr>
              <w:jc w:val="center"/>
              <w:rPr>
                <w:sz w:val="20"/>
                <w:szCs w:val="20"/>
              </w:rPr>
            </w:pPr>
            <w:proofErr w:type="spellStart"/>
            <w:r w:rsidRPr="00902606">
              <w:rPr>
                <w:sz w:val="20"/>
                <w:szCs w:val="20"/>
              </w:rPr>
              <w:t>Unimodal</w:t>
            </w:r>
            <w:proofErr w:type="spellEnd"/>
            <w:r w:rsidRPr="00902606">
              <w:rPr>
                <w:sz w:val="20"/>
                <w:szCs w:val="20"/>
              </w:rPr>
              <w:t xml:space="preserve"> (</w:t>
            </w:r>
            <w:proofErr w:type="spellStart"/>
            <w:r w:rsidRPr="00902606">
              <w:rPr>
                <w:sz w:val="20"/>
                <w:szCs w:val="20"/>
              </w:rPr>
              <w:t>ectoparasite</w:t>
            </w:r>
            <w:proofErr w:type="spellEnd"/>
            <w:r w:rsidRPr="00902606">
              <w:rPr>
                <w:sz w:val="20"/>
                <w:szCs w:val="20"/>
              </w:rPr>
              <w:t>)</w:t>
            </w:r>
          </w:p>
        </w:tc>
        <w:tc>
          <w:tcPr>
            <w:tcW w:w="1701" w:type="dxa"/>
          </w:tcPr>
          <w:p w14:paraId="36301F50" w14:textId="140391CD" w:rsidR="00AC6CF0" w:rsidRPr="00902606" w:rsidRDefault="00AC6CF0" w:rsidP="00176DA8">
            <w:pPr>
              <w:jc w:val="center"/>
              <w:rPr>
                <w:sz w:val="20"/>
                <w:szCs w:val="20"/>
              </w:rPr>
            </w:pPr>
            <w:r w:rsidRPr="00902606">
              <w:rPr>
                <w:sz w:val="20"/>
                <w:szCs w:val="20"/>
              </w:rPr>
              <w:t>Decrease</w:t>
            </w:r>
          </w:p>
        </w:tc>
      </w:tr>
      <w:tr w:rsidR="00176DA8" w14:paraId="7A63C5D8" w14:textId="6F2E0944" w:rsidTr="00176DA8">
        <w:tc>
          <w:tcPr>
            <w:tcW w:w="683" w:type="dxa"/>
          </w:tcPr>
          <w:p w14:paraId="08F3307B" w14:textId="1E852E0A" w:rsidR="00AC6CF0" w:rsidRPr="00902606" w:rsidRDefault="00AC6CF0" w:rsidP="008749FA">
            <w:pPr>
              <w:jc w:val="center"/>
              <w:rPr>
                <w:sz w:val="20"/>
                <w:szCs w:val="20"/>
              </w:rPr>
            </w:pPr>
            <w:r w:rsidRPr="00902606">
              <w:rPr>
                <w:sz w:val="20"/>
                <w:szCs w:val="20"/>
              </w:rPr>
              <w:t>2</w:t>
            </w:r>
          </w:p>
        </w:tc>
        <w:tc>
          <w:tcPr>
            <w:tcW w:w="1346" w:type="dxa"/>
          </w:tcPr>
          <w:p w14:paraId="74978246" w14:textId="77777777" w:rsidR="00AC6CF0" w:rsidRPr="00902606" w:rsidRDefault="00AC6CF0" w:rsidP="008749FA">
            <w:pPr>
              <w:jc w:val="center"/>
              <w:rPr>
                <w:sz w:val="20"/>
                <w:szCs w:val="20"/>
              </w:rPr>
            </w:pPr>
            <w:r w:rsidRPr="00902606">
              <w:rPr>
                <w:sz w:val="20"/>
                <w:szCs w:val="20"/>
              </w:rPr>
              <w:t>2</w:t>
            </w:r>
          </w:p>
          <w:p w14:paraId="736D9BFB" w14:textId="77777777" w:rsidR="00AC6CF0" w:rsidRPr="00902606" w:rsidRDefault="00AC6CF0" w:rsidP="008749FA">
            <w:pPr>
              <w:jc w:val="center"/>
              <w:rPr>
                <w:sz w:val="20"/>
                <w:szCs w:val="20"/>
              </w:rPr>
            </w:pPr>
          </w:p>
          <w:p w14:paraId="2FF1733B" w14:textId="77777777" w:rsidR="00AC6CF0" w:rsidRPr="00902606" w:rsidRDefault="00AC6CF0" w:rsidP="00AC6CF0">
            <w:pPr>
              <w:rPr>
                <w:sz w:val="20"/>
                <w:szCs w:val="20"/>
              </w:rPr>
            </w:pPr>
          </w:p>
        </w:tc>
        <w:tc>
          <w:tcPr>
            <w:tcW w:w="1061" w:type="dxa"/>
          </w:tcPr>
          <w:p w14:paraId="5CDE7A98" w14:textId="77777777" w:rsidR="00AC6CF0" w:rsidRPr="00902606" w:rsidRDefault="00AC6CF0" w:rsidP="008749FA">
            <w:pPr>
              <w:jc w:val="center"/>
              <w:rPr>
                <w:sz w:val="20"/>
                <w:szCs w:val="20"/>
              </w:rPr>
            </w:pPr>
            <w:r w:rsidRPr="00902606">
              <w:rPr>
                <w:sz w:val="20"/>
                <w:szCs w:val="20"/>
              </w:rPr>
              <w:t>No</w:t>
            </w:r>
          </w:p>
          <w:p w14:paraId="5E120317" w14:textId="77777777" w:rsidR="00AC6CF0" w:rsidRPr="00902606" w:rsidRDefault="00AC6CF0" w:rsidP="008749FA">
            <w:pPr>
              <w:jc w:val="center"/>
              <w:rPr>
                <w:sz w:val="20"/>
                <w:szCs w:val="20"/>
              </w:rPr>
            </w:pPr>
          </w:p>
          <w:p w14:paraId="740D7C71" w14:textId="4DBF137B" w:rsidR="00AC6CF0" w:rsidRPr="00902606" w:rsidRDefault="00AC6CF0" w:rsidP="008749FA">
            <w:pPr>
              <w:jc w:val="center"/>
              <w:rPr>
                <w:sz w:val="20"/>
                <w:szCs w:val="20"/>
              </w:rPr>
            </w:pPr>
          </w:p>
        </w:tc>
        <w:tc>
          <w:tcPr>
            <w:tcW w:w="1413" w:type="dxa"/>
          </w:tcPr>
          <w:p w14:paraId="0B53F3A8" w14:textId="77777777" w:rsidR="00AC6CF0" w:rsidRPr="00902606" w:rsidRDefault="00AC6CF0" w:rsidP="00AC6CF0">
            <w:pPr>
              <w:jc w:val="center"/>
              <w:rPr>
                <w:sz w:val="20"/>
                <w:szCs w:val="20"/>
              </w:rPr>
            </w:pPr>
            <w:r w:rsidRPr="00902606">
              <w:rPr>
                <w:sz w:val="20"/>
                <w:szCs w:val="20"/>
              </w:rPr>
              <w:t>Yes</w:t>
            </w:r>
          </w:p>
          <w:p w14:paraId="2EB71D18" w14:textId="77777777" w:rsidR="00AC6CF0" w:rsidRPr="00902606" w:rsidRDefault="00AC6CF0" w:rsidP="00AC6CF0">
            <w:pPr>
              <w:jc w:val="center"/>
              <w:rPr>
                <w:sz w:val="20"/>
                <w:szCs w:val="20"/>
              </w:rPr>
            </w:pPr>
          </w:p>
          <w:p w14:paraId="3A716F82" w14:textId="77777777" w:rsidR="00AC6CF0" w:rsidRPr="00902606" w:rsidRDefault="00AC6CF0" w:rsidP="008749FA">
            <w:pPr>
              <w:jc w:val="center"/>
              <w:rPr>
                <w:sz w:val="20"/>
                <w:szCs w:val="20"/>
              </w:rPr>
            </w:pPr>
          </w:p>
        </w:tc>
        <w:tc>
          <w:tcPr>
            <w:tcW w:w="1559" w:type="dxa"/>
          </w:tcPr>
          <w:p w14:paraId="019DAFC9" w14:textId="70553349" w:rsidR="00AC6CF0" w:rsidRPr="00902606" w:rsidRDefault="00176DA8" w:rsidP="008749FA">
            <w:pPr>
              <w:jc w:val="center"/>
              <w:rPr>
                <w:sz w:val="20"/>
                <w:szCs w:val="20"/>
              </w:rPr>
            </w:pPr>
            <w:r>
              <w:rPr>
                <w:sz w:val="20"/>
                <w:szCs w:val="20"/>
              </w:rPr>
              <w:t>No</w:t>
            </w:r>
          </w:p>
        </w:tc>
        <w:tc>
          <w:tcPr>
            <w:tcW w:w="1701" w:type="dxa"/>
          </w:tcPr>
          <w:p w14:paraId="7438A0B0" w14:textId="12A03E31" w:rsidR="00AC6CF0" w:rsidRPr="00902606" w:rsidRDefault="00AC6CF0" w:rsidP="008749FA">
            <w:pPr>
              <w:jc w:val="center"/>
              <w:rPr>
                <w:sz w:val="20"/>
                <w:szCs w:val="20"/>
              </w:rPr>
            </w:pPr>
            <w:r w:rsidRPr="00902606">
              <w:rPr>
                <w:sz w:val="20"/>
                <w:szCs w:val="20"/>
              </w:rPr>
              <w:t>Increase (both)</w:t>
            </w:r>
          </w:p>
        </w:tc>
        <w:tc>
          <w:tcPr>
            <w:tcW w:w="1701" w:type="dxa"/>
          </w:tcPr>
          <w:p w14:paraId="5426614D" w14:textId="75526874" w:rsidR="00AC6CF0" w:rsidRPr="00902606" w:rsidRDefault="00AC6CF0" w:rsidP="008749FA">
            <w:pPr>
              <w:jc w:val="center"/>
              <w:rPr>
                <w:sz w:val="20"/>
                <w:szCs w:val="20"/>
              </w:rPr>
            </w:pPr>
            <w:r w:rsidRPr="00902606">
              <w:rPr>
                <w:sz w:val="20"/>
                <w:szCs w:val="20"/>
              </w:rPr>
              <w:t>None</w:t>
            </w:r>
          </w:p>
        </w:tc>
      </w:tr>
      <w:tr w:rsidR="00176DA8" w14:paraId="21E5321E" w14:textId="5F6F9A84" w:rsidTr="00176DA8">
        <w:tc>
          <w:tcPr>
            <w:tcW w:w="683" w:type="dxa"/>
          </w:tcPr>
          <w:p w14:paraId="60A9EA33" w14:textId="77777777" w:rsidR="00AC6CF0" w:rsidRPr="00902606" w:rsidRDefault="00AC6CF0" w:rsidP="008749FA">
            <w:pPr>
              <w:jc w:val="center"/>
              <w:rPr>
                <w:sz w:val="20"/>
                <w:szCs w:val="20"/>
              </w:rPr>
            </w:pPr>
            <w:r w:rsidRPr="00902606">
              <w:rPr>
                <w:sz w:val="20"/>
                <w:szCs w:val="20"/>
              </w:rPr>
              <w:t>3</w:t>
            </w:r>
          </w:p>
        </w:tc>
        <w:tc>
          <w:tcPr>
            <w:tcW w:w="1346" w:type="dxa"/>
          </w:tcPr>
          <w:p w14:paraId="718A94BF" w14:textId="77777777" w:rsidR="00AC6CF0" w:rsidRPr="00902606" w:rsidRDefault="00AC6CF0" w:rsidP="008749FA">
            <w:pPr>
              <w:jc w:val="center"/>
              <w:rPr>
                <w:sz w:val="20"/>
                <w:szCs w:val="20"/>
              </w:rPr>
            </w:pPr>
            <w:r w:rsidRPr="00902606">
              <w:rPr>
                <w:sz w:val="20"/>
                <w:szCs w:val="20"/>
              </w:rPr>
              <w:t>2</w:t>
            </w:r>
          </w:p>
          <w:p w14:paraId="6C7944A4" w14:textId="77777777" w:rsidR="00AC6CF0" w:rsidRPr="00902606" w:rsidRDefault="00AC6CF0" w:rsidP="008749FA">
            <w:pPr>
              <w:jc w:val="center"/>
              <w:rPr>
                <w:sz w:val="20"/>
                <w:szCs w:val="20"/>
              </w:rPr>
            </w:pPr>
          </w:p>
          <w:p w14:paraId="78C02467" w14:textId="77777777" w:rsidR="00AC6CF0" w:rsidRPr="00902606" w:rsidRDefault="00AC6CF0" w:rsidP="00AC6CF0">
            <w:pPr>
              <w:jc w:val="center"/>
              <w:rPr>
                <w:sz w:val="20"/>
                <w:szCs w:val="20"/>
              </w:rPr>
            </w:pPr>
          </w:p>
        </w:tc>
        <w:tc>
          <w:tcPr>
            <w:tcW w:w="1061" w:type="dxa"/>
          </w:tcPr>
          <w:p w14:paraId="7E417575" w14:textId="77777777" w:rsidR="00AC6CF0" w:rsidRPr="00902606" w:rsidRDefault="00AC6CF0" w:rsidP="008749FA">
            <w:pPr>
              <w:jc w:val="center"/>
              <w:rPr>
                <w:sz w:val="20"/>
                <w:szCs w:val="20"/>
              </w:rPr>
            </w:pPr>
            <w:r w:rsidRPr="00902606">
              <w:rPr>
                <w:sz w:val="20"/>
                <w:szCs w:val="20"/>
              </w:rPr>
              <w:t>No</w:t>
            </w:r>
          </w:p>
          <w:p w14:paraId="30440BF5" w14:textId="77777777" w:rsidR="00AC6CF0" w:rsidRPr="00902606" w:rsidRDefault="00AC6CF0" w:rsidP="008749FA">
            <w:pPr>
              <w:jc w:val="center"/>
              <w:rPr>
                <w:sz w:val="20"/>
                <w:szCs w:val="20"/>
              </w:rPr>
            </w:pPr>
          </w:p>
          <w:p w14:paraId="3D8B729F" w14:textId="651B03C1" w:rsidR="00AC6CF0" w:rsidRPr="00902606" w:rsidRDefault="00AC6CF0" w:rsidP="008749FA">
            <w:pPr>
              <w:jc w:val="center"/>
              <w:rPr>
                <w:sz w:val="20"/>
                <w:szCs w:val="20"/>
              </w:rPr>
            </w:pPr>
          </w:p>
        </w:tc>
        <w:tc>
          <w:tcPr>
            <w:tcW w:w="1413" w:type="dxa"/>
          </w:tcPr>
          <w:p w14:paraId="41E3E9E0" w14:textId="77777777" w:rsidR="00AC6CF0" w:rsidRPr="00902606" w:rsidRDefault="00AC6CF0" w:rsidP="00AC6CF0">
            <w:pPr>
              <w:jc w:val="center"/>
              <w:rPr>
                <w:sz w:val="20"/>
                <w:szCs w:val="20"/>
              </w:rPr>
            </w:pPr>
            <w:r w:rsidRPr="00902606">
              <w:rPr>
                <w:sz w:val="20"/>
                <w:szCs w:val="20"/>
              </w:rPr>
              <w:t>No</w:t>
            </w:r>
          </w:p>
          <w:p w14:paraId="5F900D24" w14:textId="77777777" w:rsidR="00AC6CF0" w:rsidRPr="00902606" w:rsidRDefault="00AC6CF0" w:rsidP="00AC6CF0">
            <w:pPr>
              <w:jc w:val="center"/>
              <w:rPr>
                <w:sz w:val="20"/>
                <w:szCs w:val="20"/>
              </w:rPr>
            </w:pPr>
          </w:p>
          <w:p w14:paraId="325BC949" w14:textId="77777777" w:rsidR="00AC6CF0" w:rsidRPr="00902606" w:rsidRDefault="00AC6CF0" w:rsidP="008749FA">
            <w:pPr>
              <w:jc w:val="center"/>
              <w:rPr>
                <w:sz w:val="20"/>
                <w:szCs w:val="20"/>
              </w:rPr>
            </w:pPr>
          </w:p>
        </w:tc>
        <w:tc>
          <w:tcPr>
            <w:tcW w:w="1559" w:type="dxa"/>
          </w:tcPr>
          <w:p w14:paraId="3B0D9BBE" w14:textId="0F9D57E1" w:rsidR="00AC6CF0" w:rsidRPr="00902606" w:rsidRDefault="00176DA8" w:rsidP="008749FA">
            <w:pPr>
              <w:jc w:val="center"/>
              <w:rPr>
                <w:sz w:val="20"/>
                <w:szCs w:val="20"/>
              </w:rPr>
            </w:pPr>
            <w:r>
              <w:rPr>
                <w:sz w:val="20"/>
                <w:szCs w:val="20"/>
              </w:rPr>
              <w:t>No</w:t>
            </w:r>
          </w:p>
        </w:tc>
        <w:tc>
          <w:tcPr>
            <w:tcW w:w="1701" w:type="dxa"/>
          </w:tcPr>
          <w:p w14:paraId="3BA39FF3" w14:textId="53A30528" w:rsidR="00AC6CF0" w:rsidRPr="00902606" w:rsidRDefault="00AC6CF0" w:rsidP="008749FA">
            <w:pPr>
              <w:jc w:val="center"/>
              <w:rPr>
                <w:sz w:val="20"/>
                <w:szCs w:val="20"/>
              </w:rPr>
            </w:pPr>
            <w:r w:rsidRPr="00902606">
              <w:rPr>
                <w:sz w:val="20"/>
                <w:szCs w:val="20"/>
              </w:rPr>
              <w:t>Generalist cannot invade</w:t>
            </w:r>
          </w:p>
        </w:tc>
        <w:tc>
          <w:tcPr>
            <w:tcW w:w="1701" w:type="dxa"/>
          </w:tcPr>
          <w:p w14:paraId="5787A819" w14:textId="40994954" w:rsidR="00AC6CF0" w:rsidRPr="00902606" w:rsidRDefault="00AC6CF0" w:rsidP="008749FA">
            <w:pPr>
              <w:jc w:val="center"/>
              <w:rPr>
                <w:sz w:val="20"/>
                <w:szCs w:val="20"/>
              </w:rPr>
            </w:pPr>
            <w:r w:rsidRPr="00902606">
              <w:rPr>
                <w:sz w:val="20"/>
                <w:szCs w:val="20"/>
              </w:rPr>
              <w:t>Generalist cannot invade</w:t>
            </w:r>
          </w:p>
        </w:tc>
      </w:tr>
      <w:tr w:rsidR="00176DA8" w14:paraId="188410AB" w14:textId="0A48A160" w:rsidTr="00176DA8">
        <w:tc>
          <w:tcPr>
            <w:tcW w:w="683" w:type="dxa"/>
          </w:tcPr>
          <w:p w14:paraId="70C06643" w14:textId="77777777" w:rsidR="00AC6CF0" w:rsidRPr="00902606" w:rsidRDefault="00AC6CF0" w:rsidP="008749FA">
            <w:pPr>
              <w:jc w:val="center"/>
              <w:rPr>
                <w:sz w:val="20"/>
                <w:szCs w:val="20"/>
              </w:rPr>
            </w:pPr>
            <w:r w:rsidRPr="00902606">
              <w:rPr>
                <w:sz w:val="20"/>
                <w:szCs w:val="20"/>
              </w:rPr>
              <w:t>4</w:t>
            </w:r>
          </w:p>
        </w:tc>
        <w:tc>
          <w:tcPr>
            <w:tcW w:w="1346" w:type="dxa"/>
          </w:tcPr>
          <w:p w14:paraId="20200F7A" w14:textId="77777777" w:rsidR="00AC6CF0" w:rsidRPr="00902606" w:rsidRDefault="00AC6CF0" w:rsidP="008749FA">
            <w:pPr>
              <w:jc w:val="center"/>
              <w:rPr>
                <w:sz w:val="20"/>
                <w:szCs w:val="20"/>
              </w:rPr>
            </w:pPr>
            <w:r w:rsidRPr="00902606">
              <w:rPr>
                <w:sz w:val="20"/>
                <w:szCs w:val="20"/>
              </w:rPr>
              <w:t>1</w:t>
            </w:r>
          </w:p>
          <w:p w14:paraId="08FE8DF8" w14:textId="77777777" w:rsidR="00AC6CF0" w:rsidRPr="00902606" w:rsidRDefault="00AC6CF0" w:rsidP="008749FA">
            <w:pPr>
              <w:jc w:val="center"/>
              <w:rPr>
                <w:sz w:val="20"/>
                <w:szCs w:val="20"/>
              </w:rPr>
            </w:pPr>
          </w:p>
          <w:p w14:paraId="289923FC" w14:textId="2C49C2FE" w:rsidR="00AC6CF0" w:rsidRPr="00902606" w:rsidRDefault="00AC6CF0" w:rsidP="008749FA">
            <w:pPr>
              <w:jc w:val="center"/>
              <w:rPr>
                <w:sz w:val="20"/>
                <w:szCs w:val="20"/>
              </w:rPr>
            </w:pPr>
          </w:p>
        </w:tc>
        <w:tc>
          <w:tcPr>
            <w:tcW w:w="1061" w:type="dxa"/>
          </w:tcPr>
          <w:p w14:paraId="16063991" w14:textId="77777777" w:rsidR="00AC6CF0" w:rsidRPr="00902606" w:rsidRDefault="00AC6CF0" w:rsidP="008749FA">
            <w:pPr>
              <w:jc w:val="center"/>
              <w:rPr>
                <w:sz w:val="20"/>
                <w:szCs w:val="20"/>
              </w:rPr>
            </w:pPr>
            <w:r w:rsidRPr="00902606">
              <w:rPr>
                <w:sz w:val="20"/>
                <w:szCs w:val="20"/>
              </w:rPr>
              <w:t>Yes</w:t>
            </w:r>
          </w:p>
          <w:p w14:paraId="07DB19F0" w14:textId="77777777" w:rsidR="00AC6CF0" w:rsidRPr="00902606" w:rsidRDefault="00AC6CF0" w:rsidP="008749FA">
            <w:pPr>
              <w:jc w:val="center"/>
              <w:rPr>
                <w:sz w:val="20"/>
                <w:szCs w:val="20"/>
              </w:rPr>
            </w:pPr>
          </w:p>
          <w:p w14:paraId="7B7ED0BE" w14:textId="586BDED3" w:rsidR="00AC6CF0" w:rsidRPr="00902606" w:rsidRDefault="00AC6CF0" w:rsidP="008749FA">
            <w:pPr>
              <w:jc w:val="center"/>
              <w:rPr>
                <w:sz w:val="20"/>
                <w:szCs w:val="20"/>
              </w:rPr>
            </w:pPr>
          </w:p>
          <w:p w14:paraId="4B1B10F1" w14:textId="3D502B14" w:rsidR="00AC6CF0" w:rsidRPr="00902606" w:rsidRDefault="00AC6CF0" w:rsidP="008749FA">
            <w:pPr>
              <w:jc w:val="center"/>
              <w:rPr>
                <w:sz w:val="20"/>
                <w:szCs w:val="20"/>
              </w:rPr>
            </w:pPr>
          </w:p>
          <w:p w14:paraId="6865DA92" w14:textId="77777777" w:rsidR="00AC6CF0" w:rsidRPr="00902606" w:rsidRDefault="00AC6CF0" w:rsidP="008749FA">
            <w:pPr>
              <w:jc w:val="center"/>
              <w:rPr>
                <w:sz w:val="20"/>
                <w:szCs w:val="20"/>
              </w:rPr>
            </w:pPr>
          </w:p>
        </w:tc>
        <w:tc>
          <w:tcPr>
            <w:tcW w:w="1413" w:type="dxa"/>
          </w:tcPr>
          <w:p w14:paraId="345504F5" w14:textId="77777777" w:rsidR="00AC6CF0" w:rsidRPr="00902606" w:rsidRDefault="00AC6CF0" w:rsidP="00AC6CF0">
            <w:pPr>
              <w:jc w:val="center"/>
              <w:rPr>
                <w:sz w:val="20"/>
                <w:szCs w:val="20"/>
              </w:rPr>
            </w:pPr>
            <w:r w:rsidRPr="00902606">
              <w:rPr>
                <w:sz w:val="20"/>
                <w:szCs w:val="20"/>
              </w:rPr>
              <w:t>Yes</w:t>
            </w:r>
          </w:p>
          <w:p w14:paraId="3CABED8A" w14:textId="77777777" w:rsidR="00AC6CF0" w:rsidRPr="00902606" w:rsidRDefault="00AC6CF0" w:rsidP="00AC6CF0">
            <w:pPr>
              <w:jc w:val="center"/>
              <w:rPr>
                <w:sz w:val="20"/>
                <w:szCs w:val="20"/>
              </w:rPr>
            </w:pPr>
          </w:p>
          <w:p w14:paraId="3BDDF460" w14:textId="77777777" w:rsidR="00AC6CF0" w:rsidRPr="00902606" w:rsidRDefault="00AC6CF0" w:rsidP="008749FA">
            <w:pPr>
              <w:jc w:val="center"/>
              <w:rPr>
                <w:sz w:val="20"/>
                <w:szCs w:val="20"/>
              </w:rPr>
            </w:pPr>
          </w:p>
        </w:tc>
        <w:tc>
          <w:tcPr>
            <w:tcW w:w="1559" w:type="dxa"/>
          </w:tcPr>
          <w:p w14:paraId="37AC7476" w14:textId="22411CFF" w:rsidR="00AC6CF0" w:rsidRPr="00902606" w:rsidRDefault="00176DA8" w:rsidP="008749FA">
            <w:pPr>
              <w:jc w:val="center"/>
              <w:rPr>
                <w:sz w:val="20"/>
                <w:szCs w:val="20"/>
              </w:rPr>
            </w:pPr>
            <w:r>
              <w:rPr>
                <w:sz w:val="20"/>
                <w:szCs w:val="20"/>
              </w:rPr>
              <w:t>No</w:t>
            </w:r>
          </w:p>
        </w:tc>
        <w:tc>
          <w:tcPr>
            <w:tcW w:w="1701" w:type="dxa"/>
          </w:tcPr>
          <w:p w14:paraId="3FEEB9EF" w14:textId="6BC904ED" w:rsidR="00AC6CF0" w:rsidRPr="00902606" w:rsidRDefault="00AC6CF0" w:rsidP="00176DA8">
            <w:pPr>
              <w:jc w:val="center"/>
              <w:rPr>
                <w:sz w:val="20"/>
                <w:szCs w:val="20"/>
              </w:rPr>
            </w:pPr>
            <w:r w:rsidRPr="00902606">
              <w:rPr>
                <w:sz w:val="20"/>
                <w:szCs w:val="20"/>
              </w:rPr>
              <w:t>Increase (</w:t>
            </w:r>
            <w:proofErr w:type="spellStart"/>
            <w:r w:rsidRPr="00902606">
              <w:rPr>
                <w:sz w:val="20"/>
                <w:szCs w:val="20"/>
              </w:rPr>
              <w:t>endoparasite</w:t>
            </w:r>
            <w:proofErr w:type="spellEnd"/>
            <w:r w:rsidRPr="00902606">
              <w:rPr>
                <w:sz w:val="20"/>
                <w:szCs w:val="20"/>
              </w:rPr>
              <w:t>)</w:t>
            </w:r>
          </w:p>
          <w:p w14:paraId="0ECFA5B8" w14:textId="4B681847" w:rsidR="00AC6CF0" w:rsidRPr="00902606" w:rsidRDefault="00AC6CF0" w:rsidP="008749FA">
            <w:pPr>
              <w:jc w:val="center"/>
              <w:rPr>
                <w:sz w:val="20"/>
                <w:szCs w:val="20"/>
              </w:rPr>
            </w:pPr>
            <w:proofErr w:type="spellStart"/>
            <w:r w:rsidRPr="00902606">
              <w:rPr>
                <w:sz w:val="20"/>
                <w:szCs w:val="20"/>
              </w:rPr>
              <w:t>Unimodal</w:t>
            </w:r>
            <w:proofErr w:type="spellEnd"/>
            <w:r w:rsidRPr="00902606">
              <w:rPr>
                <w:sz w:val="20"/>
                <w:szCs w:val="20"/>
              </w:rPr>
              <w:t xml:space="preserve"> (</w:t>
            </w:r>
            <w:proofErr w:type="spellStart"/>
            <w:r w:rsidRPr="00902606">
              <w:rPr>
                <w:sz w:val="20"/>
                <w:szCs w:val="20"/>
              </w:rPr>
              <w:t>ectoparasite</w:t>
            </w:r>
            <w:proofErr w:type="spellEnd"/>
            <w:r w:rsidRPr="00902606">
              <w:rPr>
                <w:sz w:val="20"/>
                <w:szCs w:val="20"/>
              </w:rPr>
              <w:t>)</w:t>
            </w:r>
          </w:p>
        </w:tc>
        <w:tc>
          <w:tcPr>
            <w:tcW w:w="1701" w:type="dxa"/>
          </w:tcPr>
          <w:p w14:paraId="1F638EA2" w14:textId="761D1E12" w:rsidR="00AC6CF0" w:rsidRPr="00902606" w:rsidRDefault="00AC6CF0" w:rsidP="00176DA8">
            <w:pPr>
              <w:jc w:val="center"/>
              <w:rPr>
                <w:sz w:val="20"/>
                <w:szCs w:val="20"/>
              </w:rPr>
            </w:pPr>
            <w:r w:rsidRPr="00902606">
              <w:rPr>
                <w:sz w:val="20"/>
                <w:szCs w:val="20"/>
              </w:rPr>
              <w:t xml:space="preserve">Decrease </w:t>
            </w:r>
          </w:p>
        </w:tc>
      </w:tr>
      <w:tr w:rsidR="00176DA8" w14:paraId="076F26FE" w14:textId="49639D84" w:rsidTr="00176DA8">
        <w:tc>
          <w:tcPr>
            <w:tcW w:w="683" w:type="dxa"/>
          </w:tcPr>
          <w:p w14:paraId="1D802A7E" w14:textId="76D0B64E" w:rsidR="00AC6CF0" w:rsidRPr="00902606" w:rsidRDefault="00AC6CF0" w:rsidP="008749FA">
            <w:pPr>
              <w:jc w:val="center"/>
              <w:rPr>
                <w:sz w:val="20"/>
                <w:szCs w:val="20"/>
              </w:rPr>
            </w:pPr>
            <w:r w:rsidRPr="00902606">
              <w:rPr>
                <w:sz w:val="20"/>
                <w:szCs w:val="20"/>
              </w:rPr>
              <w:t>5</w:t>
            </w:r>
          </w:p>
        </w:tc>
        <w:tc>
          <w:tcPr>
            <w:tcW w:w="1346" w:type="dxa"/>
          </w:tcPr>
          <w:p w14:paraId="58EAEA5B" w14:textId="77777777" w:rsidR="00AC6CF0" w:rsidRPr="00902606" w:rsidRDefault="00AC6CF0" w:rsidP="008749FA">
            <w:pPr>
              <w:jc w:val="center"/>
              <w:rPr>
                <w:sz w:val="20"/>
                <w:szCs w:val="20"/>
              </w:rPr>
            </w:pPr>
            <w:r w:rsidRPr="00902606">
              <w:rPr>
                <w:sz w:val="20"/>
                <w:szCs w:val="20"/>
              </w:rPr>
              <w:t>2</w:t>
            </w:r>
          </w:p>
          <w:p w14:paraId="472D82F2" w14:textId="77777777" w:rsidR="00AC6CF0" w:rsidRPr="00902606" w:rsidRDefault="00AC6CF0" w:rsidP="008749FA">
            <w:pPr>
              <w:jc w:val="center"/>
              <w:rPr>
                <w:sz w:val="20"/>
                <w:szCs w:val="20"/>
              </w:rPr>
            </w:pPr>
          </w:p>
          <w:p w14:paraId="3DB1538E" w14:textId="77777777" w:rsidR="00AC6CF0" w:rsidRPr="00902606" w:rsidRDefault="00AC6CF0" w:rsidP="00AC6CF0">
            <w:pPr>
              <w:jc w:val="center"/>
              <w:rPr>
                <w:sz w:val="20"/>
                <w:szCs w:val="20"/>
              </w:rPr>
            </w:pPr>
          </w:p>
        </w:tc>
        <w:tc>
          <w:tcPr>
            <w:tcW w:w="1061" w:type="dxa"/>
          </w:tcPr>
          <w:p w14:paraId="56DF510A" w14:textId="77777777" w:rsidR="00AC6CF0" w:rsidRPr="00902606" w:rsidRDefault="00AC6CF0" w:rsidP="008749FA">
            <w:pPr>
              <w:jc w:val="center"/>
              <w:rPr>
                <w:sz w:val="20"/>
                <w:szCs w:val="20"/>
              </w:rPr>
            </w:pPr>
            <w:r w:rsidRPr="00902606">
              <w:rPr>
                <w:sz w:val="20"/>
                <w:szCs w:val="20"/>
              </w:rPr>
              <w:t>Yes</w:t>
            </w:r>
          </w:p>
          <w:p w14:paraId="5034E065" w14:textId="77777777" w:rsidR="00AC6CF0" w:rsidRPr="00902606" w:rsidRDefault="00AC6CF0" w:rsidP="008749FA">
            <w:pPr>
              <w:jc w:val="center"/>
              <w:rPr>
                <w:sz w:val="20"/>
                <w:szCs w:val="20"/>
              </w:rPr>
            </w:pPr>
          </w:p>
          <w:p w14:paraId="30481C28" w14:textId="77777777" w:rsidR="00AC6CF0" w:rsidRPr="00902606" w:rsidRDefault="00AC6CF0" w:rsidP="00AC6CF0">
            <w:pPr>
              <w:jc w:val="center"/>
              <w:rPr>
                <w:sz w:val="20"/>
                <w:szCs w:val="20"/>
              </w:rPr>
            </w:pPr>
          </w:p>
        </w:tc>
        <w:tc>
          <w:tcPr>
            <w:tcW w:w="1413" w:type="dxa"/>
          </w:tcPr>
          <w:p w14:paraId="2AC4AC5D" w14:textId="77777777" w:rsidR="00AC6CF0" w:rsidRPr="00902606" w:rsidRDefault="00AC6CF0" w:rsidP="00AC6CF0">
            <w:pPr>
              <w:jc w:val="center"/>
              <w:rPr>
                <w:sz w:val="20"/>
                <w:szCs w:val="20"/>
              </w:rPr>
            </w:pPr>
            <w:r w:rsidRPr="00902606">
              <w:rPr>
                <w:sz w:val="20"/>
                <w:szCs w:val="20"/>
              </w:rPr>
              <w:t>Yes</w:t>
            </w:r>
          </w:p>
          <w:p w14:paraId="56152E78" w14:textId="77777777" w:rsidR="00AC6CF0" w:rsidRPr="00902606" w:rsidRDefault="00AC6CF0" w:rsidP="00AC6CF0">
            <w:pPr>
              <w:jc w:val="center"/>
              <w:rPr>
                <w:sz w:val="20"/>
                <w:szCs w:val="20"/>
              </w:rPr>
            </w:pPr>
          </w:p>
          <w:p w14:paraId="68216C60" w14:textId="77777777" w:rsidR="00AC6CF0" w:rsidRPr="00902606" w:rsidRDefault="00AC6CF0" w:rsidP="008749FA">
            <w:pPr>
              <w:jc w:val="center"/>
              <w:rPr>
                <w:sz w:val="20"/>
                <w:szCs w:val="20"/>
              </w:rPr>
            </w:pPr>
          </w:p>
        </w:tc>
        <w:tc>
          <w:tcPr>
            <w:tcW w:w="1559" w:type="dxa"/>
          </w:tcPr>
          <w:p w14:paraId="7B514491" w14:textId="37021657" w:rsidR="00AC6CF0" w:rsidRPr="00902606" w:rsidRDefault="00176DA8" w:rsidP="008749FA">
            <w:pPr>
              <w:jc w:val="center"/>
              <w:rPr>
                <w:sz w:val="20"/>
                <w:szCs w:val="20"/>
              </w:rPr>
            </w:pPr>
            <w:r>
              <w:rPr>
                <w:sz w:val="20"/>
                <w:szCs w:val="20"/>
              </w:rPr>
              <w:t>No</w:t>
            </w:r>
          </w:p>
        </w:tc>
        <w:tc>
          <w:tcPr>
            <w:tcW w:w="1701" w:type="dxa"/>
          </w:tcPr>
          <w:p w14:paraId="7B03C173" w14:textId="43950481" w:rsidR="00AC6CF0" w:rsidRPr="00902606" w:rsidRDefault="00AC6CF0" w:rsidP="008749FA">
            <w:pPr>
              <w:jc w:val="center"/>
              <w:rPr>
                <w:sz w:val="20"/>
                <w:szCs w:val="20"/>
              </w:rPr>
            </w:pPr>
            <w:r w:rsidRPr="00902606">
              <w:rPr>
                <w:sz w:val="20"/>
                <w:szCs w:val="20"/>
              </w:rPr>
              <w:t>Increase (both)</w:t>
            </w:r>
          </w:p>
        </w:tc>
        <w:tc>
          <w:tcPr>
            <w:tcW w:w="1701" w:type="dxa"/>
          </w:tcPr>
          <w:p w14:paraId="0D9EA16E" w14:textId="52D3F68D" w:rsidR="00AC6CF0" w:rsidRPr="00902606" w:rsidRDefault="00AC6CF0" w:rsidP="008749FA">
            <w:pPr>
              <w:jc w:val="center"/>
              <w:rPr>
                <w:sz w:val="20"/>
                <w:szCs w:val="20"/>
              </w:rPr>
            </w:pPr>
            <w:r w:rsidRPr="00902606">
              <w:rPr>
                <w:sz w:val="20"/>
                <w:szCs w:val="20"/>
              </w:rPr>
              <w:t>Increase</w:t>
            </w:r>
          </w:p>
        </w:tc>
      </w:tr>
      <w:tr w:rsidR="00176DA8" w14:paraId="78517B39" w14:textId="19A3AF96" w:rsidTr="00176DA8">
        <w:tc>
          <w:tcPr>
            <w:tcW w:w="683" w:type="dxa"/>
          </w:tcPr>
          <w:p w14:paraId="4E37A109" w14:textId="77777777" w:rsidR="00AC6CF0" w:rsidRPr="00902606" w:rsidRDefault="00AC6CF0" w:rsidP="008749FA">
            <w:pPr>
              <w:jc w:val="center"/>
              <w:rPr>
                <w:sz w:val="20"/>
                <w:szCs w:val="20"/>
              </w:rPr>
            </w:pPr>
            <w:r w:rsidRPr="00902606">
              <w:rPr>
                <w:sz w:val="20"/>
                <w:szCs w:val="20"/>
              </w:rPr>
              <w:t>6</w:t>
            </w:r>
          </w:p>
        </w:tc>
        <w:tc>
          <w:tcPr>
            <w:tcW w:w="1346" w:type="dxa"/>
          </w:tcPr>
          <w:p w14:paraId="4729AA0A" w14:textId="77777777" w:rsidR="00AC6CF0" w:rsidRPr="00902606" w:rsidRDefault="00AC6CF0" w:rsidP="008749FA">
            <w:pPr>
              <w:jc w:val="center"/>
              <w:rPr>
                <w:sz w:val="20"/>
                <w:szCs w:val="20"/>
              </w:rPr>
            </w:pPr>
            <w:r w:rsidRPr="00902606">
              <w:rPr>
                <w:sz w:val="20"/>
                <w:szCs w:val="20"/>
              </w:rPr>
              <w:t>2</w:t>
            </w:r>
          </w:p>
          <w:p w14:paraId="246D1E52" w14:textId="77777777" w:rsidR="00AC6CF0" w:rsidRPr="00902606" w:rsidRDefault="00AC6CF0" w:rsidP="008749FA">
            <w:pPr>
              <w:jc w:val="center"/>
              <w:rPr>
                <w:sz w:val="20"/>
                <w:szCs w:val="20"/>
              </w:rPr>
            </w:pPr>
          </w:p>
          <w:p w14:paraId="37822BB9" w14:textId="77777777" w:rsidR="00AC6CF0" w:rsidRPr="00902606" w:rsidRDefault="00AC6CF0" w:rsidP="00AC6CF0">
            <w:pPr>
              <w:jc w:val="center"/>
              <w:rPr>
                <w:sz w:val="20"/>
                <w:szCs w:val="20"/>
              </w:rPr>
            </w:pPr>
          </w:p>
        </w:tc>
        <w:tc>
          <w:tcPr>
            <w:tcW w:w="1061" w:type="dxa"/>
          </w:tcPr>
          <w:p w14:paraId="17D434AC" w14:textId="77777777" w:rsidR="00AC6CF0" w:rsidRPr="00902606" w:rsidRDefault="00AC6CF0" w:rsidP="008749FA">
            <w:pPr>
              <w:jc w:val="center"/>
              <w:rPr>
                <w:sz w:val="20"/>
                <w:szCs w:val="20"/>
              </w:rPr>
            </w:pPr>
            <w:r w:rsidRPr="00902606">
              <w:rPr>
                <w:sz w:val="20"/>
                <w:szCs w:val="20"/>
              </w:rPr>
              <w:t>Yes</w:t>
            </w:r>
          </w:p>
          <w:p w14:paraId="42F56381" w14:textId="77777777" w:rsidR="00AC6CF0" w:rsidRPr="00902606" w:rsidRDefault="00AC6CF0" w:rsidP="008749FA">
            <w:pPr>
              <w:jc w:val="center"/>
              <w:rPr>
                <w:sz w:val="20"/>
                <w:szCs w:val="20"/>
              </w:rPr>
            </w:pPr>
          </w:p>
          <w:p w14:paraId="37B23FD7" w14:textId="77777777" w:rsidR="00AC6CF0" w:rsidRPr="00902606" w:rsidRDefault="00AC6CF0" w:rsidP="00AC6CF0">
            <w:pPr>
              <w:jc w:val="center"/>
              <w:rPr>
                <w:sz w:val="20"/>
                <w:szCs w:val="20"/>
              </w:rPr>
            </w:pPr>
          </w:p>
        </w:tc>
        <w:tc>
          <w:tcPr>
            <w:tcW w:w="1413" w:type="dxa"/>
          </w:tcPr>
          <w:p w14:paraId="05A4A4C3" w14:textId="77777777" w:rsidR="00AC6CF0" w:rsidRPr="00902606" w:rsidRDefault="00AC6CF0" w:rsidP="00AC6CF0">
            <w:pPr>
              <w:jc w:val="center"/>
              <w:rPr>
                <w:sz w:val="20"/>
                <w:szCs w:val="20"/>
              </w:rPr>
            </w:pPr>
            <w:r w:rsidRPr="00902606">
              <w:rPr>
                <w:sz w:val="20"/>
                <w:szCs w:val="20"/>
              </w:rPr>
              <w:t>No</w:t>
            </w:r>
          </w:p>
          <w:p w14:paraId="18518749" w14:textId="77777777" w:rsidR="00AC6CF0" w:rsidRPr="00902606" w:rsidRDefault="00AC6CF0" w:rsidP="00AC6CF0">
            <w:pPr>
              <w:jc w:val="center"/>
              <w:rPr>
                <w:sz w:val="20"/>
                <w:szCs w:val="20"/>
              </w:rPr>
            </w:pPr>
          </w:p>
          <w:p w14:paraId="068F20E0" w14:textId="77777777" w:rsidR="00AC6CF0" w:rsidRPr="00902606" w:rsidRDefault="00AC6CF0" w:rsidP="008749FA">
            <w:pPr>
              <w:jc w:val="center"/>
              <w:rPr>
                <w:sz w:val="20"/>
                <w:szCs w:val="20"/>
              </w:rPr>
            </w:pPr>
          </w:p>
        </w:tc>
        <w:tc>
          <w:tcPr>
            <w:tcW w:w="1559" w:type="dxa"/>
          </w:tcPr>
          <w:p w14:paraId="1102D954" w14:textId="71016B14" w:rsidR="00AC6CF0" w:rsidRPr="00902606" w:rsidRDefault="00176DA8" w:rsidP="008749FA">
            <w:pPr>
              <w:jc w:val="center"/>
              <w:rPr>
                <w:sz w:val="20"/>
                <w:szCs w:val="20"/>
              </w:rPr>
            </w:pPr>
            <w:r>
              <w:rPr>
                <w:sz w:val="20"/>
                <w:szCs w:val="20"/>
              </w:rPr>
              <w:t>No</w:t>
            </w:r>
          </w:p>
        </w:tc>
        <w:tc>
          <w:tcPr>
            <w:tcW w:w="1701" w:type="dxa"/>
          </w:tcPr>
          <w:p w14:paraId="4D0EBEF7" w14:textId="3D80DB86" w:rsidR="00AC6CF0" w:rsidRPr="00902606" w:rsidRDefault="00AC6CF0" w:rsidP="008749FA">
            <w:pPr>
              <w:jc w:val="center"/>
              <w:rPr>
                <w:sz w:val="20"/>
                <w:szCs w:val="20"/>
              </w:rPr>
            </w:pPr>
            <w:r w:rsidRPr="00902606">
              <w:rPr>
                <w:sz w:val="20"/>
                <w:szCs w:val="20"/>
              </w:rPr>
              <w:t>Generalist cannot invade</w:t>
            </w:r>
          </w:p>
        </w:tc>
        <w:tc>
          <w:tcPr>
            <w:tcW w:w="1701" w:type="dxa"/>
          </w:tcPr>
          <w:p w14:paraId="3793D0EE" w14:textId="13728AEF" w:rsidR="00AC6CF0" w:rsidRPr="00902606" w:rsidRDefault="00AC6CF0" w:rsidP="008749FA">
            <w:pPr>
              <w:jc w:val="center"/>
              <w:rPr>
                <w:sz w:val="20"/>
                <w:szCs w:val="20"/>
              </w:rPr>
            </w:pPr>
            <w:r w:rsidRPr="00902606">
              <w:rPr>
                <w:sz w:val="20"/>
                <w:szCs w:val="20"/>
              </w:rPr>
              <w:t>Generalist cannot invade</w:t>
            </w:r>
          </w:p>
        </w:tc>
      </w:tr>
      <w:tr w:rsidR="00176DA8" w14:paraId="49166C29" w14:textId="77777777" w:rsidTr="00176DA8">
        <w:tc>
          <w:tcPr>
            <w:tcW w:w="683" w:type="dxa"/>
          </w:tcPr>
          <w:p w14:paraId="68BF1D40" w14:textId="492C488A" w:rsidR="00176DA8" w:rsidRPr="00902606" w:rsidRDefault="00176DA8" w:rsidP="008749FA">
            <w:pPr>
              <w:jc w:val="center"/>
              <w:rPr>
                <w:sz w:val="20"/>
                <w:szCs w:val="20"/>
              </w:rPr>
            </w:pPr>
            <w:r>
              <w:rPr>
                <w:sz w:val="20"/>
                <w:szCs w:val="20"/>
              </w:rPr>
              <w:t>7</w:t>
            </w:r>
          </w:p>
        </w:tc>
        <w:tc>
          <w:tcPr>
            <w:tcW w:w="1346" w:type="dxa"/>
          </w:tcPr>
          <w:p w14:paraId="06D21CDC" w14:textId="6D5BC3B8" w:rsidR="00176DA8" w:rsidRPr="00902606" w:rsidRDefault="00176DA8" w:rsidP="008749FA">
            <w:pPr>
              <w:jc w:val="center"/>
              <w:rPr>
                <w:sz w:val="20"/>
                <w:szCs w:val="20"/>
              </w:rPr>
            </w:pPr>
            <w:r>
              <w:rPr>
                <w:sz w:val="20"/>
                <w:szCs w:val="20"/>
              </w:rPr>
              <w:t>2</w:t>
            </w:r>
          </w:p>
        </w:tc>
        <w:tc>
          <w:tcPr>
            <w:tcW w:w="1061" w:type="dxa"/>
          </w:tcPr>
          <w:p w14:paraId="45A9DA05" w14:textId="6A9B814A" w:rsidR="00176DA8" w:rsidRPr="00902606" w:rsidRDefault="00176DA8" w:rsidP="008749FA">
            <w:pPr>
              <w:jc w:val="center"/>
              <w:rPr>
                <w:sz w:val="20"/>
                <w:szCs w:val="20"/>
              </w:rPr>
            </w:pPr>
            <w:r>
              <w:rPr>
                <w:sz w:val="20"/>
                <w:szCs w:val="20"/>
              </w:rPr>
              <w:t>No</w:t>
            </w:r>
          </w:p>
        </w:tc>
        <w:tc>
          <w:tcPr>
            <w:tcW w:w="1413" w:type="dxa"/>
          </w:tcPr>
          <w:p w14:paraId="201DD134" w14:textId="0CA149EA" w:rsidR="00176DA8" w:rsidRPr="00902606" w:rsidRDefault="00176DA8" w:rsidP="00AC6CF0">
            <w:pPr>
              <w:jc w:val="center"/>
              <w:rPr>
                <w:sz w:val="20"/>
                <w:szCs w:val="20"/>
              </w:rPr>
            </w:pPr>
            <w:r>
              <w:rPr>
                <w:sz w:val="20"/>
                <w:szCs w:val="20"/>
              </w:rPr>
              <w:t>Yes</w:t>
            </w:r>
          </w:p>
        </w:tc>
        <w:tc>
          <w:tcPr>
            <w:tcW w:w="1559" w:type="dxa"/>
          </w:tcPr>
          <w:p w14:paraId="32EF7422" w14:textId="0D2AFFAC" w:rsidR="00176DA8" w:rsidRDefault="00176DA8" w:rsidP="008749FA">
            <w:pPr>
              <w:jc w:val="center"/>
              <w:rPr>
                <w:sz w:val="20"/>
                <w:szCs w:val="20"/>
              </w:rPr>
            </w:pPr>
            <w:r>
              <w:rPr>
                <w:sz w:val="20"/>
                <w:szCs w:val="20"/>
              </w:rPr>
              <w:t>Yes</w:t>
            </w:r>
          </w:p>
        </w:tc>
        <w:tc>
          <w:tcPr>
            <w:tcW w:w="1701" w:type="dxa"/>
          </w:tcPr>
          <w:p w14:paraId="274717B1" w14:textId="4CBCA6C9" w:rsidR="00176DA8" w:rsidRPr="00902606" w:rsidRDefault="00176DA8" w:rsidP="008749FA">
            <w:pPr>
              <w:jc w:val="center"/>
              <w:rPr>
                <w:sz w:val="20"/>
                <w:szCs w:val="20"/>
              </w:rPr>
            </w:pPr>
            <w:r>
              <w:rPr>
                <w:sz w:val="20"/>
                <w:szCs w:val="20"/>
              </w:rPr>
              <w:t>Increase (both)</w:t>
            </w:r>
          </w:p>
        </w:tc>
        <w:tc>
          <w:tcPr>
            <w:tcW w:w="1701" w:type="dxa"/>
          </w:tcPr>
          <w:p w14:paraId="6D64A4E2" w14:textId="7C574AC0" w:rsidR="00176DA8" w:rsidRPr="00902606" w:rsidRDefault="00176DA8" w:rsidP="008749FA">
            <w:pPr>
              <w:jc w:val="center"/>
              <w:rPr>
                <w:sz w:val="20"/>
                <w:szCs w:val="20"/>
              </w:rPr>
            </w:pPr>
            <w:r>
              <w:rPr>
                <w:sz w:val="20"/>
                <w:szCs w:val="20"/>
              </w:rPr>
              <w:t>None</w:t>
            </w:r>
          </w:p>
        </w:tc>
      </w:tr>
      <w:tr w:rsidR="00176DA8" w14:paraId="38027B04" w14:textId="77777777" w:rsidTr="00176DA8">
        <w:tc>
          <w:tcPr>
            <w:tcW w:w="683" w:type="dxa"/>
          </w:tcPr>
          <w:p w14:paraId="704CF2DE" w14:textId="42E7C1CE" w:rsidR="00176DA8" w:rsidRPr="00902606" w:rsidRDefault="00176DA8" w:rsidP="008749FA">
            <w:pPr>
              <w:jc w:val="center"/>
              <w:rPr>
                <w:sz w:val="20"/>
                <w:szCs w:val="20"/>
              </w:rPr>
            </w:pPr>
            <w:r>
              <w:rPr>
                <w:sz w:val="20"/>
                <w:szCs w:val="20"/>
              </w:rPr>
              <w:t>8</w:t>
            </w:r>
          </w:p>
        </w:tc>
        <w:tc>
          <w:tcPr>
            <w:tcW w:w="1346" w:type="dxa"/>
          </w:tcPr>
          <w:p w14:paraId="530E2BC7" w14:textId="747061CD" w:rsidR="00176DA8" w:rsidRPr="00902606" w:rsidRDefault="00176DA8" w:rsidP="008749FA">
            <w:pPr>
              <w:jc w:val="center"/>
              <w:rPr>
                <w:sz w:val="20"/>
                <w:szCs w:val="20"/>
              </w:rPr>
            </w:pPr>
            <w:r>
              <w:rPr>
                <w:sz w:val="20"/>
                <w:szCs w:val="20"/>
              </w:rPr>
              <w:t>2</w:t>
            </w:r>
          </w:p>
        </w:tc>
        <w:tc>
          <w:tcPr>
            <w:tcW w:w="1061" w:type="dxa"/>
          </w:tcPr>
          <w:p w14:paraId="61B25851" w14:textId="6ABBE5FF" w:rsidR="00176DA8" w:rsidRPr="00902606" w:rsidRDefault="00176DA8" w:rsidP="008749FA">
            <w:pPr>
              <w:jc w:val="center"/>
              <w:rPr>
                <w:sz w:val="20"/>
                <w:szCs w:val="20"/>
              </w:rPr>
            </w:pPr>
            <w:r>
              <w:rPr>
                <w:sz w:val="20"/>
                <w:szCs w:val="20"/>
              </w:rPr>
              <w:t>No</w:t>
            </w:r>
          </w:p>
        </w:tc>
        <w:tc>
          <w:tcPr>
            <w:tcW w:w="1413" w:type="dxa"/>
          </w:tcPr>
          <w:p w14:paraId="11F31244" w14:textId="229D454A" w:rsidR="00176DA8" w:rsidRPr="00902606" w:rsidRDefault="00176DA8" w:rsidP="00AC6CF0">
            <w:pPr>
              <w:jc w:val="center"/>
              <w:rPr>
                <w:sz w:val="20"/>
                <w:szCs w:val="20"/>
              </w:rPr>
            </w:pPr>
            <w:r>
              <w:rPr>
                <w:sz w:val="20"/>
                <w:szCs w:val="20"/>
              </w:rPr>
              <w:t>No</w:t>
            </w:r>
          </w:p>
        </w:tc>
        <w:tc>
          <w:tcPr>
            <w:tcW w:w="1559" w:type="dxa"/>
          </w:tcPr>
          <w:p w14:paraId="35107154" w14:textId="459F1445" w:rsidR="00176DA8" w:rsidRDefault="00176DA8" w:rsidP="008749FA">
            <w:pPr>
              <w:jc w:val="center"/>
              <w:rPr>
                <w:sz w:val="20"/>
                <w:szCs w:val="20"/>
              </w:rPr>
            </w:pPr>
            <w:r>
              <w:rPr>
                <w:sz w:val="20"/>
                <w:szCs w:val="20"/>
              </w:rPr>
              <w:t>Yes</w:t>
            </w:r>
          </w:p>
        </w:tc>
        <w:tc>
          <w:tcPr>
            <w:tcW w:w="1701" w:type="dxa"/>
          </w:tcPr>
          <w:p w14:paraId="52D866F3" w14:textId="6916A4E2" w:rsidR="00176DA8" w:rsidRPr="00902606" w:rsidRDefault="00176DA8" w:rsidP="008749FA">
            <w:pPr>
              <w:jc w:val="center"/>
              <w:rPr>
                <w:sz w:val="20"/>
                <w:szCs w:val="20"/>
              </w:rPr>
            </w:pPr>
            <w:r>
              <w:rPr>
                <w:sz w:val="20"/>
                <w:szCs w:val="20"/>
              </w:rPr>
              <w:t>Increase (both)</w:t>
            </w:r>
          </w:p>
        </w:tc>
        <w:tc>
          <w:tcPr>
            <w:tcW w:w="1701" w:type="dxa"/>
          </w:tcPr>
          <w:p w14:paraId="52F26466" w14:textId="3BDBB0DF" w:rsidR="00176DA8" w:rsidRPr="00902606" w:rsidRDefault="00176DA8" w:rsidP="008749FA">
            <w:pPr>
              <w:jc w:val="center"/>
              <w:rPr>
                <w:sz w:val="20"/>
                <w:szCs w:val="20"/>
              </w:rPr>
            </w:pPr>
            <w:r>
              <w:rPr>
                <w:sz w:val="20"/>
                <w:szCs w:val="20"/>
              </w:rPr>
              <w:t>Increase</w:t>
            </w:r>
          </w:p>
        </w:tc>
      </w:tr>
      <w:tr w:rsidR="00176DA8" w14:paraId="6C837294" w14:textId="77777777" w:rsidTr="00176DA8">
        <w:tc>
          <w:tcPr>
            <w:tcW w:w="683" w:type="dxa"/>
          </w:tcPr>
          <w:p w14:paraId="0117105A" w14:textId="5002D659" w:rsidR="00176DA8" w:rsidRPr="00902606" w:rsidRDefault="00176DA8" w:rsidP="008749FA">
            <w:pPr>
              <w:jc w:val="center"/>
              <w:rPr>
                <w:sz w:val="20"/>
                <w:szCs w:val="20"/>
              </w:rPr>
            </w:pPr>
            <w:r>
              <w:rPr>
                <w:sz w:val="20"/>
                <w:szCs w:val="20"/>
              </w:rPr>
              <w:t>9</w:t>
            </w:r>
          </w:p>
        </w:tc>
        <w:tc>
          <w:tcPr>
            <w:tcW w:w="1346" w:type="dxa"/>
          </w:tcPr>
          <w:p w14:paraId="6CDB0018" w14:textId="1664EE56" w:rsidR="00176DA8" w:rsidRPr="00902606" w:rsidRDefault="00176DA8" w:rsidP="008749FA">
            <w:pPr>
              <w:jc w:val="center"/>
              <w:rPr>
                <w:sz w:val="20"/>
                <w:szCs w:val="20"/>
              </w:rPr>
            </w:pPr>
            <w:r>
              <w:rPr>
                <w:sz w:val="20"/>
                <w:szCs w:val="20"/>
              </w:rPr>
              <w:t>2</w:t>
            </w:r>
          </w:p>
        </w:tc>
        <w:tc>
          <w:tcPr>
            <w:tcW w:w="1061" w:type="dxa"/>
          </w:tcPr>
          <w:p w14:paraId="289F89CA" w14:textId="457359FA" w:rsidR="00176DA8" w:rsidRPr="00902606" w:rsidRDefault="00176DA8" w:rsidP="008749FA">
            <w:pPr>
              <w:jc w:val="center"/>
              <w:rPr>
                <w:sz w:val="20"/>
                <w:szCs w:val="20"/>
              </w:rPr>
            </w:pPr>
            <w:r>
              <w:rPr>
                <w:sz w:val="20"/>
                <w:szCs w:val="20"/>
              </w:rPr>
              <w:t>Yes</w:t>
            </w:r>
          </w:p>
        </w:tc>
        <w:tc>
          <w:tcPr>
            <w:tcW w:w="1413" w:type="dxa"/>
          </w:tcPr>
          <w:p w14:paraId="0B75CD26" w14:textId="0677F2F7" w:rsidR="00176DA8" w:rsidRPr="00902606" w:rsidRDefault="00176DA8" w:rsidP="00AC6CF0">
            <w:pPr>
              <w:jc w:val="center"/>
              <w:rPr>
                <w:sz w:val="20"/>
                <w:szCs w:val="20"/>
              </w:rPr>
            </w:pPr>
            <w:r>
              <w:rPr>
                <w:sz w:val="20"/>
                <w:szCs w:val="20"/>
              </w:rPr>
              <w:t>Yes</w:t>
            </w:r>
          </w:p>
        </w:tc>
        <w:tc>
          <w:tcPr>
            <w:tcW w:w="1559" w:type="dxa"/>
          </w:tcPr>
          <w:p w14:paraId="414BD836" w14:textId="02D96A0B" w:rsidR="00176DA8" w:rsidRDefault="00176DA8" w:rsidP="008749FA">
            <w:pPr>
              <w:jc w:val="center"/>
              <w:rPr>
                <w:sz w:val="20"/>
                <w:szCs w:val="20"/>
              </w:rPr>
            </w:pPr>
            <w:r>
              <w:rPr>
                <w:sz w:val="20"/>
                <w:szCs w:val="20"/>
              </w:rPr>
              <w:t>Yes</w:t>
            </w:r>
          </w:p>
        </w:tc>
        <w:tc>
          <w:tcPr>
            <w:tcW w:w="1701" w:type="dxa"/>
          </w:tcPr>
          <w:p w14:paraId="15B26C4E" w14:textId="03EC91A4" w:rsidR="00176DA8" w:rsidRPr="00902606" w:rsidRDefault="00176DA8" w:rsidP="008749FA">
            <w:pPr>
              <w:jc w:val="center"/>
              <w:rPr>
                <w:sz w:val="20"/>
                <w:szCs w:val="20"/>
              </w:rPr>
            </w:pPr>
            <w:r>
              <w:rPr>
                <w:sz w:val="20"/>
                <w:szCs w:val="20"/>
              </w:rPr>
              <w:t>Variable (both)</w:t>
            </w:r>
          </w:p>
        </w:tc>
        <w:tc>
          <w:tcPr>
            <w:tcW w:w="1701" w:type="dxa"/>
          </w:tcPr>
          <w:p w14:paraId="78F1BA42" w14:textId="259BF9C0" w:rsidR="00176DA8" w:rsidRPr="00902606" w:rsidRDefault="00176DA8" w:rsidP="008749FA">
            <w:pPr>
              <w:jc w:val="center"/>
              <w:rPr>
                <w:sz w:val="20"/>
                <w:szCs w:val="20"/>
              </w:rPr>
            </w:pPr>
            <w:r>
              <w:rPr>
                <w:sz w:val="20"/>
                <w:szCs w:val="20"/>
              </w:rPr>
              <w:t>Variable</w:t>
            </w:r>
          </w:p>
        </w:tc>
      </w:tr>
      <w:tr w:rsidR="00176DA8" w14:paraId="44D20C3D" w14:textId="77777777" w:rsidTr="00176DA8">
        <w:tc>
          <w:tcPr>
            <w:tcW w:w="683" w:type="dxa"/>
          </w:tcPr>
          <w:p w14:paraId="5EF4C0A7" w14:textId="17E5FE5C" w:rsidR="00176DA8" w:rsidRPr="00902606" w:rsidRDefault="00176DA8" w:rsidP="008749FA">
            <w:pPr>
              <w:jc w:val="center"/>
              <w:rPr>
                <w:sz w:val="20"/>
                <w:szCs w:val="20"/>
              </w:rPr>
            </w:pPr>
            <w:r>
              <w:rPr>
                <w:sz w:val="20"/>
                <w:szCs w:val="20"/>
              </w:rPr>
              <w:t>10</w:t>
            </w:r>
          </w:p>
        </w:tc>
        <w:tc>
          <w:tcPr>
            <w:tcW w:w="1346" w:type="dxa"/>
          </w:tcPr>
          <w:p w14:paraId="6E8FBB54" w14:textId="39180C45" w:rsidR="00176DA8" w:rsidRPr="00902606" w:rsidRDefault="00176DA8" w:rsidP="008749FA">
            <w:pPr>
              <w:jc w:val="center"/>
              <w:rPr>
                <w:sz w:val="20"/>
                <w:szCs w:val="20"/>
              </w:rPr>
            </w:pPr>
            <w:r>
              <w:rPr>
                <w:sz w:val="20"/>
                <w:szCs w:val="20"/>
              </w:rPr>
              <w:t>2</w:t>
            </w:r>
          </w:p>
        </w:tc>
        <w:tc>
          <w:tcPr>
            <w:tcW w:w="1061" w:type="dxa"/>
          </w:tcPr>
          <w:p w14:paraId="1B127E9A" w14:textId="754FACB3" w:rsidR="00176DA8" w:rsidRPr="00902606" w:rsidRDefault="00176DA8" w:rsidP="008749FA">
            <w:pPr>
              <w:jc w:val="center"/>
              <w:rPr>
                <w:sz w:val="20"/>
                <w:szCs w:val="20"/>
              </w:rPr>
            </w:pPr>
            <w:r>
              <w:rPr>
                <w:sz w:val="20"/>
                <w:szCs w:val="20"/>
              </w:rPr>
              <w:t>Yes</w:t>
            </w:r>
          </w:p>
        </w:tc>
        <w:tc>
          <w:tcPr>
            <w:tcW w:w="1413" w:type="dxa"/>
          </w:tcPr>
          <w:p w14:paraId="2F8FA1CE" w14:textId="42B0A15B" w:rsidR="00176DA8" w:rsidRPr="00902606" w:rsidRDefault="00176DA8" w:rsidP="00AC6CF0">
            <w:pPr>
              <w:jc w:val="center"/>
              <w:rPr>
                <w:sz w:val="20"/>
                <w:szCs w:val="20"/>
              </w:rPr>
            </w:pPr>
            <w:r>
              <w:rPr>
                <w:sz w:val="20"/>
                <w:szCs w:val="20"/>
              </w:rPr>
              <w:t>No</w:t>
            </w:r>
          </w:p>
        </w:tc>
        <w:tc>
          <w:tcPr>
            <w:tcW w:w="1559" w:type="dxa"/>
          </w:tcPr>
          <w:p w14:paraId="343F16BB" w14:textId="69C5ECB4" w:rsidR="00176DA8" w:rsidRDefault="00176DA8" w:rsidP="008749FA">
            <w:pPr>
              <w:jc w:val="center"/>
              <w:rPr>
                <w:sz w:val="20"/>
                <w:szCs w:val="20"/>
              </w:rPr>
            </w:pPr>
            <w:r>
              <w:rPr>
                <w:sz w:val="20"/>
                <w:szCs w:val="20"/>
              </w:rPr>
              <w:t>Yes</w:t>
            </w:r>
          </w:p>
        </w:tc>
        <w:tc>
          <w:tcPr>
            <w:tcW w:w="1701" w:type="dxa"/>
          </w:tcPr>
          <w:p w14:paraId="7357D4EE" w14:textId="24C06DBC" w:rsidR="00176DA8" w:rsidRPr="00902606" w:rsidRDefault="00176DA8" w:rsidP="008749FA">
            <w:pPr>
              <w:jc w:val="center"/>
              <w:rPr>
                <w:sz w:val="20"/>
                <w:szCs w:val="20"/>
              </w:rPr>
            </w:pPr>
            <w:r>
              <w:rPr>
                <w:sz w:val="20"/>
                <w:szCs w:val="20"/>
              </w:rPr>
              <w:t>Increase (both)</w:t>
            </w:r>
          </w:p>
        </w:tc>
        <w:tc>
          <w:tcPr>
            <w:tcW w:w="1701" w:type="dxa"/>
          </w:tcPr>
          <w:p w14:paraId="0B9095DE" w14:textId="67FD1C65" w:rsidR="00176DA8" w:rsidRPr="00902606" w:rsidRDefault="00176DA8" w:rsidP="008749FA">
            <w:pPr>
              <w:jc w:val="center"/>
              <w:rPr>
                <w:sz w:val="20"/>
                <w:szCs w:val="20"/>
              </w:rPr>
            </w:pPr>
            <w:r>
              <w:rPr>
                <w:sz w:val="20"/>
                <w:szCs w:val="20"/>
              </w:rPr>
              <w:t>Increase</w:t>
            </w:r>
          </w:p>
        </w:tc>
      </w:tr>
    </w:tbl>
    <w:p w14:paraId="1B5B862B" w14:textId="77777777" w:rsidR="00A10FE4" w:rsidRDefault="00A10FE4" w:rsidP="0020341A"/>
    <w:p w14:paraId="3E061D05" w14:textId="77777777" w:rsidR="0020341A" w:rsidRDefault="0020341A" w:rsidP="0020341A">
      <w:pPr>
        <w:pStyle w:val="Caption"/>
        <w:keepNext/>
      </w:pPr>
      <w:r>
        <w:t xml:space="preserve">Table </w:t>
      </w:r>
      <w:r>
        <w:fldChar w:fldCharType="begin"/>
      </w:r>
      <w:r>
        <w:instrText xml:space="preserve"> SEQ Table \* ARABIC </w:instrText>
      </w:r>
      <w:r>
        <w:fldChar w:fldCharType="separate"/>
      </w:r>
      <w:r w:rsidR="00A10FE4">
        <w:rPr>
          <w:noProof/>
        </w:rPr>
        <w:t>3</w:t>
      </w:r>
      <w:r>
        <w:fldChar w:fldCharType="end"/>
      </w:r>
      <w:r>
        <w:t xml:space="preserve">: Effect of increasing body size and temperature on the evolution of </w:t>
      </w:r>
      <w:proofErr w:type="spellStart"/>
      <w:r>
        <w:t>generalism</w:t>
      </w:r>
      <w:proofErr w:type="spellEnd"/>
      <w:r>
        <w:t xml:space="preserve"> for </w:t>
      </w:r>
      <w:proofErr w:type="spellStart"/>
      <w:r>
        <w:t>trophically</w:t>
      </w:r>
      <w:proofErr w:type="spellEnd"/>
      <w:r>
        <w:t xml:space="preserve"> transmitted parasites under a range of assumptions.</w:t>
      </w:r>
    </w:p>
    <w:tbl>
      <w:tblPr>
        <w:tblStyle w:val="LightShading"/>
        <w:tblW w:w="8165" w:type="dxa"/>
        <w:tblLook w:val="0620" w:firstRow="1" w:lastRow="0" w:firstColumn="0" w:lastColumn="0" w:noHBand="1" w:noVBand="1"/>
      </w:tblPr>
      <w:tblGrid>
        <w:gridCol w:w="1130"/>
        <w:gridCol w:w="1131"/>
        <w:gridCol w:w="1196"/>
        <w:gridCol w:w="1195"/>
        <w:gridCol w:w="1202"/>
        <w:gridCol w:w="1135"/>
        <w:gridCol w:w="1176"/>
      </w:tblGrid>
      <w:tr w:rsidR="00176DA8" w:rsidRPr="00A10FE4" w14:paraId="7BF23490" w14:textId="77777777" w:rsidTr="00176DA8">
        <w:trPr>
          <w:cnfStyle w:val="100000000000" w:firstRow="1" w:lastRow="0" w:firstColumn="0" w:lastColumn="0" w:oddVBand="0" w:evenVBand="0" w:oddHBand="0" w:evenHBand="0" w:firstRowFirstColumn="0" w:firstRowLastColumn="0" w:lastRowFirstColumn="0" w:lastRowLastColumn="0"/>
        </w:trPr>
        <w:tc>
          <w:tcPr>
            <w:tcW w:w="1131" w:type="dxa"/>
          </w:tcPr>
          <w:p w14:paraId="2EDCF701" w14:textId="283B3DD4" w:rsidR="00176DA8" w:rsidRPr="00A10FE4" w:rsidRDefault="00176DA8" w:rsidP="00F10295">
            <w:pPr>
              <w:rPr>
                <w:sz w:val="18"/>
              </w:rPr>
            </w:pPr>
            <w:r>
              <w:rPr>
                <w:sz w:val="18"/>
              </w:rPr>
              <w:t>Case</w:t>
            </w:r>
          </w:p>
        </w:tc>
        <w:tc>
          <w:tcPr>
            <w:tcW w:w="1131" w:type="dxa"/>
          </w:tcPr>
          <w:p w14:paraId="0B9411BA" w14:textId="3ECF397B" w:rsidR="00176DA8" w:rsidRPr="00A10FE4" w:rsidRDefault="00176DA8" w:rsidP="00F10295">
            <w:pPr>
              <w:rPr>
                <w:sz w:val="18"/>
              </w:rPr>
            </w:pPr>
            <w:r w:rsidRPr="00A10FE4">
              <w:rPr>
                <w:sz w:val="18"/>
              </w:rPr>
              <w:t>Number of specialist parasites</w:t>
            </w:r>
          </w:p>
        </w:tc>
        <w:tc>
          <w:tcPr>
            <w:tcW w:w="1195" w:type="dxa"/>
          </w:tcPr>
          <w:p w14:paraId="3CBEBB57" w14:textId="4F06784A" w:rsidR="00176DA8" w:rsidRPr="00A10FE4" w:rsidRDefault="00176DA8" w:rsidP="00F10295">
            <w:pPr>
              <w:rPr>
                <w:sz w:val="18"/>
              </w:rPr>
            </w:pPr>
            <w:proofErr w:type="spellStart"/>
            <w:r>
              <w:rPr>
                <w:sz w:val="18"/>
              </w:rPr>
              <w:t>Coinfection</w:t>
            </w:r>
            <w:proofErr w:type="spellEnd"/>
            <w:r>
              <w:rPr>
                <w:sz w:val="18"/>
              </w:rPr>
              <w:t>?</w:t>
            </w:r>
          </w:p>
        </w:tc>
        <w:tc>
          <w:tcPr>
            <w:tcW w:w="1195" w:type="dxa"/>
          </w:tcPr>
          <w:p w14:paraId="4A78B5EE" w14:textId="32C14D49" w:rsidR="00176DA8" w:rsidRPr="00A10FE4" w:rsidRDefault="00176DA8" w:rsidP="00F10295">
            <w:pPr>
              <w:rPr>
                <w:sz w:val="18"/>
              </w:rPr>
            </w:pPr>
            <w:r w:rsidRPr="00A10FE4">
              <w:rPr>
                <w:sz w:val="18"/>
              </w:rPr>
              <w:t>Parasite regulates population growth?</w:t>
            </w:r>
          </w:p>
        </w:tc>
        <w:tc>
          <w:tcPr>
            <w:tcW w:w="1202" w:type="dxa"/>
          </w:tcPr>
          <w:p w14:paraId="523E5B0E" w14:textId="77777777" w:rsidR="00176DA8" w:rsidRPr="00A10FE4" w:rsidRDefault="00176DA8" w:rsidP="00F10295">
            <w:pPr>
              <w:rPr>
                <w:sz w:val="18"/>
              </w:rPr>
            </w:pPr>
            <w:r w:rsidRPr="00A10FE4">
              <w:rPr>
                <w:sz w:val="18"/>
              </w:rPr>
              <w:t>Avoidance of already infected hosts?</w:t>
            </w:r>
          </w:p>
        </w:tc>
        <w:tc>
          <w:tcPr>
            <w:tcW w:w="1135" w:type="dxa"/>
          </w:tcPr>
          <w:p w14:paraId="2ADC59AF" w14:textId="4C16EBD8" w:rsidR="00176DA8" w:rsidRPr="00A10FE4" w:rsidRDefault="00176DA8" w:rsidP="00F10295">
            <w:pPr>
              <w:rPr>
                <w:sz w:val="18"/>
              </w:rPr>
            </w:pPr>
            <w:r w:rsidRPr="00A10FE4">
              <w:rPr>
                <w:sz w:val="18"/>
              </w:rPr>
              <w:t xml:space="preserve">Effect of increased body size on </w:t>
            </w:r>
            <m:oMath>
              <m:sSub>
                <m:sSubPr>
                  <m:ctrlPr>
                    <w:rPr>
                      <w:rFonts w:ascii="Cambria Math" w:hAnsi="Cambria Math"/>
                      <w:i/>
                      <w:sz w:val="18"/>
                    </w:rPr>
                  </m:ctrlPr>
                </m:sSubPr>
                <m:e>
                  <m:r>
                    <m:rPr>
                      <m:sty m:val="bi"/>
                    </m:rPr>
                    <w:rPr>
                      <w:rFonts w:ascii="Cambria Math" w:hAnsi="Cambria Math"/>
                      <w:sz w:val="18"/>
                    </w:rPr>
                    <m:t>R</m:t>
                  </m:r>
                </m:e>
                <m:sub>
                  <m:r>
                    <m:rPr>
                      <m:sty m:val="bi"/>
                    </m:rPr>
                    <w:rPr>
                      <w:rFonts w:ascii="Cambria Math" w:hAnsi="Cambria Math"/>
                      <w:sz w:val="18"/>
                    </w:rPr>
                    <m:t>m</m:t>
                  </m:r>
                </m:sub>
              </m:sSub>
            </m:oMath>
          </w:p>
        </w:tc>
        <w:tc>
          <w:tcPr>
            <w:tcW w:w="1176" w:type="dxa"/>
          </w:tcPr>
          <w:p w14:paraId="626947BE" w14:textId="2FA9BF7E" w:rsidR="00176DA8" w:rsidRPr="00A10FE4" w:rsidRDefault="00176DA8" w:rsidP="00F10295">
            <w:pPr>
              <w:rPr>
                <w:sz w:val="18"/>
                <w:vertAlign w:val="subscript"/>
              </w:rPr>
            </w:pPr>
            <w:r w:rsidRPr="00A10FE4">
              <w:rPr>
                <w:sz w:val="18"/>
              </w:rPr>
              <w:t xml:space="preserve">Effect of increased temperature on </w:t>
            </w:r>
            <w:proofErr w:type="spellStart"/>
            <w:r w:rsidRPr="00A10FE4">
              <w:rPr>
                <w:i/>
                <w:sz w:val="18"/>
              </w:rPr>
              <w:t>R</w:t>
            </w:r>
            <w:r>
              <w:rPr>
                <w:i/>
                <w:sz w:val="18"/>
                <w:vertAlign w:val="subscript"/>
              </w:rPr>
              <w:t>m</w:t>
            </w:r>
            <w:proofErr w:type="spellEnd"/>
          </w:p>
        </w:tc>
      </w:tr>
      <w:tr w:rsidR="00176DA8" w:rsidRPr="00A10FE4" w14:paraId="205FC150" w14:textId="77777777" w:rsidTr="00176DA8">
        <w:tc>
          <w:tcPr>
            <w:tcW w:w="1131" w:type="dxa"/>
          </w:tcPr>
          <w:p w14:paraId="138F8C9A" w14:textId="03BFB32E" w:rsidR="00176DA8" w:rsidRPr="00A10FE4" w:rsidRDefault="00176DA8" w:rsidP="00F10295">
            <w:pPr>
              <w:rPr>
                <w:sz w:val="18"/>
              </w:rPr>
            </w:pPr>
            <w:r>
              <w:rPr>
                <w:sz w:val="18"/>
              </w:rPr>
              <w:t>1</w:t>
            </w:r>
          </w:p>
        </w:tc>
        <w:tc>
          <w:tcPr>
            <w:tcW w:w="1131" w:type="dxa"/>
          </w:tcPr>
          <w:p w14:paraId="15D771C6" w14:textId="6DFCBA9A" w:rsidR="00176DA8" w:rsidRPr="00A10FE4" w:rsidRDefault="00176DA8" w:rsidP="00F10295">
            <w:pPr>
              <w:rPr>
                <w:sz w:val="18"/>
              </w:rPr>
            </w:pPr>
            <w:r w:rsidRPr="00A10FE4">
              <w:rPr>
                <w:sz w:val="18"/>
              </w:rPr>
              <w:t>1</w:t>
            </w:r>
          </w:p>
        </w:tc>
        <w:tc>
          <w:tcPr>
            <w:tcW w:w="1195" w:type="dxa"/>
          </w:tcPr>
          <w:p w14:paraId="540C99CE" w14:textId="4641971C" w:rsidR="00176DA8" w:rsidRPr="00A10FE4" w:rsidRDefault="00176DA8" w:rsidP="00F10295">
            <w:pPr>
              <w:rPr>
                <w:sz w:val="18"/>
              </w:rPr>
            </w:pPr>
            <w:r>
              <w:rPr>
                <w:sz w:val="18"/>
              </w:rPr>
              <w:t>No</w:t>
            </w:r>
          </w:p>
        </w:tc>
        <w:tc>
          <w:tcPr>
            <w:tcW w:w="1195" w:type="dxa"/>
          </w:tcPr>
          <w:p w14:paraId="05347D58" w14:textId="7C25DFEE" w:rsidR="00176DA8" w:rsidRPr="00A10FE4" w:rsidRDefault="00176DA8" w:rsidP="00F10295">
            <w:pPr>
              <w:rPr>
                <w:sz w:val="18"/>
              </w:rPr>
            </w:pPr>
            <w:r w:rsidRPr="00A10FE4">
              <w:rPr>
                <w:sz w:val="18"/>
              </w:rPr>
              <w:t>Yes</w:t>
            </w:r>
          </w:p>
        </w:tc>
        <w:tc>
          <w:tcPr>
            <w:tcW w:w="1202" w:type="dxa"/>
          </w:tcPr>
          <w:p w14:paraId="63C7EDD1" w14:textId="77777777" w:rsidR="00176DA8" w:rsidRPr="00A10FE4" w:rsidRDefault="00176DA8" w:rsidP="00F10295">
            <w:pPr>
              <w:rPr>
                <w:sz w:val="18"/>
              </w:rPr>
            </w:pPr>
            <w:r w:rsidRPr="00A10FE4">
              <w:rPr>
                <w:sz w:val="18"/>
              </w:rPr>
              <w:t>Yes</w:t>
            </w:r>
          </w:p>
        </w:tc>
        <w:tc>
          <w:tcPr>
            <w:tcW w:w="1135" w:type="dxa"/>
          </w:tcPr>
          <w:p w14:paraId="52BCC8FF" w14:textId="77777777" w:rsidR="00176DA8" w:rsidRPr="00A10FE4" w:rsidRDefault="00176DA8" w:rsidP="00F10295">
            <w:pPr>
              <w:rPr>
                <w:sz w:val="18"/>
              </w:rPr>
            </w:pPr>
            <w:r w:rsidRPr="00A10FE4">
              <w:rPr>
                <w:sz w:val="18"/>
              </w:rPr>
              <w:t>Increase</w:t>
            </w:r>
          </w:p>
        </w:tc>
        <w:tc>
          <w:tcPr>
            <w:tcW w:w="1176" w:type="dxa"/>
          </w:tcPr>
          <w:p w14:paraId="2F77C225" w14:textId="77777777" w:rsidR="00176DA8" w:rsidRPr="00A10FE4" w:rsidRDefault="00176DA8" w:rsidP="00F10295">
            <w:pPr>
              <w:rPr>
                <w:sz w:val="18"/>
              </w:rPr>
            </w:pPr>
            <w:r w:rsidRPr="00A10FE4">
              <w:rPr>
                <w:sz w:val="18"/>
              </w:rPr>
              <w:t>Decrease</w:t>
            </w:r>
          </w:p>
        </w:tc>
      </w:tr>
      <w:tr w:rsidR="00176DA8" w:rsidRPr="00A10FE4" w14:paraId="759BE192" w14:textId="77777777" w:rsidTr="00176DA8">
        <w:tc>
          <w:tcPr>
            <w:tcW w:w="1131" w:type="dxa"/>
          </w:tcPr>
          <w:p w14:paraId="0FDCC1BD" w14:textId="6C4991EC" w:rsidR="00176DA8" w:rsidRPr="00A10FE4" w:rsidRDefault="00176DA8" w:rsidP="00F10295">
            <w:pPr>
              <w:rPr>
                <w:sz w:val="18"/>
              </w:rPr>
            </w:pPr>
            <w:r>
              <w:rPr>
                <w:sz w:val="18"/>
              </w:rPr>
              <w:t>2</w:t>
            </w:r>
          </w:p>
        </w:tc>
        <w:tc>
          <w:tcPr>
            <w:tcW w:w="1131" w:type="dxa"/>
          </w:tcPr>
          <w:p w14:paraId="1487D290" w14:textId="05119DBB" w:rsidR="00176DA8" w:rsidRPr="00A10FE4" w:rsidRDefault="00176DA8" w:rsidP="00F10295">
            <w:pPr>
              <w:rPr>
                <w:sz w:val="18"/>
              </w:rPr>
            </w:pPr>
            <w:r w:rsidRPr="00A10FE4">
              <w:rPr>
                <w:sz w:val="18"/>
              </w:rPr>
              <w:t>2</w:t>
            </w:r>
          </w:p>
        </w:tc>
        <w:tc>
          <w:tcPr>
            <w:tcW w:w="1195" w:type="dxa"/>
          </w:tcPr>
          <w:p w14:paraId="6CF78C10" w14:textId="5D4EDA0C" w:rsidR="00176DA8" w:rsidRPr="00A10FE4" w:rsidRDefault="00176DA8" w:rsidP="00F10295">
            <w:pPr>
              <w:rPr>
                <w:sz w:val="18"/>
              </w:rPr>
            </w:pPr>
            <w:r>
              <w:rPr>
                <w:sz w:val="18"/>
              </w:rPr>
              <w:t>No</w:t>
            </w:r>
          </w:p>
        </w:tc>
        <w:tc>
          <w:tcPr>
            <w:tcW w:w="1195" w:type="dxa"/>
          </w:tcPr>
          <w:p w14:paraId="39A59024" w14:textId="027566DB" w:rsidR="00176DA8" w:rsidRPr="00A10FE4" w:rsidRDefault="00176DA8" w:rsidP="00F10295">
            <w:pPr>
              <w:rPr>
                <w:sz w:val="18"/>
              </w:rPr>
            </w:pPr>
            <w:r w:rsidRPr="00A10FE4">
              <w:rPr>
                <w:sz w:val="18"/>
              </w:rPr>
              <w:t>Yes</w:t>
            </w:r>
          </w:p>
        </w:tc>
        <w:tc>
          <w:tcPr>
            <w:tcW w:w="1202" w:type="dxa"/>
          </w:tcPr>
          <w:p w14:paraId="131F0CE2" w14:textId="77777777" w:rsidR="00176DA8" w:rsidRPr="00A10FE4" w:rsidRDefault="00176DA8" w:rsidP="00F10295">
            <w:pPr>
              <w:rPr>
                <w:sz w:val="18"/>
              </w:rPr>
            </w:pPr>
            <w:r w:rsidRPr="00A10FE4">
              <w:rPr>
                <w:sz w:val="18"/>
              </w:rPr>
              <w:t>Yes</w:t>
            </w:r>
          </w:p>
        </w:tc>
        <w:tc>
          <w:tcPr>
            <w:tcW w:w="1135" w:type="dxa"/>
          </w:tcPr>
          <w:p w14:paraId="4A96187E" w14:textId="77777777" w:rsidR="00176DA8" w:rsidRPr="00A10FE4" w:rsidRDefault="00176DA8" w:rsidP="00F10295">
            <w:pPr>
              <w:rPr>
                <w:sz w:val="18"/>
              </w:rPr>
            </w:pPr>
            <w:r w:rsidRPr="00A10FE4">
              <w:rPr>
                <w:sz w:val="18"/>
              </w:rPr>
              <w:t>Variable</w:t>
            </w:r>
          </w:p>
        </w:tc>
        <w:tc>
          <w:tcPr>
            <w:tcW w:w="1176" w:type="dxa"/>
          </w:tcPr>
          <w:p w14:paraId="7B368511" w14:textId="77777777" w:rsidR="00176DA8" w:rsidRPr="00A10FE4" w:rsidRDefault="00176DA8" w:rsidP="00F10295">
            <w:pPr>
              <w:rPr>
                <w:sz w:val="18"/>
              </w:rPr>
            </w:pPr>
            <w:r w:rsidRPr="00A10FE4">
              <w:rPr>
                <w:sz w:val="18"/>
              </w:rPr>
              <w:t>Variable</w:t>
            </w:r>
          </w:p>
        </w:tc>
      </w:tr>
      <w:tr w:rsidR="00176DA8" w:rsidRPr="00A10FE4" w14:paraId="0711A277" w14:textId="77777777" w:rsidTr="00176DA8">
        <w:tc>
          <w:tcPr>
            <w:tcW w:w="1131" w:type="dxa"/>
          </w:tcPr>
          <w:p w14:paraId="7E8DFD4C" w14:textId="5D6FFD00" w:rsidR="00176DA8" w:rsidRPr="00A10FE4" w:rsidRDefault="00176DA8" w:rsidP="00F10295">
            <w:pPr>
              <w:rPr>
                <w:sz w:val="18"/>
              </w:rPr>
            </w:pPr>
            <w:r>
              <w:rPr>
                <w:sz w:val="18"/>
              </w:rPr>
              <w:t>3</w:t>
            </w:r>
          </w:p>
        </w:tc>
        <w:tc>
          <w:tcPr>
            <w:tcW w:w="1131" w:type="dxa"/>
          </w:tcPr>
          <w:p w14:paraId="78299CBD" w14:textId="230128FB" w:rsidR="00176DA8" w:rsidRPr="00A10FE4" w:rsidRDefault="00176DA8" w:rsidP="00F10295">
            <w:pPr>
              <w:rPr>
                <w:sz w:val="18"/>
              </w:rPr>
            </w:pPr>
            <w:r w:rsidRPr="00A10FE4">
              <w:rPr>
                <w:sz w:val="18"/>
              </w:rPr>
              <w:t>2</w:t>
            </w:r>
          </w:p>
        </w:tc>
        <w:tc>
          <w:tcPr>
            <w:tcW w:w="1195" w:type="dxa"/>
          </w:tcPr>
          <w:p w14:paraId="7CE7431C" w14:textId="350FE623" w:rsidR="00176DA8" w:rsidRDefault="00176DA8" w:rsidP="00F10295">
            <w:pPr>
              <w:rPr>
                <w:sz w:val="18"/>
              </w:rPr>
            </w:pPr>
            <w:r>
              <w:rPr>
                <w:sz w:val="18"/>
              </w:rPr>
              <w:t>No</w:t>
            </w:r>
          </w:p>
        </w:tc>
        <w:tc>
          <w:tcPr>
            <w:tcW w:w="1195" w:type="dxa"/>
          </w:tcPr>
          <w:p w14:paraId="6F6F04DB" w14:textId="6FC53DF8" w:rsidR="00176DA8" w:rsidRPr="00A10FE4" w:rsidRDefault="00176DA8" w:rsidP="00F10295">
            <w:pPr>
              <w:rPr>
                <w:sz w:val="18"/>
              </w:rPr>
            </w:pPr>
            <w:r>
              <w:rPr>
                <w:sz w:val="18"/>
              </w:rPr>
              <w:t>Yes</w:t>
            </w:r>
          </w:p>
        </w:tc>
        <w:tc>
          <w:tcPr>
            <w:tcW w:w="1202" w:type="dxa"/>
          </w:tcPr>
          <w:p w14:paraId="340AC898" w14:textId="77777777" w:rsidR="00176DA8" w:rsidRPr="00A10FE4" w:rsidRDefault="00176DA8" w:rsidP="00F10295">
            <w:pPr>
              <w:rPr>
                <w:sz w:val="18"/>
              </w:rPr>
            </w:pPr>
            <w:r w:rsidRPr="00A10FE4">
              <w:rPr>
                <w:sz w:val="18"/>
              </w:rPr>
              <w:t>Yes</w:t>
            </w:r>
          </w:p>
        </w:tc>
        <w:tc>
          <w:tcPr>
            <w:tcW w:w="1135" w:type="dxa"/>
          </w:tcPr>
          <w:p w14:paraId="487353BD" w14:textId="77777777" w:rsidR="00176DA8" w:rsidRPr="00A10FE4" w:rsidRDefault="00176DA8" w:rsidP="00F10295">
            <w:pPr>
              <w:rPr>
                <w:sz w:val="18"/>
              </w:rPr>
            </w:pPr>
            <w:r w:rsidRPr="00A10FE4">
              <w:rPr>
                <w:sz w:val="18"/>
              </w:rPr>
              <w:t>Variable</w:t>
            </w:r>
          </w:p>
        </w:tc>
        <w:tc>
          <w:tcPr>
            <w:tcW w:w="1176" w:type="dxa"/>
          </w:tcPr>
          <w:p w14:paraId="0B6043B1" w14:textId="77777777" w:rsidR="00176DA8" w:rsidRPr="00A10FE4" w:rsidRDefault="00176DA8" w:rsidP="00F10295">
            <w:pPr>
              <w:rPr>
                <w:sz w:val="18"/>
              </w:rPr>
            </w:pPr>
            <w:r w:rsidRPr="00A10FE4">
              <w:rPr>
                <w:sz w:val="18"/>
              </w:rPr>
              <w:t>Variable</w:t>
            </w:r>
          </w:p>
        </w:tc>
      </w:tr>
    </w:tbl>
    <w:p w14:paraId="1C7CC880" w14:textId="77777777" w:rsidR="0020341A" w:rsidRDefault="0020341A" w:rsidP="0020341A"/>
    <w:p w14:paraId="04E8899B" w14:textId="77777777" w:rsidR="006473CD" w:rsidRPr="006473CD" w:rsidRDefault="006473CD" w:rsidP="006473CD"/>
    <w:p w14:paraId="7E86702F" w14:textId="77777777" w:rsidR="0007435A" w:rsidRDefault="0007435A" w:rsidP="0007435A">
      <w:pPr>
        <w:pStyle w:val="Caption"/>
        <w:keepNext/>
      </w:pPr>
      <w:r>
        <w:t xml:space="preserve">Table </w:t>
      </w:r>
      <w:r>
        <w:fldChar w:fldCharType="begin"/>
      </w:r>
      <w:r>
        <w:instrText xml:space="preserve"> SEQ Table \* ARABIC </w:instrText>
      </w:r>
      <w:r>
        <w:fldChar w:fldCharType="separate"/>
      </w:r>
      <w:r w:rsidR="00A10FE4">
        <w:rPr>
          <w:noProof/>
        </w:rPr>
        <w:t>4</w:t>
      </w:r>
      <w:r>
        <w:fldChar w:fldCharType="end"/>
      </w:r>
      <w:r>
        <w:t xml:space="preserve">: </w:t>
      </w:r>
      <w:proofErr w:type="spellStart"/>
      <w:r>
        <w:t>Generalism</w:t>
      </w:r>
      <w:proofErr w:type="spellEnd"/>
      <w:r>
        <w:t xml:space="preserve"> metrics calculated from host-parasite database </w:t>
      </w:r>
    </w:p>
    <w:tbl>
      <w:tblPr>
        <w:tblStyle w:val="LightShading"/>
        <w:tblW w:w="4593" w:type="pct"/>
        <w:tblLayout w:type="fixed"/>
        <w:tblLook w:val="06A0" w:firstRow="1" w:lastRow="0" w:firstColumn="1" w:lastColumn="0" w:noHBand="1" w:noVBand="1"/>
      </w:tblPr>
      <w:tblGrid>
        <w:gridCol w:w="1242"/>
        <w:gridCol w:w="5670"/>
        <w:gridCol w:w="1985"/>
      </w:tblGrid>
      <w:tr w:rsidR="0007435A" w:rsidRPr="00A10FE4" w14:paraId="0FF0344E" w14:textId="77777777" w:rsidTr="00A10FE4">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242" w:type="dxa"/>
          </w:tcPr>
          <w:p w14:paraId="068ABE5A" w14:textId="77777777" w:rsidR="0007435A" w:rsidRPr="00A10FE4" w:rsidRDefault="0007435A" w:rsidP="00F10295">
            <w:pPr>
              <w:spacing w:line="276" w:lineRule="auto"/>
              <w:jc w:val="both"/>
              <w:rPr>
                <w:sz w:val="18"/>
                <w:lang w:val="en-US"/>
              </w:rPr>
            </w:pPr>
            <w:r w:rsidRPr="00A10FE4">
              <w:rPr>
                <w:sz w:val="18"/>
                <w:lang w:val="en-US"/>
              </w:rPr>
              <w:t>Metric</w:t>
            </w:r>
          </w:p>
        </w:tc>
        <w:tc>
          <w:tcPr>
            <w:tcW w:w="5670" w:type="dxa"/>
          </w:tcPr>
          <w:p w14:paraId="13B53F2A" w14:textId="77777777" w:rsidR="0007435A" w:rsidRPr="00A10FE4" w:rsidRDefault="0007435A" w:rsidP="00F10295">
            <w:pPr>
              <w:spacing w:line="276" w:lineRule="auto"/>
              <w:jc w:val="both"/>
              <w:cnfStyle w:val="100000000000" w:firstRow="1" w:lastRow="0" w:firstColumn="0" w:lastColumn="0" w:oddVBand="0" w:evenVBand="0" w:oddHBand="0" w:evenHBand="0" w:firstRowFirstColumn="0" w:firstRowLastColumn="0" w:lastRowFirstColumn="0" w:lastRowLastColumn="0"/>
              <w:rPr>
                <w:sz w:val="18"/>
                <w:lang w:val="en-US"/>
              </w:rPr>
            </w:pPr>
            <w:r w:rsidRPr="00A10FE4">
              <w:rPr>
                <w:sz w:val="18"/>
                <w:lang w:val="en-US"/>
              </w:rPr>
              <w:t>Description</w:t>
            </w:r>
          </w:p>
        </w:tc>
        <w:tc>
          <w:tcPr>
            <w:tcW w:w="1985" w:type="dxa"/>
          </w:tcPr>
          <w:p w14:paraId="2B44F824" w14:textId="77777777" w:rsidR="0007435A" w:rsidRPr="00A10FE4" w:rsidRDefault="0007435A" w:rsidP="00F10295">
            <w:pPr>
              <w:spacing w:line="276" w:lineRule="auto"/>
              <w:jc w:val="both"/>
              <w:cnfStyle w:val="100000000000" w:firstRow="1" w:lastRow="0" w:firstColumn="0" w:lastColumn="0" w:oddVBand="0" w:evenVBand="0" w:oddHBand="0" w:evenHBand="0" w:firstRowFirstColumn="0" w:firstRowLastColumn="0" w:lastRowFirstColumn="0" w:lastRowLastColumn="0"/>
              <w:rPr>
                <w:sz w:val="18"/>
                <w:lang w:val="en-US"/>
              </w:rPr>
            </w:pPr>
            <w:r w:rsidRPr="00A10FE4">
              <w:rPr>
                <w:sz w:val="18"/>
                <w:lang w:val="en-US"/>
              </w:rPr>
              <w:t>Facet</w:t>
            </w:r>
          </w:p>
        </w:tc>
      </w:tr>
      <w:tr w:rsidR="0007435A" w:rsidRPr="00A10FE4" w14:paraId="3B1F2514" w14:textId="77777777" w:rsidTr="00A10FE4">
        <w:trPr>
          <w:trHeight w:val="362"/>
        </w:trPr>
        <w:tc>
          <w:tcPr>
            <w:cnfStyle w:val="001000000000" w:firstRow="0" w:lastRow="0" w:firstColumn="1" w:lastColumn="0" w:oddVBand="0" w:evenVBand="0" w:oddHBand="0" w:evenHBand="0" w:firstRowFirstColumn="0" w:firstRowLastColumn="0" w:lastRowFirstColumn="0" w:lastRowLastColumn="0"/>
            <w:tcW w:w="1242" w:type="dxa"/>
          </w:tcPr>
          <w:p w14:paraId="0D1342CB" w14:textId="77777777" w:rsidR="0007435A" w:rsidRPr="00A10FE4" w:rsidRDefault="0007435A" w:rsidP="00F10295">
            <w:pPr>
              <w:spacing w:line="276" w:lineRule="auto"/>
              <w:jc w:val="both"/>
              <w:rPr>
                <w:sz w:val="18"/>
                <w:lang w:val="en-US"/>
              </w:rPr>
            </w:pPr>
            <w:r w:rsidRPr="00A10FE4">
              <w:rPr>
                <w:sz w:val="18"/>
                <w:lang w:val="en-US"/>
              </w:rPr>
              <w:t>Degree</w:t>
            </w:r>
          </w:p>
        </w:tc>
        <w:tc>
          <w:tcPr>
            <w:tcW w:w="5670" w:type="dxa"/>
          </w:tcPr>
          <w:p w14:paraId="36F630E6" w14:textId="5563E49E"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r w:rsidRPr="00A10FE4">
              <w:rPr>
                <w:sz w:val="18"/>
                <w:lang w:val="en-US"/>
              </w:rPr>
              <w:t>Number of hosts</w:t>
            </w:r>
            <w:r w:rsidR="00F74942">
              <w:rPr>
                <w:sz w:val="18"/>
                <w:lang w:val="en-US"/>
              </w:rPr>
              <w:t xml:space="preserve"> (links in host-parasite network </w:t>
            </w:r>
            <w:r w:rsidR="00F74942">
              <w:rPr>
                <w:sz w:val="18"/>
                <w:lang w:val="en-US"/>
              </w:rPr>
              <w:fldChar w:fldCharType="begin" w:fldLock="1"/>
            </w:r>
            <w:r w:rsidR="00F74942">
              <w:rPr>
                <w:sz w:val="18"/>
                <w:lang w:val="en-US"/>
              </w:rPr>
              <w:instrText>ADDIN CSL_CITATION { "citationItems" : [ { "id" : "ITEM-1", "itemData" : { "author" : [ { "dropping-particle" : "", "family" : "Dormann", "given" : "CF", "non-dropping-particle" : "", "parse-names" : false, "suffix" : "" } ], "container-title" : "Network Biology", "id" : "ITEM-1", "issue" : "1", "issued" : { "date-parts" : [ [ "2011" ] ] }, "page" : "1-20", "title" : "How to be a specialist? Quantifying specialisation in pollination networks", "type" : "article-journal", "volume" : "1" }, "uris" : [ "http://www.mendeley.com/documents/?uuid=335f1fd2-fc0a-460c-a2c2-4dffd174b36e" ] } ], "mendeley" : { "formattedCitation" : "[52]", "plainTextFormattedCitation" : "[52]", "previouslyFormattedCitation" : "[52]" }, "properties" : { "noteIndex" : 0 }, "schema" : "https://github.com/citation-style-language/schema/raw/master/csl-citation.json" }</w:instrText>
            </w:r>
            <w:r w:rsidR="00F74942">
              <w:rPr>
                <w:sz w:val="18"/>
                <w:lang w:val="en-US"/>
              </w:rPr>
              <w:fldChar w:fldCharType="separate"/>
            </w:r>
            <w:r w:rsidR="00F74942" w:rsidRPr="00F74942">
              <w:rPr>
                <w:noProof/>
                <w:sz w:val="18"/>
                <w:lang w:val="en-US"/>
              </w:rPr>
              <w:t>[52]</w:t>
            </w:r>
            <w:r w:rsidR="00F74942">
              <w:rPr>
                <w:sz w:val="18"/>
                <w:lang w:val="en-US"/>
              </w:rPr>
              <w:fldChar w:fldCharType="end"/>
            </w:r>
            <w:r w:rsidR="00F74942">
              <w:rPr>
                <w:sz w:val="18"/>
                <w:lang w:val="en-US"/>
              </w:rPr>
              <w:t>)</w:t>
            </w:r>
          </w:p>
        </w:tc>
        <w:tc>
          <w:tcPr>
            <w:tcW w:w="1985" w:type="dxa"/>
          </w:tcPr>
          <w:p w14:paraId="1DBEC884"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A10FE4">
              <w:rPr>
                <w:sz w:val="18"/>
                <w:lang w:val="en-US"/>
              </w:rPr>
              <w:t>structural</w:t>
            </w:r>
            <w:proofErr w:type="gramEnd"/>
          </w:p>
        </w:tc>
      </w:tr>
      <w:tr w:rsidR="0007435A" w:rsidRPr="00A10FE4" w14:paraId="7293FF9E" w14:textId="77777777" w:rsidTr="00A10FE4">
        <w:trPr>
          <w:trHeight w:val="558"/>
        </w:trPr>
        <w:tc>
          <w:tcPr>
            <w:cnfStyle w:val="001000000000" w:firstRow="0" w:lastRow="0" w:firstColumn="1" w:lastColumn="0" w:oddVBand="0" w:evenVBand="0" w:oddHBand="0" w:evenHBand="0" w:firstRowFirstColumn="0" w:firstRowLastColumn="0" w:lastRowFirstColumn="0" w:lastRowLastColumn="0"/>
            <w:tcW w:w="1242" w:type="dxa"/>
          </w:tcPr>
          <w:p w14:paraId="34DE41CA" w14:textId="77777777" w:rsidR="0007435A" w:rsidRPr="00A10FE4" w:rsidRDefault="0007435A" w:rsidP="00F10295">
            <w:pPr>
              <w:spacing w:line="276" w:lineRule="auto"/>
              <w:jc w:val="both"/>
              <w:rPr>
                <w:sz w:val="18"/>
                <w:lang w:val="en-US"/>
              </w:rPr>
            </w:pPr>
            <w:r w:rsidRPr="00A10FE4">
              <w:rPr>
                <w:sz w:val="18"/>
                <w:lang w:val="en-US"/>
              </w:rPr>
              <w:t>G</w:t>
            </w:r>
          </w:p>
        </w:tc>
        <w:tc>
          <w:tcPr>
            <w:tcW w:w="5670" w:type="dxa"/>
          </w:tcPr>
          <w:p w14:paraId="4D8EADD6"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r w:rsidRPr="00A10FE4">
              <w:rPr>
                <w:sz w:val="18"/>
                <w:lang w:val="en-US"/>
              </w:rPr>
              <w:t>Binary measure, G=1 if degree &gt; 1</w:t>
            </w:r>
          </w:p>
        </w:tc>
        <w:tc>
          <w:tcPr>
            <w:tcW w:w="1985" w:type="dxa"/>
          </w:tcPr>
          <w:p w14:paraId="75AFC135"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A10FE4">
              <w:rPr>
                <w:sz w:val="18"/>
                <w:lang w:val="en-US"/>
              </w:rPr>
              <w:t>structural</w:t>
            </w:r>
            <w:proofErr w:type="gramEnd"/>
          </w:p>
        </w:tc>
      </w:tr>
      <w:tr w:rsidR="0007435A" w:rsidRPr="00A10FE4" w14:paraId="0F515641" w14:textId="77777777" w:rsidTr="00A10FE4">
        <w:trPr>
          <w:trHeight w:val="438"/>
        </w:trPr>
        <w:tc>
          <w:tcPr>
            <w:cnfStyle w:val="001000000000" w:firstRow="0" w:lastRow="0" w:firstColumn="1" w:lastColumn="0" w:oddVBand="0" w:evenVBand="0" w:oddHBand="0" w:evenHBand="0" w:firstRowFirstColumn="0" w:firstRowLastColumn="0" w:lastRowFirstColumn="0" w:lastRowLastColumn="0"/>
            <w:tcW w:w="1242" w:type="dxa"/>
          </w:tcPr>
          <w:p w14:paraId="32C249DC" w14:textId="77777777" w:rsidR="0007435A" w:rsidRPr="00A10FE4" w:rsidRDefault="0007435A" w:rsidP="00F10295">
            <w:pPr>
              <w:spacing w:line="276" w:lineRule="auto"/>
              <w:jc w:val="both"/>
              <w:rPr>
                <w:sz w:val="18"/>
                <w:lang w:val="en-US"/>
              </w:rPr>
            </w:pPr>
            <w:r w:rsidRPr="00A10FE4">
              <w:rPr>
                <w:sz w:val="18"/>
                <w:lang w:val="en-US"/>
              </w:rPr>
              <w:t>SPD</w:t>
            </w:r>
          </w:p>
        </w:tc>
        <w:tc>
          <w:tcPr>
            <w:tcW w:w="5670" w:type="dxa"/>
          </w:tcPr>
          <w:p w14:paraId="62984154" w14:textId="62B6E975" w:rsidR="0007435A" w:rsidRPr="00A10FE4" w:rsidRDefault="0007435A" w:rsidP="00F74942">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r w:rsidRPr="00A10FE4">
              <w:rPr>
                <w:sz w:val="18"/>
                <w:lang w:val="en-US"/>
              </w:rPr>
              <w:t xml:space="preserve">Mean pairwise phylogenetic distance between all hosts </w:t>
            </w:r>
            <w:r w:rsidR="00F74942">
              <w:rPr>
                <w:sz w:val="18"/>
                <w:lang w:val="en-US"/>
              </w:rPr>
              <w:fldChar w:fldCharType="begin" w:fldLock="1"/>
            </w:r>
            <w:r w:rsidR="00F74942">
              <w:rPr>
                <w:sz w:val="18"/>
                <w:lang w:val="en-US"/>
              </w:rPr>
              <w:instrText>ADDIN CSL_CITATION { "citationItems" : [ { "id" : "ITEM-1", "itemData" : { "DOI" : "10.1017/S0031182003002993", "ISBN" : "0031182003", "ISSN" : "0031-1820", "PMID" : "12793652", "abstract" : "The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 "author" : [ { "dropping-particle" : "", "family" : "Poulin", "given" : "R", "non-dropping-particle" : "", "parse-names" : false, "suffix" : "" }, { "dropping-particle" : "", "family" : "Mouillot", "given" : "D", "non-dropping-particle" : "", "parse-names" : false, "suffix" : "" } ], "container-title" : "Parasitology", "id" : "ITEM-1", "issue" : "Pt 5", "issued" : { "date-parts" : [ [ "2003" ] ] }, "page" : "473-480", "title" : "Parasite specialization from a phylogenetic perspective: a new index of host specificity", "type" : "article-journal", "volume" : "126" }, "uris" : [ "http://www.mendeley.com/documents/?uuid=9f36e0be-9caf-46b7-a62a-6eca7c7a1fb1" ] } ], "mendeley" : { "formattedCitation" : "[53]", "plainTextFormattedCitation" : "[53]", "previouslyFormattedCitation" : "[53]" }, "properties" : { "noteIndex" : 0 }, "schema" : "https://github.com/citation-style-language/schema/raw/master/csl-citation.json" }</w:instrText>
            </w:r>
            <w:r w:rsidR="00F74942">
              <w:rPr>
                <w:sz w:val="18"/>
                <w:lang w:val="en-US"/>
              </w:rPr>
              <w:fldChar w:fldCharType="separate"/>
            </w:r>
            <w:r w:rsidR="00F74942" w:rsidRPr="00F74942">
              <w:rPr>
                <w:noProof/>
                <w:sz w:val="18"/>
                <w:lang w:val="en-US"/>
              </w:rPr>
              <w:t>[53]</w:t>
            </w:r>
            <w:r w:rsidR="00F74942">
              <w:rPr>
                <w:sz w:val="18"/>
                <w:lang w:val="en-US"/>
              </w:rPr>
              <w:fldChar w:fldCharType="end"/>
            </w:r>
            <w:r w:rsidRPr="00A10FE4">
              <w:rPr>
                <w:sz w:val="18"/>
                <w:lang w:val="en-US"/>
              </w:rPr>
              <w:t>, SPD = 0 for G=0.</w:t>
            </w:r>
          </w:p>
        </w:tc>
        <w:tc>
          <w:tcPr>
            <w:tcW w:w="1985" w:type="dxa"/>
          </w:tcPr>
          <w:p w14:paraId="060F2D81"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A10FE4">
              <w:rPr>
                <w:sz w:val="18"/>
                <w:lang w:val="en-US"/>
              </w:rPr>
              <w:t>phylogenetic</w:t>
            </w:r>
            <w:proofErr w:type="gramEnd"/>
          </w:p>
        </w:tc>
      </w:tr>
      <w:tr w:rsidR="0007435A" w:rsidRPr="00A10FE4" w14:paraId="0952451E" w14:textId="77777777" w:rsidTr="00A10FE4">
        <w:trPr>
          <w:trHeight w:val="1041"/>
        </w:trPr>
        <w:tc>
          <w:tcPr>
            <w:cnfStyle w:val="001000000000" w:firstRow="0" w:lastRow="0" w:firstColumn="1" w:lastColumn="0" w:oddVBand="0" w:evenVBand="0" w:oddHBand="0" w:evenHBand="0" w:firstRowFirstColumn="0" w:firstRowLastColumn="0" w:lastRowFirstColumn="0" w:lastRowLastColumn="0"/>
            <w:tcW w:w="1242" w:type="dxa"/>
          </w:tcPr>
          <w:p w14:paraId="3E66AB6B" w14:textId="77777777" w:rsidR="0007435A" w:rsidRPr="00A10FE4" w:rsidRDefault="0007435A" w:rsidP="00F10295">
            <w:pPr>
              <w:spacing w:line="276" w:lineRule="auto"/>
              <w:jc w:val="both"/>
              <w:rPr>
                <w:sz w:val="18"/>
                <w:lang w:val="en-US"/>
              </w:rPr>
            </w:pPr>
            <w:r w:rsidRPr="00A10FE4">
              <w:rPr>
                <w:sz w:val="18"/>
                <w:lang w:val="en-US"/>
              </w:rPr>
              <w:t>SES-PD</w:t>
            </w:r>
          </w:p>
        </w:tc>
        <w:tc>
          <w:tcPr>
            <w:tcW w:w="5670" w:type="dxa"/>
          </w:tcPr>
          <w:p w14:paraId="03CAFD5E" w14:textId="72424F2F" w:rsidR="0007435A" w:rsidRPr="00A10FE4" w:rsidRDefault="0007435A" w:rsidP="00F74942">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r w:rsidRPr="00A10FE4">
              <w:rPr>
                <w:sz w:val="18"/>
                <w:lang w:val="en-US"/>
              </w:rPr>
              <w:t xml:space="preserve">Standardized Effect Size of Faith’s phylogenetic distance </w:t>
            </w:r>
            <w:r w:rsidR="00F74942">
              <w:rPr>
                <w:sz w:val="18"/>
                <w:lang w:val="en-US"/>
              </w:rPr>
              <w:fldChar w:fldCharType="begin" w:fldLock="1"/>
            </w:r>
            <w:r w:rsidR="00F74942">
              <w:rPr>
                <w:sz w:val="18"/>
                <w:lang w:val="en-US"/>
              </w:rPr>
              <w:instrText>ADDIN CSL_CITATION { "citationItems" : [ { "id" : "ITEM-1", "itemData" : { "DOI" : "10.1016/0006-3207(92)91201-3", "ISSN" : "0006-3207", "abstract" : "Protecting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 "author" : [ { "dropping-particle" : "", "family" : "Faith", "given" : "Daniel P.", "non-dropping-particle" : "", "parse-names" : false, "suffix" : "" } ], "container-title" : "Biological Conservation", "id" : "ITEM-1", "issue" : "1", "issued" : { "date-parts" : [ [ "1992", "1" ] ] }, "page" : "1-10", "title" : "Conservation evaluation and phylogenetic diversity", "type" : "article-journal", "volume" : "61" }, "uris" : [ "http://www.mendeley.com/documents/?uuid=a10c1189-338d-4484-9c62-1813ca8ee660" ] } ], "mendeley" : { "formattedCitation" : "[35]", "plainTextFormattedCitation" : "[35]" }, "properties" : { "noteIndex" : 0 }, "schema" : "https://github.com/citation-style-language/schema/raw/master/csl-citation.json" }</w:instrText>
            </w:r>
            <w:r w:rsidR="00F74942">
              <w:rPr>
                <w:sz w:val="18"/>
                <w:lang w:val="en-US"/>
              </w:rPr>
              <w:fldChar w:fldCharType="separate"/>
            </w:r>
            <w:r w:rsidR="00F74942" w:rsidRPr="00F74942">
              <w:rPr>
                <w:noProof/>
                <w:sz w:val="18"/>
                <w:lang w:val="en-US"/>
              </w:rPr>
              <w:t>[35]</w:t>
            </w:r>
            <w:r w:rsidR="00F74942">
              <w:rPr>
                <w:sz w:val="18"/>
                <w:lang w:val="en-US"/>
              </w:rPr>
              <w:fldChar w:fldCharType="end"/>
            </w:r>
            <w:r w:rsidRPr="00A10FE4">
              <w:rPr>
                <w:sz w:val="18"/>
                <w:lang w:val="en-US"/>
              </w:rPr>
              <w:t xml:space="preserve"> based on 1000 runs, </w:t>
            </w:r>
            <w:r w:rsidRPr="00A10FE4">
              <w:rPr>
                <w:rFonts w:eastAsia="ＭＳ 明朝"/>
                <w:sz w:val="18"/>
                <w:lang w:val="en-US" w:eastAsia="en-US"/>
              </w:rPr>
              <w:t>with a negative value indicating that the observed tree length</w:t>
            </w:r>
            <w:r w:rsidR="008F19EA">
              <w:rPr>
                <w:rFonts w:eastAsia="ＭＳ 明朝"/>
                <w:sz w:val="18"/>
                <w:lang w:val="en-US" w:eastAsia="en-US"/>
              </w:rPr>
              <w:t xml:space="preserve"> (here, the length of the parasite’s host tree with the root excluded)</w:t>
            </w:r>
            <w:r w:rsidRPr="00A10FE4">
              <w:rPr>
                <w:rFonts w:eastAsia="ＭＳ 明朝"/>
                <w:sz w:val="18"/>
                <w:lang w:val="en-US" w:eastAsia="en-US"/>
              </w:rPr>
              <w:t xml:space="preserve"> is smaller (the hosts are more closely related) than what you might find by chance</w:t>
            </w:r>
          </w:p>
        </w:tc>
        <w:tc>
          <w:tcPr>
            <w:tcW w:w="1985" w:type="dxa"/>
          </w:tcPr>
          <w:p w14:paraId="1D66BC4B"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A10FE4">
              <w:rPr>
                <w:sz w:val="18"/>
                <w:lang w:val="en-US"/>
              </w:rPr>
              <w:t>phylogenetic</w:t>
            </w:r>
            <w:proofErr w:type="gramEnd"/>
          </w:p>
        </w:tc>
      </w:tr>
    </w:tbl>
    <w:p w14:paraId="4AA68B3B" w14:textId="77777777" w:rsidR="00A10FE4" w:rsidRDefault="00A10FE4" w:rsidP="0004046D">
      <w:pPr>
        <w:pStyle w:val="Caption"/>
        <w:keepNext/>
      </w:pPr>
    </w:p>
    <w:p w14:paraId="273EAD30" w14:textId="77777777" w:rsidR="00E97E30" w:rsidRDefault="00E97E30" w:rsidP="00E97E30"/>
    <w:p w14:paraId="2A86D525" w14:textId="77777777" w:rsidR="00E97E30" w:rsidRPr="00E97E30" w:rsidRDefault="00E97E30" w:rsidP="00E97E30"/>
    <w:p w14:paraId="7C9B987D" w14:textId="44B197E3" w:rsidR="00695FE5" w:rsidRDefault="00695FE5" w:rsidP="00695FE5">
      <w:pPr>
        <w:pStyle w:val="Caption"/>
        <w:keepNext/>
      </w:pPr>
      <w:r w:rsidRPr="00695FE5">
        <w:lastRenderedPageBreak/>
        <w:t xml:space="preserve"> </w:t>
      </w:r>
      <w:r>
        <w:t xml:space="preserve">Table 5: Relationship between </w:t>
      </w:r>
      <w:proofErr w:type="spellStart"/>
      <w:r>
        <w:t>generalism</w:t>
      </w:r>
      <w:proofErr w:type="spellEnd"/>
      <w:r>
        <w:t xml:space="preserve"> metrics and length metrics for directly transmitted parasites.</w:t>
      </w:r>
    </w:p>
    <w:tbl>
      <w:tblPr>
        <w:tblW w:w="4970" w:type="pct"/>
        <w:tblLook w:val="07E0" w:firstRow="1" w:lastRow="1" w:firstColumn="1" w:lastColumn="1" w:noHBand="1" w:noVBand="1"/>
      </w:tblPr>
      <w:tblGrid>
        <w:gridCol w:w="1162"/>
        <w:gridCol w:w="1282"/>
        <w:gridCol w:w="1162"/>
        <w:gridCol w:w="2505"/>
        <w:gridCol w:w="1429"/>
        <w:gridCol w:w="2087"/>
      </w:tblGrid>
      <w:tr w:rsidR="00695FE5" w:rsidRPr="00A10FE4" w14:paraId="462B035E" w14:textId="77777777" w:rsidTr="00E6486C">
        <w:tc>
          <w:tcPr>
            <w:tcW w:w="0" w:type="auto"/>
            <w:tcBorders>
              <w:top w:val="single" w:sz="4" w:space="0" w:color="auto"/>
              <w:bottom w:val="single" w:sz="0" w:space="0" w:color="auto"/>
            </w:tcBorders>
            <w:vAlign w:val="bottom"/>
          </w:tcPr>
          <w:p w14:paraId="7835F82E"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Response (metric)</w:t>
            </w:r>
          </w:p>
        </w:tc>
        <w:tc>
          <w:tcPr>
            <w:tcW w:w="0" w:type="auto"/>
            <w:tcBorders>
              <w:top w:val="single" w:sz="4" w:space="0" w:color="auto"/>
              <w:bottom w:val="single" w:sz="0" w:space="0" w:color="auto"/>
            </w:tcBorders>
            <w:vAlign w:val="bottom"/>
          </w:tcPr>
          <w:p w14:paraId="497EF7D1"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 xml:space="preserve">Predictor </w:t>
            </w:r>
          </w:p>
        </w:tc>
        <w:tc>
          <w:tcPr>
            <w:tcW w:w="0" w:type="auto"/>
            <w:tcBorders>
              <w:top w:val="single" w:sz="4" w:space="0" w:color="auto"/>
              <w:bottom w:val="single" w:sz="0" w:space="0" w:color="auto"/>
            </w:tcBorders>
            <w:vAlign w:val="bottom"/>
          </w:tcPr>
          <w:p w14:paraId="26F5F78D"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Coefficient</w:t>
            </w:r>
          </w:p>
        </w:tc>
        <w:tc>
          <w:tcPr>
            <w:tcW w:w="1301" w:type="pct"/>
            <w:tcBorders>
              <w:top w:val="single" w:sz="4" w:space="0" w:color="auto"/>
              <w:bottom w:val="single" w:sz="0" w:space="0" w:color="auto"/>
            </w:tcBorders>
            <w:vAlign w:val="bottom"/>
          </w:tcPr>
          <w:p w14:paraId="4526A1E8"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Conf</w:t>
            </w:r>
            <w:r>
              <w:rPr>
                <w:rFonts w:ascii="Times New Roman" w:hAnsi="Times New Roman"/>
                <w:sz w:val="18"/>
                <w:szCs w:val="18"/>
              </w:rPr>
              <w:t>idence</w:t>
            </w:r>
            <w:r w:rsidRPr="00A10FE4">
              <w:rPr>
                <w:rFonts w:ascii="Times New Roman" w:hAnsi="Times New Roman"/>
                <w:sz w:val="18"/>
                <w:szCs w:val="18"/>
              </w:rPr>
              <w:t xml:space="preserve"> Int</w:t>
            </w:r>
            <w:r>
              <w:rPr>
                <w:rFonts w:ascii="Times New Roman" w:hAnsi="Times New Roman"/>
                <w:sz w:val="18"/>
                <w:szCs w:val="18"/>
              </w:rPr>
              <w:t>erval</w:t>
            </w:r>
          </w:p>
        </w:tc>
        <w:tc>
          <w:tcPr>
            <w:tcW w:w="742" w:type="pct"/>
            <w:tcBorders>
              <w:top w:val="single" w:sz="4" w:space="0" w:color="auto"/>
              <w:bottom w:val="single" w:sz="0" w:space="0" w:color="auto"/>
            </w:tcBorders>
            <w:vAlign w:val="bottom"/>
          </w:tcPr>
          <w:p w14:paraId="761E1845"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Z-score</w:t>
            </w:r>
            <w:r>
              <w:rPr>
                <w:rFonts w:ascii="Times New Roman" w:hAnsi="Times New Roman"/>
                <w:sz w:val="18"/>
                <w:szCs w:val="18"/>
              </w:rPr>
              <w:t xml:space="preserve"> (residual degrees of freedom)</w:t>
            </w:r>
          </w:p>
        </w:tc>
        <w:tc>
          <w:tcPr>
            <w:tcW w:w="1084" w:type="pct"/>
            <w:tcBorders>
              <w:top w:val="single" w:sz="4" w:space="0" w:color="auto"/>
              <w:bottom w:val="single" w:sz="0" w:space="0" w:color="auto"/>
            </w:tcBorders>
            <w:vAlign w:val="bottom"/>
          </w:tcPr>
          <w:p w14:paraId="7B960AD8"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Unit</w:t>
            </w:r>
          </w:p>
        </w:tc>
      </w:tr>
      <w:tr w:rsidR="00695FE5" w:rsidRPr="00A10FE4" w14:paraId="59370FA3" w14:textId="77777777" w:rsidTr="00E6486C">
        <w:tc>
          <w:tcPr>
            <w:tcW w:w="0" w:type="auto"/>
          </w:tcPr>
          <w:p w14:paraId="7B2D1392" w14:textId="77777777" w:rsidR="00695FE5" w:rsidRPr="00A10FE4" w:rsidRDefault="00695FE5" w:rsidP="00E6486C">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0B54D3DC"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Mean host body length</w:t>
            </w:r>
          </w:p>
        </w:tc>
        <w:tc>
          <w:tcPr>
            <w:tcW w:w="0" w:type="auto"/>
          </w:tcPr>
          <w:p w14:paraId="5050504D"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4.72×</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oMath>
            </m:oMathPara>
          </w:p>
        </w:tc>
        <w:tc>
          <w:tcPr>
            <w:tcW w:w="1301" w:type="pct"/>
          </w:tcPr>
          <w:p w14:paraId="34256859"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-3.27×</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r>
                  <w:rPr>
                    <w:rFonts w:ascii="Cambria Math" w:hAnsi="Cambria Math"/>
                    <w:sz w:val="20"/>
                  </w:rPr>
                  <m:t>,4.21×</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oMath>
            </m:oMathPara>
          </w:p>
        </w:tc>
        <w:tc>
          <w:tcPr>
            <w:tcW w:w="742" w:type="pct"/>
          </w:tcPr>
          <w:p w14:paraId="1A20F806" w14:textId="77777777" w:rsidR="00695FE5" w:rsidRPr="00E049BF" w:rsidRDefault="00695FE5" w:rsidP="00E6486C">
            <w:pPr>
              <w:pStyle w:val="Compact"/>
              <w:rPr>
                <w:rFonts w:ascii="Times New Roman" w:hAnsi="Times New Roman"/>
                <w:sz w:val="20"/>
                <w:szCs w:val="18"/>
              </w:rPr>
            </w:pPr>
            <m:oMath>
              <m:r>
                <w:rPr>
                  <w:rFonts w:ascii="Cambria Math" w:hAnsi="Cambria Math"/>
                  <w:sz w:val="20"/>
                </w:rPr>
                <m:t>0.258</m:t>
              </m:r>
            </m:oMath>
            <w:r>
              <w:rPr>
                <w:rFonts w:ascii="Times New Roman" w:hAnsi="Times New Roman"/>
                <w:sz w:val="20"/>
              </w:rPr>
              <w:t xml:space="preserve"> (4217)</w:t>
            </w:r>
          </w:p>
        </w:tc>
        <w:tc>
          <w:tcPr>
            <w:tcW w:w="1084" w:type="pct"/>
          </w:tcPr>
          <w:p w14:paraId="7DD7C1E9" w14:textId="77777777" w:rsidR="00695FE5" w:rsidRPr="00FF6256" w:rsidRDefault="00695FE5" w:rsidP="00E6486C">
            <w:pPr>
              <w:pStyle w:val="Compact"/>
              <w:rPr>
                <w:rFonts w:ascii="Times New Roman" w:eastAsia="Times New Roman" w:hAnsi="Times New Roman"/>
                <w:sz w:val="20"/>
              </w:rPr>
            </w:pPr>
            <w:proofErr w:type="gramStart"/>
            <w:r w:rsidRPr="00FF6256">
              <w:rPr>
                <w:rFonts w:ascii="Times New Roman" w:hAnsi="Times New Roman"/>
                <w:color w:val="000000"/>
                <w:sz w:val="18"/>
              </w:rPr>
              <w:t>unit</w:t>
            </w:r>
            <w:proofErr w:type="gramEnd"/>
            <w:r w:rsidRPr="00FF6256">
              <w:rPr>
                <w:rFonts w:ascii="Times New Roman" w:hAnsi="Times New Roman"/>
                <w:color w:val="000000"/>
                <w:sz w:val="18"/>
              </w:rPr>
              <w:t xml:space="preserve"> change in log degree per cm increase in length</w:t>
            </w:r>
          </w:p>
        </w:tc>
      </w:tr>
      <w:tr w:rsidR="00695FE5" w:rsidRPr="00A10FE4" w14:paraId="4DD2C95D" w14:textId="77777777" w:rsidTr="00E6486C">
        <w:tc>
          <w:tcPr>
            <w:tcW w:w="0" w:type="auto"/>
          </w:tcPr>
          <w:p w14:paraId="305FD421" w14:textId="77777777" w:rsidR="00695FE5" w:rsidRPr="00A10FE4" w:rsidRDefault="00695FE5" w:rsidP="00E6486C">
            <w:pPr>
              <w:pStyle w:val="Compact"/>
              <w:rPr>
                <w:rFonts w:ascii="Times New Roman" w:hAnsi="Times New Roman"/>
                <w:sz w:val="18"/>
                <w:szCs w:val="18"/>
              </w:rPr>
            </w:pPr>
          </w:p>
        </w:tc>
        <w:tc>
          <w:tcPr>
            <w:tcW w:w="0" w:type="auto"/>
          </w:tcPr>
          <w:p w14:paraId="6759CFC0"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Max host body length</w:t>
            </w:r>
          </w:p>
        </w:tc>
        <w:tc>
          <w:tcPr>
            <w:tcW w:w="0" w:type="auto"/>
          </w:tcPr>
          <w:p w14:paraId="7B83E9D0"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0.00324</m:t>
                </m:r>
              </m:oMath>
            </m:oMathPara>
          </w:p>
        </w:tc>
        <w:tc>
          <w:tcPr>
            <w:tcW w:w="1301" w:type="pct"/>
          </w:tcPr>
          <w:p w14:paraId="0EADD471"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0.00295,0.00353</m:t>
                </m:r>
              </m:oMath>
            </m:oMathPara>
          </w:p>
        </w:tc>
        <w:tc>
          <w:tcPr>
            <w:tcW w:w="742" w:type="pct"/>
          </w:tcPr>
          <w:p w14:paraId="3DBB9A8A" w14:textId="77777777" w:rsidR="00695FE5" w:rsidRPr="00E049BF" w:rsidRDefault="00695FE5" w:rsidP="00E6486C">
            <w:pPr>
              <w:pStyle w:val="Compact"/>
              <w:rPr>
                <w:rFonts w:ascii="Times New Roman" w:hAnsi="Times New Roman"/>
                <w:sz w:val="20"/>
                <w:szCs w:val="18"/>
              </w:rPr>
            </w:pPr>
            <m:oMath>
              <m:r>
                <w:rPr>
                  <w:rFonts w:ascii="Cambria Math" w:hAnsi="Cambria Math"/>
                  <w:sz w:val="20"/>
                </w:rPr>
                <m:t>22.3</m:t>
              </m:r>
            </m:oMath>
            <w:r>
              <w:rPr>
                <w:rFonts w:ascii="Times New Roman" w:hAnsi="Times New Roman"/>
                <w:sz w:val="20"/>
              </w:rPr>
              <w:t xml:space="preserve"> (4217)</w:t>
            </w:r>
          </w:p>
        </w:tc>
        <w:tc>
          <w:tcPr>
            <w:tcW w:w="1084" w:type="pct"/>
          </w:tcPr>
          <w:p w14:paraId="61246F68" w14:textId="77777777" w:rsidR="00695FE5" w:rsidRPr="00E049BF" w:rsidRDefault="00695FE5" w:rsidP="00E6486C">
            <w:pPr>
              <w:pStyle w:val="Compact"/>
              <w:rPr>
                <w:rFonts w:ascii="Times New Roman" w:eastAsia="Times New Roman" w:hAnsi="Times New Roman"/>
                <w:sz w:val="20"/>
              </w:rPr>
            </w:pPr>
          </w:p>
        </w:tc>
      </w:tr>
      <w:tr w:rsidR="00695FE5" w:rsidRPr="00A10FE4" w14:paraId="704C0087" w14:textId="77777777" w:rsidTr="00E6486C">
        <w:tc>
          <w:tcPr>
            <w:tcW w:w="0" w:type="auto"/>
            <w:tcBorders>
              <w:bottom w:val="single" w:sz="4" w:space="0" w:color="auto"/>
            </w:tcBorders>
          </w:tcPr>
          <w:p w14:paraId="2A83D3CC" w14:textId="77777777" w:rsidR="00695FE5" w:rsidRPr="00A10FE4" w:rsidRDefault="00695FE5" w:rsidP="00E6486C">
            <w:pPr>
              <w:pStyle w:val="Compact"/>
              <w:rPr>
                <w:rFonts w:ascii="Times New Roman" w:hAnsi="Times New Roman"/>
                <w:sz w:val="18"/>
                <w:szCs w:val="18"/>
              </w:rPr>
            </w:pPr>
          </w:p>
        </w:tc>
        <w:tc>
          <w:tcPr>
            <w:tcW w:w="0" w:type="auto"/>
            <w:tcBorders>
              <w:bottom w:val="single" w:sz="4" w:space="0" w:color="auto"/>
            </w:tcBorders>
          </w:tcPr>
          <w:p w14:paraId="1E60F8E0"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CV host body length</w:t>
            </w:r>
          </w:p>
        </w:tc>
        <w:tc>
          <w:tcPr>
            <w:tcW w:w="0" w:type="auto"/>
            <w:tcBorders>
              <w:bottom w:val="single" w:sz="4" w:space="0" w:color="auto"/>
            </w:tcBorders>
          </w:tcPr>
          <w:p w14:paraId="093872F5"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0.277</m:t>
                </m:r>
              </m:oMath>
            </m:oMathPara>
          </w:p>
        </w:tc>
        <w:tc>
          <w:tcPr>
            <w:tcW w:w="1301" w:type="pct"/>
            <w:tcBorders>
              <w:bottom w:val="single" w:sz="4" w:space="0" w:color="auto"/>
            </w:tcBorders>
          </w:tcPr>
          <w:p w14:paraId="559EE2B7"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0.178,0.376</m:t>
                </m:r>
              </m:oMath>
            </m:oMathPara>
          </w:p>
        </w:tc>
        <w:tc>
          <w:tcPr>
            <w:tcW w:w="742" w:type="pct"/>
            <w:tcBorders>
              <w:bottom w:val="single" w:sz="4" w:space="0" w:color="auto"/>
            </w:tcBorders>
          </w:tcPr>
          <w:p w14:paraId="4B6C6BC8" w14:textId="77777777" w:rsidR="00695FE5" w:rsidRPr="00E049BF" w:rsidRDefault="00695FE5" w:rsidP="00E6486C">
            <w:pPr>
              <w:pStyle w:val="Compact"/>
              <w:rPr>
                <w:rFonts w:ascii="Times New Roman" w:hAnsi="Times New Roman"/>
                <w:sz w:val="20"/>
                <w:szCs w:val="18"/>
              </w:rPr>
            </w:pPr>
            <m:oMath>
              <m:r>
                <w:rPr>
                  <w:rFonts w:ascii="Cambria Math" w:hAnsi="Cambria Math"/>
                  <w:sz w:val="20"/>
                </w:rPr>
                <m:t>5.80</m:t>
              </m:r>
            </m:oMath>
            <w:r>
              <w:rPr>
                <w:rFonts w:ascii="Times New Roman" w:hAnsi="Times New Roman"/>
                <w:sz w:val="20"/>
              </w:rPr>
              <w:t xml:space="preserve"> (1554)</w:t>
            </w:r>
          </w:p>
        </w:tc>
        <w:tc>
          <w:tcPr>
            <w:tcW w:w="1084" w:type="pct"/>
            <w:tcBorders>
              <w:bottom w:val="single" w:sz="4" w:space="0" w:color="auto"/>
            </w:tcBorders>
          </w:tcPr>
          <w:p w14:paraId="196FC7AD" w14:textId="77777777" w:rsidR="00695FE5" w:rsidRPr="00E049BF" w:rsidRDefault="00695FE5" w:rsidP="00E6486C">
            <w:pPr>
              <w:pStyle w:val="Compact"/>
              <w:rPr>
                <w:rFonts w:ascii="Times New Roman" w:eastAsia="Times New Roman" w:hAnsi="Times New Roman"/>
                <w:sz w:val="20"/>
              </w:rPr>
            </w:pPr>
          </w:p>
        </w:tc>
      </w:tr>
      <w:tr w:rsidR="00695FE5" w:rsidRPr="00A10FE4" w14:paraId="3509441A" w14:textId="77777777" w:rsidTr="00E6486C">
        <w:tc>
          <w:tcPr>
            <w:tcW w:w="0" w:type="auto"/>
            <w:tcBorders>
              <w:top w:val="single" w:sz="4" w:space="0" w:color="auto"/>
            </w:tcBorders>
          </w:tcPr>
          <w:p w14:paraId="2EBD1C3A"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G</w:t>
            </w:r>
          </w:p>
        </w:tc>
        <w:tc>
          <w:tcPr>
            <w:tcW w:w="0" w:type="auto"/>
            <w:tcBorders>
              <w:top w:val="single" w:sz="4" w:space="0" w:color="auto"/>
            </w:tcBorders>
          </w:tcPr>
          <w:p w14:paraId="27F0A72D"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Mean host body length</w:t>
            </w:r>
          </w:p>
        </w:tc>
        <w:tc>
          <w:tcPr>
            <w:tcW w:w="0" w:type="auto"/>
            <w:tcBorders>
              <w:top w:val="single" w:sz="4" w:space="0" w:color="auto"/>
            </w:tcBorders>
          </w:tcPr>
          <w:p w14:paraId="564A3579"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-0.00127</m:t>
                </m:r>
              </m:oMath>
            </m:oMathPara>
          </w:p>
        </w:tc>
        <w:tc>
          <w:tcPr>
            <w:tcW w:w="1301" w:type="pct"/>
            <w:tcBorders>
              <w:top w:val="single" w:sz="4" w:space="0" w:color="auto"/>
            </w:tcBorders>
          </w:tcPr>
          <w:p w14:paraId="77F251C6"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-0.00210,-4.53×</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oMath>
            </m:oMathPara>
          </w:p>
        </w:tc>
        <w:tc>
          <w:tcPr>
            <w:tcW w:w="742" w:type="pct"/>
            <w:tcBorders>
              <w:top w:val="single" w:sz="4" w:space="0" w:color="auto"/>
            </w:tcBorders>
          </w:tcPr>
          <w:p w14:paraId="26380B92" w14:textId="77777777" w:rsidR="00695FE5" w:rsidRPr="00E049BF" w:rsidRDefault="00695FE5" w:rsidP="00E6486C">
            <w:pPr>
              <w:pStyle w:val="Compact"/>
              <w:rPr>
                <w:rFonts w:ascii="Times New Roman" w:hAnsi="Times New Roman"/>
                <w:sz w:val="20"/>
                <w:szCs w:val="18"/>
              </w:rPr>
            </w:pPr>
            <m:oMath>
              <m:r>
                <w:rPr>
                  <w:rFonts w:ascii="Cambria Math" w:hAnsi="Cambria Math"/>
                  <w:sz w:val="20"/>
                </w:rPr>
                <m:t>-3.03</m:t>
              </m:r>
            </m:oMath>
            <w:r>
              <w:rPr>
                <w:rFonts w:ascii="Times New Roman" w:hAnsi="Times New Roman"/>
                <w:sz w:val="20"/>
              </w:rPr>
              <w:t xml:space="preserve"> (4217)</w:t>
            </w:r>
          </w:p>
        </w:tc>
        <w:tc>
          <w:tcPr>
            <w:tcW w:w="1084" w:type="pct"/>
            <w:tcBorders>
              <w:top w:val="single" w:sz="4" w:space="0" w:color="auto"/>
            </w:tcBorders>
          </w:tcPr>
          <w:p w14:paraId="4F20B695" w14:textId="77777777" w:rsidR="00695FE5" w:rsidRPr="00E049BF" w:rsidRDefault="00695FE5" w:rsidP="00E6486C">
            <w:pPr>
              <w:pStyle w:val="Compact"/>
              <w:rPr>
                <w:rFonts w:ascii="Times New Roman" w:eastAsia="Times New Roman" w:hAnsi="Times New Roman"/>
                <w:sz w:val="20"/>
              </w:rPr>
            </w:pPr>
            <w:proofErr w:type="gramStart"/>
            <w:r w:rsidRPr="00FF6256">
              <w:rPr>
                <w:rFonts w:ascii="Times New Roman" w:eastAsia="Times New Roman" w:hAnsi="Times New Roman"/>
                <w:sz w:val="20"/>
                <w:lang w:val="en-GB"/>
              </w:rPr>
              <w:t>log</w:t>
            </w:r>
            <w:proofErr w:type="gramEnd"/>
            <w:r w:rsidRPr="00FF6256">
              <w:rPr>
                <w:rFonts w:ascii="Times New Roman" w:eastAsia="Times New Roman" w:hAnsi="Times New Roman"/>
                <w:sz w:val="20"/>
                <w:lang w:val="en-GB"/>
              </w:rPr>
              <w:t xml:space="preserve"> odds ratio per cm increase in length</w:t>
            </w:r>
          </w:p>
        </w:tc>
      </w:tr>
      <w:tr w:rsidR="00695FE5" w:rsidRPr="00A10FE4" w14:paraId="7CB703D2" w14:textId="77777777" w:rsidTr="00E6486C">
        <w:tc>
          <w:tcPr>
            <w:tcW w:w="0" w:type="auto"/>
            <w:tcBorders>
              <w:bottom w:val="single" w:sz="4" w:space="0" w:color="auto"/>
            </w:tcBorders>
          </w:tcPr>
          <w:p w14:paraId="3F866858" w14:textId="77777777" w:rsidR="00695FE5" w:rsidRPr="00A10FE4" w:rsidRDefault="00695FE5" w:rsidP="00E6486C">
            <w:pPr>
              <w:pStyle w:val="Compact"/>
              <w:rPr>
                <w:rFonts w:ascii="Times New Roman" w:hAnsi="Times New Roman"/>
                <w:sz w:val="18"/>
                <w:szCs w:val="18"/>
              </w:rPr>
            </w:pPr>
          </w:p>
        </w:tc>
        <w:tc>
          <w:tcPr>
            <w:tcW w:w="0" w:type="auto"/>
            <w:tcBorders>
              <w:bottom w:val="single" w:sz="4" w:space="0" w:color="auto"/>
            </w:tcBorders>
          </w:tcPr>
          <w:p w14:paraId="225DDC13"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Max host body length</w:t>
            </w:r>
          </w:p>
        </w:tc>
        <w:tc>
          <w:tcPr>
            <w:tcW w:w="0" w:type="auto"/>
            <w:tcBorders>
              <w:bottom w:val="single" w:sz="4" w:space="0" w:color="auto"/>
            </w:tcBorders>
          </w:tcPr>
          <w:p w14:paraId="05D09228"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0.00436</m:t>
                </m:r>
              </m:oMath>
            </m:oMathPara>
          </w:p>
        </w:tc>
        <w:tc>
          <w:tcPr>
            <w:tcW w:w="1301" w:type="pct"/>
            <w:tcBorders>
              <w:bottom w:val="single" w:sz="4" w:space="0" w:color="auto"/>
            </w:tcBorders>
          </w:tcPr>
          <w:p w14:paraId="2D83C66C" w14:textId="77777777" w:rsidR="00695FE5" w:rsidRPr="00E049BF" w:rsidRDefault="00695FE5" w:rsidP="00E6486C">
            <w:pPr>
              <w:pStyle w:val="Compact"/>
              <w:rPr>
                <w:rFonts w:ascii="Times New Roman" w:hAnsi="Times New Roman"/>
                <w:sz w:val="20"/>
                <w:szCs w:val="18"/>
              </w:rPr>
            </w:pPr>
            <m:oMathPara>
              <m:oMath>
                <m:r>
                  <w:rPr>
                    <w:rFonts w:ascii="Cambria Math" w:hAnsi="Cambria Math"/>
                    <w:sz w:val="20"/>
                  </w:rPr>
                  <m:t>0.00362,0.00511</m:t>
                </m:r>
              </m:oMath>
            </m:oMathPara>
          </w:p>
        </w:tc>
        <w:tc>
          <w:tcPr>
            <w:tcW w:w="742" w:type="pct"/>
            <w:tcBorders>
              <w:bottom w:val="single" w:sz="4" w:space="0" w:color="auto"/>
            </w:tcBorders>
          </w:tcPr>
          <w:p w14:paraId="335FF86C" w14:textId="77777777" w:rsidR="00695FE5" w:rsidRPr="00E049BF" w:rsidRDefault="00695FE5" w:rsidP="00E6486C">
            <w:pPr>
              <w:pStyle w:val="Compact"/>
              <w:rPr>
                <w:rFonts w:ascii="Times New Roman" w:hAnsi="Times New Roman"/>
                <w:sz w:val="20"/>
                <w:szCs w:val="18"/>
              </w:rPr>
            </w:pPr>
            <m:oMath>
              <m:r>
                <w:rPr>
                  <w:rFonts w:ascii="Cambria Math" w:hAnsi="Cambria Math"/>
                  <w:sz w:val="20"/>
                </w:rPr>
                <m:t>11.5</m:t>
              </m:r>
            </m:oMath>
            <w:r>
              <w:rPr>
                <w:rFonts w:ascii="Times New Roman" w:hAnsi="Times New Roman"/>
                <w:sz w:val="20"/>
              </w:rPr>
              <w:t xml:space="preserve"> (4217)</w:t>
            </w:r>
          </w:p>
        </w:tc>
        <w:tc>
          <w:tcPr>
            <w:tcW w:w="1084" w:type="pct"/>
            <w:tcBorders>
              <w:bottom w:val="single" w:sz="4" w:space="0" w:color="auto"/>
            </w:tcBorders>
          </w:tcPr>
          <w:p w14:paraId="03CA2340" w14:textId="77777777" w:rsidR="00695FE5" w:rsidRPr="00E049BF" w:rsidRDefault="00695FE5" w:rsidP="00E6486C">
            <w:pPr>
              <w:pStyle w:val="Compact"/>
              <w:rPr>
                <w:rFonts w:ascii="Times New Roman" w:eastAsia="Times New Roman" w:hAnsi="Times New Roman"/>
                <w:sz w:val="20"/>
              </w:rPr>
            </w:pPr>
          </w:p>
        </w:tc>
      </w:tr>
      <w:tr w:rsidR="00695FE5" w:rsidRPr="00A10FE4" w14:paraId="7BFF2752" w14:textId="77777777" w:rsidTr="00E6486C">
        <w:tc>
          <w:tcPr>
            <w:tcW w:w="0" w:type="auto"/>
            <w:tcBorders>
              <w:top w:val="single" w:sz="4" w:space="0" w:color="auto"/>
            </w:tcBorders>
          </w:tcPr>
          <w:p w14:paraId="141A8AA0"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SPD</w:t>
            </w:r>
          </w:p>
        </w:tc>
        <w:tc>
          <w:tcPr>
            <w:tcW w:w="0" w:type="auto"/>
            <w:tcBorders>
              <w:top w:val="single" w:sz="4" w:space="0" w:color="auto"/>
            </w:tcBorders>
          </w:tcPr>
          <w:p w14:paraId="5944CF00"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Mean host body length</w:t>
            </w:r>
          </w:p>
        </w:tc>
        <w:tc>
          <w:tcPr>
            <w:tcW w:w="0" w:type="auto"/>
            <w:tcBorders>
              <w:top w:val="single" w:sz="4" w:space="0" w:color="auto"/>
            </w:tcBorders>
          </w:tcPr>
          <w:p w14:paraId="3FC619A7"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-9.68×</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oMath>
            </m:oMathPara>
          </w:p>
        </w:tc>
        <w:tc>
          <w:tcPr>
            <w:tcW w:w="1301" w:type="pct"/>
            <w:tcBorders>
              <w:top w:val="single" w:sz="4" w:space="0" w:color="auto"/>
            </w:tcBorders>
          </w:tcPr>
          <w:p w14:paraId="2DD2EFAA"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-1.32×</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r>
                  <w:rPr>
                    <w:rFonts w:ascii="Cambria Math" w:hAnsi="Cambria Math"/>
                    <w:sz w:val="20"/>
                  </w:rPr>
                  <m:t>,-6.11×</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oMath>
            </m:oMathPara>
          </w:p>
        </w:tc>
        <w:tc>
          <w:tcPr>
            <w:tcW w:w="742" w:type="pct"/>
            <w:tcBorders>
              <w:top w:val="single" w:sz="4" w:space="0" w:color="auto"/>
            </w:tcBorders>
          </w:tcPr>
          <w:p w14:paraId="104117FD" w14:textId="77777777" w:rsidR="00695FE5" w:rsidRPr="001D7C85" w:rsidRDefault="00695FE5" w:rsidP="00E6486C">
            <w:pPr>
              <w:pStyle w:val="Compact"/>
              <w:rPr>
                <w:rFonts w:ascii="Times New Roman" w:hAnsi="Times New Roman"/>
                <w:sz w:val="20"/>
                <w:szCs w:val="18"/>
              </w:rPr>
            </w:pPr>
            <m:oMath>
              <m:r>
                <w:rPr>
                  <w:rFonts w:ascii="Cambria Math" w:hAnsi="Cambria Math"/>
                  <w:sz w:val="20"/>
                </w:rPr>
                <m:t>-5.32</m:t>
              </m:r>
            </m:oMath>
            <w:r>
              <w:rPr>
                <w:rFonts w:ascii="Times New Roman" w:hAnsi="Times New Roman"/>
                <w:sz w:val="20"/>
              </w:rPr>
              <w:t xml:space="preserve"> (4217)</w:t>
            </w:r>
          </w:p>
        </w:tc>
        <w:tc>
          <w:tcPr>
            <w:tcW w:w="1084" w:type="pct"/>
            <w:tcBorders>
              <w:top w:val="single" w:sz="4" w:space="0" w:color="auto"/>
            </w:tcBorders>
          </w:tcPr>
          <w:p w14:paraId="2C420679" w14:textId="77777777" w:rsidR="00695FE5" w:rsidRPr="001D7C85" w:rsidRDefault="00695FE5" w:rsidP="00E6486C">
            <w:pPr>
              <w:pStyle w:val="Compact"/>
              <w:rPr>
                <w:rFonts w:ascii="Times New Roman" w:eastAsia="Times New Roman" w:hAnsi="Times New Roman"/>
                <w:sz w:val="20"/>
              </w:rPr>
            </w:pPr>
            <w:proofErr w:type="gramStart"/>
            <w:r w:rsidRPr="00FF6256">
              <w:rPr>
                <w:rFonts w:ascii="Times New Roman" w:eastAsia="Times New Roman" w:hAnsi="Times New Roman"/>
                <w:sz w:val="20"/>
                <w:lang w:val="en-GB"/>
              </w:rPr>
              <w:t>unit</w:t>
            </w:r>
            <w:proofErr w:type="gramEnd"/>
            <w:r w:rsidRPr="00FF6256">
              <w:rPr>
                <w:rFonts w:ascii="Times New Roman" w:eastAsia="Times New Roman" w:hAnsi="Times New Roman"/>
                <w:sz w:val="20"/>
                <w:lang w:val="en-GB"/>
              </w:rPr>
              <w:t xml:space="preserve"> change in SPD per cm increase in length</w:t>
            </w:r>
          </w:p>
        </w:tc>
      </w:tr>
      <w:tr w:rsidR="00695FE5" w:rsidRPr="00A10FE4" w14:paraId="712587A8" w14:textId="77777777" w:rsidTr="00E6486C">
        <w:tc>
          <w:tcPr>
            <w:tcW w:w="0" w:type="auto"/>
          </w:tcPr>
          <w:p w14:paraId="06946D0E" w14:textId="77777777" w:rsidR="00695FE5" w:rsidRPr="00A10FE4" w:rsidRDefault="00695FE5" w:rsidP="00E6486C">
            <w:pPr>
              <w:pStyle w:val="Compact"/>
              <w:rPr>
                <w:rFonts w:ascii="Times New Roman" w:hAnsi="Times New Roman"/>
                <w:sz w:val="18"/>
                <w:szCs w:val="18"/>
              </w:rPr>
            </w:pPr>
          </w:p>
        </w:tc>
        <w:tc>
          <w:tcPr>
            <w:tcW w:w="0" w:type="auto"/>
          </w:tcPr>
          <w:p w14:paraId="072853BC"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Max host body length</w:t>
            </w:r>
          </w:p>
        </w:tc>
        <w:tc>
          <w:tcPr>
            <w:tcW w:w="0" w:type="auto"/>
          </w:tcPr>
          <w:p w14:paraId="3120F5C4"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1.46×</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oMath>
            </m:oMathPara>
          </w:p>
        </w:tc>
        <w:tc>
          <w:tcPr>
            <w:tcW w:w="1301" w:type="pct"/>
          </w:tcPr>
          <w:p w14:paraId="588128F5"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1.14×</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r>
                  <w:rPr>
                    <w:rFonts w:ascii="Cambria Math" w:hAnsi="Cambria Math"/>
                    <w:sz w:val="20"/>
                  </w:rPr>
                  <m:t>,1.77×</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oMath>
            </m:oMathPara>
          </w:p>
        </w:tc>
        <w:tc>
          <w:tcPr>
            <w:tcW w:w="742" w:type="pct"/>
          </w:tcPr>
          <w:p w14:paraId="6E0D2727" w14:textId="77777777" w:rsidR="00695FE5" w:rsidRPr="001D7C85" w:rsidRDefault="00695FE5" w:rsidP="00E6486C">
            <w:pPr>
              <w:pStyle w:val="Compact"/>
              <w:rPr>
                <w:rFonts w:ascii="Times New Roman" w:hAnsi="Times New Roman"/>
                <w:sz w:val="20"/>
                <w:szCs w:val="18"/>
              </w:rPr>
            </w:pPr>
            <m:oMath>
              <m:r>
                <w:rPr>
                  <w:rFonts w:ascii="Cambria Math" w:hAnsi="Cambria Math"/>
                  <w:sz w:val="20"/>
                </w:rPr>
                <m:t>9.16</m:t>
              </m:r>
            </m:oMath>
            <w:r>
              <w:rPr>
                <w:rFonts w:ascii="Times New Roman" w:hAnsi="Times New Roman"/>
                <w:sz w:val="20"/>
              </w:rPr>
              <w:t xml:space="preserve">  (4217)</w:t>
            </w:r>
          </w:p>
        </w:tc>
        <w:tc>
          <w:tcPr>
            <w:tcW w:w="1084" w:type="pct"/>
          </w:tcPr>
          <w:p w14:paraId="09A3EF71" w14:textId="77777777" w:rsidR="00695FE5" w:rsidRPr="001D7C85" w:rsidRDefault="00695FE5" w:rsidP="00E6486C">
            <w:pPr>
              <w:pStyle w:val="Compact"/>
              <w:rPr>
                <w:rFonts w:ascii="Times New Roman" w:eastAsia="Times New Roman" w:hAnsi="Times New Roman"/>
                <w:sz w:val="20"/>
              </w:rPr>
            </w:pPr>
          </w:p>
        </w:tc>
      </w:tr>
      <w:tr w:rsidR="00695FE5" w:rsidRPr="00A10FE4" w14:paraId="0898F1E0" w14:textId="77777777" w:rsidTr="00E6486C">
        <w:tc>
          <w:tcPr>
            <w:tcW w:w="0" w:type="auto"/>
            <w:tcBorders>
              <w:bottom w:val="single" w:sz="4" w:space="0" w:color="auto"/>
            </w:tcBorders>
          </w:tcPr>
          <w:p w14:paraId="47D22E6B" w14:textId="77777777" w:rsidR="00695FE5" w:rsidRPr="00A10FE4" w:rsidRDefault="00695FE5" w:rsidP="00E6486C">
            <w:pPr>
              <w:pStyle w:val="Compact"/>
              <w:rPr>
                <w:rFonts w:ascii="Times New Roman" w:hAnsi="Times New Roman"/>
                <w:sz w:val="18"/>
                <w:szCs w:val="18"/>
              </w:rPr>
            </w:pPr>
          </w:p>
        </w:tc>
        <w:tc>
          <w:tcPr>
            <w:tcW w:w="0" w:type="auto"/>
            <w:tcBorders>
              <w:bottom w:val="single" w:sz="4" w:space="0" w:color="auto"/>
            </w:tcBorders>
          </w:tcPr>
          <w:p w14:paraId="654B9869"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CV host body length</w:t>
            </w:r>
          </w:p>
        </w:tc>
        <w:tc>
          <w:tcPr>
            <w:tcW w:w="0" w:type="auto"/>
            <w:tcBorders>
              <w:bottom w:val="single" w:sz="4" w:space="0" w:color="auto"/>
            </w:tcBorders>
          </w:tcPr>
          <w:p w14:paraId="2022D04F"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0.0547</m:t>
                </m:r>
              </m:oMath>
            </m:oMathPara>
          </w:p>
        </w:tc>
        <w:tc>
          <w:tcPr>
            <w:tcW w:w="1301" w:type="pct"/>
            <w:tcBorders>
              <w:bottom w:val="single" w:sz="4" w:space="0" w:color="auto"/>
            </w:tcBorders>
          </w:tcPr>
          <w:p w14:paraId="729E2A35"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0.0458,0.0637</m:t>
                </m:r>
              </m:oMath>
            </m:oMathPara>
          </w:p>
        </w:tc>
        <w:tc>
          <w:tcPr>
            <w:tcW w:w="742" w:type="pct"/>
            <w:tcBorders>
              <w:bottom w:val="single" w:sz="4" w:space="0" w:color="auto"/>
            </w:tcBorders>
          </w:tcPr>
          <w:p w14:paraId="38C62658" w14:textId="77777777" w:rsidR="00695FE5" w:rsidRPr="001D7C85" w:rsidRDefault="00695FE5" w:rsidP="00E6486C">
            <w:pPr>
              <w:pStyle w:val="Compact"/>
              <w:rPr>
                <w:rFonts w:ascii="Times New Roman" w:hAnsi="Times New Roman"/>
                <w:sz w:val="20"/>
                <w:szCs w:val="18"/>
              </w:rPr>
            </w:pPr>
            <m:oMath>
              <m:r>
                <w:rPr>
                  <w:rFonts w:ascii="Cambria Math" w:hAnsi="Cambria Math"/>
                  <w:sz w:val="20"/>
                </w:rPr>
                <m:t>12.0</m:t>
              </m:r>
            </m:oMath>
            <w:r>
              <w:rPr>
                <w:rFonts w:ascii="Times New Roman" w:hAnsi="Times New Roman"/>
                <w:sz w:val="20"/>
              </w:rPr>
              <w:t xml:space="preserve"> (1554)</w:t>
            </w:r>
          </w:p>
        </w:tc>
        <w:tc>
          <w:tcPr>
            <w:tcW w:w="1084" w:type="pct"/>
            <w:tcBorders>
              <w:bottom w:val="single" w:sz="4" w:space="0" w:color="auto"/>
            </w:tcBorders>
          </w:tcPr>
          <w:p w14:paraId="24B9D7CF" w14:textId="77777777" w:rsidR="00695FE5" w:rsidRPr="001D7C85" w:rsidRDefault="00695FE5" w:rsidP="00E6486C">
            <w:pPr>
              <w:pStyle w:val="Compact"/>
              <w:rPr>
                <w:rFonts w:ascii="Times New Roman" w:eastAsia="Times New Roman" w:hAnsi="Times New Roman"/>
                <w:sz w:val="20"/>
              </w:rPr>
            </w:pPr>
          </w:p>
        </w:tc>
      </w:tr>
      <w:tr w:rsidR="00695FE5" w:rsidRPr="00A10FE4" w14:paraId="6CF9259B" w14:textId="77777777" w:rsidTr="00E6486C">
        <w:tc>
          <w:tcPr>
            <w:tcW w:w="0" w:type="auto"/>
            <w:tcBorders>
              <w:top w:val="single" w:sz="4" w:space="0" w:color="auto"/>
            </w:tcBorders>
          </w:tcPr>
          <w:p w14:paraId="6E83D166"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SES</w:t>
            </w:r>
            <w:r>
              <w:rPr>
                <w:rFonts w:ascii="Times New Roman" w:hAnsi="Times New Roman"/>
                <w:sz w:val="18"/>
                <w:szCs w:val="18"/>
              </w:rPr>
              <w:t>-</w:t>
            </w:r>
            <w:r w:rsidRPr="00A10FE4">
              <w:rPr>
                <w:rFonts w:ascii="Times New Roman" w:hAnsi="Times New Roman"/>
                <w:sz w:val="18"/>
                <w:szCs w:val="18"/>
              </w:rPr>
              <w:t>PD</w:t>
            </w:r>
          </w:p>
        </w:tc>
        <w:tc>
          <w:tcPr>
            <w:tcW w:w="0" w:type="auto"/>
            <w:tcBorders>
              <w:top w:val="single" w:sz="4" w:space="0" w:color="auto"/>
            </w:tcBorders>
          </w:tcPr>
          <w:p w14:paraId="52052AA4"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Mean host body length</w:t>
            </w:r>
          </w:p>
        </w:tc>
        <w:tc>
          <w:tcPr>
            <w:tcW w:w="0" w:type="auto"/>
            <w:tcBorders>
              <w:top w:val="single" w:sz="4" w:space="0" w:color="auto"/>
            </w:tcBorders>
          </w:tcPr>
          <w:p w14:paraId="2B41C7B2"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-0.0107</m:t>
                </m:r>
              </m:oMath>
            </m:oMathPara>
          </w:p>
        </w:tc>
        <w:tc>
          <w:tcPr>
            <w:tcW w:w="1301" w:type="pct"/>
            <w:tcBorders>
              <w:top w:val="single" w:sz="4" w:space="0" w:color="auto"/>
            </w:tcBorders>
          </w:tcPr>
          <w:p w14:paraId="1596C3A5"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-0.0140,-0.00738</m:t>
                </m:r>
              </m:oMath>
            </m:oMathPara>
          </w:p>
        </w:tc>
        <w:tc>
          <w:tcPr>
            <w:tcW w:w="742" w:type="pct"/>
            <w:tcBorders>
              <w:top w:val="single" w:sz="4" w:space="0" w:color="auto"/>
            </w:tcBorders>
          </w:tcPr>
          <w:p w14:paraId="53DC4B76" w14:textId="77777777" w:rsidR="00695FE5" w:rsidRPr="001D7C85" w:rsidRDefault="00695FE5" w:rsidP="00E6486C">
            <w:pPr>
              <w:pStyle w:val="Compact"/>
              <w:rPr>
                <w:rFonts w:ascii="Times New Roman" w:hAnsi="Times New Roman"/>
                <w:sz w:val="20"/>
                <w:szCs w:val="18"/>
              </w:rPr>
            </w:pPr>
            <m:oMath>
              <m:r>
                <w:rPr>
                  <w:rFonts w:ascii="Cambria Math" w:hAnsi="Cambria Math"/>
                  <w:sz w:val="20"/>
                </w:rPr>
                <m:t>-6.35</m:t>
              </m:r>
            </m:oMath>
            <w:r>
              <w:rPr>
                <w:rFonts w:ascii="Times New Roman" w:hAnsi="Times New Roman"/>
                <w:sz w:val="20"/>
              </w:rPr>
              <w:t xml:space="preserve"> (1565)</w:t>
            </w:r>
          </w:p>
        </w:tc>
        <w:tc>
          <w:tcPr>
            <w:tcW w:w="1084" w:type="pct"/>
            <w:tcBorders>
              <w:top w:val="single" w:sz="4" w:space="0" w:color="auto"/>
            </w:tcBorders>
          </w:tcPr>
          <w:p w14:paraId="4547C263" w14:textId="77777777" w:rsidR="00695FE5" w:rsidRPr="001D7C85" w:rsidRDefault="00695FE5" w:rsidP="00E6486C">
            <w:pPr>
              <w:pStyle w:val="Compact"/>
              <w:rPr>
                <w:rFonts w:ascii="Times New Roman" w:eastAsia="Times New Roman" w:hAnsi="Times New Roman"/>
                <w:sz w:val="20"/>
              </w:rPr>
            </w:pPr>
            <w:proofErr w:type="gramStart"/>
            <w:r w:rsidRPr="00FF6256">
              <w:rPr>
                <w:rFonts w:ascii="Times New Roman" w:eastAsia="Times New Roman" w:hAnsi="Times New Roman"/>
                <w:sz w:val="20"/>
                <w:lang w:val="en-GB"/>
              </w:rPr>
              <w:t>unit</w:t>
            </w:r>
            <w:proofErr w:type="gramEnd"/>
            <w:r w:rsidRPr="00FF6256">
              <w:rPr>
                <w:rFonts w:ascii="Times New Roman" w:eastAsia="Times New Roman" w:hAnsi="Times New Roman"/>
                <w:sz w:val="20"/>
                <w:lang w:val="en-GB"/>
              </w:rPr>
              <w:t xml:space="preserve"> change in SES-PD per cm increase in length</w:t>
            </w:r>
          </w:p>
        </w:tc>
      </w:tr>
      <w:tr w:rsidR="00695FE5" w:rsidRPr="00A10FE4" w14:paraId="3F3E7FD4" w14:textId="77777777" w:rsidTr="00E6486C">
        <w:tc>
          <w:tcPr>
            <w:tcW w:w="0" w:type="auto"/>
          </w:tcPr>
          <w:p w14:paraId="2D249CC0" w14:textId="77777777" w:rsidR="00695FE5" w:rsidRPr="00A10FE4" w:rsidRDefault="00695FE5" w:rsidP="00E6486C">
            <w:pPr>
              <w:pStyle w:val="Compact"/>
              <w:rPr>
                <w:rFonts w:ascii="Times New Roman" w:hAnsi="Times New Roman"/>
                <w:sz w:val="18"/>
                <w:szCs w:val="18"/>
              </w:rPr>
            </w:pPr>
          </w:p>
        </w:tc>
        <w:tc>
          <w:tcPr>
            <w:tcW w:w="0" w:type="auto"/>
          </w:tcPr>
          <w:p w14:paraId="709E4BE3"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Max host body length</w:t>
            </w:r>
          </w:p>
        </w:tc>
        <w:tc>
          <w:tcPr>
            <w:tcW w:w="0" w:type="auto"/>
          </w:tcPr>
          <w:p w14:paraId="03D23104"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-0.00867</m:t>
                </m:r>
              </m:oMath>
            </m:oMathPara>
          </w:p>
        </w:tc>
        <w:tc>
          <w:tcPr>
            <w:tcW w:w="1301" w:type="pct"/>
          </w:tcPr>
          <w:p w14:paraId="31AF0925"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-0.0110,-0.00630</m:t>
                </m:r>
              </m:oMath>
            </m:oMathPara>
          </w:p>
        </w:tc>
        <w:tc>
          <w:tcPr>
            <w:tcW w:w="742" w:type="pct"/>
          </w:tcPr>
          <w:p w14:paraId="22FEAE1B" w14:textId="77777777" w:rsidR="00695FE5" w:rsidRPr="001D7C85" w:rsidRDefault="00695FE5" w:rsidP="00E6486C">
            <w:pPr>
              <w:pStyle w:val="Compact"/>
              <w:rPr>
                <w:rFonts w:ascii="Times New Roman" w:hAnsi="Times New Roman"/>
                <w:sz w:val="20"/>
                <w:szCs w:val="18"/>
              </w:rPr>
            </w:pPr>
            <m:oMath>
              <m:r>
                <w:rPr>
                  <w:rFonts w:ascii="Cambria Math" w:hAnsi="Cambria Math"/>
                  <w:sz w:val="20"/>
                </w:rPr>
                <m:t>-7.18</m:t>
              </m:r>
            </m:oMath>
            <w:r>
              <w:rPr>
                <w:rFonts w:ascii="Times New Roman" w:hAnsi="Times New Roman"/>
                <w:sz w:val="20"/>
              </w:rPr>
              <w:t xml:space="preserve"> (1565)</w:t>
            </w:r>
          </w:p>
        </w:tc>
        <w:tc>
          <w:tcPr>
            <w:tcW w:w="1084" w:type="pct"/>
          </w:tcPr>
          <w:p w14:paraId="1F69F73C" w14:textId="77777777" w:rsidR="00695FE5" w:rsidRPr="001D7C85" w:rsidRDefault="00695FE5" w:rsidP="00E6486C">
            <w:pPr>
              <w:pStyle w:val="Compact"/>
              <w:rPr>
                <w:rFonts w:ascii="Times New Roman" w:eastAsia="Times New Roman" w:hAnsi="Times New Roman"/>
                <w:sz w:val="20"/>
              </w:rPr>
            </w:pPr>
          </w:p>
        </w:tc>
      </w:tr>
      <w:tr w:rsidR="00695FE5" w:rsidRPr="00A10FE4" w14:paraId="2D73F63B" w14:textId="77777777" w:rsidTr="00E6486C">
        <w:tc>
          <w:tcPr>
            <w:tcW w:w="0" w:type="auto"/>
            <w:tcBorders>
              <w:bottom w:val="single" w:sz="4" w:space="0" w:color="auto"/>
            </w:tcBorders>
          </w:tcPr>
          <w:p w14:paraId="5BBAC959" w14:textId="77777777" w:rsidR="00695FE5" w:rsidRPr="00A10FE4" w:rsidRDefault="00695FE5" w:rsidP="00E6486C">
            <w:pPr>
              <w:pStyle w:val="Compact"/>
              <w:rPr>
                <w:rFonts w:ascii="Times New Roman" w:hAnsi="Times New Roman"/>
                <w:sz w:val="18"/>
                <w:szCs w:val="18"/>
              </w:rPr>
            </w:pPr>
          </w:p>
        </w:tc>
        <w:tc>
          <w:tcPr>
            <w:tcW w:w="0" w:type="auto"/>
            <w:tcBorders>
              <w:bottom w:val="single" w:sz="4" w:space="0" w:color="auto"/>
            </w:tcBorders>
          </w:tcPr>
          <w:p w14:paraId="27CB334D"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CV host body length</w:t>
            </w:r>
          </w:p>
        </w:tc>
        <w:tc>
          <w:tcPr>
            <w:tcW w:w="0" w:type="auto"/>
            <w:tcBorders>
              <w:bottom w:val="single" w:sz="4" w:space="0" w:color="auto"/>
            </w:tcBorders>
          </w:tcPr>
          <w:p w14:paraId="397BCDE4"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2.00</m:t>
                </m:r>
              </m:oMath>
            </m:oMathPara>
          </w:p>
        </w:tc>
        <w:tc>
          <w:tcPr>
            <w:tcW w:w="1301" w:type="pct"/>
            <w:tcBorders>
              <w:bottom w:val="single" w:sz="4" w:space="0" w:color="auto"/>
            </w:tcBorders>
          </w:tcPr>
          <w:p w14:paraId="5D967127" w14:textId="77777777" w:rsidR="00695FE5" w:rsidRPr="001D7C85" w:rsidRDefault="00695FE5" w:rsidP="00E6486C">
            <w:pPr>
              <w:pStyle w:val="Compact"/>
              <w:rPr>
                <w:rFonts w:ascii="Times New Roman" w:hAnsi="Times New Roman"/>
                <w:sz w:val="20"/>
                <w:szCs w:val="18"/>
              </w:rPr>
            </w:pPr>
            <m:oMathPara>
              <m:oMath>
                <m:r>
                  <w:rPr>
                    <w:rFonts w:ascii="Cambria Math" w:hAnsi="Cambria Math"/>
                    <w:sz w:val="20"/>
                  </w:rPr>
                  <m:t>1.458,2.55</m:t>
                </m:r>
              </m:oMath>
            </m:oMathPara>
          </w:p>
        </w:tc>
        <w:tc>
          <w:tcPr>
            <w:tcW w:w="742" w:type="pct"/>
            <w:tcBorders>
              <w:bottom w:val="single" w:sz="4" w:space="0" w:color="auto"/>
            </w:tcBorders>
          </w:tcPr>
          <w:p w14:paraId="6F7FD063" w14:textId="77777777" w:rsidR="00695FE5" w:rsidRPr="001D7C85" w:rsidRDefault="00695FE5" w:rsidP="00E6486C">
            <w:pPr>
              <w:pStyle w:val="Compact"/>
              <w:rPr>
                <w:rFonts w:ascii="Times New Roman" w:hAnsi="Times New Roman"/>
                <w:sz w:val="20"/>
                <w:szCs w:val="18"/>
              </w:rPr>
            </w:pPr>
            <m:oMath>
              <m:r>
                <w:rPr>
                  <w:rFonts w:ascii="Cambria Math" w:hAnsi="Cambria Math"/>
                  <w:sz w:val="20"/>
                </w:rPr>
                <m:t>7.21</m:t>
              </m:r>
            </m:oMath>
            <w:r>
              <w:rPr>
                <w:rFonts w:ascii="Times New Roman" w:hAnsi="Times New Roman"/>
                <w:sz w:val="20"/>
              </w:rPr>
              <w:t xml:space="preserve"> (1554)</w:t>
            </w:r>
          </w:p>
        </w:tc>
        <w:tc>
          <w:tcPr>
            <w:tcW w:w="1084" w:type="pct"/>
            <w:tcBorders>
              <w:bottom w:val="single" w:sz="4" w:space="0" w:color="auto"/>
            </w:tcBorders>
          </w:tcPr>
          <w:p w14:paraId="156A6366" w14:textId="77777777" w:rsidR="00695FE5" w:rsidRPr="001D7C85" w:rsidRDefault="00695FE5" w:rsidP="00E6486C">
            <w:pPr>
              <w:pStyle w:val="Compact"/>
              <w:rPr>
                <w:rFonts w:ascii="Times New Roman" w:eastAsia="Times New Roman" w:hAnsi="Times New Roman"/>
                <w:sz w:val="20"/>
              </w:rPr>
            </w:pPr>
          </w:p>
        </w:tc>
      </w:tr>
    </w:tbl>
    <w:p w14:paraId="54B9F56C" w14:textId="77777777" w:rsidR="00695FE5" w:rsidRDefault="00695FE5" w:rsidP="00695FE5"/>
    <w:p w14:paraId="7D090EB7" w14:textId="77777777" w:rsidR="00695FE5" w:rsidRDefault="00695FE5" w:rsidP="00695FE5"/>
    <w:p w14:paraId="5F86848E" w14:textId="77777777" w:rsidR="00695FE5" w:rsidRDefault="00695FE5" w:rsidP="00695FE5"/>
    <w:p w14:paraId="46982203" w14:textId="77777777" w:rsidR="00695FE5" w:rsidRDefault="00695FE5" w:rsidP="00695FE5"/>
    <w:p w14:paraId="555DB28B" w14:textId="77777777" w:rsidR="00695FE5" w:rsidRDefault="00695FE5" w:rsidP="00695FE5"/>
    <w:p w14:paraId="06975617" w14:textId="77777777" w:rsidR="00695FE5" w:rsidRDefault="00695FE5" w:rsidP="00695FE5"/>
    <w:p w14:paraId="76CE70CA" w14:textId="77777777" w:rsidR="00695FE5" w:rsidRDefault="00695FE5" w:rsidP="00695FE5"/>
    <w:p w14:paraId="68C9FDAD" w14:textId="77777777" w:rsidR="00695FE5" w:rsidRDefault="00695FE5" w:rsidP="00695FE5"/>
    <w:p w14:paraId="2815BF46" w14:textId="77777777" w:rsidR="00695FE5" w:rsidRDefault="00695FE5" w:rsidP="00695FE5"/>
    <w:p w14:paraId="6557A9B5" w14:textId="77777777" w:rsidR="00695FE5" w:rsidRDefault="00695FE5" w:rsidP="00695FE5"/>
    <w:p w14:paraId="6F167751" w14:textId="77777777" w:rsidR="00695FE5" w:rsidRDefault="00695FE5" w:rsidP="00695FE5"/>
    <w:p w14:paraId="4BEC5436" w14:textId="77777777" w:rsidR="00695FE5" w:rsidRDefault="00695FE5" w:rsidP="00695FE5"/>
    <w:p w14:paraId="44678A23" w14:textId="77777777" w:rsidR="00695FE5" w:rsidRDefault="00695FE5" w:rsidP="00695FE5"/>
    <w:p w14:paraId="532B377B" w14:textId="77777777" w:rsidR="00695FE5" w:rsidRDefault="00695FE5" w:rsidP="00695FE5"/>
    <w:p w14:paraId="11ABA397" w14:textId="77777777" w:rsidR="00E97E30" w:rsidRDefault="00E97E30" w:rsidP="00695FE5"/>
    <w:p w14:paraId="00AFA5B6" w14:textId="77777777" w:rsidR="00E97E30" w:rsidRDefault="00E97E30" w:rsidP="00695FE5"/>
    <w:p w14:paraId="6D74E007" w14:textId="77777777" w:rsidR="00E97E30" w:rsidRDefault="00E97E30" w:rsidP="00695FE5"/>
    <w:p w14:paraId="37C34D21" w14:textId="77777777" w:rsidR="00E97E30" w:rsidRDefault="00E97E30" w:rsidP="00695FE5"/>
    <w:p w14:paraId="5A72AF3F" w14:textId="77777777" w:rsidR="00E97E30" w:rsidRDefault="00E97E30" w:rsidP="00695FE5"/>
    <w:p w14:paraId="7CB9EFEE" w14:textId="77777777" w:rsidR="00E97E30" w:rsidRDefault="00E97E30" w:rsidP="00695FE5"/>
    <w:p w14:paraId="04367AD2" w14:textId="77777777" w:rsidR="00E97E30" w:rsidRDefault="00E97E30" w:rsidP="00695FE5"/>
    <w:p w14:paraId="3912796B" w14:textId="77777777" w:rsidR="00E97E30" w:rsidRDefault="00E97E30" w:rsidP="00695FE5"/>
    <w:p w14:paraId="14C8E161" w14:textId="77777777" w:rsidR="00E97E30" w:rsidRDefault="00E97E30" w:rsidP="00695FE5"/>
    <w:p w14:paraId="797B021A" w14:textId="77777777" w:rsidR="00E97E30" w:rsidRDefault="00E97E30" w:rsidP="00695FE5"/>
    <w:p w14:paraId="7F0CA4AA" w14:textId="77777777" w:rsidR="00E97E30" w:rsidRDefault="00E97E30" w:rsidP="00695FE5"/>
    <w:p w14:paraId="23160C77" w14:textId="77777777" w:rsidR="00E97E30" w:rsidRDefault="00E97E30" w:rsidP="00695FE5"/>
    <w:p w14:paraId="3BFC5090" w14:textId="77777777" w:rsidR="00695FE5" w:rsidRDefault="00695FE5" w:rsidP="00695FE5"/>
    <w:p w14:paraId="59AB66D9" w14:textId="77777777" w:rsidR="00695FE5" w:rsidRDefault="00695FE5" w:rsidP="00695FE5"/>
    <w:p w14:paraId="1F957810" w14:textId="77777777" w:rsidR="00695FE5" w:rsidRDefault="00695FE5" w:rsidP="00695FE5">
      <w:pPr>
        <w:pStyle w:val="Caption"/>
        <w:keepNext/>
      </w:pPr>
      <w:r>
        <w:lastRenderedPageBreak/>
        <w:t xml:space="preserve">Table 6: Relationship between </w:t>
      </w:r>
      <w:proofErr w:type="spellStart"/>
      <w:r>
        <w:t>generalism</w:t>
      </w:r>
      <w:proofErr w:type="spellEnd"/>
      <w:r>
        <w:t xml:space="preserve"> metrics and length metrics for </w:t>
      </w:r>
      <w:proofErr w:type="spellStart"/>
      <w:r>
        <w:t>trophically</w:t>
      </w:r>
      <w:proofErr w:type="spellEnd"/>
      <w:r>
        <w:t xml:space="preserve"> transmitted parasites.</w:t>
      </w:r>
    </w:p>
    <w:tbl>
      <w:tblPr>
        <w:tblW w:w="5000" w:type="pct"/>
        <w:tblLook w:val="07E0" w:firstRow="1" w:lastRow="1" w:firstColumn="1" w:lastColumn="1" w:noHBand="1" w:noVBand="1"/>
      </w:tblPr>
      <w:tblGrid>
        <w:gridCol w:w="1156"/>
        <w:gridCol w:w="1277"/>
        <w:gridCol w:w="1431"/>
        <w:gridCol w:w="2527"/>
        <w:gridCol w:w="750"/>
        <w:gridCol w:w="2544"/>
      </w:tblGrid>
      <w:tr w:rsidR="00695FE5" w:rsidRPr="00A10FE4" w14:paraId="0109EED6" w14:textId="77777777" w:rsidTr="00E6486C">
        <w:tc>
          <w:tcPr>
            <w:tcW w:w="0" w:type="auto"/>
            <w:tcBorders>
              <w:top w:val="single" w:sz="4" w:space="0" w:color="auto"/>
              <w:bottom w:val="single" w:sz="0" w:space="0" w:color="auto"/>
            </w:tcBorders>
            <w:vAlign w:val="bottom"/>
          </w:tcPr>
          <w:p w14:paraId="442BC080"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Response (metric)</w:t>
            </w:r>
          </w:p>
        </w:tc>
        <w:tc>
          <w:tcPr>
            <w:tcW w:w="0" w:type="auto"/>
            <w:tcBorders>
              <w:top w:val="single" w:sz="4" w:space="0" w:color="auto"/>
              <w:bottom w:val="single" w:sz="0" w:space="0" w:color="auto"/>
            </w:tcBorders>
            <w:vAlign w:val="bottom"/>
          </w:tcPr>
          <w:p w14:paraId="5D84BB4D"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 xml:space="preserve">Predictor </w:t>
            </w:r>
          </w:p>
        </w:tc>
        <w:tc>
          <w:tcPr>
            <w:tcW w:w="741" w:type="pct"/>
            <w:tcBorders>
              <w:top w:val="single" w:sz="4" w:space="0" w:color="auto"/>
              <w:bottom w:val="single" w:sz="0" w:space="0" w:color="auto"/>
            </w:tcBorders>
            <w:vAlign w:val="bottom"/>
          </w:tcPr>
          <w:p w14:paraId="481259C8"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Coefficient</w:t>
            </w:r>
          </w:p>
        </w:tc>
        <w:tc>
          <w:tcPr>
            <w:tcW w:w="1306" w:type="pct"/>
            <w:tcBorders>
              <w:top w:val="single" w:sz="4" w:space="0" w:color="auto"/>
              <w:bottom w:val="single" w:sz="0" w:space="0" w:color="auto"/>
            </w:tcBorders>
            <w:vAlign w:val="bottom"/>
          </w:tcPr>
          <w:p w14:paraId="030B1B36"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Conf</w:t>
            </w:r>
            <w:r>
              <w:rPr>
                <w:rFonts w:ascii="Times New Roman" w:hAnsi="Times New Roman"/>
                <w:sz w:val="18"/>
                <w:szCs w:val="18"/>
              </w:rPr>
              <w:t>idence</w:t>
            </w:r>
            <w:r w:rsidRPr="00A10FE4">
              <w:rPr>
                <w:rFonts w:ascii="Times New Roman" w:hAnsi="Times New Roman"/>
                <w:sz w:val="18"/>
                <w:szCs w:val="18"/>
              </w:rPr>
              <w:t xml:space="preserve"> Int</w:t>
            </w:r>
            <w:r>
              <w:rPr>
                <w:rFonts w:ascii="Times New Roman" w:hAnsi="Times New Roman"/>
                <w:sz w:val="18"/>
                <w:szCs w:val="18"/>
              </w:rPr>
              <w:t>erval</w:t>
            </w:r>
          </w:p>
        </w:tc>
        <w:tc>
          <w:tcPr>
            <w:tcW w:w="378" w:type="pct"/>
            <w:tcBorders>
              <w:top w:val="single" w:sz="4" w:space="0" w:color="auto"/>
              <w:bottom w:val="single" w:sz="0" w:space="0" w:color="auto"/>
            </w:tcBorders>
            <w:vAlign w:val="bottom"/>
          </w:tcPr>
          <w:p w14:paraId="5C1F9A04"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Z-score</w:t>
            </w:r>
            <w:r>
              <w:rPr>
                <w:rFonts w:ascii="Times New Roman" w:hAnsi="Times New Roman"/>
                <w:sz w:val="18"/>
                <w:szCs w:val="18"/>
              </w:rPr>
              <w:t xml:space="preserve"> (DF)</w:t>
            </w:r>
          </w:p>
        </w:tc>
        <w:tc>
          <w:tcPr>
            <w:tcW w:w="1315" w:type="pct"/>
            <w:tcBorders>
              <w:top w:val="single" w:sz="4" w:space="0" w:color="auto"/>
              <w:bottom w:val="single" w:sz="0" w:space="0" w:color="auto"/>
            </w:tcBorders>
            <w:vAlign w:val="bottom"/>
          </w:tcPr>
          <w:p w14:paraId="43647C86"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Unit</w:t>
            </w:r>
          </w:p>
        </w:tc>
      </w:tr>
      <w:tr w:rsidR="00695FE5" w:rsidRPr="00A10FE4" w14:paraId="5965D9E4" w14:textId="77777777" w:rsidTr="00E6486C">
        <w:tc>
          <w:tcPr>
            <w:tcW w:w="0" w:type="auto"/>
          </w:tcPr>
          <w:p w14:paraId="751C2629" w14:textId="77777777" w:rsidR="00695FE5" w:rsidRPr="00A10FE4" w:rsidRDefault="00695FE5" w:rsidP="00E6486C">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53F0E95B"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Mean host body length</w:t>
            </w:r>
          </w:p>
        </w:tc>
        <w:tc>
          <w:tcPr>
            <w:tcW w:w="741" w:type="pct"/>
          </w:tcPr>
          <w:p w14:paraId="5C35342E"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-0.00152</m:t>
                </m:r>
              </m:oMath>
            </m:oMathPara>
          </w:p>
        </w:tc>
        <w:tc>
          <w:tcPr>
            <w:tcW w:w="1306" w:type="pct"/>
          </w:tcPr>
          <w:p w14:paraId="001FA6AD"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-0.00211,-9.27×</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oMath>
            </m:oMathPara>
          </w:p>
        </w:tc>
        <w:tc>
          <w:tcPr>
            <w:tcW w:w="378" w:type="pct"/>
          </w:tcPr>
          <w:p w14:paraId="5949E5C8"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-5.77</m:t>
              </m:r>
            </m:oMath>
            <w:r>
              <w:rPr>
                <w:rFonts w:ascii="Times New Roman" w:hAnsi="Times New Roman"/>
                <w:sz w:val="20"/>
              </w:rPr>
              <w:t xml:space="preserve"> (3075)</w:t>
            </w:r>
          </w:p>
        </w:tc>
        <w:tc>
          <w:tcPr>
            <w:tcW w:w="1315" w:type="pct"/>
          </w:tcPr>
          <w:p w14:paraId="03010693" w14:textId="77777777" w:rsidR="00695FE5" w:rsidRPr="00FF6256" w:rsidRDefault="00695FE5" w:rsidP="00E6486C">
            <w:pPr>
              <w:pStyle w:val="Compact"/>
              <w:rPr>
                <w:rFonts w:ascii="Times New Roman" w:eastAsia="Times New Roman" w:hAnsi="Times New Roman"/>
                <w:sz w:val="20"/>
              </w:rPr>
            </w:pPr>
            <w:proofErr w:type="gramStart"/>
            <w:r w:rsidRPr="00FF6256">
              <w:rPr>
                <w:rFonts w:ascii="Times New Roman" w:hAnsi="Times New Roman"/>
                <w:color w:val="000000"/>
                <w:sz w:val="18"/>
              </w:rPr>
              <w:t>unit</w:t>
            </w:r>
            <w:proofErr w:type="gramEnd"/>
            <w:r w:rsidRPr="00FF6256">
              <w:rPr>
                <w:rFonts w:ascii="Times New Roman" w:hAnsi="Times New Roman"/>
                <w:color w:val="000000"/>
                <w:sz w:val="18"/>
              </w:rPr>
              <w:t xml:space="preserve"> change in log degree per cm increase in length</w:t>
            </w:r>
          </w:p>
        </w:tc>
      </w:tr>
      <w:tr w:rsidR="00695FE5" w:rsidRPr="00A10FE4" w14:paraId="4A0CDA85" w14:textId="77777777" w:rsidTr="00E6486C">
        <w:tc>
          <w:tcPr>
            <w:tcW w:w="0" w:type="auto"/>
          </w:tcPr>
          <w:p w14:paraId="3364EB47" w14:textId="77777777" w:rsidR="00695FE5" w:rsidRPr="00A10FE4" w:rsidRDefault="00695FE5" w:rsidP="00E6486C">
            <w:pPr>
              <w:pStyle w:val="Compact"/>
              <w:rPr>
                <w:rFonts w:ascii="Times New Roman" w:hAnsi="Times New Roman"/>
                <w:sz w:val="18"/>
                <w:szCs w:val="18"/>
              </w:rPr>
            </w:pPr>
          </w:p>
        </w:tc>
        <w:tc>
          <w:tcPr>
            <w:tcW w:w="0" w:type="auto"/>
          </w:tcPr>
          <w:p w14:paraId="41A2DF68"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Max host body length</w:t>
            </w:r>
          </w:p>
        </w:tc>
        <w:tc>
          <w:tcPr>
            <w:tcW w:w="741" w:type="pct"/>
          </w:tcPr>
          <w:p w14:paraId="20615FBE"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0.00545</m:t>
                </m:r>
              </m:oMath>
            </m:oMathPara>
          </w:p>
        </w:tc>
        <w:tc>
          <w:tcPr>
            <w:tcW w:w="1306" w:type="pct"/>
          </w:tcPr>
          <w:p w14:paraId="52A2B006"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0.00508,0.00583</m:t>
                </m:r>
              </m:oMath>
            </m:oMathPara>
          </w:p>
        </w:tc>
        <w:tc>
          <w:tcPr>
            <w:tcW w:w="378" w:type="pct"/>
          </w:tcPr>
          <w:p w14:paraId="4647B244"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36.2</m:t>
              </m:r>
            </m:oMath>
            <w:r>
              <w:rPr>
                <w:rFonts w:ascii="Times New Roman" w:hAnsi="Times New Roman"/>
                <w:sz w:val="20"/>
              </w:rPr>
              <w:t xml:space="preserve"> (3075)</w:t>
            </w:r>
          </w:p>
        </w:tc>
        <w:tc>
          <w:tcPr>
            <w:tcW w:w="1315" w:type="pct"/>
          </w:tcPr>
          <w:p w14:paraId="478EBD9C" w14:textId="77777777" w:rsidR="00695FE5" w:rsidRPr="00E049BF" w:rsidRDefault="00695FE5" w:rsidP="00E6486C">
            <w:pPr>
              <w:pStyle w:val="Compact"/>
              <w:rPr>
                <w:rFonts w:ascii="Times New Roman" w:eastAsia="Times New Roman" w:hAnsi="Times New Roman"/>
                <w:sz w:val="20"/>
              </w:rPr>
            </w:pPr>
          </w:p>
        </w:tc>
      </w:tr>
      <w:tr w:rsidR="00695FE5" w:rsidRPr="00A10FE4" w14:paraId="62A19F45" w14:textId="77777777" w:rsidTr="00E6486C">
        <w:tc>
          <w:tcPr>
            <w:tcW w:w="0" w:type="auto"/>
            <w:tcBorders>
              <w:bottom w:val="single" w:sz="4" w:space="0" w:color="auto"/>
            </w:tcBorders>
          </w:tcPr>
          <w:p w14:paraId="6A27F9C7" w14:textId="77777777" w:rsidR="00695FE5" w:rsidRPr="00A10FE4" w:rsidRDefault="00695FE5" w:rsidP="00E6486C">
            <w:pPr>
              <w:pStyle w:val="Compact"/>
              <w:rPr>
                <w:rFonts w:ascii="Times New Roman" w:hAnsi="Times New Roman"/>
                <w:sz w:val="18"/>
                <w:szCs w:val="18"/>
              </w:rPr>
            </w:pPr>
          </w:p>
        </w:tc>
        <w:tc>
          <w:tcPr>
            <w:tcW w:w="0" w:type="auto"/>
            <w:tcBorders>
              <w:bottom w:val="single" w:sz="4" w:space="0" w:color="auto"/>
            </w:tcBorders>
          </w:tcPr>
          <w:p w14:paraId="1AA642DA"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CV host body length</w:t>
            </w:r>
          </w:p>
        </w:tc>
        <w:tc>
          <w:tcPr>
            <w:tcW w:w="741" w:type="pct"/>
            <w:tcBorders>
              <w:bottom w:val="single" w:sz="4" w:space="0" w:color="auto"/>
            </w:tcBorders>
          </w:tcPr>
          <w:p w14:paraId="775F6CD3"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1.43</m:t>
                </m:r>
              </m:oMath>
            </m:oMathPara>
          </w:p>
        </w:tc>
        <w:tc>
          <w:tcPr>
            <w:tcW w:w="1306" w:type="pct"/>
            <w:tcBorders>
              <w:bottom w:val="single" w:sz="4" w:space="0" w:color="auto"/>
            </w:tcBorders>
          </w:tcPr>
          <w:p w14:paraId="22DECD5F"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1.26,1.60</m:t>
                </m:r>
              </m:oMath>
            </m:oMathPara>
          </w:p>
        </w:tc>
        <w:tc>
          <w:tcPr>
            <w:tcW w:w="378" w:type="pct"/>
            <w:tcBorders>
              <w:bottom w:val="single" w:sz="4" w:space="0" w:color="auto"/>
            </w:tcBorders>
          </w:tcPr>
          <w:p w14:paraId="58796C95"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19.8</m:t>
              </m:r>
            </m:oMath>
            <w:r>
              <w:rPr>
                <w:rFonts w:ascii="Times New Roman" w:hAnsi="Times New Roman"/>
                <w:sz w:val="20"/>
              </w:rPr>
              <w:t xml:space="preserve"> (1301)</w:t>
            </w:r>
          </w:p>
        </w:tc>
        <w:tc>
          <w:tcPr>
            <w:tcW w:w="1315" w:type="pct"/>
            <w:tcBorders>
              <w:bottom w:val="single" w:sz="4" w:space="0" w:color="auto"/>
            </w:tcBorders>
          </w:tcPr>
          <w:p w14:paraId="45477D60" w14:textId="77777777" w:rsidR="00695FE5" w:rsidRPr="00E049BF" w:rsidRDefault="00695FE5" w:rsidP="00E6486C">
            <w:pPr>
              <w:pStyle w:val="Compact"/>
              <w:rPr>
                <w:rFonts w:ascii="Times New Roman" w:eastAsia="Times New Roman" w:hAnsi="Times New Roman"/>
                <w:sz w:val="20"/>
              </w:rPr>
            </w:pPr>
          </w:p>
        </w:tc>
      </w:tr>
      <w:tr w:rsidR="00695FE5" w:rsidRPr="00A10FE4" w14:paraId="4D32FE66" w14:textId="77777777" w:rsidTr="00E6486C">
        <w:tc>
          <w:tcPr>
            <w:tcW w:w="0" w:type="auto"/>
            <w:tcBorders>
              <w:top w:val="single" w:sz="4" w:space="0" w:color="auto"/>
            </w:tcBorders>
          </w:tcPr>
          <w:p w14:paraId="6D67FA46"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G</w:t>
            </w:r>
          </w:p>
        </w:tc>
        <w:tc>
          <w:tcPr>
            <w:tcW w:w="0" w:type="auto"/>
            <w:tcBorders>
              <w:top w:val="single" w:sz="4" w:space="0" w:color="auto"/>
            </w:tcBorders>
          </w:tcPr>
          <w:p w14:paraId="48F931F6"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Mean host body length</w:t>
            </w:r>
          </w:p>
        </w:tc>
        <w:tc>
          <w:tcPr>
            <w:tcW w:w="741" w:type="pct"/>
            <w:tcBorders>
              <w:top w:val="single" w:sz="4" w:space="0" w:color="auto"/>
            </w:tcBorders>
          </w:tcPr>
          <w:p w14:paraId="1AFE7ED0"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-0.00104</m:t>
                </m:r>
              </m:oMath>
            </m:oMathPara>
          </w:p>
        </w:tc>
        <w:tc>
          <w:tcPr>
            <w:tcW w:w="1306" w:type="pct"/>
            <w:tcBorders>
              <w:top w:val="single" w:sz="4" w:space="0" w:color="auto"/>
            </w:tcBorders>
          </w:tcPr>
          <w:p w14:paraId="3053C03D"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-0.00193,-1.646×</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oMath>
            </m:oMathPara>
          </w:p>
        </w:tc>
        <w:tc>
          <w:tcPr>
            <w:tcW w:w="378" w:type="pct"/>
            <w:tcBorders>
              <w:top w:val="single" w:sz="4" w:space="0" w:color="auto"/>
            </w:tcBorders>
          </w:tcPr>
          <w:p w14:paraId="1802B35D"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-2.31</m:t>
              </m:r>
            </m:oMath>
            <w:r>
              <w:rPr>
                <w:rFonts w:ascii="Times New Roman" w:hAnsi="Times New Roman"/>
                <w:sz w:val="20"/>
              </w:rPr>
              <w:t xml:space="preserve"> (3075)</w:t>
            </w:r>
          </w:p>
        </w:tc>
        <w:tc>
          <w:tcPr>
            <w:tcW w:w="1315" w:type="pct"/>
            <w:tcBorders>
              <w:top w:val="single" w:sz="4" w:space="0" w:color="auto"/>
            </w:tcBorders>
          </w:tcPr>
          <w:p w14:paraId="3AA7AA09" w14:textId="77777777" w:rsidR="00695FE5" w:rsidRPr="00E049BF" w:rsidRDefault="00695FE5" w:rsidP="00E6486C">
            <w:pPr>
              <w:pStyle w:val="Compact"/>
              <w:rPr>
                <w:rFonts w:ascii="Times New Roman" w:eastAsia="Times New Roman" w:hAnsi="Times New Roman"/>
                <w:sz w:val="20"/>
              </w:rPr>
            </w:pPr>
            <w:proofErr w:type="gramStart"/>
            <w:r w:rsidRPr="00FF6256">
              <w:rPr>
                <w:rFonts w:ascii="Times New Roman" w:eastAsia="Times New Roman" w:hAnsi="Times New Roman"/>
                <w:sz w:val="20"/>
                <w:lang w:val="en-GB"/>
              </w:rPr>
              <w:t>log</w:t>
            </w:r>
            <w:proofErr w:type="gramEnd"/>
            <w:r w:rsidRPr="00FF6256">
              <w:rPr>
                <w:rFonts w:ascii="Times New Roman" w:eastAsia="Times New Roman" w:hAnsi="Times New Roman"/>
                <w:sz w:val="20"/>
                <w:lang w:val="en-GB"/>
              </w:rPr>
              <w:t xml:space="preserve"> odds ratio per cm increase in length</w:t>
            </w:r>
          </w:p>
        </w:tc>
      </w:tr>
      <w:tr w:rsidR="00695FE5" w:rsidRPr="00A10FE4" w14:paraId="4E59AF2B" w14:textId="77777777" w:rsidTr="00E6486C">
        <w:tc>
          <w:tcPr>
            <w:tcW w:w="0" w:type="auto"/>
            <w:tcBorders>
              <w:bottom w:val="single" w:sz="4" w:space="0" w:color="auto"/>
            </w:tcBorders>
          </w:tcPr>
          <w:p w14:paraId="385674CF" w14:textId="77777777" w:rsidR="00695FE5" w:rsidRPr="00A10FE4" w:rsidRDefault="00695FE5" w:rsidP="00E6486C">
            <w:pPr>
              <w:pStyle w:val="Compact"/>
              <w:rPr>
                <w:rFonts w:ascii="Times New Roman" w:hAnsi="Times New Roman"/>
                <w:sz w:val="18"/>
                <w:szCs w:val="18"/>
              </w:rPr>
            </w:pPr>
          </w:p>
        </w:tc>
        <w:tc>
          <w:tcPr>
            <w:tcW w:w="0" w:type="auto"/>
            <w:tcBorders>
              <w:bottom w:val="single" w:sz="4" w:space="0" w:color="auto"/>
            </w:tcBorders>
          </w:tcPr>
          <w:p w14:paraId="67CBF64C"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Max host body length</w:t>
            </w:r>
          </w:p>
        </w:tc>
        <w:tc>
          <w:tcPr>
            <w:tcW w:w="741" w:type="pct"/>
            <w:tcBorders>
              <w:bottom w:val="single" w:sz="4" w:space="0" w:color="auto"/>
            </w:tcBorders>
          </w:tcPr>
          <w:p w14:paraId="16B4BE4B"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0.00657</m:t>
                </m:r>
              </m:oMath>
            </m:oMathPara>
          </w:p>
        </w:tc>
        <w:tc>
          <w:tcPr>
            <w:tcW w:w="1306" w:type="pct"/>
            <w:tcBorders>
              <w:bottom w:val="single" w:sz="4" w:space="0" w:color="auto"/>
            </w:tcBorders>
          </w:tcPr>
          <w:p w14:paraId="2EF50050"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0.00571,0.00745</m:t>
                </m:r>
              </m:oMath>
            </m:oMathPara>
          </w:p>
        </w:tc>
        <w:tc>
          <w:tcPr>
            <w:tcW w:w="378" w:type="pct"/>
            <w:tcBorders>
              <w:bottom w:val="single" w:sz="4" w:space="0" w:color="auto"/>
            </w:tcBorders>
          </w:tcPr>
          <w:p w14:paraId="0819D854"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14.8</m:t>
              </m:r>
            </m:oMath>
            <w:r>
              <w:rPr>
                <w:rFonts w:ascii="Times New Roman" w:hAnsi="Times New Roman"/>
                <w:sz w:val="20"/>
              </w:rPr>
              <w:t xml:space="preserve"> (3075)</w:t>
            </w:r>
          </w:p>
        </w:tc>
        <w:tc>
          <w:tcPr>
            <w:tcW w:w="1315" w:type="pct"/>
            <w:tcBorders>
              <w:bottom w:val="single" w:sz="4" w:space="0" w:color="auto"/>
            </w:tcBorders>
          </w:tcPr>
          <w:p w14:paraId="628CCB21" w14:textId="77777777" w:rsidR="00695FE5" w:rsidRPr="00E049BF" w:rsidRDefault="00695FE5" w:rsidP="00E6486C">
            <w:pPr>
              <w:pStyle w:val="Compact"/>
              <w:rPr>
                <w:rFonts w:ascii="Times New Roman" w:eastAsia="Times New Roman" w:hAnsi="Times New Roman"/>
                <w:sz w:val="20"/>
              </w:rPr>
            </w:pPr>
          </w:p>
        </w:tc>
      </w:tr>
      <w:tr w:rsidR="00695FE5" w:rsidRPr="00A10FE4" w14:paraId="7BD29880" w14:textId="77777777" w:rsidTr="00E6486C">
        <w:tc>
          <w:tcPr>
            <w:tcW w:w="0" w:type="auto"/>
            <w:tcBorders>
              <w:top w:val="single" w:sz="4" w:space="0" w:color="auto"/>
            </w:tcBorders>
          </w:tcPr>
          <w:p w14:paraId="61A1D9F6"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SPD</w:t>
            </w:r>
          </w:p>
        </w:tc>
        <w:tc>
          <w:tcPr>
            <w:tcW w:w="0" w:type="auto"/>
            <w:tcBorders>
              <w:top w:val="single" w:sz="4" w:space="0" w:color="auto"/>
            </w:tcBorders>
          </w:tcPr>
          <w:p w14:paraId="1933AE4D"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Mean host body length</w:t>
            </w:r>
          </w:p>
        </w:tc>
        <w:tc>
          <w:tcPr>
            <w:tcW w:w="741" w:type="pct"/>
            <w:tcBorders>
              <w:top w:val="single" w:sz="4" w:space="0" w:color="auto"/>
            </w:tcBorders>
          </w:tcPr>
          <w:p w14:paraId="6EB28414"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-9.31×</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oMath>
            </m:oMathPara>
          </w:p>
        </w:tc>
        <w:tc>
          <w:tcPr>
            <w:tcW w:w="1306" w:type="pct"/>
            <w:tcBorders>
              <w:top w:val="single" w:sz="4" w:space="0" w:color="auto"/>
            </w:tcBorders>
          </w:tcPr>
          <w:p w14:paraId="5181F7BD"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-1.38×</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r>
                  <w:rPr>
                    <w:rFonts w:ascii="Cambria Math" w:hAnsi="Cambria Math"/>
                    <w:sz w:val="20"/>
                  </w:rPr>
                  <m:t>,-4.78×</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oMath>
            </m:oMathPara>
          </w:p>
        </w:tc>
        <w:tc>
          <w:tcPr>
            <w:tcW w:w="378" w:type="pct"/>
            <w:tcBorders>
              <w:top w:val="single" w:sz="4" w:space="0" w:color="auto"/>
            </w:tcBorders>
          </w:tcPr>
          <w:p w14:paraId="0209ECE6"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-4.03</m:t>
              </m:r>
            </m:oMath>
            <w:r>
              <w:rPr>
                <w:rFonts w:ascii="Times New Roman" w:hAnsi="Times New Roman"/>
                <w:sz w:val="20"/>
              </w:rPr>
              <w:t xml:space="preserve"> (3075)</w:t>
            </w:r>
          </w:p>
        </w:tc>
        <w:tc>
          <w:tcPr>
            <w:tcW w:w="1315" w:type="pct"/>
            <w:tcBorders>
              <w:top w:val="single" w:sz="4" w:space="0" w:color="auto"/>
            </w:tcBorders>
          </w:tcPr>
          <w:p w14:paraId="51D1E1DC" w14:textId="77777777" w:rsidR="00695FE5" w:rsidRPr="001D7C85" w:rsidRDefault="00695FE5" w:rsidP="00E6486C">
            <w:pPr>
              <w:pStyle w:val="Compact"/>
              <w:rPr>
                <w:rFonts w:ascii="Times New Roman" w:eastAsia="Times New Roman" w:hAnsi="Times New Roman"/>
                <w:sz w:val="20"/>
              </w:rPr>
            </w:pPr>
            <w:proofErr w:type="gramStart"/>
            <w:r w:rsidRPr="00FF6256">
              <w:rPr>
                <w:rFonts w:ascii="Times New Roman" w:eastAsia="Times New Roman" w:hAnsi="Times New Roman"/>
                <w:sz w:val="20"/>
                <w:lang w:val="en-GB"/>
              </w:rPr>
              <w:t>unit</w:t>
            </w:r>
            <w:proofErr w:type="gramEnd"/>
            <w:r w:rsidRPr="00FF6256">
              <w:rPr>
                <w:rFonts w:ascii="Times New Roman" w:eastAsia="Times New Roman" w:hAnsi="Times New Roman"/>
                <w:sz w:val="20"/>
                <w:lang w:val="en-GB"/>
              </w:rPr>
              <w:t xml:space="preserve"> change in SPD per cm increase in length</w:t>
            </w:r>
          </w:p>
        </w:tc>
      </w:tr>
      <w:tr w:rsidR="00695FE5" w:rsidRPr="00A10FE4" w14:paraId="0748FCA0" w14:textId="77777777" w:rsidTr="00E6486C">
        <w:tc>
          <w:tcPr>
            <w:tcW w:w="0" w:type="auto"/>
          </w:tcPr>
          <w:p w14:paraId="593166B3" w14:textId="77777777" w:rsidR="00695FE5" w:rsidRPr="00A10FE4" w:rsidRDefault="00695FE5" w:rsidP="00E6486C">
            <w:pPr>
              <w:pStyle w:val="Compact"/>
              <w:rPr>
                <w:rFonts w:ascii="Times New Roman" w:hAnsi="Times New Roman"/>
                <w:sz w:val="18"/>
                <w:szCs w:val="18"/>
              </w:rPr>
            </w:pPr>
          </w:p>
        </w:tc>
        <w:tc>
          <w:tcPr>
            <w:tcW w:w="0" w:type="auto"/>
          </w:tcPr>
          <w:p w14:paraId="573DD923"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Max host body length</w:t>
            </w:r>
          </w:p>
        </w:tc>
        <w:tc>
          <w:tcPr>
            <w:tcW w:w="741" w:type="pct"/>
          </w:tcPr>
          <w:p w14:paraId="7ABFF412"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2.41×</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oMath>
            </m:oMathPara>
          </w:p>
        </w:tc>
        <w:tc>
          <w:tcPr>
            <w:tcW w:w="1306" w:type="pct"/>
          </w:tcPr>
          <w:p w14:paraId="31034702"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2.10×</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r>
                  <w:rPr>
                    <w:rFonts w:ascii="Cambria Math" w:hAnsi="Cambria Math"/>
                    <w:sz w:val="20"/>
                  </w:rPr>
                  <m:t>,2.72×</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oMath>
            </m:oMathPara>
          </w:p>
        </w:tc>
        <w:tc>
          <w:tcPr>
            <w:tcW w:w="378" w:type="pct"/>
          </w:tcPr>
          <w:p w14:paraId="65C7E3ED"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15.3</m:t>
              </m:r>
            </m:oMath>
            <w:r>
              <w:rPr>
                <w:rFonts w:ascii="Times New Roman" w:hAnsi="Times New Roman"/>
                <w:sz w:val="20"/>
              </w:rPr>
              <w:t xml:space="preserve"> (3075)</w:t>
            </w:r>
          </w:p>
        </w:tc>
        <w:tc>
          <w:tcPr>
            <w:tcW w:w="1315" w:type="pct"/>
          </w:tcPr>
          <w:p w14:paraId="407FF0E3" w14:textId="77777777" w:rsidR="00695FE5" w:rsidRPr="001D7C85" w:rsidRDefault="00695FE5" w:rsidP="00E6486C">
            <w:pPr>
              <w:pStyle w:val="Compact"/>
              <w:rPr>
                <w:rFonts w:ascii="Times New Roman" w:eastAsia="Times New Roman" w:hAnsi="Times New Roman"/>
                <w:sz w:val="20"/>
              </w:rPr>
            </w:pPr>
          </w:p>
        </w:tc>
      </w:tr>
      <w:tr w:rsidR="00695FE5" w:rsidRPr="00A10FE4" w14:paraId="5F2B6BD7" w14:textId="77777777" w:rsidTr="00E6486C">
        <w:tc>
          <w:tcPr>
            <w:tcW w:w="0" w:type="auto"/>
            <w:tcBorders>
              <w:bottom w:val="single" w:sz="4" w:space="0" w:color="auto"/>
            </w:tcBorders>
          </w:tcPr>
          <w:p w14:paraId="16103688" w14:textId="77777777" w:rsidR="00695FE5" w:rsidRPr="00A10FE4" w:rsidRDefault="00695FE5" w:rsidP="00E6486C">
            <w:pPr>
              <w:pStyle w:val="Compact"/>
              <w:rPr>
                <w:rFonts w:ascii="Times New Roman" w:hAnsi="Times New Roman"/>
                <w:sz w:val="18"/>
                <w:szCs w:val="18"/>
              </w:rPr>
            </w:pPr>
          </w:p>
        </w:tc>
        <w:tc>
          <w:tcPr>
            <w:tcW w:w="0" w:type="auto"/>
            <w:tcBorders>
              <w:bottom w:val="single" w:sz="4" w:space="0" w:color="auto"/>
            </w:tcBorders>
          </w:tcPr>
          <w:p w14:paraId="0708BFEC"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CV host body length</w:t>
            </w:r>
          </w:p>
        </w:tc>
        <w:tc>
          <w:tcPr>
            <w:tcW w:w="741" w:type="pct"/>
            <w:tcBorders>
              <w:bottom w:val="single" w:sz="4" w:space="0" w:color="auto"/>
            </w:tcBorders>
          </w:tcPr>
          <w:p w14:paraId="75B78345"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0.0625</m:t>
                </m:r>
              </m:oMath>
            </m:oMathPara>
          </w:p>
        </w:tc>
        <w:tc>
          <w:tcPr>
            <w:tcW w:w="1306" w:type="pct"/>
            <w:tcBorders>
              <w:bottom w:val="single" w:sz="4" w:space="0" w:color="auto"/>
            </w:tcBorders>
          </w:tcPr>
          <w:p w14:paraId="1C33D34C"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0.0527,0.0724</m:t>
                </m:r>
              </m:oMath>
            </m:oMathPara>
          </w:p>
        </w:tc>
        <w:tc>
          <w:tcPr>
            <w:tcW w:w="378" w:type="pct"/>
            <w:tcBorders>
              <w:bottom w:val="single" w:sz="4" w:space="0" w:color="auto"/>
            </w:tcBorders>
          </w:tcPr>
          <w:p w14:paraId="0B3DCD60"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12.4</m:t>
              </m:r>
            </m:oMath>
            <w:r>
              <w:rPr>
                <w:rFonts w:ascii="Times New Roman" w:hAnsi="Times New Roman"/>
                <w:sz w:val="20"/>
              </w:rPr>
              <w:t xml:space="preserve"> (1301)</w:t>
            </w:r>
          </w:p>
        </w:tc>
        <w:tc>
          <w:tcPr>
            <w:tcW w:w="1315" w:type="pct"/>
            <w:tcBorders>
              <w:bottom w:val="single" w:sz="4" w:space="0" w:color="auto"/>
            </w:tcBorders>
          </w:tcPr>
          <w:p w14:paraId="5CFC8948" w14:textId="77777777" w:rsidR="00695FE5" w:rsidRPr="001D7C85" w:rsidRDefault="00695FE5" w:rsidP="00E6486C">
            <w:pPr>
              <w:pStyle w:val="Compact"/>
              <w:rPr>
                <w:rFonts w:ascii="Times New Roman" w:eastAsia="Times New Roman" w:hAnsi="Times New Roman"/>
                <w:sz w:val="20"/>
              </w:rPr>
            </w:pPr>
          </w:p>
        </w:tc>
      </w:tr>
      <w:tr w:rsidR="00695FE5" w:rsidRPr="00A10FE4" w14:paraId="08BA2668" w14:textId="77777777" w:rsidTr="00E6486C">
        <w:tc>
          <w:tcPr>
            <w:tcW w:w="0" w:type="auto"/>
            <w:tcBorders>
              <w:top w:val="single" w:sz="4" w:space="0" w:color="auto"/>
            </w:tcBorders>
          </w:tcPr>
          <w:p w14:paraId="1FD50B65"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SES</w:t>
            </w:r>
            <w:r>
              <w:rPr>
                <w:rFonts w:ascii="Times New Roman" w:hAnsi="Times New Roman"/>
                <w:sz w:val="18"/>
                <w:szCs w:val="18"/>
              </w:rPr>
              <w:t>-</w:t>
            </w:r>
            <w:r w:rsidRPr="00A10FE4">
              <w:rPr>
                <w:rFonts w:ascii="Times New Roman" w:hAnsi="Times New Roman"/>
                <w:sz w:val="18"/>
                <w:szCs w:val="18"/>
              </w:rPr>
              <w:t>PD</w:t>
            </w:r>
          </w:p>
        </w:tc>
        <w:tc>
          <w:tcPr>
            <w:tcW w:w="0" w:type="auto"/>
            <w:tcBorders>
              <w:top w:val="single" w:sz="4" w:space="0" w:color="auto"/>
            </w:tcBorders>
          </w:tcPr>
          <w:p w14:paraId="4B22F7EF"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Mean host body length</w:t>
            </w:r>
          </w:p>
        </w:tc>
        <w:tc>
          <w:tcPr>
            <w:tcW w:w="741" w:type="pct"/>
            <w:tcBorders>
              <w:top w:val="single" w:sz="4" w:space="0" w:color="auto"/>
            </w:tcBorders>
          </w:tcPr>
          <w:p w14:paraId="178E684A"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-0.0112</m:t>
                </m:r>
              </m:oMath>
            </m:oMathPara>
          </w:p>
        </w:tc>
        <w:tc>
          <w:tcPr>
            <w:tcW w:w="1306" w:type="pct"/>
            <w:tcBorders>
              <w:top w:val="single" w:sz="4" w:space="0" w:color="auto"/>
            </w:tcBorders>
          </w:tcPr>
          <w:p w14:paraId="4D4397E7"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-0.0153,-0.00697</m:t>
                </m:r>
              </m:oMath>
            </m:oMathPara>
          </w:p>
        </w:tc>
        <w:tc>
          <w:tcPr>
            <w:tcW w:w="378" w:type="pct"/>
            <w:tcBorders>
              <w:top w:val="single" w:sz="4" w:space="0" w:color="auto"/>
            </w:tcBorders>
          </w:tcPr>
          <w:p w14:paraId="35275B86"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-5.24</m:t>
              </m:r>
            </m:oMath>
            <w:r>
              <w:rPr>
                <w:rFonts w:ascii="Times New Roman" w:hAnsi="Times New Roman"/>
                <w:sz w:val="20"/>
              </w:rPr>
              <w:t xml:space="preserve"> (1301)</w:t>
            </w:r>
          </w:p>
        </w:tc>
        <w:tc>
          <w:tcPr>
            <w:tcW w:w="1315" w:type="pct"/>
            <w:tcBorders>
              <w:top w:val="single" w:sz="4" w:space="0" w:color="auto"/>
            </w:tcBorders>
          </w:tcPr>
          <w:p w14:paraId="41EEFF04" w14:textId="77777777" w:rsidR="00695FE5" w:rsidRPr="001D7C85" w:rsidRDefault="00695FE5" w:rsidP="00E6486C">
            <w:pPr>
              <w:pStyle w:val="Compact"/>
              <w:rPr>
                <w:rFonts w:ascii="Times New Roman" w:eastAsia="Times New Roman" w:hAnsi="Times New Roman"/>
                <w:sz w:val="20"/>
              </w:rPr>
            </w:pPr>
            <w:proofErr w:type="gramStart"/>
            <w:r w:rsidRPr="00FF6256">
              <w:rPr>
                <w:rFonts w:ascii="Times New Roman" w:eastAsia="Times New Roman" w:hAnsi="Times New Roman"/>
                <w:sz w:val="20"/>
                <w:lang w:val="en-GB"/>
              </w:rPr>
              <w:t>unit</w:t>
            </w:r>
            <w:proofErr w:type="gramEnd"/>
            <w:r w:rsidRPr="00FF6256">
              <w:rPr>
                <w:rFonts w:ascii="Times New Roman" w:eastAsia="Times New Roman" w:hAnsi="Times New Roman"/>
                <w:sz w:val="20"/>
                <w:lang w:val="en-GB"/>
              </w:rPr>
              <w:t xml:space="preserve"> change in SES-PD per cm increase in length</w:t>
            </w:r>
          </w:p>
        </w:tc>
      </w:tr>
      <w:tr w:rsidR="00695FE5" w:rsidRPr="00A10FE4" w14:paraId="30BF6107" w14:textId="77777777" w:rsidTr="00E6486C">
        <w:tc>
          <w:tcPr>
            <w:tcW w:w="0" w:type="auto"/>
          </w:tcPr>
          <w:p w14:paraId="6860111C" w14:textId="77777777" w:rsidR="00695FE5" w:rsidRPr="00A10FE4" w:rsidRDefault="00695FE5" w:rsidP="00E6486C">
            <w:pPr>
              <w:pStyle w:val="Compact"/>
              <w:rPr>
                <w:rFonts w:ascii="Times New Roman" w:hAnsi="Times New Roman"/>
                <w:sz w:val="18"/>
                <w:szCs w:val="18"/>
              </w:rPr>
            </w:pPr>
          </w:p>
        </w:tc>
        <w:tc>
          <w:tcPr>
            <w:tcW w:w="0" w:type="auto"/>
          </w:tcPr>
          <w:p w14:paraId="487D5B41"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Max host body length</w:t>
            </w:r>
          </w:p>
        </w:tc>
        <w:tc>
          <w:tcPr>
            <w:tcW w:w="741" w:type="pct"/>
          </w:tcPr>
          <w:p w14:paraId="0C229EAA"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-0.0104</m:t>
                </m:r>
              </m:oMath>
            </m:oMathPara>
          </w:p>
        </w:tc>
        <w:tc>
          <w:tcPr>
            <w:tcW w:w="1306" w:type="pct"/>
          </w:tcPr>
          <w:p w14:paraId="272D8F44"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-0.0123,-0.00841</m:t>
                </m:r>
              </m:oMath>
            </m:oMathPara>
          </w:p>
        </w:tc>
        <w:tc>
          <w:tcPr>
            <w:tcW w:w="378" w:type="pct"/>
          </w:tcPr>
          <w:p w14:paraId="19DDDD53"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-10.4</m:t>
              </m:r>
            </m:oMath>
            <w:r>
              <w:rPr>
                <w:rFonts w:ascii="Times New Roman" w:hAnsi="Times New Roman"/>
                <w:sz w:val="20"/>
              </w:rPr>
              <w:t xml:space="preserve"> (1301)</w:t>
            </w:r>
          </w:p>
        </w:tc>
        <w:tc>
          <w:tcPr>
            <w:tcW w:w="1315" w:type="pct"/>
          </w:tcPr>
          <w:p w14:paraId="6F8086C7" w14:textId="77777777" w:rsidR="00695FE5" w:rsidRPr="001D7C85" w:rsidRDefault="00695FE5" w:rsidP="00E6486C">
            <w:pPr>
              <w:pStyle w:val="Compact"/>
              <w:rPr>
                <w:rFonts w:ascii="Times New Roman" w:eastAsia="Times New Roman" w:hAnsi="Times New Roman"/>
                <w:sz w:val="20"/>
              </w:rPr>
            </w:pPr>
          </w:p>
        </w:tc>
      </w:tr>
      <w:tr w:rsidR="00695FE5" w:rsidRPr="00A10FE4" w14:paraId="6176458D" w14:textId="77777777" w:rsidTr="00E6486C">
        <w:tc>
          <w:tcPr>
            <w:tcW w:w="0" w:type="auto"/>
            <w:tcBorders>
              <w:bottom w:val="single" w:sz="4" w:space="0" w:color="auto"/>
            </w:tcBorders>
          </w:tcPr>
          <w:p w14:paraId="38FA1033" w14:textId="77777777" w:rsidR="00695FE5" w:rsidRPr="00A10FE4" w:rsidRDefault="00695FE5" w:rsidP="00E6486C">
            <w:pPr>
              <w:pStyle w:val="Compact"/>
              <w:rPr>
                <w:rFonts w:ascii="Times New Roman" w:hAnsi="Times New Roman"/>
                <w:sz w:val="18"/>
                <w:szCs w:val="18"/>
              </w:rPr>
            </w:pPr>
          </w:p>
        </w:tc>
        <w:tc>
          <w:tcPr>
            <w:tcW w:w="0" w:type="auto"/>
            <w:tcBorders>
              <w:bottom w:val="single" w:sz="4" w:space="0" w:color="auto"/>
            </w:tcBorders>
          </w:tcPr>
          <w:p w14:paraId="6C4C5961" w14:textId="77777777" w:rsidR="00695FE5" w:rsidRPr="00FF6256" w:rsidRDefault="00695FE5" w:rsidP="00E6486C">
            <w:pPr>
              <w:pStyle w:val="Compact"/>
              <w:rPr>
                <w:rFonts w:ascii="Times New Roman" w:hAnsi="Times New Roman"/>
                <w:sz w:val="18"/>
                <w:szCs w:val="18"/>
              </w:rPr>
            </w:pPr>
            <w:r w:rsidRPr="00FF6256">
              <w:rPr>
                <w:rFonts w:ascii="Times New Roman" w:hAnsi="Times New Roman"/>
                <w:color w:val="000000"/>
                <w:sz w:val="18"/>
              </w:rPr>
              <w:t>CV host body length</w:t>
            </w:r>
          </w:p>
        </w:tc>
        <w:tc>
          <w:tcPr>
            <w:tcW w:w="741" w:type="pct"/>
            <w:tcBorders>
              <w:bottom w:val="single" w:sz="4" w:space="0" w:color="auto"/>
            </w:tcBorders>
          </w:tcPr>
          <w:p w14:paraId="480DCACF"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0.722</m:t>
                </m:r>
              </m:oMath>
            </m:oMathPara>
          </w:p>
        </w:tc>
        <w:tc>
          <w:tcPr>
            <w:tcW w:w="1306" w:type="pct"/>
            <w:tcBorders>
              <w:bottom w:val="single" w:sz="4" w:space="0" w:color="auto"/>
            </w:tcBorders>
          </w:tcPr>
          <w:p w14:paraId="542A48AE" w14:textId="77777777" w:rsidR="00695FE5" w:rsidRPr="004563D0" w:rsidRDefault="00695FE5" w:rsidP="00E6486C">
            <w:pPr>
              <w:pStyle w:val="Compact"/>
              <w:rPr>
                <w:rFonts w:ascii="Times New Roman" w:hAnsi="Times New Roman"/>
                <w:sz w:val="20"/>
                <w:szCs w:val="18"/>
              </w:rPr>
            </w:pPr>
            <m:oMathPara>
              <m:oMath>
                <m:r>
                  <w:rPr>
                    <w:rFonts w:ascii="Cambria Math" w:hAnsi="Cambria Math"/>
                    <w:sz w:val="20"/>
                  </w:rPr>
                  <m:t>-0.0138,1.46</m:t>
                </m:r>
              </m:oMath>
            </m:oMathPara>
          </w:p>
        </w:tc>
        <w:tc>
          <w:tcPr>
            <w:tcW w:w="378" w:type="pct"/>
            <w:tcBorders>
              <w:bottom w:val="single" w:sz="4" w:space="0" w:color="auto"/>
            </w:tcBorders>
          </w:tcPr>
          <w:p w14:paraId="7533211C" w14:textId="77777777" w:rsidR="00695FE5" w:rsidRPr="004563D0" w:rsidRDefault="00695FE5" w:rsidP="00E6486C">
            <w:pPr>
              <w:pStyle w:val="Compact"/>
              <w:rPr>
                <w:rFonts w:ascii="Times New Roman" w:hAnsi="Times New Roman"/>
                <w:sz w:val="20"/>
                <w:szCs w:val="18"/>
              </w:rPr>
            </w:pPr>
            <m:oMath>
              <m:r>
                <w:rPr>
                  <w:rFonts w:ascii="Cambria Math" w:hAnsi="Cambria Math"/>
                  <w:sz w:val="20"/>
                </w:rPr>
                <m:t>1.93</m:t>
              </m:r>
            </m:oMath>
            <w:r>
              <w:rPr>
                <w:rFonts w:ascii="Times New Roman" w:hAnsi="Times New Roman"/>
                <w:sz w:val="20"/>
              </w:rPr>
              <w:t xml:space="preserve"> (1301)</w:t>
            </w:r>
          </w:p>
        </w:tc>
        <w:tc>
          <w:tcPr>
            <w:tcW w:w="1315" w:type="pct"/>
            <w:tcBorders>
              <w:bottom w:val="single" w:sz="4" w:space="0" w:color="auto"/>
            </w:tcBorders>
          </w:tcPr>
          <w:p w14:paraId="458A3093" w14:textId="77777777" w:rsidR="00695FE5" w:rsidRPr="001D7C85" w:rsidRDefault="00695FE5" w:rsidP="00E6486C">
            <w:pPr>
              <w:pStyle w:val="Compact"/>
              <w:rPr>
                <w:rFonts w:ascii="Times New Roman" w:eastAsia="Times New Roman" w:hAnsi="Times New Roman"/>
                <w:sz w:val="20"/>
              </w:rPr>
            </w:pPr>
          </w:p>
        </w:tc>
      </w:tr>
    </w:tbl>
    <w:p w14:paraId="11571D60" w14:textId="77777777" w:rsidR="00695FE5" w:rsidRDefault="00695FE5" w:rsidP="00695FE5"/>
    <w:p w14:paraId="560E959C" w14:textId="77777777" w:rsidR="00695FE5" w:rsidRDefault="00695FE5" w:rsidP="00695FE5">
      <w:pPr>
        <w:pStyle w:val="Caption"/>
        <w:keepNext/>
      </w:pPr>
    </w:p>
    <w:p w14:paraId="088E622F" w14:textId="77777777" w:rsidR="00695FE5" w:rsidRDefault="00695FE5" w:rsidP="00695FE5">
      <w:pPr>
        <w:pStyle w:val="Caption"/>
        <w:keepNext/>
      </w:pPr>
    </w:p>
    <w:p w14:paraId="595956C0" w14:textId="77777777" w:rsidR="00695FE5" w:rsidRDefault="00695FE5" w:rsidP="00695FE5">
      <w:pPr>
        <w:pStyle w:val="Caption"/>
        <w:keepNext/>
      </w:pPr>
    </w:p>
    <w:p w14:paraId="5361EDFF" w14:textId="77777777" w:rsidR="00695FE5" w:rsidRDefault="00695FE5" w:rsidP="00695FE5">
      <w:pPr>
        <w:pStyle w:val="Caption"/>
        <w:keepNext/>
      </w:pPr>
      <w:r>
        <w:t xml:space="preserve">Table 7: </w:t>
      </w:r>
      <w:proofErr w:type="spellStart"/>
      <w:r>
        <w:t>Generalism</w:t>
      </w:r>
      <w:proofErr w:type="spellEnd"/>
      <w:r>
        <w:t xml:space="preserve"> metrics by geographic regional group for directly transmitted parasites.</w:t>
      </w:r>
    </w:p>
    <w:tbl>
      <w:tblPr>
        <w:tblW w:w="5000" w:type="pct"/>
        <w:tblLook w:val="07E0" w:firstRow="1" w:lastRow="1" w:firstColumn="1" w:lastColumn="1" w:noHBand="1" w:noVBand="1"/>
      </w:tblPr>
      <w:tblGrid>
        <w:gridCol w:w="960"/>
        <w:gridCol w:w="1326"/>
        <w:gridCol w:w="1374"/>
        <w:gridCol w:w="1895"/>
        <w:gridCol w:w="1071"/>
        <w:gridCol w:w="3059"/>
      </w:tblGrid>
      <w:tr w:rsidR="00695FE5" w:rsidRPr="00A10FE4" w14:paraId="71CEB5BB" w14:textId="77777777" w:rsidTr="00E6486C">
        <w:tc>
          <w:tcPr>
            <w:tcW w:w="0" w:type="auto"/>
            <w:tcBorders>
              <w:top w:val="single" w:sz="4" w:space="0" w:color="auto"/>
              <w:bottom w:val="single" w:sz="0" w:space="0" w:color="auto"/>
            </w:tcBorders>
            <w:vAlign w:val="bottom"/>
          </w:tcPr>
          <w:p w14:paraId="6EF43F34"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Response (metric)</w:t>
            </w:r>
          </w:p>
        </w:tc>
        <w:tc>
          <w:tcPr>
            <w:tcW w:w="0" w:type="auto"/>
            <w:tcBorders>
              <w:top w:val="single" w:sz="4" w:space="0" w:color="auto"/>
              <w:bottom w:val="single" w:sz="0" w:space="0" w:color="auto"/>
            </w:tcBorders>
            <w:vAlign w:val="bottom"/>
          </w:tcPr>
          <w:p w14:paraId="2B29997D"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 xml:space="preserve">Predictor </w:t>
            </w:r>
          </w:p>
        </w:tc>
        <w:tc>
          <w:tcPr>
            <w:tcW w:w="710" w:type="pct"/>
            <w:tcBorders>
              <w:top w:val="single" w:sz="4" w:space="0" w:color="auto"/>
              <w:bottom w:val="single" w:sz="0" w:space="0" w:color="auto"/>
            </w:tcBorders>
            <w:vAlign w:val="bottom"/>
          </w:tcPr>
          <w:p w14:paraId="75F223F4"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Coefficient</w:t>
            </w:r>
          </w:p>
        </w:tc>
        <w:tc>
          <w:tcPr>
            <w:tcW w:w="979" w:type="pct"/>
            <w:tcBorders>
              <w:top w:val="single" w:sz="4" w:space="0" w:color="auto"/>
              <w:bottom w:val="single" w:sz="0" w:space="0" w:color="auto"/>
            </w:tcBorders>
            <w:vAlign w:val="bottom"/>
          </w:tcPr>
          <w:p w14:paraId="655A35C9"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Conf</w:t>
            </w:r>
            <w:r>
              <w:rPr>
                <w:rFonts w:ascii="Times New Roman" w:hAnsi="Times New Roman"/>
                <w:sz w:val="18"/>
                <w:szCs w:val="18"/>
              </w:rPr>
              <w:t>idence</w:t>
            </w:r>
            <w:r w:rsidRPr="00A10FE4">
              <w:rPr>
                <w:rFonts w:ascii="Times New Roman" w:hAnsi="Times New Roman"/>
                <w:sz w:val="18"/>
                <w:szCs w:val="18"/>
              </w:rPr>
              <w:t xml:space="preserve"> Int</w:t>
            </w:r>
            <w:r>
              <w:rPr>
                <w:rFonts w:ascii="Times New Roman" w:hAnsi="Times New Roman"/>
                <w:sz w:val="18"/>
                <w:szCs w:val="18"/>
              </w:rPr>
              <w:t>erval</w:t>
            </w:r>
          </w:p>
        </w:tc>
        <w:tc>
          <w:tcPr>
            <w:tcW w:w="549" w:type="pct"/>
            <w:tcBorders>
              <w:top w:val="single" w:sz="4" w:space="0" w:color="auto"/>
              <w:bottom w:val="single" w:sz="0" w:space="0" w:color="auto"/>
            </w:tcBorders>
            <w:vAlign w:val="bottom"/>
          </w:tcPr>
          <w:p w14:paraId="50CE3A75"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Z-score</w:t>
            </w:r>
            <w:r>
              <w:rPr>
                <w:rFonts w:ascii="Times New Roman" w:hAnsi="Times New Roman"/>
                <w:sz w:val="18"/>
                <w:szCs w:val="18"/>
              </w:rPr>
              <w:t xml:space="preserve"> (DF)</w:t>
            </w:r>
          </w:p>
        </w:tc>
        <w:tc>
          <w:tcPr>
            <w:tcW w:w="1580" w:type="pct"/>
            <w:tcBorders>
              <w:top w:val="single" w:sz="4" w:space="0" w:color="auto"/>
              <w:bottom w:val="single" w:sz="0" w:space="0" w:color="auto"/>
            </w:tcBorders>
            <w:vAlign w:val="bottom"/>
          </w:tcPr>
          <w:p w14:paraId="12A57D90"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Unit</w:t>
            </w:r>
          </w:p>
        </w:tc>
      </w:tr>
      <w:tr w:rsidR="00695FE5" w:rsidRPr="00FF6256" w14:paraId="117D98E7" w14:textId="77777777" w:rsidTr="00E6486C">
        <w:tc>
          <w:tcPr>
            <w:tcW w:w="0" w:type="auto"/>
          </w:tcPr>
          <w:p w14:paraId="221EBE85" w14:textId="77777777" w:rsidR="00695FE5" w:rsidRPr="00A10FE4" w:rsidRDefault="00695FE5" w:rsidP="00E6486C">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vMerge w:val="restart"/>
          </w:tcPr>
          <w:p w14:paraId="107FCA43" w14:textId="77777777" w:rsidR="00695FE5" w:rsidRPr="00FF6256" w:rsidRDefault="00695FE5" w:rsidP="00E6486C">
            <w:pPr>
              <w:pStyle w:val="Compact"/>
              <w:rPr>
                <w:rFonts w:ascii="Times New Roman" w:hAnsi="Times New Roman"/>
                <w:sz w:val="18"/>
                <w:szCs w:val="18"/>
              </w:rPr>
            </w:pPr>
            <w:r w:rsidRPr="00A867DA">
              <w:rPr>
                <w:rFonts w:ascii="Times New Roman" w:hAnsi="Times New Roman"/>
                <w:sz w:val="18"/>
                <w:szCs w:val="18"/>
              </w:rPr>
              <w:t>Geographic group (ref=”warm”)</w:t>
            </w:r>
          </w:p>
        </w:tc>
        <w:tc>
          <w:tcPr>
            <w:tcW w:w="710" w:type="pct"/>
          </w:tcPr>
          <w:p w14:paraId="117F2CEE" w14:textId="77777777" w:rsidR="00695FE5" w:rsidRPr="00A867DA" w:rsidRDefault="00695FE5" w:rsidP="00E6486C">
            <w:pPr>
              <w:pStyle w:val="Compact"/>
              <w:rPr>
                <w:rFonts w:ascii="Times New Roman" w:hAnsi="Times New Roman"/>
                <w:sz w:val="20"/>
                <w:szCs w:val="18"/>
              </w:rPr>
            </w:pPr>
            <m:oMathPara>
              <m:oMath>
                <m:r>
                  <w:rPr>
                    <w:rFonts w:ascii="Cambria Math" w:hAnsi="Cambria Math"/>
                    <w:sz w:val="20"/>
                  </w:rPr>
                  <m:t>0.0884</m:t>
                </m:r>
              </m:oMath>
            </m:oMathPara>
          </w:p>
        </w:tc>
        <w:tc>
          <w:tcPr>
            <w:tcW w:w="979" w:type="pct"/>
          </w:tcPr>
          <w:p w14:paraId="56EB6FF7" w14:textId="77777777" w:rsidR="00695FE5" w:rsidRPr="00510CD0" w:rsidRDefault="00695FE5" w:rsidP="00E6486C">
            <w:pPr>
              <w:pStyle w:val="Compact"/>
              <w:rPr>
                <w:rFonts w:ascii="Times New Roman" w:hAnsi="Times New Roman"/>
                <w:sz w:val="20"/>
                <w:szCs w:val="18"/>
              </w:rPr>
            </w:pPr>
            <m:oMathPara>
              <m:oMath>
                <m:r>
                  <w:rPr>
                    <w:rFonts w:ascii="Cambria Math" w:hAnsi="Cambria Math"/>
                    <w:sz w:val="20"/>
                  </w:rPr>
                  <m:t>0.0396,0.137</m:t>
                </m:r>
              </m:oMath>
            </m:oMathPara>
          </w:p>
        </w:tc>
        <w:tc>
          <w:tcPr>
            <w:tcW w:w="549" w:type="pct"/>
          </w:tcPr>
          <w:p w14:paraId="213337D7" w14:textId="77777777" w:rsidR="00695FE5" w:rsidRPr="00510CD0" w:rsidRDefault="00695FE5" w:rsidP="00E6486C">
            <w:pPr>
              <w:pStyle w:val="Compact"/>
              <w:rPr>
                <w:rFonts w:ascii="Times New Roman" w:hAnsi="Times New Roman"/>
                <w:sz w:val="20"/>
                <w:szCs w:val="18"/>
              </w:rPr>
            </w:pPr>
            <m:oMath>
              <m:r>
                <w:rPr>
                  <w:rFonts w:ascii="Cambria Math" w:hAnsi="Cambria Math"/>
                  <w:sz w:val="20"/>
                </w:rPr>
                <m:t>3.55</m:t>
              </m:r>
            </m:oMath>
            <w:r>
              <w:rPr>
                <w:rFonts w:ascii="Times New Roman" w:hAnsi="Times New Roman"/>
                <w:sz w:val="20"/>
              </w:rPr>
              <w:t xml:space="preserve"> (4831)</w:t>
            </w:r>
          </w:p>
        </w:tc>
        <w:tc>
          <w:tcPr>
            <w:tcW w:w="1580" w:type="pct"/>
          </w:tcPr>
          <w:p w14:paraId="44F1F62B" w14:textId="77777777" w:rsidR="00695FE5" w:rsidRPr="00510CD0" w:rsidRDefault="00695FE5" w:rsidP="00E6486C">
            <w:pPr>
              <w:pStyle w:val="Compact"/>
              <w:rPr>
                <w:rFonts w:ascii="Times New Roman" w:eastAsia="Times New Roman" w:hAnsi="Times New Roman"/>
                <w:sz w:val="20"/>
              </w:rPr>
            </w:pPr>
            <w:proofErr w:type="gramStart"/>
            <w:r w:rsidRPr="00510CD0">
              <w:rPr>
                <w:rFonts w:ascii="Times New Roman" w:hAnsi="Times New Roman"/>
                <w:color w:val="000000"/>
                <w:sz w:val="18"/>
              </w:rPr>
              <w:t>unit</w:t>
            </w:r>
            <w:proofErr w:type="gramEnd"/>
            <w:r w:rsidRPr="00510CD0">
              <w:rPr>
                <w:rFonts w:ascii="Times New Roman" w:hAnsi="Times New Roman"/>
                <w:color w:val="000000"/>
                <w:sz w:val="18"/>
              </w:rPr>
              <w:t xml:space="preserve"> change in log degree for cool group</w:t>
            </w:r>
          </w:p>
        </w:tc>
      </w:tr>
      <w:tr w:rsidR="00695FE5" w:rsidRPr="00E049BF" w14:paraId="65023614" w14:textId="77777777" w:rsidTr="00E6486C">
        <w:tc>
          <w:tcPr>
            <w:tcW w:w="0" w:type="auto"/>
          </w:tcPr>
          <w:p w14:paraId="1A5FA21F"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G</w:t>
            </w:r>
          </w:p>
        </w:tc>
        <w:tc>
          <w:tcPr>
            <w:tcW w:w="0" w:type="auto"/>
            <w:vMerge/>
          </w:tcPr>
          <w:p w14:paraId="61DB4EAF" w14:textId="77777777" w:rsidR="00695FE5" w:rsidRPr="00FF6256" w:rsidRDefault="00695FE5" w:rsidP="00E6486C">
            <w:pPr>
              <w:pStyle w:val="Compact"/>
              <w:rPr>
                <w:rFonts w:ascii="Times New Roman" w:hAnsi="Times New Roman"/>
                <w:sz w:val="18"/>
                <w:szCs w:val="18"/>
              </w:rPr>
            </w:pPr>
          </w:p>
        </w:tc>
        <w:tc>
          <w:tcPr>
            <w:tcW w:w="710" w:type="pct"/>
          </w:tcPr>
          <w:p w14:paraId="35667E18" w14:textId="77777777" w:rsidR="00695FE5" w:rsidRPr="00A867DA" w:rsidRDefault="00695FE5" w:rsidP="00E6486C">
            <w:pPr>
              <w:pStyle w:val="Compact"/>
              <w:rPr>
                <w:rFonts w:ascii="Times New Roman" w:hAnsi="Times New Roman"/>
                <w:sz w:val="20"/>
                <w:szCs w:val="18"/>
              </w:rPr>
            </w:pPr>
            <m:oMathPara>
              <m:oMath>
                <m:r>
                  <w:rPr>
                    <w:rFonts w:ascii="Cambria Math" w:hAnsi="Cambria Math"/>
                    <w:sz w:val="20"/>
                  </w:rPr>
                  <m:t>0.0341</m:t>
                </m:r>
              </m:oMath>
            </m:oMathPara>
          </w:p>
        </w:tc>
        <w:tc>
          <w:tcPr>
            <w:tcW w:w="979" w:type="pct"/>
          </w:tcPr>
          <w:p w14:paraId="3800357D" w14:textId="77777777" w:rsidR="00695FE5" w:rsidRPr="00510CD0" w:rsidRDefault="00695FE5" w:rsidP="00E6486C">
            <w:pPr>
              <w:pStyle w:val="Compact"/>
              <w:rPr>
                <w:rFonts w:ascii="Times New Roman" w:hAnsi="Times New Roman"/>
                <w:sz w:val="20"/>
                <w:szCs w:val="18"/>
              </w:rPr>
            </w:pPr>
            <m:oMathPara>
              <m:oMath>
                <m:r>
                  <w:rPr>
                    <w:rFonts w:ascii="Cambria Math" w:hAnsi="Cambria Math"/>
                    <w:sz w:val="20"/>
                  </w:rPr>
                  <m:t>-0.0881,0.157</m:t>
                </m:r>
              </m:oMath>
            </m:oMathPara>
          </w:p>
        </w:tc>
        <w:tc>
          <w:tcPr>
            <w:tcW w:w="549" w:type="pct"/>
          </w:tcPr>
          <w:p w14:paraId="7B10BCEC" w14:textId="77777777" w:rsidR="00695FE5" w:rsidRPr="00510CD0" w:rsidRDefault="00695FE5" w:rsidP="00E6486C">
            <w:pPr>
              <w:pStyle w:val="Compact"/>
              <w:rPr>
                <w:rFonts w:ascii="Times New Roman" w:hAnsi="Times New Roman"/>
                <w:sz w:val="20"/>
                <w:szCs w:val="18"/>
              </w:rPr>
            </w:pPr>
            <m:oMath>
              <m:r>
                <w:rPr>
                  <w:rFonts w:ascii="Cambria Math" w:hAnsi="Cambria Math"/>
                  <w:sz w:val="20"/>
                </w:rPr>
                <m:t>0.547</m:t>
              </m:r>
            </m:oMath>
            <w:r>
              <w:rPr>
                <w:rFonts w:ascii="Times New Roman" w:hAnsi="Times New Roman"/>
                <w:sz w:val="20"/>
              </w:rPr>
              <w:t xml:space="preserve"> (4831)</w:t>
            </w:r>
          </w:p>
        </w:tc>
        <w:tc>
          <w:tcPr>
            <w:tcW w:w="1580" w:type="pct"/>
          </w:tcPr>
          <w:p w14:paraId="4C2C92A2" w14:textId="77777777" w:rsidR="00695FE5" w:rsidRPr="00510CD0" w:rsidRDefault="00695FE5" w:rsidP="00E6486C">
            <w:pPr>
              <w:pStyle w:val="Compact"/>
              <w:rPr>
                <w:rFonts w:ascii="Times New Roman" w:eastAsia="Times New Roman" w:hAnsi="Times New Roman"/>
                <w:sz w:val="20"/>
              </w:rPr>
            </w:pPr>
            <w:r w:rsidRPr="00510CD0">
              <w:rPr>
                <w:rFonts w:ascii="Times New Roman" w:hAnsi="Times New Roman"/>
                <w:color w:val="000000"/>
                <w:sz w:val="18"/>
              </w:rPr>
              <w:t>Log odds ratio for cool group</w:t>
            </w:r>
          </w:p>
        </w:tc>
      </w:tr>
      <w:tr w:rsidR="00695FE5" w:rsidRPr="00E049BF" w14:paraId="7F5F6320" w14:textId="77777777" w:rsidTr="00E6486C">
        <w:tc>
          <w:tcPr>
            <w:tcW w:w="0" w:type="auto"/>
          </w:tcPr>
          <w:p w14:paraId="20E18651"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SPD</w:t>
            </w:r>
          </w:p>
        </w:tc>
        <w:tc>
          <w:tcPr>
            <w:tcW w:w="0" w:type="auto"/>
            <w:vMerge/>
          </w:tcPr>
          <w:p w14:paraId="06EA9E3B" w14:textId="77777777" w:rsidR="00695FE5" w:rsidRPr="00FF6256" w:rsidRDefault="00695FE5" w:rsidP="00E6486C">
            <w:pPr>
              <w:pStyle w:val="Compact"/>
              <w:rPr>
                <w:rFonts w:ascii="Times New Roman" w:hAnsi="Times New Roman"/>
                <w:sz w:val="18"/>
                <w:szCs w:val="18"/>
              </w:rPr>
            </w:pPr>
          </w:p>
        </w:tc>
        <w:tc>
          <w:tcPr>
            <w:tcW w:w="710" w:type="pct"/>
          </w:tcPr>
          <w:p w14:paraId="71C4F7E0" w14:textId="77777777" w:rsidR="00695FE5" w:rsidRPr="00A867DA" w:rsidRDefault="00695FE5" w:rsidP="00E6486C">
            <w:pPr>
              <w:pStyle w:val="Compact"/>
              <w:rPr>
                <w:rFonts w:ascii="Times New Roman" w:hAnsi="Times New Roman"/>
                <w:sz w:val="20"/>
                <w:szCs w:val="18"/>
              </w:rPr>
            </w:pPr>
            <m:oMathPara>
              <m:oMath>
                <m:r>
                  <w:rPr>
                    <w:rFonts w:ascii="Cambria Math" w:hAnsi="Cambria Math"/>
                    <w:sz w:val="20"/>
                  </w:rPr>
                  <m:t>-1.87×</m:t>
                </m:r>
                <m:sSup>
                  <m:sSupPr>
                    <m:ctrlPr>
                      <w:rPr>
                        <w:rFonts w:ascii="Cambria Math" w:hAnsi="Cambria Math"/>
                        <w:sz w:val="20"/>
                      </w:rPr>
                    </m:ctrlPr>
                  </m:sSupPr>
                  <m:e>
                    <m:r>
                      <w:rPr>
                        <w:rFonts w:ascii="Cambria Math" w:hAnsi="Cambria Math"/>
                        <w:sz w:val="20"/>
                      </w:rPr>
                      <m:t>10</m:t>
                    </m:r>
                  </m:e>
                  <m:sup>
                    <m:r>
                      <w:rPr>
                        <w:rFonts w:ascii="Cambria Math" w:hAnsi="Cambria Math"/>
                        <w:sz w:val="20"/>
                      </w:rPr>
                      <m:t>-4</m:t>
                    </m:r>
                  </m:sup>
                </m:sSup>
              </m:oMath>
            </m:oMathPara>
          </w:p>
        </w:tc>
        <w:tc>
          <w:tcPr>
            <w:tcW w:w="979" w:type="pct"/>
          </w:tcPr>
          <w:p w14:paraId="2C66404A" w14:textId="77777777" w:rsidR="00695FE5" w:rsidRPr="00510CD0" w:rsidRDefault="00695FE5" w:rsidP="00E6486C">
            <w:pPr>
              <w:pStyle w:val="Compact"/>
              <w:rPr>
                <w:rFonts w:ascii="Times New Roman" w:hAnsi="Times New Roman"/>
                <w:sz w:val="20"/>
                <w:szCs w:val="18"/>
              </w:rPr>
            </w:pPr>
            <m:oMathPara>
              <m:oMath>
                <m:r>
                  <w:rPr>
                    <w:rFonts w:ascii="Cambria Math" w:hAnsi="Cambria Math"/>
                    <w:sz w:val="20"/>
                  </w:rPr>
                  <m:t>-0.00508,0.00470</m:t>
                </m:r>
              </m:oMath>
            </m:oMathPara>
          </w:p>
        </w:tc>
        <w:tc>
          <w:tcPr>
            <w:tcW w:w="549" w:type="pct"/>
          </w:tcPr>
          <w:p w14:paraId="69BD30B8" w14:textId="77777777" w:rsidR="00695FE5" w:rsidRPr="00510CD0" w:rsidRDefault="00695FE5" w:rsidP="00E6486C">
            <w:pPr>
              <w:pStyle w:val="Compact"/>
              <w:rPr>
                <w:rFonts w:ascii="Times New Roman" w:hAnsi="Times New Roman"/>
                <w:sz w:val="20"/>
                <w:szCs w:val="18"/>
              </w:rPr>
            </w:pPr>
            <m:oMath>
              <m:r>
                <w:rPr>
                  <w:rFonts w:ascii="Cambria Math" w:hAnsi="Cambria Math"/>
                  <w:sz w:val="20"/>
                </w:rPr>
                <m:t>-0.07487</m:t>
              </m:r>
            </m:oMath>
            <w:r>
              <w:rPr>
                <w:rFonts w:ascii="Times New Roman" w:hAnsi="Times New Roman"/>
                <w:sz w:val="20"/>
              </w:rPr>
              <w:t xml:space="preserve"> (4831)</w:t>
            </w:r>
          </w:p>
        </w:tc>
        <w:tc>
          <w:tcPr>
            <w:tcW w:w="1580" w:type="pct"/>
          </w:tcPr>
          <w:p w14:paraId="1A02FAE2" w14:textId="77777777" w:rsidR="00695FE5" w:rsidRPr="00510CD0" w:rsidRDefault="00695FE5" w:rsidP="00E6486C">
            <w:pPr>
              <w:pStyle w:val="Compact"/>
              <w:rPr>
                <w:rFonts w:ascii="Times New Roman" w:eastAsia="Times New Roman" w:hAnsi="Times New Roman"/>
                <w:sz w:val="20"/>
              </w:rPr>
            </w:pPr>
            <w:proofErr w:type="gramStart"/>
            <w:r w:rsidRPr="00510CD0">
              <w:rPr>
                <w:rFonts w:ascii="Times New Roman" w:hAnsi="Times New Roman"/>
                <w:color w:val="000000"/>
                <w:sz w:val="18"/>
              </w:rPr>
              <w:t>unit</w:t>
            </w:r>
            <w:proofErr w:type="gramEnd"/>
            <w:r w:rsidRPr="00510CD0">
              <w:rPr>
                <w:rFonts w:ascii="Times New Roman" w:hAnsi="Times New Roman"/>
                <w:color w:val="000000"/>
                <w:sz w:val="18"/>
              </w:rPr>
              <w:t xml:space="preserve"> change in SPD for cool group</w:t>
            </w:r>
          </w:p>
        </w:tc>
      </w:tr>
      <w:tr w:rsidR="00695FE5" w:rsidRPr="00E049BF" w14:paraId="781FF701" w14:textId="77777777" w:rsidTr="00E6486C">
        <w:tc>
          <w:tcPr>
            <w:tcW w:w="0" w:type="auto"/>
            <w:tcBorders>
              <w:bottom w:val="single" w:sz="4" w:space="0" w:color="auto"/>
            </w:tcBorders>
          </w:tcPr>
          <w:p w14:paraId="096AB738" w14:textId="77777777" w:rsidR="00695FE5" w:rsidRDefault="00695FE5" w:rsidP="00E6486C">
            <w:pPr>
              <w:pStyle w:val="Compact"/>
              <w:rPr>
                <w:rFonts w:ascii="Times New Roman" w:hAnsi="Times New Roman"/>
                <w:sz w:val="18"/>
                <w:szCs w:val="18"/>
              </w:rPr>
            </w:pPr>
            <w:r>
              <w:rPr>
                <w:rFonts w:ascii="Times New Roman" w:hAnsi="Times New Roman"/>
                <w:sz w:val="18"/>
                <w:szCs w:val="18"/>
              </w:rPr>
              <w:t>SES-PD</w:t>
            </w:r>
          </w:p>
        </w:tc>
        <w:tc>
          <w:tcPr>
            <w:tcW w:w="0" w:type="auto"/>
            <w:vMerge/>
            <w:tcBorders>
              <w:bottom w:val="single" w:sz="4" w:space="0" w:color="auto"/>
            </w:tcBorders>
          </w:tcPr>
          <w:p w14:paraId="5E0384BB" w14:textId="77777777" w:rsidR="00695FE5" w:rsidRPr="00FF6256" w:rsidRDefault="00695FE5" w:rsidP="00E6486C">
            <w:pPr>
              <w:pStyle w:val="Compact"/>
              <w:rPr>
                <w:rFonts w:ascii="Times New Roman" w:hAnsi="Times New Roman"/>
                <w:color w:val="000000"/>
                <w:sz w:val="18"/>
              </w:rPr>
            </w:pPr>
          </w:p>
        </w:tc>
        <w:tc>
          <w:tcPr>
            <w:tcW w:w="710" w:type="pct"/>
            <w:tcBorders>
              <w:bottom w:val="single" w:sz="4" w:space="0" w:color="auto"/>
            </w:tcBorders>
          </w:tcPr>
          <w:p w14:paraId="4807EC46" w14:textId="77777777" w:rsidR="00695FE5" w:rsidRPr="00A867DA" w:rsidRDefault="00695FE5" w:rsidP="00E6486C">
            <w:pPr>
              <w:pStyle w:val="Compact"/>
              <w:rPr>
                <w:rFonts w:ascii="Times New Roman" w:hAnsi="Times New Roman"/>
                <w:sz w:val="20"/>
              </w:rPr>
            </w:pPr>
            <m:oMathPara>
              <m:oMath>
                <m:r>
                  <w:rPr>
                    <w:rFonts w:ascii="Cambria Math" w:hAnsi="Cambria Math"/>
                    <w:sz w:val="20"/>
                  </w:rPr>
                  <m:t>-0.424</m:t>
                </m:r>
              </m:oMath>
            </m:oMathPara>
          </w:p>
        </w:tc>
        <w:tc>
          <w:tcPr>
            <w:tcW w:w="979" w:type="pct"/>
            <w:tcBorders>
              <w:bottom w:val="single" w:sz="4" w:space="0" w:color="auto"/>
            </w:tcBorders>
          </w:tcPr>
          <w:p w14:paraId="73001A4F" w14:textId="77777777" w:rsidR="00695FE5" w:rsidRPr="00510CD0" w:rsidRDefault="00695FE5" w:rsidP="00E6486C">
            <w:pPr>
              <w:pStyle w:val="Compact"/>
              <w:rPr>
                <w:rFonts w:ascii="Times New Roman" w:hAnsi="Times New Roman"/>
                <w:sz w:val="20"/>
              </w:rPr>
            </w:pPr>
            <m:oMathPara>
              <m:oMath>
                <m:r>
                  <w:rPr>
                    <w:rFonts w:ascii="Cambria Math" w:hAnsi="Cambria Math"/>
                    <w:sz w:val="20"/>
                  </w:rPr>
                  <m:t>-0.867,0.0185</m:t>
                </m:r>
              </m:oMath>
            </m:oMathPara>
          </w:p>
        </w:tc>
        <w:tc>
          <w:tcPr>
            <w:tcW w:w="549" w:type="pct"/>
            <w:tcBorders>
              <w:bottom w:val="single" w:sz="4" w:space="0" w:color="auto"/>
            </w:tcBorders>
          </w:tcPr>
          <w:p w14:paraId="65FE4394" w14:textId="77777777" w:rsidR="00695FE5" w:rsidRPr="00510CD0" w:rsidRDefault="00695FE5" w:rsidP="00E6486C">
            <w:pPr>
              <w:pStyle w:val="Compact"/>
              <w:rPr>
                <w:rFonts w:ascii="Times New Roman" w:hAnsi="Times New Roman"/>
                <w:sz w:val="20"/>
              </w:rPr>
            </w:pPr>
            <m:oMath>
              <m:r>
                <w:rPr>
                  <w:rFonts w:ascii="Cambria Math" w:hAnsi="Cambria Math"/>
                  <w:sz w:val="20"/>
                </w:rPr>
                <m:t>-1.88</m:t>
              </m:r>
            </m:oMath>
            <w:r>
              <w:rPr>
                <w:rFonts w:ascii="Times New Roman" w:hAnsi="Times New Roman"/>
                <w:sz w:val="20"/>
              </w:rPr>
              <w:t xml:space="preserve"> (1551)</w:t>
            </w:r>
          </w:p>
        </w:tc>
        <w:tc>
          <w:tcPr>
            <w:tcW w:w="1580" w:type="pct"/>
            <w:tcBorders>
              <w:bottom w:val="single" w:sz="4" w:space="0" w:color="auto"/>
            </w:tcBorders>
          </w:tcPr>
          <w:p w14:paraId="667380C5" w14:textId="77777777" w:rsidR="00695FE5" w:rsidRPr="00510CD0" w:rsidRDefault="00695FE5" w:rsidP="00E6486C">
            <w:pPr>
              <w:pStyle w:val="Compact"/>
              <w:rPr>
                <w:rFonts w:ascii="Times New Roman" w:eastAsia="Times New Roman" w:hAnsi="Times New Roman"/>
                <w:sz w:val="20"/>
              </w:rPr>
            </w:pPr>
            <w:proofErr w:type="gramStart"/>
            <w:r w:rsidRPr="00510CD0">
              <w:rPr>
                <w:rFonts w:ascii="Times New Roman" w:hAnsi="Times New Roman"/>
                <w:color w:val="000000"/>
                <w:sz w:val="18"/>
              </w:rPr>
              <w:t>unit</w:t>
            </w:r>
            <w:proofErr w:type="gramEnd"/>
            <w:r w:rsidRPr="00510CD0">
              <w:rPr>
                <w:rFonts w:ascii="Times New Roman" w:hAnsi="Times New Roman"/>
                <w:color w:val="000000"/>
                <w:sz w:val="18"/>
              </w:rPr>
              <w:t xml:space="preserve"> change in SES-PD for cool group</w:t>
            </w:r>
          </w:p>
        </w:tc>
      </w:tr>
    </w:tbl>
    <w:p w14:paraId="7D53E1B6" w14:textId="77777777" w:rsidR="00695FE5" w:rsidRPr="0058637E" w:rsidRDefault="00695FE5" w:rsidP="00695FE5"/>
    <w:p w14:paraId="1607092B" w14:textId="77777777" w:rsidR="00695FE5" w:rsidRDefault="00695FE5" w:rsidP="00695FE5">
      <w:pPr>
        <w:pStyle w:val="Caption"/>
        <w:keepNext/>
      </w:pPr>
    </w:p>
    <w:p w14:paraId="1FE8EAB4" w14:textId="77777777" w:rsidR="00E97E30" w:rsidRDefault="00E97E30" w:rsidP="00E97E30"/>
    <w:p w14:paraId="4580BB14" w14:textId="77777777" w:rsidR="00E97E30" w:rsidRDefault="00E97E30" w:rsidP="00E97E30"/>
    <w:p w14:paraId="7695D73D" w14:textId="77777777" w:rsidR="00E97E30" w:rsidRDefault="00E97E30" w:rsidP="00E97E30"/>
    <w:p w14:paraId="6D6F2B5B" w14:textId="77777777" w:rsidR="00E97E30" w:rsidRDefault="00E97E30" w:rsidP="00E97E30"/>
    <w:p w14:paraId="5CDF26FC" w14:textId="77777777" w:rsidR="00E97E30" w:rsidRPr="00E97E30" w:rsidRDefault="00E97E30" w:rsidP="00E97E30"/>
    <w:p w14:paraId="26F76873" w14:textId="77777777" w:rsidR="00695FE5" w:rsidRDefault="00695FE5" w:rsidP="00695FE5">
      <w:pPr>
        <w:pStyle w:val="Caption"/>
        <w:keepNext/>
      </w:pPr>
    </w:p>
    <w:p w14:paraId="7C6ED598" w14:textId="77777777" w:rsidR="00695FE5" w:rsidRPr="008B0FE5" w:rsidRDefault="00695FE5" w:rsidP="00695FE5"/>
    <w:p w14:paraId="430535E9" w14:textId="77777777" w:rsidR="00695FE5" w:rsidRDefault="00695FE5" w:rsidP="00695FE5">
      <w:pPr>
        <w:pStyle w:val="Caption"/>
        <w:keepNext/>
      </w:pPr>
      <w:r>
        <w:lastRenderedPageBreak/>
        <w:t xml:space="preserve">Table 8: </w:t>
      </w:r>
      <w:proofErr w:type="spellStart"/>
      <w:r>
        <w:t>Generalism</w:t>
      </w:r>
      <w:proofErr w:type="spellEnd"/>
      <w:r>
        <w:t xml:space="preserve"> metrics by geographic regional group for </w:t>
      </w:r>
      <w:proofErr w:type="spellStart"/>
      <w:r>
        <w:t>trophically</w:t>
      </w:r>
      <w:proofErr w:type="spellEnd"/>
      <w:r>
        <w:t xml:space="preserve"> transmitted parasites.</w:t>
      </w:r>
    </w:p>
    <w:tbl>
      <w:tblPr>
        <w:tblW w:w="5000" w:type="pct"/>
        <w:tblLook w:val="07E0" w:firstRow="1" w:lastRow="1" w:firstColumn="1" w:lastColumn="1" w:noHBand="1" w:noVBand="1"/>
      </w:tblPr>
      <w:tblGrid>
        <w:gridCol w:w="963"/>
        <w:gridCol w:w="1328"/>
        <w:gridCol w:w="1375"/>
        <w:gridCol w:w="1896"/>
        <w:gridCol w:w="1063"/>
        <w:gridCol w:w="3060"/>
      </w:tblGrid>
      <w:tr w:rsidR="00695FE5" w:rsidRPr="00A10FE4" w14:paraId="34F30873" w14:textId="77777777" w:rsidTr="00E6486C">
        <w:tc>
          <w:tcPr>
            <w:tcW w:w="0" w:type="auto"/>
            <w:tcBorders>
              <w:top w:val="single" w:sz="4" w:space="0" w:color="auto"/>
              <w:bottom w:val="single" w:sz="0" w:space="0" w:color="auto"/>
            </w:tcBorders>
            <w:vAlign w:val="bottom"/>
          </w:tcPr>
          <w:p w14:paraId="39F1F1B4"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Response (metric)</w:t>
            </w:r>
          </w:p>
        </w:tc>
        <w:tc>
          <w:tcPr>
            <w:tcW w:w="0" w:type="auto"/>
            <w:tcBorders>
              <w:top w:val="single" w:sz="4" w:space="0" w:color="auto"/>
              <w:bottom w:val="single" w:sz="0" w:space="0" w:color="auto"/>
            </w:tcBorders>
            <w:vAlign w:val="bottom"/>
          </w:tcPr>
          <w:p w14:paraId="11D259DD"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 xml:space="preserve">Predictor </w:t>
            </w:r>
          </w:p>
        </w:tc>
        <w:tc>
          <w:tcPr>
            <w:tcW w:w="710" w:type="pct"/>
            <w:tcBorders>
              <w:top w:val="single" w:sz="4" w:space="0" w:color="auto"/>
              <w:bottom w:val="single" w:sz="0" w:space="0" w:color="auto"/>
            </w:tcBorders>
            <w:vAlign w:val="bottom"/>
          </w:tcPr>
          <w:p w14:paraId="4DCE3419"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Coefficient</w:t>
            </w:r>
          </w:p>
        </w:tc>
        <w:tc>
          <w:tcPr>
            <w:tcW w:w="979" w:type="pct"/>
            <w:tcBorders>
              <w:top w:val="single" w:sz="4" w:space="0" w:color="auto"/>
              <w:bottom w:val="single" w:sz="0" w:space="0" w:color="auto"/>
            </w:tcBorders>
            <w:vAlign w:val="bottom"/>
          </w:tcPr>
          <w:p w14:paraId="7AB1817D"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Conf</w:t>
            </w:r>
            <w:r>
              <w:rPr>
                <w:rFonts w:ascii="Times New Roman" w:hAnsi="Times New Roman"/>
                <w:sz w:val="18"/>
                <w:szCs w:val="18"/>
              </w:rPr>
              <w:t>idence</w:t>
            </w:r>
            <w:r w:rsidRPr="00A10FE4">
              <w:rPr>
                <w:rFonts w:ascii="Times New Roman" w:hAnsi="Times New Roman"/>
                <w:sz w:val="18"/>
                <w:szCs w:val="18"/>
              </w:rPr>
              <w:t xml:space="preserve"> Int</w:t>
            </w:r>
            <w:r>
              <w:rPr>
                <w:rFonts w:ascii="Times New Roman" w:hAnsi="Times New Roman"/>
                <w:sz w:val="18"/>
                <w:szCs w:val="18"/>
              </w:rPr>
              <w:t>erval</w:t>
            </w:r>
          </w:p>
        </w:tc>
        <w:tc>
          <w:tcPr>
            <w:tcW w:w="549" w:type="pct"/>
            <w:tcBorders>
              <w:top w:val="single" w:sz="4" w:space="0" w:color="auto"/>
              <w:bottom w:val="single" w:sz="0" w:space="0" w:color="auto"/>
            </w:tcBorders>
            <w:vAlign w:val="bottom"/>
          </w:tcPr>
          <w:p w14:paraId="06C19385" w14:textId="77777777" w:rsidR="00695FE5" w:rsidRPr="00A10FE4" w:rsidRDefault="00695FE5" w:rsidP="00E6486C">
            <w:pPr>
              <w:pStyle w:val="Compact"/>
              <w:rPr>
                <w:rFonts w:ascii="Times New Roman" w:hAnsi="Times New Roman"/>
                <w:sz w:val="18"/>
                <w:szCs w:val="18"/>
              </w:rPr>
            </w:pPr>
            <w:r w:rsidRPr="00A10FE4">
              <w:rPr>
                <w:rFonts w:ascii="Times New Roman" w:hAnsi="Times New Roman"/>
                <w:sz w:val="18"/>
                <w:szCs w:val="18"/>
              </w:rPr>
              <w:t>Z-score</w:t>
            </w:r>
            <w:r>
              <w:rPr>
                <w:rFonts w:ascii="Times New Roman" w:hAnsi="Times New Roman"/>
                <w:sz w:val="18"/>
                <w:szCs w:val="18"/>
              </w:rPr>
              <w:t xml:space="preserve"> (DF)</w:t>
            </w:r>
          </w:p>
        </w:tc>
        <w:tc>
          <w:tcPr>
            <w:tcW w:w="1580" w:type="pct"/>
            <w:tcBorders>
              <w:top w:val="single" w:sz="4" w:space="0" w:color="auto"/>
              <w:bottom w:val="single" w:sz="0" w:space="0" w:color="auto"/>
            </w:tcBorders>
            <w:vAlign w:val="bottom"/>
          </w:tcPr>
          <w:p w14:paraId="4B451993"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Unit</w:t>
            </w:r>
          </w:p>
        </w:tc>
      </w:tr>
      <w:tr w:rsidR="00695FE5" w:rsidRPr="00FF6256" w14:paraId="78BCA6CE" w14:textId="77777777" w:rsidTr="00E6486C">
        <w:tc>
          <w:tcPr>
            <w:tcW w:w="0" w:type="auto"/>
          </w:tcPr>
          <w:p w14:paraId="6A97FAC4" w14:textId="77777777" w:rsidR="00695FE5" w:rsidRPr="00A10FE4" w:rsidRDefault="00695FE5" w:rsidP="00E6486C">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vMerge w:val="restart"/>
          </w:tcPr>
          <w:p w14:paraId="637C2CFC" w14:textId="77777777" w:rsidR="00695FE5" w:rsidRPr="00FF6256" w:rsidRDefault="00695FE5" w:rsidP="00E6486C">
            <w:pPr>
              <w:pStyle w:val="Compact"/>
              <w:rPr>
                <w:rFonts w:ascii="Times New Roman" w:hAnsi="Times New Roman"/>
                <w:sz w:val="18"/>
                <w:szCs w:val="18"/>
              </w:rPr>
            </w:pPr>
            <w:r w:rsidRPr="00A867DA">
              <w:rPr>
                <w:rFonts w:ascii="Times New Roman" w:hAnsi="Times New Roman"/>
                <w:sz w:val="18"/>
                <w:szCs w:val="18"/>
              </w:rPr>
              <w:t>Geographic group (ref=”warm”)</w:t>
            </w:r>
          </w:p>
        </w:tc>
        <w:tc>
          <w:tcPr>
            <w:tcW w:w="710" w:type="pct"/>
          </w:tcPr>
          <w:p w14:paraId="2DD69C16" w14:textId="77777777" w:rsidR="00695FE5" w:rsidRPr="00E85021" w:rsidRDefault="00695FE5" w:rsidP="00E6486C">
            <w:pPr>
              <w:pStyle w:val="Compact"/>
              <w:rPr>
                <w:rFonts w:ascii="Times New Roman" w:hAnsi="Times New Roman"/>
                <w:sz w:val="20"/>
                <w:szCs w:val="18"/>
              </w:rPr>
            </w:pPr>
            <m:oMathPara>
              <m:oMath>
                <m:r>
                  <w:rPr>
                    <w:rFonts w:ascii="Cambria Math" w:hAnsi="Cambria Math"/>
                    <w:sz w:val="20"/>
                  </w:rPr>
                  <m:t>0.663</m:t>
                </m:r>
              </m:oMath>
            </m:oMathPara>
          </w:p>
        </w:tc>
        <w:tc>
          <w:tcPr>
            <w:tcW w:w="979" w:type="pct"/>
          </w:tcPr>
          <w:p w14:paraId="1D2EB7FC" w14:textId="77777777" w:rsidR="00695FE5" w:rsidRPr="00E85021" w:rsidRDefault="00695FE5" w:rsidP="00E6486C">
            <w:pPr>
              <w:pStyle w:val="Compact"/>
              <w:rPr>
                <w:rFonts w:ascii="Times New Roman" w:hAnsi="Times New Roman"/>
                <w:sz w:val="20"/>
                <w:szCs w:val="18"/>
              </w:rPr>
            </w:pPr>
            <m:oMathPara>
              <m:oMath>
                <m:r>
                  <w:rPr>
                    <w:rFonts w:ascii="Cambria Math" w:hAnsi="Cambria Math"/>
                    <w:sz w:val="20"/>
                  </w:rPr>
                  <m:t>0.591,0.734</m:t>
                </m:r>
              </m:oMath>
            </m:oMathPara>
          </w:p>
        </w:tc>
        <w:tc>
          <w:tcPr>
            <w:tcW w:w="549" w:type="pct"/>
          </w:tcPr>
          <w:p w14:paraId="2454F6AC" w14:textId="77777777" w:rsidR="00695FE5" w:rsidRPr="00E85021" w:rsidRDefault="00695FE5" w:rsidP="00E6486C">
            <w:pPr>
              <w:pStyle w:val="Compact"/>
              <w:rPr>
                <w:rFonts w:ascii="Times New Roman" w:hAnsi="Times New Roman"/>
                <w:sz w:val="20"/>
                <w:szCs w:val="18"/>
              </w:rPr>
            </w:pPr>
            <m:oMath>
              <m:r>
                <w:rPr>
                  <w:rFonts w:ascii="Cambria Math" w:hAnsi="Cambria Math"/>
                  <w:sz w:val="20"/>
                </w:rPr>
                <m:t>18.19</m:t>
              </m:r>
            </m:oMath>
            <w:r>
              <w:rPr>
                <w:rFonts w:ascii="Times New Roman" w:hAnsi="Times New Roman"/>
                <w:sz w:val="20"/>
              </w:rPr>
              <w:t xml:space="preserve"> (3768)</w:t>
            </w:r>
          </w:p>
        </w:tc>
        <w:tc>
          <w:tcPr>
            <w:tcW w:w="1580" w:type="pct"/>
          </w:tcPr>
          <w:p w14:paraId="6A87D9D5" w14:textId="77777777" w:rsidR="00695FE5" w:rsidRPr="00510CD0" w:rsidRDefault="00695FE5" w:rsidP="00E6486C">
            <w:pPr>
              <w:pStyle w:val="Compact"/>
              <w:rPr>
                <w:rFonts w:ascii="Times New Roman" w:eastAsia="Times New Roman" w:hAnsi="Times New Roman"/>
                <w:sz w:val="20"/>
              </w:rPr>
            </w:pPr>
            <w:proofErr w:type="gramStart"/>
            <w:r w:rsidRPr="00510CD0">
              <w:rPr>
                <w:rFonts w:ascii="Times New Roman" w:hAnsi="Times New Roman"/>
                <w:color w:val="000000"/>
                <w:sz w:val="18"/>
              </w:rPr>
              <w:t>unit</w:t>
            </w:r>
            <w:proofErr w:type="gramEnd"/>
            <w:r w:rsidRPr="00510CD0">
              <w:rPr>
                <w:rFonts w:ascii="Times New Roman" w:hAnsi="Times New Roman"/>
                <w:color w:val="000000"/>
                <w:sz w:val="18"/>
              </w:rPr>
              <w:t xml:space="preserve"> change in log degree for cool group</w:t>
            </w:r>
          </w:p>
        </w:tc>
      </w:tr>
      <w:tr w:rsidR="00695FE5" w:rsidRPr="00E049BF" w14:paraId="3F46A7EA" w14:textId="77777777" w:rsidTr="00E6486C">
        <w:tc>
          <w:tcPr>
            <w:tcW w:w="0" w:type="auto"/>
          </w:tcPr>
          <w:p w14:paraId="78581249"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G</w:t>
            </w:r>
          </w:p>
        </w:tc>
        <w:tc>
          <w:tcPr>
            <w:tcW w:w="0" w:type="auto"/>
            <w:vMerge/>
          </w:tcPr>
          <w:p w14:paraId="65C2789F" w14:textId="77777777" w:rsidR="00695FE5" w:rsidRPr="00FF6256" w:rsidRDefault="00695FE5" w:rsidP="00E6486C">
            <w:pPr>
              <w:pStyle w:val="Compact"/>
              <w:rPr>
                <w:rFonts w:ascii="Times New Roman" w:hAnsi="Times New Roman"/>
                <w:sz w:val="18"/>
                <w:szCs w:val="18"/>
              </w:rPr>
            </w:pPr>
          </w:p>
        </w:tc>
        <w:tc>
          <w:tcPr>
            <w:tcW w:w="710" w:type="pct"/>
          </w:tcPr>
          <w:p w14:paraId="709A6093" w14:textId="77777777" w:rsidR="00695FE5" w:rsidRPr="00E85021" w:rsidRDefault="00695FE5" w:rsidP="00E6486C">
            <w:pPr>
              <w:pStyle w:val="Compact"/>
              <w:rPr>
                <w:rFonts w:ascii="Times New Roman" w:hAnsi="Times New Roman"/>
                <w:sz w:val="20"/>
                <w:szCs w:val="18"/>
              </w:rPr>
            </w:pPr>
            <m:oMathPara>
              <m:oMath>
                <m:r>
                  <w:rPr>
                    <w:rFonts w:ascii="Cambria Math" w:hAnsi="Cambria Math"/>
                    <w:sz w:val="20"/>
                  </w:rPr>
                  <m:t>0.581</m:t>
                </m:r>
              </m:oMath>
            </m:oMathPara>
          </w:p>
        </w:tc>
        <w:tc>
          <w:tcPr>
            <w:tcW w:w="979" w:type="pct"/>
          </w:tcPr>
          <w:p w14:paraId="6D77C80F" w14:textId="77777777" w:rsidR="00695FE5" w:rsidRPr="00E85021" w:rsidRDefault="00695FE5" w:rsidP="00E6486C">
            <w:pPr>
              <w:pStyle w:val="Compact"/>
              <w:rPr>
                <w:rFonts w:ascii="Times New Roman" w:hAnsi="Times New Roman"/>
                <w:sz w:val="20"/>
                <w:szCs w:val="18"/>
              </w:rPr>
            </w:pPr>
            <m:oMathPara>
              <m:oMath>
                <m:r>
                  <w:rPr>
                    <w:rFonts w:ascii="Cambria Math" w:hAnsi="Cambria Math"/>
                    <w:sz w:val="20"/>
                  </w:rPr>
                  <m:t>0.447,0.716</m:t>
                </m:r>
              </m:oMath>
            </m:oMathPara>
          </w:p>
        </w:tc>
        <w:tc>
          <w:tcPr>
            <w:tcW w:w="549" w:type="pct"/>
          </w:tcPr>
          <w:p w14:paraId="2742CD94" w14:textId="77777777" w:rsidR="00695FE5" w:rsidRPr="00E85021" w:rsidRDefault="00695FE5" w:rsidP="00E6486C">
            <w:pPr>
              <w:pStyle w:val="Compact"/>
              <w:rPr>
                <w:rFonts w:ascii="Times New Roman" w:hAnsi="Times New Roman"/>
                <w:sz w:val="20"/>
                <w:szCs w:val="18"/>
              </w:rPr>
            </w:pPr>
            <m:oMath>
              <m:r>
                <w:rPr>
                  <w:rFonts w:ascii="Cambria Math" w:hAnsi="Cambria Math"/>
                  <w:sz w:val="20"/>
                </w:rPr>
                <m:t>8.49</m:t>
              </m:r>
            </m:oMath>
            <w:r>
              <w:rPr>
                <w:rFonts w:ascii="Times New Roman" w:hAnsi="Times New Roman"/>
                <w:sz w:val="20"/>
              </w:rPr>
              <w:t xml:space="preserve"> (3768)</w:t>
            </w:r>
          </w:p>
        </w:tc>
        <w:tc>
          <w:tcPr>
            <w:tcW w:w="1580" w:type="pct"/>
          </w:tcPr>
          <w:p w14:paraId="48D5706C" w14:textId="77777777" w:rsidR="00695FE5" w:rsidRPr="00510CD0" w:rsidRDefault="00695FE5" w:rsidP="00E6486C">
            <w:pPr>
              <w:pStyle w:val="Compact"/>
              <w:rPr>
                <w:rFonts w:ascii="Times New Roman" w:eastAsia="Times New Roman" w:hAnsi="Times New Roman"/>
                <w:sz w:val="20"/>
              </w:rPr>
            </w:pPr>
            <w:r w:rsidRPr="00510CD0">
              <w:rPr>
                <w:rFonts w:ascii="Times New Roman" w:hAnsi="Times New Roman"/>
                <w:color w:val="000000"/>
                <w:sz w:val="18"/>
              </w:rPr>
              <w:t>Log odds ratio for cool group</w:t>
            </w:r>
          </w:p>
        </w:tc>
      </w:tr>
      <w:tr w:rsidR="00695FE5" w:rsidRPr="00E049BF" w14:paraId="4D548993" w14:textId="77777777" w:rsidTr="00E6486C">
        <w:tc>
          <w:tcPr>
            <w:tcW w:w="0" w:type="auto"/>
          </w:tcPr>
          <w:p w14:paraId="14A49D31" w14:textId="77777777" w:rsidR="00695FE5" w:rsidRPr="00A10FE4" w:rsidRDefault="00695FE5" w:rsidP="00E6486C">
            <w:pPr>
              <w:pStyle w:val="Compact"/>
              <w:rPr>
                <w:rFonts w:ascii="Times New Roman" w:hAnsi="Times New Roman"/>
                <w:sz w:val="18"/>
                <w:szCs w:val="18"/>
              </w:rPr>
            </w:pPr>
            <w:r>
              <w:rPr>
                <w:rFonts w:ascii="Times New Roman" w:hAnsi="Times New Roman"/>
                <w:sz w:val="18"/>
                <w:szCs w:val="18"/>
              </w:rPr>
              <w:t>SPD</w:t>
            </w:r>
          </w:p>
        </w:tc>
        <w:tc>
          <w:tcPr>
            <w:tcW w:w="0" w:type="auto"/>
            <w:vMerge/>
          </w:tcPr>
          <w:p w14:paraId="0A2F2AD5" w14:textId="77777777" w:rsidR="00695FE5" w:rsidRPr="00FF6256" w:rsidRDefault="00695FE5" w:rsidP="00E6486C">
            <w:pPr>
              <w:pStyle w:val="Compact"/>
              <w:rPr>
                <w:rFonts w:ascii="Times New Roman" w:hAnsi="Times New Roman"/>
                <w:sz w:val="18"/>
                <w:szCs w:val="18"/>
              </w:rPr>
            </w:pPr>
          </w:p>
        </w:tc>
        <w:tc>
          <w:tcPr>
            <w:tcW w:w="710" w:type="pct"/>
          </w:tcPr>
          <w:p w14:paraId="4E8AF28A" w14:textId="77777777" w:rsidR="00695FE5" w:rsidRPr="00E85021" w:rsidRDefault="00695FE5" w:rsidP="00E6486C">
            <w:pPr>
              <w:pStyle w:val="Compact"/>
              <w:rPr>
                <w:rFonts w:ascii="Times New Roman" w:hAnsi="Times New Roman"/>
                <w:sz w:val="20"/>
                <w:szCs w:val="18"/>
              </w:rPr>
            </w:pPr>
            <m:oMathPara>
              <m:oMath>
                <m:r>
                  <w:rPr>
                    <w:rFonts w:ascii="Cambria Math" w:hAnsi="Cambria Math"/>
                    <w:sz w:val="20"/>
                  </w:rPr>
                  <m:t>0.0286</m:t>
                </m:r>
              </m:oMath>
            </m:oMathPara>
          </w:p>
        </w:tc>
        <w:tc>
          <w:tcPr>
            <w:tcW w:w="979" w:type="pct"/>
          </w:tcPr>
          <w:p w14:paraId="438764B6" w14:textId="77777777" w:rsidR="00695FE5" w:rsidRPr="00E85021" w:rsidRDefault="00695FE5" w:rsidP="00E6486C">
            <w:pPr>
              <w:pStyle w:val="Compact"/>
              <w:rPr>
                <w:rFonts w:ascii="Times New Roman" w:hAnsi="Times New Roman"/>
                <w:sz w:val="20"/>
                <w:szCs w:val="18"/>
              </w:rPr>
            </w:pPr>
            <m:oMathPara>
              <m:oMath>
                <m:r>
                  <w:rPr>
                    <w:rFonts w:ascii="Cambria Math" w:hAnsi="Cambria Math"/>
                    <w:sz w:val="20"/>
                  </w:rPr>
                  <m:t>0.0219,0.0352</m:t>
                </m:r>
              </m:oMath>
            </m:oMathPara>
          </w:p>
        </w:tc>
        <w:tc>
          <w:tcPr>
            <w:tcW w:w="549" w:type="pct"/>
          </w:tcPr>
          <w:p w14:paraId="3C2F6605" w14:textId="77777777" w:rsidR="00695FE5" w:rsidRPr="00E85021" w:rsidRDefault="00695FE5" w:rsidP="00E6486C">
            <w:pPr>
              <w:pStyle w:val="Compact"/>
              <w:rPr>
                <w:rFonts w:ascii="Times New Roman" w:hAnsi="Times New Roman"/>
                <w:sz w:val="20"/>
                <w:szCs w:val="18"/>
              </w:rPr>
            </w:pPr>
            <m:oMath>
              <m:r>
                <w:rPr>
                  <w:rFonts w:ascii="Cambria Math" w:hAnsi="Cambria Math"/>
                  <w:sz w:val="20"/>
                </w:rPr>
                <m:t>8.43</m:t>
              </m:r>
            </m:oMath>
            <w:r>
              <w:rPr>
                <w:rFonts w:ascii="Times New Roman" w:hAnsi="Times New Roman"/>
                <w:sz w:val="20"/>
              </w:rPr>
              <w:t xml:space="preserve"> (3768)</w:t>
            </w:r>
          </w:p>
        </w:tc>
        <w:tc>
          <w:tcPr>
            <w:tcW w:w="1580" w:type="pct"/>
          </w:tcPr>
          <w:p w14:paraId="0169A7BC" w14:textId="77777777" w:rsidR="00695FE5" w:rsidRPr="00510CD0" w:rsidRDefault="00695FE5" w:rsidP="00E6486C">
            <w:pPr>
              <w:pStyle w:val="Compact"/>
              <w:rPr>
                <w:rFonts w:ascii="Times New Roman" w:eastAsia="Times New Roman" w:hAnsi="Times New Roman"/>
                <w:sz w:val="20"/>
              </w:rPr>
            </w:pPr>
            <w:proofErr w:type="gramStart"/>
            <w:r w:rsidRPr="00510CD0">
              <w:rPr>
                <w:rFonts w:ascii="Times New Roman" w:hAnsi="Times New Roman"/>
                <w:color w:val="000000"/>
                <w:sz w:val="18"/>
              </w:rPr>
              <w:t>unit</w:t>
            </w:r>
            <w:proofErr w:type="gramEnd"/>
            <w:r w:rsidRPr="00510CD0">
              <w:rPr>
                <w:rFonts w:ascii="Times New Roman" w:hAnsi="Times New Roman"/>
                <w:color w:val="000000"/>
                <w:sz w:val="18"/>
              </w:rPr>
              <w:t xml:space="preserve"> change in SPD for cool group</w:t>
            </w:r>
          </w:p>
        </w:tc>
      </w:tr>
      <w:tr w:rsidR="00695FE5" w:rsidRPr="00E049BF" w14:paraId="792227C3" w14:textId="77777777" w:rsidTr="00E6486C">
        <w:tc>
          <w:tcPr>
            <w:tcW w:w="0" w:type="auto"/>
            <w:tcBorders>
              <w:bottom w:val="single" w:sz="4" w:space="0" w:color="auto"/>
            </w:tcBorders>
          </w:tcPr>
          <w:p w14:paraId="3F2EA1AC" w14:textId="77777777" w:rsidR="00695FE5" w:rsidRDefault="00695FE5" w:rsidP="00E6486C">
            <w:pPr>
              <w:pStyle w:val="Compact"/>
              <w:rPr>
                <w:rFonts w:ascii="Times New Roman" w:hAnsi="Times New Roman"/>
                <w:sz w:val="18"/>
                <w:szCs w:val="18"/>
              </w:rPr>
            </w:pPr>
            <w:r>
              <w:rPr>
                <w:rFonts w:ascii="Times New Roman" w:hAnsi="Times New Roman"/>
                <w:sz w:val="18"/>
                <w:szCs w:val="18"/>
              </w:rPr>
              <w:t>SES-PD</w:t>
            </w:r>
          </w:p>
        </w:tc>
        <w:tc>
          <w:tcPr>
            <w:tcW w:w="0" w:type="auto"/>
            <w:vMerge/>
            <w:tcBorders>
              <w:bottom w:val="single" w:sz="4" w:space="0" w:color="auto"/>
            </w:tcBorders>
          </w:tcPr>
          <w:p w14:paraId="7AFD1D8B" w14:textId="77777777" w:rsidR="00695FE5" w:rsidRPr="00FF6256" w:rsidRDefault="00695FE5" w:rsidP="00E6486C">
            <w:pPr>
              <w:pStyle w:val="Compact"/>
              <w:rPr>
                <w:rFonts w:ascii="Times New Roman" w:hAnsi="Times New Roman"/>
                <w:color w:val="000000"/>
                <w:sz w:val="18"/>
              </w:rPr>
            </w:pPr>
          </w:p>
        </w:tc>
        <w:tc>
          <w:tcPr>
            <w:tcW w:w="710" w:type="pct"/>
            <w:tcBorders>
              <w:bottom w:val="single" w:sz="4" w:space="0" w:color="auto"/>
            </w:tcBorders>
          </w:tcPr>
          <w:p w14:paraId="5B636A6F" w14:textId="77777777" w:rsidR="00695FE5" w:rsidRPr="00E85021" w:rsidRDefault="00695FE5" w:rsidP="00E6486C">
            <w:pPr>
              <w:pStyle w:val="Compact"/>
              <w:rPr>
                <w:rFonts w:ascii="Times New Roman" w:hAnsi="Times New Roman"/>
                <w:sz w:val="20"/>
              </w:rPr>
            </w:pPr>
            <m:oMathPara>
              <m:oMath>
                <m:r>
                  <w:rPr>
                    <w:rFonts w:ascii="Cambria Math" w:hAnsi="Cambria Math"/>
                    <w:sz w:val="20"/>
                  </w:rPr>
                  <m:t>-1.09</m:t>
                </m:r>
              </m:oMath>
            </m:oMathPara>
          </w:p>
        </w:tc>
        <w:tc>
          <w:tcPr>
            <w:tcW w:w="979" w:type="pct"/>
            <w:tcBorders>
              <w:bottom w:val="single" w:sz="4" w:space="0" w:color="auto"/>
            </w:tcBorders>
          </w:tcPr>
          <w:p w14:paraId="0FF717CB" w14:textId="77777777" w:rsidR="00695FE5" w:rsidRPr="00E85021" w:rsidRDefault="00695FE5" w:rsidP="00E6486C">
            <w:pPr>
              <w:pStyle w:val="Compact"/>
              <w:rPr>
                <w:rFonts w:ascii="Times New Roman" w:hAnsi="Times New Roman"/>
                <w:sz w:val="20"/>
              </w:rPr>
            </w:pPr>
            <m:oMathPara>
              <m:oMath>
                <m:r>
                  <w:rPr>
                    <w:rFonts w:ascii="Cambria Math" w:hAnsi="Cambria Math"/>
                    <w:sz w:val="20"/>
                  </w:rPr>
                  <m:t>-1.60,-0.570</m:t>
                </m:r>
              </m:oMath>
            </m:oMathPara>
          </w:p>
        </w:tc>
        <w:tc>
          <w:tcPr>
            <w:tcW w:w="549" w:type="pct"/>
            <w:tcBorders>
              <w:bottom w:val="single" w:sz="4" w:space="0" w:color="auto"/>
            </w:tcBorders>
          </w:tcPr>
          <w:p w14:paraId="155876B4" w14:textId="77777777" w:rsidR="00695FE5" w:rsidRPr="00E85021" w:rsidRDefault="00695FE5" w:rsidP="00E6486C">
            <w:pPr>
              <w:pStyle w:val="Compact"/>
              <w:rPr>
                <w:rFonts w:ascii="Times New Roman" w:hAnsi="Times New Roman"/>
                <w:sz w:val="20"/>
              </w:rPr>
            </w:pPr>
            <m:oMath>
              <m:r>
                <w:rPr>
                  <w:rFonts w:ascii="Cambria Math" w:hAnsi="Cambria Math"/>
                  <w:sz w:val="20"/>
                </w:rPr>
                <m:t>-4.13</m:t>
              </m:r>
            </m:oMath>
            <w:r>
              <w:rPr>
                <w:rFonts w:ascii="Times New Roman" w:hAnsi="Times New Roman"/>
                <w:sz w:val="20"/>
              </w:rPr>
              <w:t xml:space="preserve"> (1481)</w:t>
            </w:r>
          </w:p>
        </w:tc>
        <w:tc>
          <w:tcPr>
            <w:tcW w:w="1580" w:type="pct"/>
            <w:tcBorders>
              <w:bottom w:val="single" w:sz="4" w:space="0" w:color="auto"/>
            </w:tcBorders>
          </w:tcPr>
          <w:p w14:paraId="7DCE9474" w14:textId="77777777" w:rsidR="00695FE5" w:rsidRPr="00510CD0" w:rsidRDefault="00695FE5" w:rsidP="00E6486C">
            <w:pPr>
              <w:pStyle w:val="Compact"/>
              <w:rPr>
                <w:rFonts w:ascii="Times New Roman" w:eastAsia="Times New Roman" w:hAnsi="Times New Roman"/>
                <w:sz w:val="20"/>
              </w:rPr>
            </w:pPr>
            <w:proofErr w:type="gramStart"/>
            <w:r w:rsidRPr="00510CD0">
              <w:rPr>
                <w:rFonts w:ascii="Times New Roman" w:hAnsi="Times New Roman"/>
                <w:color w:val="000000"/>
                <w:sz w:val="18"/>
              </w:rPr>
              <w:t>unit</w:t>
            </w:r>
            <w:proofErr w:type="gramEnd"/>
            <w:r w:rsidRPr="00510CD0">
              <w:rPr>
                <w:rFonts w:ascii="Times New Roman" w:hAnsi="Times New Roman"/>
                <w:color w:val="000000"/>
                <w:sz w:val="18"/>
              </w:rPr>
              <w:t xml:space="preserve"> change in SES-PD for cool group</w:t>
            </w:r>
          </w:p>
        </w:tc>
      </w:tr>
    </w:tbl>
    <w:p w14:paraId="2E5C6D56" w14:textId="77777777" w:rsidR="00695FE5" w:rsidRDefault="00695FE5" w:rsidP="00695FE5"/>
    <w:p w14:paraId="2ADB3BB5" w14:textId="77777777" w:rsidR="00695FE5" w:rsidRDefault="00695FE5" w:rsidP="00695FE5"/>
    <w:p w14:paraId="433C6AD7" w14:textId="06807E6B" w:rsidR="00A10FE4" w:rsidRDefault="00A10FE4" w:rsidP="00A10FE4"/>
    <w:p w14:paraId="67F3A718" w14:textId="35C565B8" w:rsidR="006473CD" w:rsidRPr="00B84085" w:rsidRDefault="006473CD" w:rsidP="00B84085">
      <w:pPr>
        <w:pStyle w:val="Subtitle"/>
        <w:jc w:val="left"/>
        <w:rPr>
          <w:sz w:val="32"/>
        </w:rPr>
      </w:pPr>
      <w:r w:rsidRPr="00B84085">
        <w:t>Figure</w:t>
      </w:r>
      <w:r w:rsidR="00B84085">
        <w:t>s</w:t>
      </w:r>
    </w:p>
    <w:p w14:paraId="7D38CABE" w14:textId="77777777" w:rsidR="006473CD" w:rsidRPr="006473CD" w:rsidRDefault="006473CD" w:rsidP="006473CD">
      <w:pPr>
        <w:rPr>
          <w:color w:val="333333"/>
          <w:shd w:val="clear" w:color="auto" w:fill="FFFFFF"/>
        </w:rPr>
      </w:pPr>
    </w:p>
    <w:p w14:paraId="7C79DA9D" w14:textId="77777777" w:rsidR="00C630FE" w:rsidRDefault="00C630FE" w:rsidP="00C630FE">
      <w:pPr>
        <w:keepNext/>
      </w:pPr>
      <w:r>
        <w:rPr>
          <w:noProof/>
          <w:lang w:val="en-US" w:eastAsia="en-US"/>
        </w:rPr>
        <w:lastRenderedPageBreak/>
        <w:drawing>
          <wp:inline distT="0" distB="0" distL="0" distR="0" wp14:anchorId="3B1D09AB" wp14:editId="6408BFC8">
            <wp:extent cx="6012815" cy="601281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1.jpeg"/>
                    <pic:cNvPicPr/>
                  </pic:nvPicPr>
                  <pic:blipFill>
                    <a:blip r:embed="rId20">
                      <a:extLst>
                        <a:ext uri="{28A0092B-C50C-407E-A947-70E740481C1C}">
                          <a14:useLocalDpi xmlns:a14="http://schemas.microsoft.com/office/drawing/2010/main" val="0"/>
                        </a:ext>
                      </a:extLst>
                    </a:blip>
                    <a:stretch>
                      <a:fillRect/>
                    </a:stretch>
                  </pic:blipFill>
                  <pic:spPr>
                    <a:xfrm>
                      <a:off x="0" y="0"/>
                      <a:ext cx="6012815" cy="6012815"/>
                    </a:xfrm>
                    <a:prstGeom prst="rect">
                      <a:avLst/>
                    </a:prstGeom>
                  </pic:spPr>
                </pic:pic>
              </a:graphicData>
            </a:graphic>
          </wp:inline>
        </w:drawing>
      </w:r>
    </w:p>
    <w:p w14:paraId="024534CA" w14:textId="77777777" w:rsidR="00E4238E" w:rsidRDefault="00C630FE" w:rsidP="00E4238E">
      <w:pPr>
        <w:pStyle w:val="Caption"/>
      </w:pPr>
      <w:r>
        <w:t xml:space="preserve">Figure </w:t>
      </w:r>
      <w:r>
        <w:fldChar w:fldCharType="begin"/>
      </w:r>
      <w:r>
        <w:instrText xml:space="preserve"> SEQ Figure \* ARABIC </w:instrText>
      </w:r>
      <w:r>
        <w:fldChar w:fldCharType="separate"/>
      </w:r>
      <w:r w:rsidR="00E67DD5">
        <w:rPr>
          <w:noProof/>
        </w:rPr>
        <w:t>1</w:t>
      </w:r>
      <w:r>
        <w:fldChar w:fldCharType="end"/>
      </w:r>
      <w:r>
        <w:t xml:space="preserve">: Relationship between </w:t>
      </w:r>
      <w:proofErr w:type="spellStart"/>
      <w:r>
        <w:t>generalism</w:t>
      </w:r>
      <w:proofErr w:type="spellEnd"/>
      <w:r>
        <w:t xml:space="preserve"> metrics (rows) and length metrics (columns) for directly transmitted parasites. </w:t>
      </w:r>
      <w:r w:rsidR="006457DB">
        <w:t xml:space="preserve">Blue line shows </w:t>
      </w:r>
      <w:r w:rsidR="00EB702E">
        <w:t xml:space="preserve">fitted model with confidence intervals in </w:t>
      </w:r>
      <w:proofErr w:type="spellStart"/>
      <w:r w:rsidR="00EB702E">
        <w:t>gray</w:t>
      </w:r>
      <w:proofErr w:type="spellEnd"/>
      <w:r w:rsidR="00EB702E">
        <w:t>. For G, size of points scale with number of p</w:t>
      </w:r>
      <w:r w:rsidR="00E4238E">
        <w:t>arasite species parasite species having the same mean or max value of host lengths.</w:t>
      </w:r>
    </w:p>
    <w:p w14:paraId="1300CC7B" w14:textId="77777777" w:rsidR="00B32AE8" w:rsidRDefault="00B32AE8" w:rsidP="00E4238E">
      <w:pPr>
        <w:pStyle w:val="Caption"/>
      </w:pPr>
    </w:p>
    <w:p w14:paraId="36BB6A47" w14:textId="77777777" w:rsidR="00E67DD5" w:rsidRDefault="00E67DD5">
      <w:r>
        <w:br w:type="page"/>
      </w:r>
    </w:p>
    <w:p w14:paraId="4EE8FDD5" w14:textId="0398E434" w:rsidR="00E67DD5" w:rsidRDefault="007F7377" w:rsidP="00E67DD5">
      <w:pPr>
        <w:keepNext/>
      </w:pPr>
      <w:r>
        <w:rPr>
          <w:noProof/>
          <w:lang w:val="en-US" w:eastAsia="en-US"/>
        </w:rPr>
        <w:lastRenderedPageBreak/>
        <w:drawing>
          <wp:inline distT="0" distB="0" distL="0" distR="0" wp14:anchorId="1B776327" wp14:editId="461B74DB">
            <wp:extent cx="6012815" cy="601281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hic1.jpeg"/>
                    <pic:cNvPicPr/>
                  </pic:nvPicPr>
                  <pic:blipFill>
                    <a:blip r:embed="rId21">
                      <a:extLst>
                        <a:ext uri="{28A0092B-C50C-407E-A947-70E740481C1C}">
                          <a14:useLocalDpi xmlns:a14="http://schemas.microsoft.com/office/drawing/2010/main" val="0"/>
                        </a:ext>
                      </a:extLst>
                    </a:blip>
                    <a:stretch>
                      <a:fillRect/>
                    </a:stretch>
                  </pic:blipFill>
                  <pic:spPr>
                    <a:xfrm>
                      <a:off x="0" y="0"/>
                      <a:ext cx="6012815" cy="6012815"/>
                    </a:xfrm>
                    <a:prstGeom prst="rect">
                      <a:avLst/>
                    </a:prstGeom>
                  </pic:spPr>
                </pic:pic>
              </a:graphicData>
            </a:graphic>
          </wp:inline>
        </w:drawing>
      </w:r>
    </w:p>
    <w:p w14:paraId="5B5EBEA0" w14:textId="52318AC9" w:rsidR="00E67DD5" w:rsidRDefault="00E67DD5" w:rsidP="00E67DD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Relationship between </w:t>
      </w:r>
      <w:proofErr w:type="spellStart"/>
      <w:r>
        <w:t>generalism</w:t>
      </w:r>
      <w:proofErr w:type="spellEnd"/>
      <w:r>
        <w:t xml:space="preserve"> metrics (rows) and length metrics (columns) for </w:t>
      </w:r>
      <w:proofErr w:type="spellStart"/>
      <w:r>
        <w:t>trophically</w:t>
      </w:r>
      <w:proofErr w:type="spellEnd"/>
      <w:r>
        <w:t xml:space="preserve"> transmitted parasites</w:t>
      </w:r>
      <w:r w:rsidR="007F7377">
        <w:t>.</w:t>
      </w:r>
      <w:r w:rsidR="00EB702E">
        <w:t xml:space="preserve"> Blue line shows fitted model with confidence intervals in </w:t>
      </w:r>
      <w:proofErr w:type="spellStart"/>
      <w:r w:rsidR="00EB702E">
        <w:t>gray</w:t>
      </w:r>
      <w:proofErr w:type="spellEnd"/>
      <w:r w:rsidR="00EB702E">
        <w:t xml:space="preserve">. For G, size of points scale with number of </w:t>
      </w:r>
      <w:r w:rsidR="00695FE5">
        <w:t>parasite species having the same mean or max value of host lengths.</w:t>
      </w:r>
    </w:p>
    <w:p w14:paraId="427455FF" w14:textId="7CF3F999" w:rsidR="00C630FE" w:rsidRDefault="00C630FE">
      <w:r>
        <w:br w:type="page"/>
      </w:r>
    </w:p>
    <w:p w14:paraId="0413F0CE" w14:textId="77777777" w:rsidR="00C630FE" w:rsidRDefault="00C630FE" w:rsidP="00C630FE">
      <w:pPr>
        <w:pStyle w:val="titlersos"/>
        <w:keepNext/>
        <w:numPr>
          <w:ilvl w:val="0"/>
          <w:numId w:val="0"/>
        </w:numPr>
      </w:pPr>
      <w:r>
        <w:rPr>
          <w:rFonts w:ascii="Times New Roman" w:hAnsi="Times New Roman"/>
          <w:b w:val="0"/>
          <w:noProof/>
          <w:sz w:val="24"/>
          <w:szCs w:val="24"/>
          <w:lang w:val="en-US" w:eastAsia="en-US"/>
        </w:rPr>
        <w:lastRenderedPageBreak/>
        <w:drawing>
          <wp:inline distT="0" distB="0" distL="0" distR="0" wp14:anchorId="6E507EA5" wp14:editId="21177129">
            <wp:extent cx="6012815" cy="601281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2.jpeg"/>
                    <pic:cNvPicPr/>
                  </pic:nvPicPr>
                  <pic:blipFill>
                    <a:blip r:embed="rId22">
                      <a:extLst>
                        <a:ext uri="{28A0092B-C50C-407E-A947-70E740481C1C}">
                          <a14:useLocalDpi xmlns:a14="http://schemas.microsoft.com/office/drawing/2010/main" val="0"/>
                        </a:ext>
                      </a:extLst>
                    </a:blip>
                    <a:stretch>
                      <a:fillRect/>
                    </a:stretch>
                  </pic:blipFill>
                  <pic:spPr>
                    <a:xfrm>
                      <a:off x="0" y="0"/>
                      <a:ext cx="6012815" cy="6012815"/>
                    </a:xfrm>
                    <a:prstGeom prst="rect">
                      <a:avLst/>
                    </a:prstGeom>
                  </pic:spPr>
                </pic:pic>
              </a:graphicData>
            </a:graphic>
          </wp:inline>
        </w:drawing>
      </w:r>
    </w:p>
    <w:p w14:paraId="0C09C829" w14:textId="1BB2035F" w:rsidR="00C630FE" w:rsidRPr="006473CD" w:rsidRDefault="00C630FE" w:rsidP="00C630FE">
      <w:pPr>
        <w:pStyle w:val="Caption"/>
        <w:rPr>
          <w:b w:val="0"/>
          <w:sz w:val="24"/>
          <w:szCs w:val="24"/>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Generalism</w:t>
      </w:r>
      <w:proofErr w:type="spellEnd"/>
      <w:r>
        <w:t xml:space="preserve"> metric by geographic region, for directly transmitted parasites</w:t>
      </w:r>
      <w:r w:rsidR="007F7377">
        <w:t xml:space="preserve">. Warm regions are shown in red and cool regions in blue. For G, which </w:t>
      </w:r>
      <w:proofErr w:type="gramStart"/>
      <w:r w:rsidR="007F7377">
        <w:t>is</w:t>
      </w:r>
      <w:proofErr w:type="gramEnd"/>
      <w:r w:rsidR="007F7377">
        <w:t xml:space="preserve"> binary, point size scales with the number of parasites that have each value shown. </w:t>
      </w:r>
    </w:p>
    <w:p w14:paraId="434A46B8" w14:textId="5FC277A1" w:rsidR="00C630FE" w:rsidRDefault="00C630FE">
      <w:r>
        <w:br w:type="page"/>
      </w:r>
    </w:p>
    <w:p w14:paraId="75A0C535" w14:textId="77777777" w:rsidR="00C630FE" w:rsidRDefault="00C630FE" w:rsidP="00C630FE">
      <w:pPr>
        <w:pStyle w:val="BodyText"/>
        <w:keepNext/>
      </w:pPr>
      <w:r>
        <w:rPr>
          <w:rFonts w:ascii="Times New Roman" w:hAnsi="Times New Roman"/>
          <w:noProof/>
        </w:rPr>
        <w:lastRenderedPageBreak/>
        <w:drawing>
          <wp:inline distT="0" distB="0" distL="0" distR="0" wp14:anchorId="1146210E" wp14:editId="4A6ED3AD">
            <wp:extent cx="6012815" cy="60128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hic2.jpeg"/>
                    <pic:cNvPicPr/>
                  </pic:nvPicPr>
                  <pic:blipFill>
                    <a:blip r:embed="rId23">
                      <a:extLst>
                        <a:ext uri="{28A0092B-C50C-407E-A947-70E740481C1C}">
                          <a14:useLocalDpi xmlns:a14="http://schemas.microsoft.com/office/drawing/2010/main" val="0"/>
                        </a:ext>
                      </a:extLst>
                    </a:blip>
                    <a:stretch>
                      <a:fillRect/>
                    </a:stretch>
                  </pic:blipFill>
                  <pic:spPr>
                    <a:xfrm>
                      <a:off x="0" y="0"/>
                      <a:ext cx="6012815" cy="6012815"/>
                    </a:xfrm>
                    <a:prstGeom prst="rect">
                      <a:avLst/>
                    </a:prstGeom>
                  </pic:spPr>
                </pic:pic>
              </a:graphicData>
            </a:graphic>
          </wp:inline>
        </w:drawing>
      </w:r>
    </w:p>
    <w:p w14:paraId="33BA6875" w14:textId="6258D725" w:rsidR="00C630FE" w:rsidRDefault="00C630FE" w:rsidP="00C630F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Generalism</w:t>
      </w:r>
      <w:proofErr w:type="spellEnd"/>
      <w:r>
        <w:t xml:space="preserve"> metrics by geographic region for </w:t>
      </w:r>
      <w:proofErr w:type="spellStart"/>
      <w:r>
        <w:t>trophically</w:t>
      </w:r>
      <w:proofErr w:type="spellEnd"/>
      <w:r>
        <w:t xml:space="preserve"> transmitted parasites.</w:t>
      </w:r>
      <w:r w:rsidR="007F7377">
        <w:t xml:space="preserve"> Warm regions are shown in red and cool regions in blue. For G, which </w:t>
      </w:r>
      <w:proofErr w:type="gramStart"/>
      <w:r w:rsidR="007F7377">
        <w:t>is</w:t>
      </w:r>
      <w:proofErr w:type="gramEnd"/>
      <w:r w:rsidR="007F7377">
        <w:t xml:space="preserve"> binary, point size scales with the number of parasites that have each value shown.</w:t>
      </w:r>
    </w:p>
    <w:p w14:paraId="5C4246BE" w14:textId="77777777" w:rsidR="00C630FE" w:rsidRPr="006473CD" w:rsidRDefault="00C630FE"/>
    <w:sectPr w:rsidR="00C630FE" w:rsidRPr="006473CD" w:rsidSect="00D774E2">
      <w:type w:val="continuous"/>
      <w:pgSz w:w="11907" w:h="16840" w:code="9"/>
      <w:pgMar w:top="960" w:right="1134" w:bottom="851" w:left="1304" w:header="340" w:footer="567" w:gutter="0"/>
      <w:cols w:space="397" w:equalWidth="0">
        <w:col w:w="9780" w:space="720"/>
      </w:cols>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D1F33" w14:textId="77777777" w:rsidR="004B0EC2" w:rsidRDefault="004B0EC2">
      <w:r>
        <w:separator/>
      </w:r>
    </w:p>
  </w:endnote>
  <w:endnote w:type="continuationSeparator" w:id="0">
    <w:p w14:paraId="17A6C8D1" w14:textId="77777777" w:rsidR="004B0EC2" w:rsidRDefault="004B0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MyriadPro-Cond">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5E254" w14:textId="77777777" w:rsidR="004B0EC2" w:rsidRDefault="004B0EC2" w:rsidP="00D774E2">
    <w:pPr>
      <w:tabs>
        <w:tab w:val="right" w:pos="9923"/>
      </w:tabs>
      <w:rPr>
        <w:rFonts w:ascii="Arial" w:hAnsi="Arial" w:cs="Arial"/>
        <w:b/>
        <w:sz w:val="17"/>
        <w:szCs w:val="17"/>
      </w:rPr>
    </w:pPr>
  </w:p>
  <w:p w14:paraId="79B882EF" w14:textId="77777777" w:rsidR="004B0EC2" w:rsidRPr="004E5F6D" w:rsidRDefault="004B0EC2" w:rsidP="00D774E2">
    <w:pPr>
      <w:tabs>
        <w:tab w:val="right" w:pos="9923"/>
      </w:tabs>
      <w:rPr>
        <w:rFonts w:ascii="Arial" w:hAnsi="Arial" w:cs="Arial"/>
        <w:sz w:val="17"/>
        <w:szCs w:val="17"/>
      </w:rPr>
    </w:pPr>
    <w:r w:rsidRPr="006848D8">
      <w:rPr>
        <w:i/>
        <w:sz w:val="16"/>
        <w:szCs w:val="16"/>
      </w:rPr>
      <w:t xml:space="preserve">Phil. Trans. R. Soc. </w:t>
    </w:r>
    <w:r>
      <w:rPr>
        <w:i/>
        <w:sz w:val="16"/>
        <w:szCs w:val="16"/>
      </w:rPr>
      <w:t>B</w:t>
    </w:r>
    <w:r w:rsidRPr="006848D8">
      <w:rPr>
        <w:i/>
        <w:sz w:val="16"/>
        <w:szCs w:val="16"/>
      </w:rPr>
      <w:t>.</w:t>
    </w:r>
    <w:r>
      <w:rPr>
        <w:rFonts w:ascii="Arial" w:hAnsi="Arial" w:cs="Arial"/>
        <w:b/>
        <w:sz w:val="17"/>
        <w:szCs w:val="17"/>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93C6D" w14:textId="77777777" w:rsidR="004B0EC2" w:rsidRPr="00D3653D" w:rsidRDefault="004B0EC2" w:rsidP="00D774E2">
    <w:pPr>
      <w:tabs>
        <w:tab w:val="right" w:pos="9923"/>
      </w:tabs>
      <w:rPr>
        <w:i/>
        <w:color w:val="666666"/>
        <w:sz w:val="18"/>
        <w:szCs w:val="18"/>
      </w:rPr>
    </w:pPr>
  </w:p>
  <w:p w14:paraId="5C4FE209" w14:textId="77777777" w:rsidR="004B0EC2" w:rsidRPr="001B02A0" w:rsidRDefault="004B0EC2" w:rsidP="00D774E2">
    <w:pPr>
      <w:tabs>
        <w:tab w:val="right" w:pos="5040"/>
      </w:tabs>
      <w:rPr>
        <w:rFonts w:ascii="Arial" w:hAnsi="Arial" w:cs="Arial"/>
        <w:sz w:val="17"/>
        <w:szCs w:val="17"/>
      </w:rPr>
    </w:pPr>
    <w:r>
      <w:rPr>
        <w:sz w:val="18"/>
        <w:szCs w:val="18"/>
      </w:rPr>
      <w:tab/>
    </w:r>
    <w:r w:rsidRPr="003F3A19">
      <w:rPr>
        <w:sz w:val="18"/>
        <w:szCs w:val="18"/>
      </w:rPr>
      <w:fldChar w:fldCharType="begin"/>
    </w:r>
    <w:r w:rsidRPr="003F3A19">
      <w:rPr>
        <w:sz w:val="18"/>
        <w:szCs w:val="18"/>
      </w:rPr>
      <w:instrText xml:space="preserve"> PAGE </w:instrText>
    </w:r>
    <w:r w:rsidRPr="003F3A19">
      <w:rPr>
        <w:sz w:val="18"/>
        <w:szCs w:val="18"/>
      </w:rPr>
      <w:fldChar w:fldCharType="separate"/>
    </w:r>
    <w:r w:rsidR="004E4568">
      <w:rPr>
        <w:noProof/>
        <w:sz w:val="18"/>
        <w:szCs w:val="18"/>
      </w:rPr>
      <w:t>1</w:t>
    </w:r>
    <w:r w:rsidRPr="003F3A19">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BC23B" w14:textId="77777777" w:rsidR="004B0EC2" w:rsidRPr="00F234D5" w:rsidRDefault="004B0EC2" w:rsidP="00D774E2">
    <w:pPr>
      <w:rPr>
        <w:szCs w:val="17"/>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11CEA" w14:textId="77777777" w:rsidR="004B0EC2" w:rsidRDefault="004B0EC2">
      <w:r>
        <w:separator/>
      </w:r>
    </w:p>
  </w:footnote>
  <w:footnote w:type="continuationSeparator" w:id="0">
    <w:p w14:paraId="40C6BA1F" w14:textId="77777777" w:rsidR="004B0EC2" w:rsidRDefault="004B0E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7D084" w14:textId="77777777" w:rsidR="004B0EC2" w:rsidRPr="00516B22" w:rsidRDefault="004B0EC2" w:rsidP="00D774E2">
    <w:pPr>
      <w:pBdr>
        <w:bottom w:val="single" w:sz="6" w:space="1" w:color="auto"/>
      </w:pBdr>
      <w:spacing w:after="180"/>
      <w:jc w:val="center"/>
      <w:rPr>
        <w:rFonts w:ascii="Arial" w:hAnsi="Arial"/>
        <w:b/>
        <w:color w:val="000000"/>
        <w:lang w:val="fr-FR"/>
      </w:rPr>
    </w:pPr>
    <w:r>
      <w:rPr>
        <w:rFonts w:ascii="Arial" w:hAnsi="Arial"/>
        <w:b/>
        <w:i/>
        <w:color w:val="000000"/>
        <w:lang w:val="fr-FR"/>
      </w:rPr>
      <w:t xml:space="preserve">R. Soc. </w:t>
    </w:r>
    <w:proofErr w:type="gramStart"/>
    <w:r>
      <w:rPr>
        <w:rFonts w:ascii="Arial" w:hAnsi="Arial"/>
        <w:b/>
        <w:i/>
        <w:color w:val="000000"/>
        <w:lang w:val="fr-FR"/>
      </w:rPr>
      <w:t>open</w:t>
    </w:r>
    <w:proofErr w:type="gramEnd"/>
    <w:r>
      <w:rPr>
        <w:rFonts w:ascii="Arial" w:hAnsi="Arial"/>
        <w:b/>
        <w:i/>
        <w:color w:val="000000"/>
        <w:lang w:val="fr-FR"/>
      </w:rPr>
      <w:t xml:space="preserve"> </w:t>
    </w:r>
    <w:proofErr w:type="spellStart"/>
    <w:r>
      <w:rPr>
        <w:rFonts w:ascii="Arial" w:hAnsi="Arial"/>
        <w:b/>
        <w:i/>
        <w:color w:val="000000"/>
        <w:lang w:val="fr-FR"/>
      </w:rPr>
      <w:t>sci</w:t>
    </w:r>
    <w:proofErr w:type="spellEnd"/>
    <w:r>
      <w:rPr>
        <w:rFonts w:ascii="Arial" w:hAnsi="Arial"/>
        <w:b/>
        <w:i/>
        <w:color w:val="000000"/>
        <w:lang w:val="fr-FR"/>
      </w:rPr>
      <w:t>.</w:t>
    </w:r>
    <w:r w:rsidRPr="00516B22">
      <w:rPr>
        <w:rFonts w:ascii="Arial" w:hAnsi="Arial"/>
        <w:b/>
        <w:color w:val="000000"/>
        <w:lang w:val="fr-FR"/>
      </w:rPr>
      <w:t xml:space="preserve"> </w:t>
    </w:r>
    <w:proofErr w:type="gramStart"/>
    <w:r w:rsidRPr="00516B22">
      <w:rPr>
        <w:rFonts w:ascii="Arial" w:hAnsi="Arial"/>
        <w:b/>
        <w:color w:val="000000"/>
        <w:lang w:val="fr-FR"/>
      </w:rPr>
      <w:t>article</w:t>
    </w:r>
    <w:proofErr w:type="gramEnd"/>
    <w:r w:rsidRPr="00516B22">
      <w:rPr>
        <w:rFonts w:ascii="Arial" w:hAnsi="Arial"/>
        <w:b/>
        <w:color w:val="000000"/>
        <w:lang w:val="fr-FR"/>
      </w:rPr>
      <w:t xml:space="preserve"> </w:t>
    </w:r>
    <w:proofErr w:type="spellStart"/>
    <w:r w:rsidRPr="00516B22">
      <w:rPr>
        <w:rFonts w:ascii="Arial" w:hAnsi="Arial"/>
        <w:b/>
        <w:color w:val="000000"/>
        <w:lang w:val="fr-FR"/>
      </w:rPr>
      <w:t>template</w:t>
    </w:r>
    <w:proofErr w:type="spellEnd"/>
    <w:r w:rsidRPr="00516B22">
      <w:rPr>
        <w:rFonts w:ascii="Arial" w:hAnsi="Arial"/>
        <w:b/>
        <w:color w:val="000000"/>
        <w:lang w:val="fr-FR"/>
      </w:rPr>
      <w:t xml:space="preserve"> </w:t>
    </w:r>
  </w:p>
  <w:p w14:paraId="311759A8" w14:textId="77777777" w:rsidR="004B0EC2" w:rsidRPr="003F3A19" w:rsidRDefault="004B0EC2" w:rsidP="00D774E2">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14:paraId="67D745B0" w14:textId="77777777" w:rsidR="004B0EC2" w:rsidRDefault="004B0EC2" w:rsidP="00D774E2">
    <w:pPr>
      <w:pBdr>
        <w:bottom w:val="single" w:sz="6" w:space="1" w:color="auto"/>
      </w:pBdr>
      <w:tabs>
        <w:tab w:val="right" w:pos="9923"/>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86A3A" w14:textId="77777777" w:rsidR="004B0EC2" w:rsidRPr="00516B22" w:rsidRDefault="004B0EC2" w:rsidP="00D774E2">
    <w:pPr>
      <w:spacing w:after="180"/>
      <w:jc w:val="center"/>
      <w:rPr>
        <w:rFonts w:ascii="Arial" w:hAnsi="Arial"/>
        <w:b/>
        <w:color w:val="000000"/>
        <w:lang w:val="fr-FR"/>
      </w:rPr>
    </w:pPr>
    <w:r>
      <w:rPr>
        <w:rFonts w:ascii="Arial" w:hAnsi="Arial"/>
        <w:b/>
        <w:i/>
        <w:color w:val="000000"/>
        <w:lang w:val="fr-FR"/>
      </w:rPr>
      <w:t xml:space="preserve">Phil. </w:t>
    </w:r>
    <w:proofErr w:type="spellStart"/>
    <w:r>
      <w:rPr>
        <w:rFonts w:ascii="Arial" w:hAnsi="Arial"/>
        <w:b/>
        <w:i/>
        <w:color w:val="000000"/>
        <w:lang w:val="fr-FR"/>
      </w:rPr>
      <w:t>Trans</w:t>
    </w:r>
    <w:proofErr w:type="spellEnd"/>
    <w:r>
      <w:rPr>
        <w:rFonts w:ascii="Arial" w:hAnsi="Arial"/>
        <w:b/>
        <w:i/>
        <w:color w:val="000000"/>
        <w:lang w:val="fr-FR"/>
      </w:rPr>
      <w:t>. R. Soc. B</w:t>
    </w:r>
    <w:r w:rsidRPr="006848D8">
      <w:rPr>
        <w:rFonts w:ascii="Arial" w:hAnsi="Arial"/>
        <w:b/>
        <w:i/>
        <w:color w:val="000000"/>
        <w:lang w:val="fr-FR"/>
      </w:rPr>
      <w:t>.</w:t>
    </w:r>
    <w:r w:rsidRPr="00516B22">
      <w:rPr>
        <w:rFonts w:ascii="Arial" w:hAnsi="Arial"/>
        <w:b/>
        <w:color w:val="000000"/>
        <w:lang w:val="fr-FR"/>
      </w:rPr>
      <w:t xml:space="preserve"> article </w:t>
    </w:r>
    <w:proofErr w:type="spellStart"/>
    <w:r w:rsidRPr="00516B22">
      <w:rPr>
        <w:rFonts w:ascii="Arial" w:hAnsi="Arial"/>
        <w:b/>
        <w:color w:val="000000"/>
        <w:lang w:val="fr-FR"/>
      </w:rPr>
      <w:t>template</w:t>
    </w:r>
    <w:proofErr w:type="spellEnd"/>
    <w:r w:rsidRPr="00516B22">
      <w:rPr>
        <w:rFonts w:ascii="Arial" w:hAnsi="Arial"/>
        <w:b/>
        <w:color w:val="000000"/>
        <w:lang w:val="fr-FR"/>
      </w:rPr>
      <w:t xml:space="preserve"> </w:t>
    </w:r>
  </w:p>
  <w:p w14:paraId="695FE32C" w14:textId="77777777" w:rsidR="004B0EC2" w:rsidRPr="00516B22" w:rsidRDefault="004B0EC2" w:rsidP="00D774E2">
    <w:pPr>
      <w:pBdr>
        <w:bottom w:val="single" w:sz="6" w:space="1" w:color="auto"/>
      </w:pBdr>
      <w:tabs>
        <w:tab w:val="right" w:pos="9923"/>
      </w:tabs>
      <w:jc w:val="right"/>
      <w:rPr>
        <w:i/>
        <w:color w:val="000000"/>
        <w:sz w:val="18"/>
        <w:szCs w:val="18"/>
        <w:lang w:val="fr-FR"/>
      </w:rPr>
    </w:pPr>
  </w:p>
  <w:p w14:paraId="1E9B005B" w14:textId="77777777" w:rsidR="004B0EC2" w:rsidRDefault="004B0EC2" w:rsidP="00D774E2">
    <w:pPr>
      <w:pBdr>
        <w:bottom w:val="single" w:sz="6" w:space="1" w:color="auto"/>
      </w:pBdr>
      <w:tabs>
        <w:tab w:val="right" w:pos="9923"/>
      </w:tabs>
      <w:rPr>
        <w:rFonts w:ascii="Arial" w:hAnsi="Arial"/>
        <w:b/>
        <w:i/>
        <w:color w:val="000000"/>
        <w:lang w:val="fr-FR"/>
      </w:rPr>
    </w:pPr>
    <w:r>
      <w:rPr>
        <w:noProof/>
        <w:lang w:val="en-US" w:eastAsia="en-US"/>
      </w:rPr>
      <w:drawing>
        <wp:anchor distT="0" distB="0" distL="114300" distR="114300" simplePos="0" relativeHeight="251657728" behindDoc="0" locked="0" layoutInCell="1" allowOverlap="1" wp14:anchorId="0A605583" wp14:editId="2CBD388A">
          <wp:simplePos x="0" y="0"/>
          <wp:positionH relativeFrom="column">
            <wp:posOffset>635</wp:posOffset>
          </wp:positionH>
          <wp:positionV relativeFrom="paragraph">
            <wp:posOffset>0</wp:posOffset>
          </wp:positionV>
          <wp:extent cx="2400300" cy="457200"/>
          <wp:effectExtent l="0" t="0" r="12700" b="0"/>
          <wp:wrapSquare wrapText="bothSides"/>
          <wp:docPr id="6" name="Picture 6" descr="Description: Description: \\rsnet.local\dfs\Marketing\Logos\Journal logos\PHILOSOPHICAL TRANSACTIONS B\Web\PHILOSOPHICAL TRANSACTIONS B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rsnet.local\dfs\Marketing\Logos\Journal logos\PHILOSOPHICAL TRANSACTIONS B\Web\PHILOSOPHICAL TRANSACTIONS B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95B2E" w14:textId="77777777" w:rsidR="004B0EC2" w:rsidRPr="00FF0DAA" w:rsidRDefault="004B0EC2" w:rsidP="00D774E2">
    <w:pPr>
      <w:pBdr>
        <w:bottom w:val="single" w:sz="6" w:space="1" w:color="auto"/>
      </w:pBdr>
      <w:tabs>
        <w:tab w:val="right" w:pos="9923"/>
      </w:tabs>
      <w:jc w:val="right"/>
      <w:rPr>
        <w:i/>
        <w:color w:val="000000"/>
        <w:sz w:val="18"/>
        <w:szCs w:val="18"/>
      </w:rPr>
    </w:pPr>
    <w:r>
      <w:rPr>
        <w:i/>
        <w:color w:val="000000"/>
        <w:sz w:val="18"/>
        <w:szCs w:val="18"/>
      </w:rPr>
      <w:t>Phil. Trans. R. Soc. B.</w:t>
    </w:r>
  </w:p>
  <w:p w14:paraId="53DBCF6C" w14:textId="77777777" w:rsidR="004B0EC2" w:rsidRPr="00FF0DAA" w:rsidRDefault="004B0EC2" w:rsidP="00D774E2">
    <w:pPr>
      <w:pBdr>
        <w:bottom w:val="single" w:sz="6" w:space="1" w:color="auto"/>
      </w:pBdr>
      <w:tabs>
        <w:tab w:val="right" w:pos="9923"/>
      </w:tabs>
      <w:jc w:val="right"/>
      <w:rPr>
        <w:color w:val="000000"/>
        <w:sz w:val="18"/>
        <w:szCs w:val="18"/>
      </w:rPr>
    </w:pPr>
    <w:proofErr w:type="gramStart"/>
    <w:r w:rsidRPr="00FF0DAA">
      <w:rPr>
        <w:color w:val="000000"/>
        <w:sz w:val="18"/>
        <w:szCs w:val="18"/>
      </w:rPr>
      <w:t>doi:10.1098</w:t>
    </w:r>
    <w:proofErr w:type="gramEnd"/>
    <w:r w:rsidRPr="00FF0DAA">
      <w:rPr>
        <w:color w:val="000000"/>
        <w:sz w:val="18"/>
        <w:szCs w:val="18"/>
      </w:rPr>
      <w:t>/not yet assigned</w:t>
    </w:r>
  </w:p>
  <w:p w14:paraId="32B148AA" w14:textId="77777777" w:rsidR="004B0EC2" w:rsidRPr="000063D6" w:rsidRDefault="004B0EC2" w:rsidP="00D774E2">
    <w:pPr>
      <w:pBdr>
        <w:bottom w:val="single" w:sz="6" w:space="1" w:color="auto"/>
      </w:pBdr>
      <w:tabs>
        <w:tab w:val="right" w:pos="9923"/>
      </w:tabs>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46EE1" w14:textId="77777777" w:rsidR="004B0EC2" w:rsidRDefault="004B0EC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332CA" w14:textId="77777777" w:rsidR="004B0EC2" w:rsidRPr="00090077" w:rsidRDefault="004B0EC2" w:rsidP="00D774E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D88F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5BC1363"/>
    <w:multiLevelType w:val="multilevel"/>
    <w:tmpl w:val="D51AF1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D"/>
    <w:multiLevelType w:val="singleLevel"/>
    <w:tmpl w:val="78200842"/>
    <w:lvl w:ilvl="0">
      <w:start w:val="1"/>
      <w:numFmt w:val="decimal"/>
      <w:lvlText w:val="%1."/>
      <w:lvlJc w:val="left"/>
      <w:pPr>
        <w:tabs>
          <w:tab w:val="num" w:pos="1209"/>
        </w:tabs>
        <w:ind w:left="1209" w:hanging="360"/>
      </w:pPr>
    </w:lvl>
  </w:abstractNum>
  <w:abstractNum w:abstractNumId="3">
    <w:nsid w:val="FFFFFF7E"/>
    <w:multiLevelType w:val="singleLevel"/>
    <w:tmpl w:val="CF56D2CC"/>
    <w:lvl w:ilvl="0">
      <w:start w:val="1"/>
      <w:numFmt w:val="decimal"/>
      <w:lvlText w:val="%1."/>
      <w:lvlJc w:val="left"/>
      <w:pPr>
        <w:tabs>
          <w:tab w:val="num" w:pos="926"/>
        </w:tabs>
        <w:ind w:left="926" w:hanging="360"/>
      </w:pPr>
    </w:lvl>
  </w:abstractNum>
  <w:abstractNum w:abstractNumId="4">
    <w:nsid w:val="FFFFFF7F"/>
    <w:multiLevelType w:val="singleLevel"/>
    <w:tmpl w:val="938013B0"/>
    <w:lvl w:ilvl="0">
      <w:start w:val="1"/>
      <w:numFmt w:val="decimal"/>
      <w:lvlText w:val="%1."/>
      <w:lvlJc w:val="left"/>
      <w:pPr>
        <w:tabs>
          <w:tab w:val="num" w:pos="643"/>
        </w:tabs>
        <w:ind w:left="643" w:hanging="360"/>
      </w:pPr>
    </w:lvl>
  </w:abstractNum>
  <w:abstractNum w:abstractNumId="5">
    <w:nsid w:val="FFFFFF80"/>
    <w:multiLevelType w:val="singleLevel"/>
    <w:tmpl w:val="938C0E4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1B2524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0803B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DDCAD5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62A6B8"/>
    <w:lvl w:ilvl="0">
      <w:start w:val="1"/>
      <w:numFmt w:val="decimal"/>
      <w:lvlText w:val="%1."/>
      <w:lvlJc w:val="left"/>
      <w:pPr>
        <w:tabs>
          <w:tab w:val="num" w:pos="360"/>
        </w:tabs>
        <w:ind w:left="360" w:hanging="360"/>
      </w:pPr>
    </w:lvl>
  </w:abstractNum>
  <w:abstractNum w:abstractNumId="10">
    <w:nsid w:val="FFFFFF89"/>
    <w:multiLevelType w:val="singleLevel"/>
    <w:tmpl w:val="7BC0EA5A"/>
    <w:lvl w:ilvl="0">
      <w:start w:val="1"/>
      <w:numFmt w:val="bullet"/>
      <w:lvlText w:val=""/>
      <w:lvlJc w:val="left"/>
      <w:pPr>
        <w:tabs>
          <w:tab w:val="num" w:pos="360"/>
        </w:tabs>
        <w:ind w:left="360" w:hanging="360"/>
      </w:pPr>
      <w:rPr>
        <w:rFonts w:ascii="Symbol" w:hAnsi="Symbol" w:hint="default"/>
      </w:rPr>
    </w:lvl>
  </w:abstractNum>
  <w:abstractNum w:abstractNumId="11">
    <w:nsid w:val="0580303E"/>
    <w:multiLevelType w:val="hybridMultilevel"/>
    <w:tmpl w:val="CEFA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16316F"/>
    <w:multiLevelType w:val="hybridMultilevel"/>
    <w:tmpl w:val="5184A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AA22C0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4">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8FC2532"/>
    <w:multiLevelType w:val="hybridMultilevel"/>
    <w:tmpl w:val="0202527A"/>
    <w:lvl w:ilvl="0" w:tplc="5FD26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9831C0"/>
    <w:multiLevelType w:val="multilevel"/>
    <w:tmpl w:val="845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530B91"/>
    <w:multiLevelType w:val="multilevel"/>
    <w:tmpl w:val="E5F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50363A"/>
    <w:multiLevelType w:val="hybridMultilevel"/>
    <w:tmpl w:val="3FD64B42"/>
    <w:lvl w:ilvl="0" w:tplc="5B6462C2">
      <w:start w:val="1"/>
      <w:numFmt w:val="none"/>
      <w:lvlText w:val=""/>
      <w:lvlJc w:val="left"/>
      <w:pPr>
        <w:tabs>
          <w:tab w:val="num" w:pos="0"/>
        </w:tabs>
        <w:ind w:left="199" w:hanging="19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2F5A5A79"/>
    <w:multiLevelType w:val="multilevel"/>
    <w:tmpl w:val="2A9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C3258F"/>
    <w:multiLevelType w:val="hybridMultilevel"/>
    <w:tmpl w:val="25C8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03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3975A85"/>
    <w:multiLevelType w:val="hybridMultilevel"/>
    <w:tmpl w:val="53A443A4"/>
    <w:lvl w:ilvl="0" w:tplc="62D29774">
      <w:start w:val="1"/>
      <w:numFmt w:val="decimal"/>
      <w:pStyle w:val="titlerso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8803FFB"/>
    <w:multiLevelType w:val="hybridMultilevel"/>
    <w:tmpl w:val="90F0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925DF8"/>
    <w:multiLevelType w:val="hybridMultilevel"/>
    <w:tmpl w:val="58DA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F5646C"/>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70B825E3"/>
    <w:multiLevelType w:val="hybridMultilevel"/>
    <w:tmpl w:val="47CA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2631FC"/>
    <w:multiLevelType w:val="hybridMultilevel"/>
    <w:tmpl w:val="83724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3"/>
  </w:num>
  <w:num w:numId="11">
    <w:abstractNumId w:val="21"/>
  </w:num>
  <w:num w:numId="12">
    <w:abstractNumId w:val="25"/>
  </w:num>
  <w:num w:numId="13">
    <w:abstractNumId w:val="18"/>
  </w:num>
  <w:num w:numId="14">
    <w:abstractNumId w:val="17"/>
  </w:num>
  <w:num w:numId="15">
    <w:abstractNumId w:val="22"/>
  </w:num>
  <w:num w:numId="16">
    <w:abstractNumId w:val="19"/>
  </w:num>
  <w:num w:numId="17">
    <w:abstractNumId w:val="14"/>
  </w:num>
  <w:num w:numId="18">
    <w:abstractNumId w:val="12"/>
  </w:num>
  <w:num w:numId="19">
    <w:abstractNumId w:val="22"/>
    <w:lvlOverride w:ilvl="0">
      <w:startOverride w:val="1"/>
    </w:lvlOverride>
  </w:num>
  <w:num w:numId="20">
    <w:abstractNumId w:val="11"/>
  </w:num>
  <w:num w:numId="21">
    <w:abstractNumId w:val="27"/>
  </w:num>
  <w:num w:numId="22">
    <w:abstractNumId w:val="26"/>
  </w:num>
  <w:num w:numId="23">
    <w:abstractNumId w:val="0"/>
  </w:num>
  <w:num w:numId="24">
    <w:abstractNumId w:val="1"/>
  </w:num>
  <w:num w:numId="25">
    <w:abstractNumId w:val="24"/>
  </w:num>
  <w:num w:numId="26">
    <w:abstractNumId w:val="23"/>
  </w:num>
  <w:num w:numId="27">
    <w:abstractNumId w:val="20"/>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CD"/>
    <w:rsid w:val="00005766"/>
    <w:rsid w:val="00006F10"/>
    <w:rsid w:val="00007180"/>
    <w:rsid w:val="00022238"/>
    <w:rsid w:val="000230E3"/>
    <w:rsid w:val="00033E3B"/>
    <w:rsid w:val="00034292"/>
    <w:rsid w:val="00040142"/>
    <w:rsid w:val="0004046D"/>
    <w:rsid w:val="00040BB0"/>
    <w:rsid w:val="000423BE"/>
    <w:rsid w:val="0004764D"/>
    <w:rsid w:val="000538EB"/>
    <w:rsid w:val="00054085"/>
    <w:rsid w:val="00055205"/>
    <w:rsid w:val="00057B14"/>
    <w:rsid w:val="00062231"/>
    <w:rsid w:val="000650C2"/>
    <w:rsid w:val="0007435A"/>
    <w:rsid w:val="000766E8"/>
    <w:rsid w:val="00076CEE"/>
    <w:rsid w:val="00077EEF"/>
    <w:rsid w:val="000834B0"/>
    <w:rsid w:val="00084FBD"/>
    <w:rsid w:val="000902B3"/>
    <w:rsid w:val="000A67C9"/>
    <w:rsid w:val="000B6A1C"/>
    <w:rsid w:val="000B6E30"/>
    <w:rsid w:val="000C1379"/>
    <w:rsid w:val="000C2410"/>
    <w:rsid w:val="000C52B9"/>
    <w:rsid w:val="000C642D"/>
    <w:rsid w:val="000D3361"/>
    <w:rsid w:val="000D47FF"/>
    <w:rsid w:val="000D64C5"/>
    <w:rsid w:val="000D689C"/>
    <w:rsid w:val="000D7886"/>
    <w:rsid w:val="000D7E2E"/>
    <w:rsid w:val="000E25BA"/>
    <w:rsid w:val="000E3760"/>
    <w:rsid w:val="000E617C"/>
    <w:rsid w:val="000E6E6C"/>
    <w:rsid w:val="000F3223"/>
    <w:rsid w:val="00102E53"/>
    <w:rsid w:val="0010542B"/>
    <w:rsid w:val="0010775A"/>
    <w:rsid w:val="00115E86"/>
    <w:rsid w:val="00117852"/>
    <w:rsid w:val="001178B4"/>
    <w:rsid w:val="001243E9"/>
    <w:rsid w:val="00125BA7"/>
    <w:rsid w:val="00127901"/>
    <w:rsid w:val="001401A9"/>
    <w:rsid w:val="001420FF"/>
    <w:rsid w:val="00146C34"/>
    <w:rsid w:val="001473DB"/>
    <w:rsid w:val="00156E18"/>
    <w:rsid w:val="0015787C"/>
    <w:rsid w:val="001604E4"/>
    <w:rsid w:val="00161F5E"/>
    <w:rsid w:val="0017367B"/>
    <w:rsid w:val="00173D20"/>
    <w:rsid w:val="00175FA1"/>
    <w:rsid w:val="00176DA8"/>
    <w:rsid w:val="00192BA9"/>
    <w:rsid w:val="00192E15"/>
    <w:rsid w:val="001937A1"/>
    <w:rsid w:val="001945FC"/>
    <w:rsid w:val="00194D56"/>
    <w:rsid w:val="001A04F2"/>
    <w:rsid w:val="001A18BB"/>
    <w:rsid w:val="001A1E01"/>
    <w:rsid w:val="001B1701"/>
    <w:rsid w:val="001B4A32"/>
    <w:rsid w:val="001C0E3F"/>
    <w:rsid w:val="001C3027"/>
    <w:rsid w:val="001C526B"/>
    <w:rsid w:val="001D033E"/>
    <w:rsid w:val="001D7C85"/>
    <w:rsid w:val="001E742B"/>
    <w:rsid w:val="001E7B91"/>
    <w:rsid w:val="001F03E9"/>
    <w:rsid w:val="001F5415"/>
    <w:rsid w:val="0020341A"/>
    <w:rsid w:val="002101E7"/>
    <w:rsid w:val="002152F5"/>
    <w:rsid w:val="002247D6"/>
    <w:rsid w:val="002255C0"/>
    <w:rsid w:val="00227F33"/>
    <w:rsid w:val="00234865"/>
    <w:rsid w:val="002354A6"/>
    <w:rsid w:val="00244C68"/>
    <w:rsid w:val="00245CFF"/>
    <w:rsid w:val="00246C30"/>
    <w:rsid w:val="0025264C"/>
    <w:rsid w:val="00252759"/>
    <w:rsid w:val="00253E79"/>
    <w:rsid w:val="00254332"/>
    <w:rsid w:val="0026057C"/>
    <w:rsid w:val="00263FED"/>
    <w:rsid w:val="00271AA6"/>
    <w:rsid w:val="0028030E"/>
    <w:rsid w:val="00282BF8"/>
    <w:rsid w:val="00283404"/>
    <w:rsid w:val="00284EB9"/>
    <w:rsid w:val="00290387"/>
    <w:rsid w:val="002A15DF"/>
    <w:rsid w:val="002A37A5"/>
    <w:rsid w:val="002A7AF6"/>
    <w:rsid w:val="002C1264"/>
    <w:rsid w:val="002D4F81"/>
    <w:rsid w:val="002D6057"/>
    <w:rsid w:val="002D6AE8"/>
    <w:rsid w:val="002D71EF"/>
    <w:rsid w:val="002E1560"/>
    <w:rsid w:val="002E2D7E"/>
    <w:rsid w:val="002E4F3D"/>
    <w:rsid w:val="002F2736"/>
    <w:rsid w:val="002F413B"/>
    <w:rsid w:val="002F4FE0"/>
    <w:rsid w:val="00300BF7"/>
    <w:rsid w:val="003072CB"/>
    <w:rsid w:val="003165DF"/>
    <w:rsid w:val="00317D72"/>
    <w:rsid w:val="00317EF6"/>
    <w:rsid w:val="00322E3D"/>
    <w:rsid w:val="00325EB6"/>
    <w:rsid w:val="00327EB3"/>
    <w:rsid w:val="00330373"/>
    <w:rsid w:val="00331433"/>
    <w:rsid w:val="0033723E"/>
    <w:rsid w:val="00337C99"/>
    <w:rsid w:val="00347135"/>
    <w:rsid w:val="003477E7"/>
    <w:rsid w:val="00351824"/>
    <w:rsid w:val="00352DBD"/>
    <w:rsid w:val="00354210"/>
    <w:rsid w:val="003542CA"/>
    <w:rsid w:val="00354C3A"/>
    <w:rsid w:val="0035629B"/>
    <w:rsid w:val="00356449"/>
    <w:rsid w:val="00357AA8"/>
    <w:rsid w:val="00357BBC"/>
    <w:rsid w:val="00360232"/>
    <w:rsid w:val="003627AC"/>
    <w:rsid w:val="00366BDB"/>
    <w:rsid w:val="00371509"/>
    <w:rsid w:val="00372782"/>
    <w:rsid w:val="00381E14"/>
    <w:rsid w:val="00381EC0"/>
    <w:rsid w:val="003835C5"/>
    <w:rsid w:val="00383AF5"/>
    <w:rsid w:val="003848B2"/>
    <w:rsid w:val="00385E03"/>
    <w:rsid w:val="003861EA"/>
    <w:rsid w:val="00387F1F"/>
    <w:rsid w:val="00396C20"/>
    <w:rsid w:val="003A12F3"/>
    <w:rsid w:val="003B121B"/>
    <w:rsid w:val="003C0E79"/>
    <w:rsid w:val="003C2D94"/>
    <w:rsid w:val="003C6329"/>
    <w:rsid w:val="003C6B03"/>
    <w:rsid w:val="003E3B70"/>
    <w:rsid w:val="003E570E"/>
    <w:rsid w:val="003F0714"/>
    <w:rsid w:val="003F490D"/>
    <w:rsid w:val="003F4FB1"/>
    <w:rsid w:val="00400644"/>
    <w:rsid w:val="004027E3"/>
    <w:rsid w:val="004065CB"/>
    <w:rsid w:val="004076D7"/>
    <w:rsid w:val="00410B59"/>
    <w:rsid w:val="00412C71"/>
    <w:rsid w:val="00413925"/>
    <w:rsid w:val="00415F58"/>
    <w:rsid w:val="00417D0E"/>
    <w:rsid w:val="00420C16"/>
    <w:rsid w:val="004307C2"/>
    <w:rsid w:val="00437A17"/>
    <w:rsid w:val="00437D42"/>
    <w:rsid w:val="00447632"/>
    <w:rsid w:val="004525CB"/>
    <w:rsid w:val="004525E0"/>
    <w:rsid w:val="004563D0"/>
    <w:rsid w:val="00462D51"/>
    <w:rsid w:val="00462E14"/>
    <w:rsid w:val="00465865"/>
    <w:rsid w:val="004674B7"/>
    <w:rsid w:val="00467DA8"/>
    <w:rsid w:val="004742E6"/>
    <w:rsid w:val="00475689"/>
    <w:rsid w:val="00477BAB"/>
    <w:rsid w:val="00477F44"/>
    <w:rsid w:val="00481CEB"/>
    <w:rsid w:val="0048212F"/>
    <w:rsid w:val="0048301F"/>
    <w:rsid w:val="004855BC"/>
    <w:rsid w:val="00490105"/>
    <w:rsid w:val="0049150D"/>
    <w:rsid w:val="0049628D"/>
    <w:rsid w:val="004B0EC2"/>
    <w:rsid w:val="004B4040"/>
    <w:rsid w:val="004B5123"/>
    <w:rsid w:val="004C25C4"/>
    <w:rsid w:val="004D246A"/>
    <w:rsid w:val="004D63A1"/>
    <w:rsid w:val="004D655C"/>
    <w:rsid w:val="004D6EAC"/>
    <w:rsid w:val="004E1607"/>
    <w:rsid w:val="004E43B0"/>
    <w:rsid w:val="004E4568"/>
    <w:rsid w:val="004F45C0"/>
    <w:rsid w:val="00505B74"/>
    <w:rsid w:val="00510CD0"/>
    <w:rsid w:val="005146E6"/>
    <w:rsid w:val="00514D86"/>
    <w:rsid w:val="00517A9B"/>
    <w:rsid w:val="00524287"/>
    <w:rsid w:val="00525D84"/>
    <w:rsid w:val="0053328B"/>
    <w:rsid w:val="00533A27"/>
    <w:rsid w:val="005410DB"/>
    <w:rsid w:val="00541745"/>
    <w:rsid w:val="005652CC"/>
    <w:rsid w:val="0056682D"/>
    <w:rsid w:val="005671A0"/>
    <w:rsid w:val="00572542"/>
    <w:rsid w:val="005725D3"/>
    <w:rsid w:val="005801E3"/>
    <w:rsid w:val="0058312F"/>
    <w:rsid w:val="005859F2"/>
    <w:rsid w:val="005859FD"/>
    <w:rsid w:val="0058637E"/>
    <w:rsid w:val="0059086F"/>
    <w:rsid w:val="00591282"/>
    <w:rsid w:val="00591A11"/>
    <w:rsid w:val="00593DEF"/>
    <w:rsid w:val="00594DD7"/>
    <w:rsid w:val="0059523E"/>
    <w:rsid w:val="005967C0"/>
    <w:rsid w:val="005A2329"/>
    <w:rsid w:val="005A401E"/>
    <w:rsid w:val="005A498E"/>
    <w:rsid w:val="005A5223"/>
    <w:rsid w:val="005B325B"/>
    <w:rsid w:val="005B51B0"/>
    <w:rsid w:val="005B5435"/>
    <w:rsid w:val="005C2D7F"/>
    <w:rsid w:val="005C5446"/>
    <w:rsid w:val="005C78F1"/>
    <w:rsid w:val="005D079D"/>
    <w:rsid w:val="005D51EA"/>
    <w:rsid w:val="005E3143"/>
    <w:rsid w:val="005E6190"/>
    <w:rsid w:val="005E7538"/>
    <w:rsid w:val="005F3A1F"/>
    <w:rsid w:val="005F6E7B"/>
    <w:rsid w:val="00600E56"/>
    <w:rsid w:val="00604138"/>
    <w:rsid w:val="006055D7"/>
    <w:rsid w:val="0060593F"/>
    <w:rsid w:val="006078EA"/>
    <w:rsid w:val="00615D9B"/>
    <w:rsid w:val="00621BBF"/>
    <w:rsid w:val="00622E6B"/>
    <w:rsid w:val="00631774"/>
    <w:rsid w:val="0063234F"/>
    <w:rsid w:val="0063389E"/>
    <w:rsid w:val="0064039E"/>
    <w:rsid w:val="00640BD2"/>
    <w:rsid w:val="00642F95"/>
    <w:rsid w:val="006457DB"/>
    <w:rsid w:val="006473CD"/>
    <w:rsid w:val="006627E7"/>
    <w:rsid w:val="0067080C"/>
    <w:rsid w:val="00674725"/>
    <w:rsid w:val="00685FDE"/>
    <w:rsid w:val="006927D5"/>
    <w:rsid w:val="00692C34"/>
    <w:rsid w:val="00695FE5"/>
    <w:rsid w:val="006A4975"/>
    <w:rsid w:val="006A6D9A"/>
    <w:rsid w:val="006B1194"/>
    <w:rsid w:val="006B1F7A"/>
    <w:rsid w:val="006B370F"/>
    <w:rsid w:val="006B3BBF"/>
    <w:rsid w:val="006B4963"/>
    <w:rsid w:val="006B748E"/>
    <w:rsid w:val="006C3F5A"/>
    <w:rsid w:val="006C6017"/>
    <w:rsid w:val="006C6AAB"/>
    <w:rsid w:val="006D1A56"/>
    <w:rsid w:val="006D1CD9"/>
    <w:rsid w:val="006D21D6"/>
    <w:rsid w:val="006D2D0F"/>
    <w:rsid w:val="006D4897"/>
    <w:rsid w:val="006D4C68"/>
    <w:rsid w:val="006D6876"/>
    <w:rsid w:val="006E6ACC"/>
    <w:rsid w:val="006F3817"/>
    <w:rsid w:val="006F4A4D"/>
    <w:rsid w:val="006F62FF"/>
    <w:rsid w:val="006F7032"/>
    <w:rsid w:val="007006D0"/>
    <w:rsid w:val="007057DB"/>
    <w:rsid w:val="007143AD"/>
    <w:rsid w:val="007237AD"/>
    <w:rsid w:val="00732148"/>
    <w:rsid w:val="007323AD"/>
    <w:rsid w:val="00734F85"/>
    <w:rsid w:val="0074104D"/>
    <w:rsid w:val="00745C34"/>
    <w:rsid w:val="00746BC6"/>
    <w:rsid w:val="00747C1A"/>
    <w:rsid w:val="00752C50"/>
    <w:rsid w:val="00753B9C"/>
    <w:rsid w:val="007573BC"/>
    <w:rsid w:val="00760141"/>
    <w:rsid w:val="00761B04"/>
    <w:rsid w:val="00765DAC"/>
    <w:rsid w:val="0077133D"/>
    <w:rsid w:val="00772A14"/>
    <w:rsid w:val="0077480C"/>
    <w:rsid w:val="00787F2D"/>
    <w:rsid w:val="00791A34"/>
    <w:rsid w:val="00794533"/>
    <w:rsid w:val="00795ED1"/>
    <w:rsid w:val="00796054"/>
    <w:rsid w:val="007A1712"/>
    <w:rsid w:val="007A505A"/>
    <w:rsid w:val="007B5F59"/>
    <w:rsid w:val="007C2E4C"/>
    <w:rsid w:val="007D11D1"/>
    <w:rsid w:val="007D1289"/>
    <w:rsid w:val="007D20A1"/>
    <w:rsid w:val="007D3C82"/>
    <w:rsid w:val="007D43FC"/>
    <w:rsid w:val="007D6B36"/>
    <w:rsid w:val="007D7B7D"/>
    <w:rsid w:val="007E1C3B"/>
    <w:rsid w:val="007E3B82"/>
    <w:rsid w:val="007E41C5"/>
    <w:rsid w:val="007F4464"/>
    <w:rsid w:val="007F4B49"/>
    <w:rsid w:val="007F5E20"/>
    <w:rsid w:val="007F7377"/>
    <w:rsid w:val="0080269C"/>
    <w:rsid w:val="008033C5"/>
    <w:rsid w:val="008043C2"/>
    <w:rsid w:val="00812FE2"/>
    <w:rsid w:val="0081336C"/>
    <w:rsid w:val="00815151"/>
    <w:rsid w:val="00816325"/>
    <w:rsid w:val="008231C6"/>
    <w:rsid w:val="00823E39"/>
    <w:rsid w:val="00824F54"/>
    <w:rsid w:val="008278E4"/>
    <w:rsid w:val="00827DC3"/>
    <w:rsid w:val="00834D54"/>
    <w:rsid w:val="00843E32"/>
    <w:rsid w:val="00845852"/>
    <w:rsid w:val="008476F6"/>
    <w:rsid w:val="00851891"/>
    <w:rsid w:val="00867604"/>
    <w:rsid w:val="00871233"/>
    <w:rsid w:val="008749FA"/>
    <w:rsid w:val="0087542F"/>
    <w:rsid w:val="008841E3"/>
    <w:rsid w:val="0088608A"/>
    <w:rsid w:val="008943D4"/>
    <w:rsid w:val="008947DB"/>
    <w:rsid w:val="00896EE3"/>
    <w:rsid w:val="008B6378"/>
    <w:rsid w:val="008C0944"/>
    <w:rsid w:val="008C16D8"/>
    <w:rsid w:val="008C199F"/>
    <w:rsid w:val="008C3276"/>
    <w:rsid w:val="008C55DB"/>
    <w:rsid w:val="008D0EBB"/>
    <w:rsid w:val="008D58FF"/>
    <w:rsid w:val="008D73A7"/>
    <w:rsid w:val="008E01F5"/>
    <w:rsid w:val="008E0C63"/>
    <w:rsid w:val="008E0D6F"/>
    <w:rsid w:val="008E3AAD"/>
    <w:rsid w:val="008E5484"/>
    <w:rsid w:val="008E5F44"/>
    <w:rsid w:val="008E686C"/>
    <w:rsid w:val="008F19EA"/>
    <w:rsid w:val="008F2018"/>
    <w:rsid w:val="008F6837"/>
    <w:rsid w:val="00902606"/>
    <w:rsid w:val="00905B74"/>
    <w:rsid w:val="00911177"/>
    <w:rsid w:val="009136B4"/>
    <w:rsid w:val="00915A40"/>
    <w:rsid w:val="00926B19"/>
    <w:rsid w:val="00937EEF"/>
    <w:rsid w:val="009514D7"/>
    <w:rsid w:val="00951B01"/>
    <w:rsid w:val="00961C62"/>
    <w:rsid w:val="00965F0B"/>
    <w:rsid w:val="0097118B"/>
    <w:rsid w:val="009737AF"/>
    <w:rsid w:val="00975352"/>
    <w:rsid w:val="00976571"/>
    <w:rsid w:val="00980835"/>
    <w:rsid w:val="00981820"/>
    <w:rsid w:val="009872BF"/>
    <w:rsid w:val="00991FA8"/>
    <w:rsid w:val="0099284C"/>
    <w:rsid w:val="00992FEF"/>
    <w:rsid w:val="00993853"/>
    <w:rsid w:val="009964AE"/>
    <w:rsid w:val="00996710"/>
    <w:rsid w:val="00997BE6"/>
    <w:rsid w:val="009A1F4B"/>
    <w:rsid w:val="009A3B29"/>
    <w:rsid w:val="009A3CEF"/>
    <w:rsid w:val="009A7FDD"/>
    <w:rsid w:val="009B55B9"/>
    <w:rsid w:val="009B68D1"/>
    <w:rsid w:val="009C45A0"/>
    <w:rsid w:val="009D0AEA"/>
    <w:rsid w:val="009E248A"/>
    <w:rsid w:val="009E47A0"/>
    <w:rsid w:val="009E576D"/>
    <w:rsid w:val="00A07A61"/>
    <w:rsid w:val="00A10171"/>
    <w:rsid w:val="00A10FE4"/>
    <w:rsid w:val="00A11F64"/>
    <w:rsid w:val="00A210F7"/>
    <w:rsid w:val="00A21E28"/>
    <w:rsid w:val="00A2309A"/>
    <w:rsid w:val="00A30A38"/>
    <w:rsid w:val="00A30DB0"/>
    <w:rsid w:val="00A355E2"/>
    <w:rsid w:val="00A42B11"/>
    <w:rsid w:val="00A45A9A"/>
    <w:rsid w:val="00A51431"/>
    <w:rsid w:val="00A519A4"/>
    <w:rsid w:val="00A52D98"/>
    <w:rsid w:val="00A60B34"/>
    <w:rsid w:val="00A61767"/>
    <w:rsid w:val="00A65885"/>
    <w:rsid w:val="00A67202"/>
    <w:rsid w:val="00A67299"/>
    <w:rsid w:val="00A67B40"/>
    <w:rsid w:val="00A71C04"/>
    <w:rsid w:val="00A7488E"/>
    <w:rsid w:val="00A81CEA"/>
    <w:rsid w:val="00A8396A"/>
    <w:rsid w:val="00A83C2D"/>
    <w:rsid w:val="00A867DA"/>
    <w:rsid w:val="00A87DD3"/>
    <w:rsid w:val="00A92A50"/>
    <w:rsid w:val="00A9781C"/>
    <w:rsid w:val="00AA16CE"/>
    <w:rsid w:val="00AA3929"/>
    <w:rsid w:val="00AA5378"/>
    <w:rsid w:val="00AB1B1C"/>
    <w:rsid w:val="00AB2838"/>
    <w:rsid w:val="00AB392B"/>
    <w:rsid w:val="00AC4D91"/>
    <w:rsid w:val="00AC6CF0"/>
    <w:rsid w:val="00AD2F31"/>
    <w:rsid w:val="00AD4348"/>
    <w:rsid w:val="00AE050E"/>
    <w:rsid w:val="00AE1997"/>
    <w:rsid w:val="00AE2C42"/>
    <w:rsid w:val="00AF2317"/>
    <w:rsid w:val="00AF48F4"/>
    <w:rsid w:val="00AF631C"/>
    <w:rsid w:val="00B0189A"/>
    <w:rsid w:val="00B03396"/>
    <w:rsid w:val="00B06021"/>
    <w:rsid w:val="00B06AA9"/>
    <w:rsid w:val="00B112FF"/>
    <w:rsid w:val="00B151AE"/>
    <w:rsid w:val="00B15244"/>
    <w:rsid w:val="00B2007E"/>
    <w:rsid w:val="00B21331"/>
    <w:rsid w:val="00B250B4"/>
    <w:rsid w:val="00B32AE8"/>
    <w:rsid w:val="00B344D6"/>
    <w:rsid w:val="00B34BF1"/>
    <w:rsid w:val="00B4275C"/>
    <w:rsid w:val="00B477E8"/>
    <w:rsid w:val="00B50217"/>
    <w:rsid w:val="00B53449"/>
    <w:rsid w:val="00B563D8"/>
    <w:rsid w:val="00B57645"/>
    <w:rsid w:val="00B66464"/>
    <w:rsid w:val="00B67393"/>
    <w:rsid w:val="00B70E76"/>
    <w:rsid w:val="00B754E1"/>
    <w:rsid w:val="00B75723"/>
    <w:rsid w:val="00B838AA"/>
    <w:rsid w:val="00B84085"/>
    <w:rsid w:val="00B84506"/>
    <w:rsid w:val="00B93726"/>
    <w:rsid w:val="00B96125"/>
    <w:rsid w:val="00BA6DD7"/>
    <w:rsid w:val="00BB0103"/>
    <w:rsid w:val="00BB044D"/>
    <w:rsid w:val="00BB40DA"/>
    <w:rsid w:val="00BC5B97"/>
    <w:rsid w:val="00BC70CE"/>
    <w:rsid w:val="00BC7503"/>
    <w:rsid w:val="00BD3BC3"/>
    <w:rsid w:val="00BD5BFF"/>
    <w:rsid w:val="00BD707B"/>
    <w:rsid w:val="00BE2A36"/>
    <w:rsid w:val="00BE3315"/>
    <w:rsid w:val="00BE4385"/>
    <w:rsid w:val="00BE7917"/>
    <w:rsid w:val="00BF0446"/>
    <w:rsid w:val="00BF7B27"/>
    <w:rsid w:val="00C00BBB"/>
    <w:rsid w:val="00C0182C"/>
    <w:rsid w:val="00C03A9E"/>
    <w:rsid w:val="00C0457E"/>
    <w:rsid w:val="00C054D7"/>
    <w:rsid w:val="00C061B9"/>
    <w:rsid w:val="00C17291"/>
    <w:rsid w:val="00C26EA7"/>
    <w:rsid w:val="00C30ACA"/>
    <w:rsid w:val="00C40758"/>
    <w:rsid w:val="00C4217E"/>
    <w:rsid w:val="00C43144"/>
    <w:rsid w:val="00C5308B"/>
    <w:rsid w:val="00C548D4"/>
    <w:rsid w:val="00C5713C"/>
    <w:rsid w:val="00C6115E"/>
    <w:rsid w:val="00C61DD8"/>
    <w:rsid w:val="00C625A5"/>
    <w:rsid w:val="00C630FE"/>
    <w:rsid w:val="00C632F9"/>
    <w:rsid w:val="00C66786"/>
    <w:rsid w:val="00C77808"/>
    <w:rsid w:val="00C80407"/>
    <w:rsid w:val="00C86E74"/>
    <w:rsid w:val="00C90A7C"/>
    <w:rsid w:val="00C921CC"/>
    <w:rsid w:val="00C92235"/>
    <w:rsid w:val="00C95015"/>
    <w:rsid w:val="00CA042B"/>
    <w:rsid w:val="00CA465E"/>
    <w:rsid w:val="00CA63A4"/>
    <w:rsid w:val="00CB38F4"/>
    <w:rsid w:val="00CB63FD"/>
    <w:rsid w:val="00CC17CD"/>
    <w:rsid w:val="00CC2C96"/>
    <w:rsid w:val="00CC4329"/>
    <w:rsid w:val="00CE04BF"/>
    <w:rsid w:val="00CE560A"/>
    <w:rsid w:val="00CE6E3B"/>
    <w:rsid w:val="00CE7924"/>
    <w:rsid w:val="00CF34A7"/>
    <w:rsid w:val="00D02BDB"/>
    <w:rsid w:val="00D06267"/>
    <w:rsid w:val="00D106CC"/>
    <w:rsid w:val="00D138B8"/>
    <w:rsid w:val="00D141B1"/>
    <w:rsid w:val="00D17D39"/>
    <w:rsid w:val="00D22E1C"/>
    <w:rsid w:val="00D24B85"/>
    <w:rsid w:val="00D335E5"/>
    <w:rsid w:val="00D34E97"/>
    <w:rsid w:val="00D403BC"/>
    <w:rsid w:val="00D47709"/>
    <w:rsid w:val="00D47BDB"/>
    <w:rsid w:val="00D5238A"/>
    <w:rsid w:val="00D536A7"/>
    <w:rsid w:val="00D5452C"/>
    <w:rsid w:val="00D54EFD"/>
    <w:rsid w:val="00D57325"/>
    <w:rsid w:val="00D603F3"/>
    <w:rsid w:val="00D70908"/>
    <w:rsid w:val="00D70D9D"/>
    <w:rsid w:val="00D71319"/>
    <w:rsid w:val="00D71F1B"/>
    <w:rsid w:val="00D774E2"/>
    <w:rsid w:val="00D77BE6"/>
    <w:rsid w:val="00D82A75"/>
    <w:rsid w:val="00D84FD8"/>
    <w:rsid w:val="00D86F34"/>
    <w:rsid w:val="00DA3321"/>
    <w:rsid w:val="00DA4892"/>
    <w:rsid w:val="00DB0F4D"/>
    <w:rsid w:val="00DB0F8B"/>
    <w:rsid w:val="00DB235D"/>
    <w:rsid w:val="00DB2D3C"/>
    <w:rsid w:val="00DB2E05"/>
    <w:rsid w:val="00DB3BB3"/>
    <w:rsid w:val="00DC2380"/>
    <w:rsid w:val="00DD52AF"/>
    <w:rsid w:val="00DE26DC"/>
    <w:rsid w:val="00DE2747"/>
    <w:rsid w:val="00DF07B1"/>
    <w:rsid w:val="00DF0AFC"/>
    <w:rsid w:val="00DF4D57"/>
    <w:rsid w:val="00E032C6"/>
    <w:rsid w:val="00E03B4B"/>
    <w:rsid w:val="00E049BF"/>
    <w:rsid w:val="00E04A76"/>
    <w:rsid w:val="00E051A8"/>
    <w:rsid w:val="00E10E83"/>
    <w:rsid w:val="00E11671"/>
    <w:rsid w:val="00E11B97"/>
    <w:rsid w:val="00E132EB"/>
    <w:rsid w:val="00E134DF"/>
    <w:rsid w:val="00E13880"/>
    <w:rsid w:val="00E21309"/>
    <w:rsid w:val="00E30056"/>
    <w:rsid w:val="00E4238E"/>
    <w:rsid w:val="00E46F3F"/>
    <w:rsid w:val="00E47CFD"/>
    <w:rsid w:val="00E57522"/>
    <w:rsid w:val="00E64679"/>
    <w:rsid w:val="00E6486C"/>
    <w:rsid w:val="00E65D81"/>
    <w:rsid w:val="00E67DD5"/>
    <w:rsid w:val="00E75DE0"/>
    <w:rsid w:val="00E77400"/>
    <w:rsid w:val="00E77EBE"/>
    <w:rsid w:val="00E77F69"/>
    <w:rsid w:val="00E8246E"/>
    <w:rsid w:val="00E83036"/>
    <w:rsid w:val="00E85021"/>
    <w:rsid w:val="00E8526D"/>
    <w:rsid w:val="00E854DB"/>
    <w:rsid w:val="00E90A73"/>
    <w:rsid w:val="00E97E30"/>
    <w:rsid w:val="00EA1C81"/>
    <w:rsid w:val="00EA1DC1"/>
    <w:rsid w:val="00EA3959"/>
    <w:rsid w:val="00EA438F"/>
    <w:rsid w:val="00EA50D4"/>
    <w:rsid w:val="00EB0425"/>
    <w:rsid w:val="00EB263B"/>
    <w:rsid w:val="00EB702E"/>
    <w:rsid w:val="00EC0534"/>
    <w:rsid w:val="00EC36B8"/>
    <w:rsid w:val="00EC3869"/>
    <w:rsid w:val="00EC546D"/>
    <w:rsid w:val="00EC6886"/>
    <w:rsid w:val="00EC7CA7"/>
    <w:rsid w:val="00ED2B32"/>
    <w:rsid w:val="00ED3254"/>
    <w:rsid w:val="00EE0AED"/>
    <w:rsid w:val="00EE1532"/>
    <w:rsid w:val="00EE44FD"/>
    <w:rsid w:val="00EF0446"/>
    <w:rsid w:val="00EF3393"/>
    <w:rsid w:val="00EF4F9D"/>
    <w:rsid w:val="00F07A49"/>
    <w:rsid w:val="00F10295"/>
    <w:rsid w:val="00F131C8"/>
    <w:rsid w:val="00F20EA0"/>
    <w:rsid w:val="00F23969"/>
    <w:rsid w:val="00F25464"/>
    <w:rsid w:val="00F3408D"/>
    <w:rsid w:val="00F35980"/>
    <w:rsid w:val="00F52FD6"/>
    <w:rsid w:val="00F53A06"/>
    <w:rsid w:val="00F60BA7"/>
    <w:rsid w:val="00F66DF2"/>
    <w:rsid w:val="00F70940"/>
    <w:rsid w:val="00F71A73"/>
    <w:rsid w:val="00F730EE"/>
    <w:rsid w:val="00F7469B"/>
    <w:rsid w:val="00F74942"/>
    <w:rsid w:val="00F7596B"/>
    <w:rsid w:val="00F76646"/>
    <w:rsid w:val="00F80455"/>
    <w:rsid w:val="00F87F91"/>
    <w:rsid w:val="00F9382C"/>
    <w:rsid w:val="00F95223"/>
    <w:rsid w:val="00FA03C6"/>
    <w:rsid w:val="00FA166D"/>
    <w:rsid w:val="00FA1C86"/>
    <w:rsid w:val="00FA5B25"/>
    <w:rsid w:val="00FB0950"/>
    <w:rsid w:val="00FB1403"/>
    <w:rsid w:val="00FB6054"/>
    <w:rsid w:val="00FB653B"/>
    <w:rsid w:val="00FB7451"/>
    <w:rsid w:val="00FC39ED"/>
    <w:rsid w:val="00FC5B2E"/>
    <w:rsid w:val="00FC610B"/>
    <w:rsid w:val="00FC6A26"/>
    <w:rsid w:val="00FD6674"/>
    <w:rsid w:val="00FD7D50"/>
    <w:rsid w:val="00FE378D"/>
    <w:rsid w:val="00FE471D"/>
    <w:rsid w:val="00FE756B"/>
    <w:rsid w:val="00FF282F"/>
    <w:rsid w:val="00FF337E"/>
    <w:rsid w:val="00FF4C85"/>
    <w:rsid w:val="00FF62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113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6473CD"/>
    <w:rPr>
      <w:rFonts w:ascii="Times New Roman" w:eastAsia="Times New Roman" w:hAnsi="Times New Roman"/>
      <w:lang w:val="en-GB" w:eastAsia="en-GB"/>
    </w:rPr>
  </w:style>
  <w:style w:type="paragraph" w:styleId="Heading1">
    <w:name w:val="heading 1"/>
    <w:basedOn w:val="Normal"/>
    <w:next w:val="Normal"/>
    <w:link w:val="Heading1Char"/>
    <w:uiPriority w:val="9"/>
    <w:qFormat/>
    <w:rsid w:val="006473C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473C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6473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473CD"/>
    <w:pPr>
      <w:keepNext/>
      <w:keepLines/>
      <w:spacing w:before="200"/>
      <w:outlineLvl w:val="3"/>
    </w:pPr>
    <w:rPr>
      <w:rFonts w:ascii="Cambria" w:eastAsia="ＭＳ ゴシック" w:hAnsi="Cambria"/>
      <w:b/>
      <w:bCs/>
      <w:i/>
      <w:iCs/>
      <w:color w:val="4F81BD"/>
    </w:rPr>
  </w:style>
  <w:style w:type="paragraph" w:styleId="Heading5">
    <w:name w:val="heading 5"/>
    <w:basedOn w:val="Normal"/>
    <w:next w:val="BodyText"/>
    <w:link w:val="Heading5Char"/>
    <w:uiPriority w:val="9"/>
    <w:unhideWhenUsed/>
    <w:qFormat/>
    <w:rsid w:val="006473CD"/>
    <w:pPr>
      <w:keepNext/>
      <w:keepLines/>
      <w:spacing w:before="200"/>
      <w:outlineLvl w:val="4"/>
    </w:pPr>
    <w:rPr>
      <w:rFonts w:ascii="Cambria" w:eastAsia="ＭＳ ゴシック" w:hAnsi="Cambria"/>
      <w:i/>
      <w:iCs/>
      <w:color w:val="4F81BD"/>
      <w:lang w:val="en-US" w:eastAsia="en-US"/>
    </w:rPr>
  </w:style>
  <w:style w:type="paragraph" w:styleId="Heading6">
    <w:name w:val="heading 6"/>
    <w:basedOn w:val="11HeadingE"/>
    <w:next w:val="Normal"/>
    <w:link w:val="Heading6Char"/>
    <w:autoRedefine/>
    <w:uiPriority w:val="9"/>
    <w:qFormat/>
    <w:rsid w:val="006473C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73CD"/>
    <w:rPr>
      <w:rFonts w:ascii="Arial" w:eastAsia="Times New Roman" w:hAnsi="Arial" w:cs="Arial"/>
      <w:b/>
      <w:bCs/>
      <w:kern w:val="32"/>
      <w:sz w:val="32"/>
      <w:szCs w:val="32"/>
      <w:lang w:val="en-GB" w:eastAsia="en-GB"/>
    </w:rPr>
  </w:style>
  <w:style w:type="character" w:customStyle="1" w:styleId="Heading2Char">
    <w:name w:val="Heading 2 Char"/>
    <w:link w:val="Heading2"/>
    <w:uiPriority w:val="9"/>
    <w:rsid w:val="006473CD"/>
    <w:rPr>
      <w:rFonts w:ascii="Arial" w:eastAsia="Times New Roman" w:hAnsi="Arial" w:cs="Arial"/>
      <w:b/>
      <w:bCs/>
      <w:i/>
      <w:iCs/>
      <w:sz w:val="28"/>
      <w:szCs w:val="28"/>
      <w:lang w:val="en-GB" w:eastAsia="en-GB"/>
    </w:rPr>
  </w:style>
  <w:style w:type="character" w:customStyle="1" w:styleId="Heading3Char">
    <w:name w:val="Heading 3 Char"/>
    <w:link w:val="Heading3"/>
    <w:uiPriority w:val="9"/>
    <w:rsid w:val="006473CD"/>
    <w:rPr>
      <w:rFonts w:ascii="Arial" w:eastAsia="Times New Roman" w:hAnsi="Arial" w:cs="Arial"/>
      <w:b/>
      <w:bCs/>
      <w:sz w:val="26"/>
      <w:szCs w:val="26"/>
      <w:lang w:val="en-GB" w:eastAsia="en-GB"/>
    </w:rPr>
  </w:style>
  <w:style w:type="character" w:customStyle="1" w:styleId="Heading4Char">
    <w:name w:val="Heading 4 Char"/>
    <w:link w:val="Heading4"/>
    <w:uiPriority w:val="9"/>
    <w:rsid w:val="006473CD"/>
    <w:rPr>
      <w:rFonts w:ascii="Cambria" w:eastAsia="ＭＳ ゴシック" w:hAnsi="Cambria" w:cs="Times New Roman"/>
      <w:b/>
      <w:bCs/>
      <w:i/>
      <w:iCs/>
      <w:color w:val="4F81BD"/>
      <w:szCs w:val="20"/>
      <w:lang w:val="en-GB" w:eastAsia="en-GB"/>
    </w:rPr>
  </w:style>
  <w:style w:type="character" w:customStyle="1" w:styleId="Heading5Char">
    <w:name w:val="Heading 5 Char"/>
    <w:link w:val="Heading5"/>
    <w:uiPriority w:val="9"/>
    <w:rsid w:val="006473CD"/>
    <w:rPr>
      <w:rFonts w:ascii="Cambria" w:eastAsia="ＭＳ ゴシック" w:hAnsi="Cambria" w:cs="Times New Roman"/>
      <w:i/>
      <w:iCs/>
      <w:color w:val="4F81BD"/>
    </w:rPr>
  </w:style>
  <w:style w:type="character" w:customStyle="1" w:styleId="Heading6Char">
    <w:name w:val="Heading 6 Char"/>
    <w:link w:val="Heading6"/>
    <w:uiPriority w:val="9"/>
    <w:rsid w:val="006473CD"/>
    <w:rPr>
      <w:rFonts w:ascii="Times New Roman" w:eastAsia="Times New Roman" w:hAnsi="Times New Roman" w:cs="Times New Roman"/>
      <w:sz w:val="19"/>
      <w:szCs w:val="20"/>
      <w:lang w:val="en-GB" w:eastAsia="en-GB"/>
    </w:rPr>
  </w:style>
  <w:style w:type="paragraph" w:customStyle="1" w:styleId="01PaperTitle">
    <w:name w:val="01 Paper Title"/>
    <w:next w:val="02Authornames"/>
    <w:autoRedefine/>
    <w:rsid w:val="006473CD"/>
    <w:pPr>
      <w:spacing w:before="180" w:after="120"/>
      <w:contextualSpacing/>
      <w:jc w:val="center"/>
    </w:pPr>
    <w:rPr>
      <w:rFonts w:eastAsia="Times New Roman"/>
      <w:noProof/>
      <w:position w:val="8"/>
      <w:sz w:val="32"/>
      <w:szCs w:val="32"/>
      <w:lang w:val="en-GB" w:eastAsia="en-GB"/>
    </w:rPr>
  </w:style>
  <w:style w:type="paragraph" w:customStyle="1" w:styleId="02Authornames">
    <w:name w:val="02 Author names"/>
    <w:autoRedefine/>
    <w:rsid w:val="00A45A9A"/>
    <w:pPr>
      <w:spacing w:after="120"/>
      <w:ind w:left="600" w:right="568"/>
      <w:jc w:val="center"/>
    </w:pPr>
    <w:rPr>
      <w:rFonts w:ascii="Times New Roman" w:eastAsia="Times New Roman" w:hAnsi="Times New Roman"/>
      <w:b/>
      <w:noProof/>
      <w:sz w:val="26"/>
      <w:szCs w:val="22"/>
      <w:lang w:val="en-GB" w:eastAsia="en-GB"/>
    </w:rPr>
  </w:style>
  <w:style w:type="paragraph" w:customStyle="1" w:styleId="06bMaterialmethodstext">
    <w:name w:val="06b Material &amp; methods text"/>
    <w:basedOn w:val="Normal"/>
    <w:autoRedefine/>
    <w:rsid w:val="006473CD"/>
    <w:pPr>
      <w:tabs>
        <w:tab w:val="left" w:pos="199"/>
      </w:tabs>
      <w:spacing w:after="240"/>
      <w:ind w:firstLine="199"/>
      <w:contextualSpacing/>
      <w:jc w:val="both"/>
    </w:pPr>
    <w:rPr>
      <w:sz w:val="18"/>
    </w:rPr>
  </w:style>
  <w:style w:type="paragraph" w:customStyle="1" w:styleId="04Abstract">
    <w:name w:val="04 Abstract"/>
    <w:next w:val="Normal"/>
    <w:autoRedefine/>
    <w:rsid w:val="006473CD"/>
    <w:pPr>
      <w:spacing w:before="120" w:after="120"/>
      <w:jc w:val="both"/>
    </w:pPr>
    <w:rPr>
      <w:rFonts w:ascii="Times New Roman" w:eastAsia="Times New Roman" w:hAnsi="Times New Roman"/>
      <w:sz w:val="19"/>
      <w:szCs w:val="18"/>
      <w:lang w:val="en-GB" w:eastAsia="en-GB"/>
    </w:rPr>
  </w:style>
  <w:style w:type="paragraph" w:customStyle="1" w:styleId="07HEADINGA">
    <w:name w:val="07 HEADING A"/>
    <w:next w:val="06aMaintext"/>
    <w:autoRedefine/>
    <w:rsid w:val="006473CD"/>
    <w:pPr>
      <w:spacing w:line="240" w:lineRule="exact"/>
    </w:pPr>
    <w:rPr>
      <w:rFonts w:ascii="Arial" w:eastAsia="Times New Roman" w:hAnsi="Arial"/>
      <w:b/>
      <w:sz w:val="19"/>
      <w:lang w:val="en-GB" w:eastAsia="en-GB"/>
    </w:rPr>
  </w:style>
  <w:style w:type="paragraph" w:customStyle="1" w:styleId="06aMaintext">
    <w:name w:val="06a Main text"/>
    <w:link w:val="06aMaintextChar"/>
    <w:autoRedefine/>
    <w:rsid w:val="006473CD"/>
    <w:pPr>
      <w:tabs>
        <w:tab w:val="left" w:pos="198"/>
      </w:tabs>
      <w:spacing w:after="240" w:line="220" w:lineRule="exact"/>
      <w:ind w:firstLine="199"/>
      <w:contextualSpacing/>
      <w:jc w:val="both"/>
    </w:pPr>
    <w:rPr>
      <w:rFonts w:ascii="Times New Roman" w:eastAsia="Times New Roman" w:hAnsi="Times New Roman"/>
      <w:spacing w:val="-2"/>
      <w:sz w:val="19"/>
      <w:szCs w:val="18"/>
      <w:lang w:val="en-GB" w:eastAsia="en-GB"/>
    </w:rPr>
  </w:style>
  <w:style w:type="paragraph" w:customStyle="1" w:styleId="A1Footnote">
    <w:name w:val="A1 Footnote"/>
    <w:basedOn w:val="Normal"/>
    <w:autoRedefine/>
    <w:rsid w:val="006473CD"/>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6473CD"/>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rFonts w:ascii="Times New Roman" w:eastAsia="Times New Roman" w:hAnsi="Times New Roman"/>
      <w:noProof/>
      <w:spacing w:val="2"/>
      <w:sz w:val="18"/>
      <w:szCs w:val="18"/>
      <w:lang w:val="en-GB" w:eastAsia="en-GB"/>
    </w:rPr>
  </w:style>
  <w:style w:type="paragraph" w:customStyle="1" w:styleId="03Authoraffiliation">
    <w:name w:val="03 Author affiliation"/>
    <w:autoRedefine/>
    <w:rsid w:val="006473CD"/>
    <w:pPr>
      <w:jc w:val="center"/>
    </w:pPr>
    <w:rPr>
      <w:rFonts w:ascii="Times New Roman" w:eastAsia="Times New Roman" w:hAnsi="Times New Roman"/>
      <w:i/>
      <w:noProof/>
      <w:sz w:val="19"/>
      <w:lang w:val="en-GB" w:eastAsia="en-GB"/>
    </w:rPr>
  </w:style>
  <w:style w:type="paragraph" w:customStyle="1" w:styleId="05Keywords">
    <w:name w:val="05 Keywords"/>
    <w:basedOn w:val="04Abstract"/>
    <w:autoRedefine/>
    <w:rsid w:val="006473CD"/>
    <w:pPr>
      <w:spacing w:after="0"/>
      <w:ind w:left="600" w:right="589"/>
      <w:contextualSpacing/>
      <w:jc w:val="center"/>
    </w:pPr>
  </w:style>
  <w:style w:type="paragraph" w:customStyle="1" w:styleId="X1Textlinedonotuse">
    <w:name w:val="X1 Text line (do not use)"/>
    <w:basedOn w:val="05Keywords"/>
    <w:rsid w:val="006473CD"/>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6473CD"/>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6473CD"/>
    <w:pPr>
      <w:spacing w:line="240" w:lineRule="exact"/>
    </w:pPr>
    <w:rPr>
      <w:rFonts w:ascii="Times New Roman" w:eastAsia="Times New Roman" w:hAnsi="Times New Roman"/>
      <w:b/>
      <w:i/>
      <w:color w:val="000000"/>
      <w:sz w:val="18"/>
      <w:lang w:val="en-GB" w:eastAsia="en-GB"/>
    </w:rPr>
  </w:style>
  <w:style w:type="paragraph" w:customStyle="1" w:styleId="09HeadingC">
    <w:name w:val="09 Heading C"/>
    <w:next w:val="Normal"/>
    <w:rsid w:val="006473CD"/>
    <w:pPr>
      <w:spacing w:before="240" w:line="200" w:lineRule="exact"/>
    </w:pPr>
    <w:rPr>
      <w:rFonts w:ascii="Times New Roman" w:eastAsia="Times New Roman" w:hAnsi="Times New Roman"/>
      <w:i/>
      <w:sz w:val="18"/>
      <w:lang w:val="en-GB" w:eastAsia="en-GB"/>
    </w:rPr>
  </w:style>
  <w:style w:type="paragraph" w:customStyle="1" w:styleId="10HeadingD">
    <w:name w:val="10 Heading D"/>
    <w:next w:val="Normal"/>
    <w:autoRedefine/>
    <w:rsid w:val="006473CD"/>
    <w:pPr>
      <w:spacing w:before="240"/>
      <w:jc w:val="both"/>
    </w:pPr>
    <w:rPr>
      <w:rFonts w:ascii="Times New Roman" w:eastAsia="Times New Roman" w:hAnsi="Times New Roman"/>
      <w:i/>
      <w:sz w:val="19"/>
      <w:lang w:val="en-GB" w:eastAsia="en-GB"/>
    </w:rPr>
  </w:style>
  <w:style w:type="paragraph" w:customStyle="1" w:styleId="F2Figlegend2column">
    <w:name w:val="F2 Fig legend (2 column)"/>
    <w:basedOn w:val="Normal"/>
    <w:link w:val="F2Figlegend2columnChar"/>
    <w:autoRedefine/>
    <w:rsid w:val="006473CD"/>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6473CD"/>
    <w:pPr>
      <w:spacing w:before="240" w:after="240"/>
      <w:jc w:val="both"/>
    </w:pPr>
    <w:rPr>
      <w:sz w:val="18"/>
    </w:rPr>
  </w:style>
  <w:style w:type="paragraph" w:customStyle="1" w:styleId="A2ESMstatement">
    <w:name w:val="A2 ESM statement"/>
    <w:basedOn w:val="Normal"/>
    <w:autoRedefine/>
    <w:rsid w:val="006473CD"/>
    <w:pPr>
      <w:framePr w:w="4763" w:wrap="notBeside" w:hAnchor="margin" w:x="1" w:yAlign="bottom" w:anchorLock="1"/>
      <w:ind w:right="-36"/>
      <w:jc w:val="both"/>
    </w:pPr>
    <w:rPr>
      <w:sz w:val="16"/>
    </w:rPr>
  </w:style>
  <w:style w:type="paragraph" w:customStyle="1" w:styleId="H1Shorttitle">
    <w:name w:val="H1 Short title"/>
    <w:basedOn w:val="Normal"/>
    <w:autoRedefine/>
    <w:rsid w:val="006473CD"/>
    <w:pPr>
      <w:spacing w:after="100" w:afterAutospacing="1"/>
    </w:pPr>
    <w:rPr>
      <w:sz w:val="18"/>
    </w:rPr>
  </w:style>
  <w:style w:type="paragraph" w:customStyle="1" w:styleId="11HeadingE">
    <w:name w:val="11 Heading E"/>
    <w:basedOn w:val="10HeadingD"/>
    <w:next w:val="06aMaintext"/>
    <w:autoRedefine/>
    <w:rsid w:val="006473CD"/>
    <w:rPr>
      <w:i w:val="0"/>
    </w:rPr>
  </w:style>
  <w:style w:type="paragraph" w:customStyle="1" w:styleId="T1Table1column">
    <w:name w:val="T1 Table (1 column)"/>
    <w:autoRedefine/>
    <w:rsid w:val="006473CD"/>
    <w:pPr>
      <w:framePr w:wrap="around" w:vAnchor="text" w:hAnchor="text" w:y="1"/>
      <w:spacing w:before="2" w:after="2" w:line="200" w:lineRule="exact"/>
      <w:contextualSpacing/>
    </w:pPr>
    <w:rPr>
      <w:rFonts w:ascii="Times New Roman" w:eastAsia="Times New Roman" w:hAnsi="Times New Roman"/>
      <w:noProof/>
      <w:sz w:val="18"/>
      <w:lang w:val="en-GB" w:eastAsia="en-GB"/>
    </w:rPr>
  </w:style>
  <w:style w:type="paragraph" w:customStyle="1" w:styleId="T2Table2column">
    <w:name w:val="T2 Table (2 column)"/>
    <w:autoRedefine/>
    <w:rsid w:val="006473CD"/>
    <w:pPr>
      <w:framePr w:w="9478" w:hSpace="170" w:wrap="around" w:vAnchor="page" w:hAnchor="margin" w:y="1443"/>
      <w:spacing w:before="2" w:after="2" w:line="200" w:lineRule="exact"/>
      <w:contextualSpacing/>
    </w:pPr>
    <w:rPr>
      <w:rFonts w:ascii="Times New Roman" w:eastAsia="Times New Roman" w:hAnsi="Times New Roman"/>
      <w:sz w:val="18"/>
      <w:szCs w:val="16"/>
      <w:lang w:val="en-GB" w:eastAsia="en-GB"/>
    </w:rPr>
  </w:style>
  <w:style w:type="table" w:customStyle="1" w:styleId="T3Tablegrid">
    <w:name w:val="T3 Table grid"/>
    <w:basedOn w:val="TableNormal"/>
    <w:rsid w:val="006473CD"/>
    <w:rPr>
      <w:rFonts w:ascii="Times New Roman" w:eastAsia="Times New Roman" w:hAnsi="Times New Roman"/>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tcPr>
      <w:vAlign w:val="bottom"/>
    </w:tcPr>
  </w:style>
  <w:style w:type="character" w:customStyle="1" w:styleId="06aMaintextChar">
    <w:name w:val="06a Main text Char"/>
    <w:link w:val="06aMaintext"/>
    <w:rsid w:val="006473CD"/>
    <w:rPr>
      <w:rFonts w:ascii="Times New Roman" w:eastAsia="Times New Roman" w:hAnsi="Times New Roman" w:cs="Times New Roman"/>
      <w:spacing w:val="-2"/>
      <w:sz w:val="19"/>
      <w:szCs w:val="18"/>
      <w:lang w:val="en-GB" w:eastAsia="en-GB"/>
    </w:rPr>
  </w:style>
  <w:style w:type="character" w:styleId="Emphasis">
    <w:name w:val="Emphasis"/>
    <w:uiPriority w:val="20"/>
    <w:qFormat/>
    <w:rsid w:val="006473CD"/>
    <w:rPr>
      <w:i/>
      <w:iCs/>
    </w:rPr>
  </w:style>
  <w:style w:type="paragraph" w:styleId="Title">
    <w:name w:val="Title"/>
    <w:basedOn w:val="Normal"/>
    <w:next w:val="Normal"/>
    <w:link w:val="TitleChar"/>
    <w:qFormat/>
    <w:rsid w:val="006473CD"/>
    <w:pPr>
      <w:spacing w:before="240" w:after="60"/>
      <w:jc w:val="center"/>
      <w:outlineLvl w:val="0"/>
    </w:pPr>
    <w:rPr>
      <w:rFonts w:ascii="Cambria" w:eastAsia="ＭＳ ゴシック" w:hAnsi="Cambria"/>
      <w:b/>
      <w:bCs/>
      <w:kern w:val="28"/>
      <w:sz w:val="32"/>
      <w:szCs w:val="32"/>
    </w:rPr>
  </w:style>
  <w:style w:type="character" w:customStyle="1" w:styleId="TitleChar">
    <w:name w:val="Title Char"/>
    <w:link w:val="Title"/>
    <w:rsid w:val="006473CD"/>
    <w:rPr>
      <w:rFonts w:ascii="Cambria" w:eastAsia="ＭＳ ゴシック" w:hAnsi="Cambria" w:cs="Times New Roman"/>
      <w:b/>
      <w:bCs/>
      <w:kern w:val="28"/>
      <w:sz w:val="32"/>
      <w:szCs w:val="32"/>
      <w:lang w:val="en-GB" w:eastAsia="en-GB"/>
    </w:rPr>
  </w:style>
  <w:style w:type="character" w:customStyle="1" w:styleId="F1Figlegend1columnChar">
    <w:name w:val="F1 Fig legend (1 column) Char"/>
    <w:link w:val="F1Figlegend1column"/>
    <w:rsid w:val="006473CD"/>
    <w:rPr>
      <w:rFonts w:ascii="Times New Roman" w:eastAsia="Times New Roman" w:hAnsi="Times New Roman" w:cs="Times New Roman"/>
      <w:sz w:val="18"/>
      <w:szCs w:val="20"/>
      <w:shd w:val="solid" w:color="FFFFFF" w:fill="FFFFFF"/>
      <w:lang w:val="en-GB" w:eastAsia="en-GB"/>
    </w:rPr>
  </w:style>
  <w:style w:type="character" w:customStyle="1" w:styleId="F2Figlegend2columnChar">
    <w:name w:val="F2 Fig legend (2 column) Char"/>
    <w:link w:val="F2Figlegend2column"/>
    <w:rsid w:val="006473CD"/>
    <w:rPr>
      <w:rFonts w:ascii="Times New Roman" w:eastAsia="Times New Roman" w:hAnsi="Times New Roman" w:cs="Times New Roman"/>
      <w:sz w:val="18"/>
      <w:szCs w:val="20"/>
      <w:shd w:val="solid" w:color="FFFFFF" w:fill="FFFFFF"/>
      <w:lang w:val="en-GB" w:eastAsia="en-GB"/>
    </w:rPr>
  </w:style>
  <w:style w:type="paragraph" w:customStyle="1" w:styleId="F3Figstyle1column">
    <w:name w:val="F3 Fig style (1 column)"/>
    <w:basedOn w:val="Normal"/>
    <w:next w:val="F1Figlegend1column"/>
    <w:autoRedefine/>
    <w:rsid w:val="006473CD"/>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6473CD"/>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6473CD"/>
    <w:pPr>
      <w:ind w:left="720"/>
    </w:pPr>
  </w:style>
  <w:style w:type="character" w:customStyle="1" w:styleId="apple-converted-space">
    <w:name w:val="apple-converted-space"/>
    <w:basedOn w:val="DefaultParagraphFont"/>
    <w:rsid w:val="006473CD"/>
  </w:style>
  <w:style w:type="character" w:styleId="Strong">
    <w:name w:val="Strong"/>
    <w:uiPriority w:val="22"/>
    <w:qFormat/>
    <w:rsid w:val="006473CD"/>
    <w:rPr>
      <w:b/>
      <w:bCs/>
    </w:rPr>
  </w:style>
  <w:style w:type="character" w:styleId="Hyperlink">
    <w:name w:val="Hyperlink"/>
    <w:unhideWhenUsed/>
    <w:rsid w:val="006473CD"/>
    <w:rPr>
      <w:color w:val="0000FF"/>
      <w:u w:val="single"/>
    </w:rPr>
  </w:style>
  <w:style w:type="paragraph" w:customStyle="1" w:styleId="titlersos">
    <w:name w:val="title rsos"/>
    <w:basedOn w:val="Normal"/>
    <w:link w:val="titlersosChar"/>
    <w:qFormat/>
    <w:rsid w:val="006473CD"/>
    <w:pPr>
      <w:numPr>
        <w:numId w:val="15"/>
      </w:numPr>
    </w:pPr>
    <w:rPr>
      <w:rFonts w:ascii="MyriadPro-Cond" w:hAnsi="MyriadPro-Cond"/>
      <w:b/>
      <w:sz w:val="36"/>
      <w:szCs w:val="36"/>
    </w:rPr>
  </w:style>
  <w:style w:type="character" w:customStyle="1" w:styleId="titlersosChar">
    <w:name w:val="title rsos Char"/>
    <w:link w:val="titlersos"/>
    <w:rsid w:val="006473CD"/>
    <w:rPr>
      <w:rFonts w:ascii="MyriadPro-Cond" w:eastAsia="Times New Roman" w:hAnsi="MyriadPro-Cond" w:cs="Times New Roman"/>
      <w:b/>
      <w:sz w:val="36"/>
      <w:szCs w:val="36"/>
      <w:lang w:val="en-GB" w:eastAsia="en-GB"/>
    </w:rPr>
  </w:style>
  <w:style w:type="paragraph" w:styleId="BalloonText">
    <w:name w:val="Balloon Text"/>
    <w:basedOn w:val="Normal"/>
    <w:link w:val="BalloonTextChar"/>
    <w:uiPriority w:val="99"/>
    <w:rsid w:val="006473CD"/>
    <w:rPr>
      <w:rFonts w:ascii="Tahoma" w:hAnsi="Tahoma" w:cs="Tahoma"/>
      <w:sz w:val="16"/>
      <w:szCs w:val="16"/>
    </w:rPr>
  </w:style>
  <w:style w:type="character" w:customStyle="1" w:styleId="BalloonTextChar">
    <w:name w:val="Balloon Text Char"/>
    <w:link w:val="BalloonText"/>
    <w:uiPriority w:val="99"/>
    <w:rsid w:val="006473CD"/>
    <w:rPr>
      <w:rFonts w:ascii="Tahoma" w:eastAsia="Times New Roman" w:hAnsi="Tahoma" w:cs="Tahoma"/>
      <w:sz w:val="16"/>
      <w:szCs w:val="16"/>
      <w:lang w:val="en-GB" w:eastAsia="en-GB"/>
    </w:rPr>
  </w:style>
  <w:style w:type="paragraph" w:styleId="NormalWeb">
    <w:name w:val="Normal (Web)"/>
    <w:basedOn w:val="Normal"/>
    <w:uiPriority w:val="99"/>
    <w:unhideWhenUsed/>
    <w:rsid w:val="006473CD"/>
    <w:pPr>
      <w:spacing w:before="100" w:beforeAutospacing="1" w:after="100" w:afterAutospacing="1"/>
    </w:pPr>
  </w:style>
  <w:style w:type="character" w:styleId="CommentReference">
    <w:name w:val="annotation reference"/>
    <w:uiPriority w:val="99"/>
    <w:rsid w:val="006473CD"/>
    <w:rPr>
      <w:sz w:val="16"/>
      <w:szCs w:val="16"/>
    </w:rPr>
  </w:style>
  <w:style w:type="paragraph" w:styleId="CommentText">
    <w:name w:val="annotation text"/>
    <w:basedOn w:val="Normal"/>
    <w:link w:val="CommentTextChar"/>
    <w:uiPriority w:val="99"/>
    <w:rsid w:val="006473CD"/>
    <w:rPr>
      <w:sz w:val="20"/>
    </w:rPr>
  </w:style>
  <w:style w:type="character" w:customStyle="1" w:styleId="CommentTextChar">
    <w:name w:val="Comment Text Char"/>
    <w:link w:val="CommentText"/>
    <w:uiPriority w:val="99"/>
    <w:rsid w:val="006473CD"/>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rsid w:val="006473CD"/>
    <w:rPr>
      <w:b/>
      <w:bCs/>
    </w:rPr>
  </w:style>
  <w:style w:type="character" w:customStyle="1" w:styleId="CommentSubjectChar">
    <w:name w:val="Comment Subject Char"/>
    <w:link w:val="CommentSubject"/>
    <w:rsid w:val="006473CD"/>
    <w:rPr>
      <w:rFonts w:ascii="Times New Roman" w:eastAsia="Times New Roman" w:hAnsi="Times New Roman" w:cs="Times New Roman"/>
      <w:b/>
      <w:bCs/>
      <w:sz w:val="20"/>
      <w:szCs w:val="20"/>
      <w:lang w:val="en-GB" w:eastAsia="en-GB"/>
    </w:rPr>
  </w:style>
  <w:style w:type="character" w:styleId="FollowedHyperlink">
    <w:name w:val="FollowedHyperlink"/>
    <w:rsid w:val="006473CD"/>
    <w:rPr>
      <w:color w:val="800080"/>
      <w:u w:val="single"/>
    </w:rPr>
  </w:style>
  <w:style w:type="paragraph" w:styleId="Header">
    <w:name w:val="header"/>
    <w:basedOn w:val="Normal"/>
    <w:link w:val="HeaderChar"/>
    <w:rsid w:val="006473CD"/>
    <w:pPr>
      <w:tabs>
        <w:tab w:val="center" w:pos="4513"/>
        <w:tab w:val="right" w:pos="9026"/>
      </w:tabs>
    </w:pPr>
  </w:style>
  <w:style w:type="character" w:customStyle="1" w:styleId="HeaderChar">
    <w:name w:val="Header Char"/>
    <w:link w:val="Header"/>
    <w:rsid w:val="006473CD"/>
    <w:rPr>
      <w:rFonts w:ascii="Times New Roman" w:eastAsia="Times New Roman" w:hAnsi="Times New Roman" w:cs="Times New Roman"/>
      <w:szCs w:val="20"/>
      <w:lang w:val="en-GB" w:eastAsia="en-GB"/>
    </w:rPr>
  </w:style>
  <w:style w:type="paragraph" w:styleId="Footer">
    <w:name w:val="footer"/>
    <w:basedOn w:val="Normal"/>
    <w:link w:val="FooterChar"/>
    <w:rsid w:val="006473CD"/>
    <w:pPr>
      <w:tabs>
        <w:tab w:val="center" w:pos="4513"/>
        <w:tab w:val="right" w:pos="9026"/>
      </w:tabs>
    </w:pPr>
  </w:style>
  <w:style w:type="character" w:customStyle="1" w:styleId="FooterChar">
    <w:name w:val="Footer Char"/>
    <w:link w:val="Footer"/>
    <w:rsid w:val="006473CD"/>
    <w:rPr>
      <w:rFonts w:ascii="Times New Roman" w:eastAsia="Times New Roman" w:hAnsi="Times New Roman" w:cs="Times New Roman"/>
      <w:szCs w:val="20"/>
      <w:lang w:val="en-GB" w:eastAsia="en-GB"/>
    </w:rPr>
  </w:style>
  <w:style w:type="table" w:styleId="TableGrid">
    <w:name w:val="Table Grid"/>
    <w:basedOn w:val="TableNormal"/>
    <w:uiPriority w:val="59"/>
    <w:rsid w:val="006473C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nhideWhenUsed/>
    <w:qFormat/>
    <w:rsid w:val="006473CD"/>
    <w:pPr>
      <w:spacing w:after="200"/>
    </w:pPr>
    <w:rPr>
      <w:b/>
      <w:bCs/>
      <w:color w:val="4F81BD"/>
      <w:sz w:val="18"/>
      <w:szCs w:val="18"/>
    </w:rPr>
  </w:style>
  <w:style w:type="table" w:styleId="LightShading">
    <w:name w:val="Light Shading"/>
    <w:basedOn w:val="TableNormal"/>
    <w:uiPriority w:val="60"/>
    <w:rsid w:val="006473CD"/>
    <w:rPr>
      <w:rFonts w:ascii="Times New Roman" w:eastAsia="Times New Roman" w:hAnsi="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1">
    <w:name w:val="Normal1"/>
    <w:rsid w:val="006473CD"/>
    <w:rPr>
      <w:rFonts w:eastAsia="Cambria" w:cs="Cambria"/>
      <w:color w:val="000000"/>
      <w:lang w:val="en-US"/>
    </w:rPr>
  </w:style>
  <w:style w:type="paragraph" w:styleId="Bibliography">
    <w:name w:val="Bibliography"/>
    <w:basedOn w:val="Normal"/>
    <w:next w:val="Normal"/>
    <w:unhideWhenUsed/>
    <w:qFormat/>
    <w:rsid w:val="006473CD"/>
    <w:pPr>
      <w:tabs>
        <w:tab w:val="left" w:pos="380"/>
      </w:tabs>
      <w:spacing w:after="240"/>
      <w:ind w:left="384" w:hanging="384"/>
    </w:pPr>
  </w:style>
  <w:style w:type="character" w:styleId="PlaceholderText">
    <w:name w:val="Placeholder Text"/>
    <w:uiPriority w:val="99"/>
    <w:semiHidden/>
    <w:rsid w:val="006473CD"/>
    <w:rPr>
      <w:color w:val="808080"/>
    </w:rPr>
  </w:style>
  <w:style w:type="paragraph" w:styleId="BodyText">
    <w:name w:val="Body Text"/>
    <w:basedOn w:val="Normal"/>
    <w:link w:val="BodyTextChar"/>
    <w:qFormat/>
    <w:rsid w:val="006473CD"/>
    <w:pPr>
      <w:spacing w:before="180" w:after="180"/>
    </w:pPr>
    <w:rPr>
      <w:rFonts w:ascii="Calibri" w:eastAsia="Calibri" w:hAnsi="Calibri"/>
      <w:lang w:val="en-US" w:eastAsia="en-US"/>
    </w:rPr>
  </w:style>
  <w:style w:type="character" w:customStyle="1" w:styleId="BodyTextChar">
    <w:name w:val="Body Text Char"/>
    <w:link w:val="BodyText"/>
    <w:rsid w:val="006473CD"/>
    <w:rPr>
      <w:rFonts w:ascii="Calibri" w:eastAsia="Calibri" w:hAnsi="Calibri" w:cs="Times New Roman"/>
    </w:rPr>
  </w:style>
  <w:style w:type="paragraph" w:customStyle="1" w:styleId="FirstParagraph">
    <w:name w:val="First Paragraph"/>
    <w:basedOn w:val="BodyText"/>
    <w:next w:val="BodyText"/>
    <w:qFormat/>
    <w:rsid w:val="006473CD"/>
  </w:style>
  <w:style w:type="paragraph" w:customStyle="1" w:styleId="Compact">
    <w:name w:val="Compact"/>
    <w:basedOn w:val="BodyText"/>
    <w:qFormat/>
    <w:rsid w:val="006473CD"/>
    <w:pPr>
      <w:spacing w:before="36" w:after="36"/>
    </w:pPr>
  </w:style>
  <w:style w:type="paragraph" w:styleId="Subtitle">
    <w:name w:val="Subtitle"/>
    <w:basedOn w:val="Title"/>
    <w:next w:val="BodyText"/>
    <w:link w:val="SubtitleChar"/>
    <w:qFormat/>
    <w:rsid w:val="006473CD"/>
    <w:pPr>
      <w:keepNext/>
      <w:keepLines/>
      <w:spacing w:after="240"/>
      <w:outlineLvl w:val="9"/>
    </w:pPr>
    <w:rPr>
      <w:color w:val="345A8A"/>
      <w:kern w:val="0"/>
      <w:sz w:val="30"/>
      <w:szCs w:val="30"/>
      <w:lang w:val="en-US" w:eastAsia="en-US"/>
    </w:rPr>
  </w:style>
  <w:style w:type="character" w:customStyle="1" w:styleId="SubtitleChar">
    <w:name w:val="Subtitle Char"/>
    <w:link w:val="Subtitle"/>
    <w:rsid w:val="006473CD"/>
    <w:rPr>
      <w:rFonts w:ascii="Cambria" w:eastAsia="ＭＳ ゴシック" w:hAnsi="Cambria" w:cs="Times New Roman"/>
      <w:b/>
      <w:bCs/>
      <w:color w:val="345A8A"/>
      <w:sz w:val="30"/>
      <w:szCs w:val="30"/>
    </w:rPr>
  </w:style>
  <w:style w:type="paragraph" w:customStyle="1" w:styleId="Author">
    <w:name w:val="Author"/>
    <w:next w:val="BodyText"/>
    <w:qFormat/>
    <w:rsid w:val="006473CD"/>
    <w:pPr>
      <w:keepNext/>
      <w:keepLines/>
      <w:spacing w:after="200"/>
      <w:jc w:val="center"/>
    </w:pPr>
    <w:rPr>
      <w:rFonts w:ascii="Calibri" w:eastAsia="Calibri" w:hAnsi="Calibri"/>
      <w:lang w:val="en-US"/>
    </w:rPr>
  </w:style>
  <w:style w:type="paragraph" w:styleId="Date">
    <w:name w:val="Date"/>
    <w:next w:val="BodyText"/>
    <w:link w:val="DateChar"/>
    <w:qFormat/>
    <w:rsid w:val="006473CD"/>
    <w:pPr>
      <w:keepNext/>
      <w:keepLines/>
      <w:spacing w:after="200"/>
      <w:jc w:val="center"/>
    </w:pPr>
    <w:rPr>
      <w:rFonts w:ascii="Calibri" w:eastAsia="Calibri" w:hAnsi="Calibri"/>
      <w:lang w:val="en-US"/>
    </w:rPr>
  </w:style>
  <w:style w:type="character" w:customStyle="1" w:styleId="DateChar">
    <w:name w:val="Date Char"/>
    <w:link w:val="Date"/>
    <w:rsid w:val="006473CD"/>
    <w:rPr>
      <w:rFonts w:ascii="Calibri" w:eastAsia="Calibri" w:hAnsi="Calibri" w:cs="Times New Roman"/>
    </w:rPr>
  </w:style>
  <w:style w:type="paragraph" w:customStyle="1" w:styleId="Abstract">
    <w:name w:val="Abstract"/>
    <w:basedOn w:val="Normal"/>
    <w:next w:val="BodyText"/>
    <w:qFormat/>
    <w:rsid w:val="006473CD"/>
    <w:pPr>
      <w:keepNext/>
      <w:keepLines/>
      <w:spacing w:before="300" w:after="300"/>
    </w:pPr>
    <w:rPr>
      <w:rFonts w:ascii="Calibri" w:eastAsia="Calibri" w:hAnsi="Calibri"/>
      <w:sz w:val="20"/>
      <w:lang w:val="en-US" w:eastAsia="en-US"/>
    </w:rPr>
  </w:style>
  <w:style w:type="paragraph" w:styleId="BlockText">
    <w:name w:val="Block Text"/>
    <w:basedOn w:val="BodyText"/>
    <w:next w:val="BodyText"/>
    <w:uiPriority w:val="9"/>
    <w:unhideWhenUsed/>
    <w:qFormat/>
    <w:rsid w:val="006473CD"/>
    <w:pPr>
      <w:spacing w:before="100" w:after="100"/>
    </w:pPr>
    <w:rPr>
      <w:rFonts w:ascii="Cambria" w:eastAsia="ＭＳ ゴシック" w:hAnsi="Cambria"/>
      <w:bCs/>
      <w:sz w:val="20"/>
      <w:szCs w:val="20"/>
    </w:rPr>
  </w:style>
  <w:style w:type="paragraph" w:styleId="FootnoteText">
    <w:name w:val="footnote text"/>
    <w:basedOn w:val="Normal"/>
    <w:link w:val="FootnoteTextChar"/>
    <w:uiPriority w:val="9"/>
    <w:unhideWhenUsed/>
    <w:qFormat/>
    <w:rsid w:val="006473CD"/>
    <w:pPr>
      <w:spacing w:after="200"/>
    </w:pPr>
    <w:rPr>
      <w:rFonts w:ascii="Calibri" w:eastAsia="Calibri" w:hAnsi="Calibri"/>
      <w:lang w:val="en-US" w:eastAsia="en-US"/>
    </w:rPr>
  </w:style>
  <w:style w:type="character" w:customStyle="1" w:styleId="FootnoteTextChar">
    <w:name w:val="Footnote Text Char"/>
    <w:link w:val="FootnoteText"/>
    <w:uiPriority w:val="9"/>
    <w:rsid w:val="006473CD"/>
    <w:rPr>
      <w:rFonts w:ascii="Calibri" w:eastAsia="Calibri" w:hAnsi="Calibri" w:cs="Times New Roman"/>
    </w:rPr>
  </w:style>
  <w:style w:type="paragraph" w:customStyle="1" w:styleId="DefinitionTerm">
    <w:name w:val="Definition Term"/>
    <w:basedOn w:val="Normal"/>
    <w:next w:val="Definition"/>
    <w:rsid w:val="006473CD"/>
    <w:pPr>
      <w:keepNext/>
      <w:keepLines/>
    </w:pPr>
    <w:rPr>
      <w:rFonts w:ascii="Calibri" w:eastAsia="Calibri" w:hAnsi="Calibri"/>
      <w:b/>
      <w:lang w:val="en-US" w:eastAsia="en-US"/>
    </w:rPr>
  </w:style>
  <w:style w:type="paragraph" w:customStyle="1" w:styleId="Definition">
    <w:name w:val="Definition"/>
    <w:basedOn w:val="Normal"/>
    <w:rsid w:val="006473CD"/>
    <w:pPr>
      <w:spacing w:after="200"/>
    </w:pPr>
    <w:rPr>
      <w:rFonts w:ascii="Calibri" w:eastAsia="Calibri" w:hAnsi="Calibri"/>
      <w:lang w:val="en-US" w:eastAsia="en-US"/>
    </w:rPr>
  </w:style>
  <w:style w:type="paragraph" w:customStyle="1" w:styleId="TableCaption">
    <w:name w:val="Table Caption"/>
    <w:basedOn w:val="Caption"/>
    <w:rsid w:val="006473CD"/>
    <w:pPr>
      <w:keepNext/>
      <w:spacing w:after="120"/>
    </w:pPr>
    <w:rPr>
      <w:rFonts w:ascii="Calibri" w:eastAsia="Calibri" w:hAnsi="Calibri"/>
      <w:b w:val="0"/>
      <w:bCs w:val="0"/>
      <w:i/>
      <w:color w:val="auto"/>
      <w:sz w:val="24"/>
      <w:szCs w:val="24"/>
      <w:lang w:val="en-US" w:eastAsia="en-US"/>
    </w:rPr>
  </w:style>
  <w:style w:type="paragraph" w:customStyle="1" w:styleId="ImageCaption">
    <w:name w:val="Image Caption"/>
    <w:basedOn w:val="Caption"/>
    <w:rsid w:val="006473CD"/>
    <w:pPr>
      <w:spacing w:after="120"/>
    </w:pPr>
    <w:rPr>
      <w:rFonts w:ascii="Calibri" w:eastAsia="Calibri" w:hAnsi="Calibri"/>
      <w:b w:val="0"/>
      <w:bCs w:val="0"/>
      <w:i/>
      <w:color w:val="auto"/>
      <w:sz w:val="24"/>
      <w:szCs w:val="24"/>
      <w:lang w:val="en-US" w:eastAsia="en-US"/>
    </w:rPr>
  </w:style>
  <w:style w:type="paragraph" w:customStyle="1" w:styleId="Figure">
    <w:name w:val="Figure"/>
    <w:basedOn w:val="Normal"/>
    <w:rsid w:val="006473CD"/>
    <w:pPr>
      <w:spacing w:after="200"/>
    </w:pPr>
    <w:rPr>
      <w:rFonts w:ascii="Calibri" w:eastAsia="Calibri" w:hAnsi="Calibri"/>
      <w:lang w:val="en-US" w:eastAsia="en-US"/>
    </w:rPr>
  </w:style>
  <w:style w:type="paragraph" w:customStyle="1" w:styleId="FigurewithCaption">
    <w:name w:val="Figure with Caption"/>
    <w:basedOn w:val="Figure"/>
    <w:rsid w:val="006473CD"/>
    <w:pPr>
      <w:keepNext/>
    </w:pPr>
  </w:style>
  <w:style w:type="character" w:customStyle="1" w:styleId="CaptionChar">
    <w:name w:val="Caption Char"/>
    <w:link w:val="Caption"/>
    <w:rsid w:val="006473CD"/>
    <w:rPr>
      <w:rFonts w:ascii="Times New Roman" w:eastAsia="Times New Roman" w:hAnsi="Times New Roman" w:cs="Times New Roman"/>
      <w:b/>
      <w:bCs/>
      <w:color w:val="4F81BD"/>
      <w:sz w:val="18"/>
      <w:szCs w:val="18"/>
      <w:lang w:val="en-GB" w:eastAsia="en-GB"/>
    </w:rPr>
  </w:style>
  <w:style w:type="character" w:customStyle="1" w:styleId="VerbatimChar">
    <w:name w:val="Verbatim Char"/>
    <w:link w:val="SourceCode"/>
    <w:rsid w:val="006473CD"/>
    <w:rPr>
      <w:rFonts w:ascii="Consolas" w:hAnsi="Consolas"/>
      <w:b/>
      <w:bCs/>
      <w:color w:val="4F81BD"/>
      <w:sz w:val="22"/>
      <w:szCs w:val="18"/>
      <w:shd w:val="clear" w:color="auto" w:fill="F8F8F8"/>
    </w:rPr>
  </w:style>
  <w:style w:type="character" w:styleId="FootnoteReference">
    <w:name w:val="footnote reference"/>
    <w:rsid w:val="006473CD"/>
    <w:rPr>
      <w:b/>
      <w:bCs/>
      <w:color w:val="4F81BD"/>
      <w:sz w:val="18"/>
      <w:szCs w:val="18"/>
      <w:vertAlign w:val="superscript"/>
    </w:rPr>
  </w:style>
  <w:style w:type="paragraph" w:styleId="TOCHeading">
    <w:name w:val="TOC Heading"/>
    <w:basedOn w:val="Heading1"/>
    <w:next w:val="BodyText"/>
    <w:uiPriority w:val="39"/>
    <w:unhideWhenUsed/>
    <w:qFormat/>
    <w:rsid w:val="006473CD"/>
    <w:pPr>
      <w:keepLines/>
      <w:numPr>
        <w:numId w:val="0"/>
      </w:numPr>
      <w:spacing w:after="0" w:line="259" w:lineRule="auto"/>
      <w:outlineLvl w:val="9"/>
    </w:pPr>
    <w:rPr>
      <w:rFonts w:ascii="Cambria" w:eastAsia="ＭＳ ゴシック" w:hAnsi="Cambria" w:cs="Times New Roman"/>
      <w:b w:val="0"/>
      <w:bCs w:val="0"/>
      <w:color w:val="365F91"/>
      <w:kern w:val="0"/>
      <w:lang w:val="en-US" w:eastAsia="en-US"/>
    </w:rPr>
  </w:style>
  <w:style w:type="paragraph" w:customStyle="1" w:styleId="SourceCode">
    <w:name w:val="Source Code"/>
    <w:basedOn w:val="Normal"/>
    <w:link w:val="VerbatimChar"/>
    <w:rsid w:val="006473CD"/>
    <w:pPr>
      <w:shd w:val="clear" w:color="auto" w:fill="F8F8F8"/>
      <w:wordWrap w:val="0"/>
      <w:spacing w:after="200"/>
    </w:pPr>
    <w:rPr>
      <w:rFonts w:ascii="Consolas" w:eastAsia="ＭＳ 明朝" w:hAnsi="Consolas"/>
      <w:b/>
      <w:bCs/>
      <w:color w:val="4F81BD"/>
      <w:sz w:val="22"/>
      <w:szCs w:val="18"/>
      <w:lang w:val="en-US" w:eastAsia="en-US"/>
    </w:rPr>
  </w:style>
  <w:style w:type="character" w:customStyle="1" w:styleId="KeywordTok">
    <w:name w:val="KeywordTok"/>
    <w:rsid w:val="006473CD"/>
    <w:rPr>
      <w:rFonts w:ascii="Consolas" w:hAnsi="Consolas"/>
      <w:b w:val="0"/>
      <w:bCs/>
      <w:color w:val="204A87"/>
      <w:sz w:val="22"/>
      <w:szCs w:val="18"/>
      <w:shd w:val="clear" w:color="auto" w:fill="F8F8F8"/>
    </w:rPr>
  </w:style>
  <w:style w:type="character" w:customStyle="1" w:styleId="DataTypeTok">
    <w:name w:val="DataTypeTok"/>
    <w:rsid w:val="006473CD"/>
    <w:rPr>
      <w:rFonts w:ascii="Consolas" w:hAnsi="Consolas"/>
      <w:b/>
      <w:bCs/>
      <w:color w:val="204A87"/>
      <w:sz w:val="22"/>
      <w:szCs w:val="18"/>
      <w:shd w:val="clear" w:color="auto" w:fill="F8F8F8"/>
    </w:rPr>
  </w:style>
  <w:style w:type="character" w:customStyle="1" w:styleId="DecValTok">
    <w:name w:val="DecValTok"/>
    <w:rsid w:val="006473CD"/>
    <w:rPr>
      <w:rFonts w:ascii="Consolas" w:hAnsi="Consolas"/>
      <w:b/>
      <w:bCs/>
      <w:color w:val="0000CF"/>
      <w:sz w:val="22"/>
      <w:szCs w:val="18"/>
      <w:shd w:val="clear" w:color="auto" w:fill="F8F8F8"/>
    </w:rPr>
  </w:style>
  <w:style w:type="character" w:customStyle="1" w:styleId="BaseNTok">
    <w:name w:val="BaseNTok"/>
    <w:rsid w:val="006473CD"/>
    <w:rPr>
      <w:rFonts w:ascii="Consolas" w:hAnsi="Consolas"/>
      <w:b/>
      <w:bCs/>
      <w:color w:val="0000CF"/>
      <w:sz w:val="22"/>
      <w:szCs w:val="18"/>
      <w:shd w:val="clear" w:color="auto" w:fill="F8F8F8"/>
    </w:rPr>
  </w:style>
  <w:style w:type="character" w:customStyle="1" w:styleId="FloatTok">
    <w:name w:val="FloatTok"/>
    <w:rsid w:val="006473CD"/>
    <w:rPr>
      <w:rFonts w:ascii="Consolas" w:hAnsi="Consolas"/>
      <w:b/>
      <w:bCs/>
      <w:color w:val="0000CF"/>
      <w:sz w:val="22"/>
      <w:szCs w:val="18"/>
      <w:shd w:val="clear" w:color="auto" w:fill="F8F8F8"/>
    </w:rPr>
  </w:style>
  <w:style w:type="character" w:customStyle="1" w:styleId="ConstantTok">
    <w:name w:val="ConstantTok"/>
    <w:rsid w:val="006473CD"/>
    <w:rPr>
      <w:rFonts w:ascii="Consolas" w:hAnsi="Consolas"/>
      <w:b/>
      <w:bCs/>
      <w:color w:val="000000"/>
      <w:sz w:val="22"/>
      <w:szCs w:val="18"/>
      <w:shd w:val="clear" w:color="auto" w:fill="F8F8F8"/>
    </w:rPr>
  </w:style>
  <w:style w:type="character" w:customStyle="1" w:styleId="CharTok">
    <w:name w:val="CharTok"/>
    <w:rsid w:val="006473CD"/>
    <w:rPr>
      <w:rFonts w:ascii="Consolas" w:hAnsi="Consolas"/>
      <w:b/>
      <w:bCs/>
      <w:color w:val="4E9A06"/>
      <w:sz w:val="22"/>
      <w:szCs w:val="18"/>
      <w:shd w:val="clear" w:color="auto" w:fill="F8F8F8"/>
    </w:rPr>
  </w:style>
  <w:style w:type="character" w:customStyle="1" w:styleId="SpecialCharTok">
    <w:name w:val="SpecialCharTok"/>
    <w:rsid w:val="006473CD"/>
    <w:rPr>
      <w:rFonts w:ascii="Consolas" w:hAnsi="Consolas"/>
      <w:b/>
      <w:bCs/>
      <w:color w:val="000000"/>
      <w:sz w:val="22"/>
      <w:szCs w:val="18"/>
      <w:shd w:val="clear" w:color="auto" w:fill="F8F8F8"/>
    </w:rPr>
  </w:style>
  <w:style w:type="character" w:customStyle="1" w:styleId="StringTok">
    <w:name w:val="StringTok"/>
    <w:rsid w:val="006473CD"/>
    <w:rPr>
      <w:rFonts w:ascii="Consolas" w:hAnsi="Consolas"/>
      <w:b/>
      <w:bCs/>
      <w:color w:val="4E9A06"/>
      <w:sz w:val="22"/>
      <w:szCs w:val="18"/>
      <w:shd w:val="clear" w:color="auto" w:fill="F8F8F8"/>
    </w:rPr>
  </w:style>
  <w:style w:type="character" w:customStyle="1" w:styleId="VerbatimStringTok">
    <w:name w:val="VerbatimStringTok"/>
    <w:rsid w:val="006473CD"/>
    <w:rPr>
      <w:rFonts w:ascii="Consolas" w:hAnsi="Consolas"/>
      <w:b/>
      <w:bCs/>
      <w:color w:val="4E9A06"/>
      <w:sz w:val="22"/>
      <w:szCs w:val="18"/>
      <w:shd w:val="clear" w:color="auto" w:fill="F8F8F8"/>
    </w:rPr>
  </w:style>
  <w:style w:type="character" w:customStyle="1" w:styleId="SpecialStringTok">
    <w:name w:val="SpecialStringTok"/>
    <w:rsid w:val="006473CD"/>
    <w:rPr>
      <w:rFonts w:ascii="Consolas" w:hAnsi="Consolas"/>
      <w:b/>
      <w:bCs/>
      <w:color w:val="4E9A06"/>
      <w:sz w:val="22"/>
      <w:szCs w:val="18"/>
      <w:shd w:val="clear" w:color="auto" w:fill="F8F8F8"/>
    </w:rPr>
  </w:style>
  <w:style w:type="character" w:customStyle="1" w:styleId="ImportTok">
    <w:name w:val="ImportTok"/>
    <w:rsid w:val="006473CD"/>
    <w:rPr>
      <w:rFonts w:ascii="Consolas" w:hAnsi="Consolas"/>
      <w:b/>
      <w:bCs/>
      <w:color w:val="4F81BD"/>
      <w:sz w:val="22"/>
      <w:szCs w:val="18"/>
      <w:shd w:val="clear" w:color="auto" w:fill="F8F8F8"/>
    </w:rPr>
  </w:style>
  <w:style w:type="character" w:customStyle="1" w:styleId="CommentTok">
    <w:name w:val="CommentTok"/>
    <w:rsid w:val="006473CD"/>
    <w:rPr>
      <w:rFonts w:ascii="Consolas" w:hAnsi="Consolas"/>
      <w:b/>
      <w:bCs/>
      <w:i/>
      <w:color w:val="8F5902"/>
      <w:sz w:val="22"/>
      <w:szCs w:val="18"/>
      <w:shd w:val="clear" w:color="auto" w:fill="F8F8F8"/>
    </w:rPr>
  </w:style>
  <w:style w:type="character" w:customStyle="1" w:styleId="DocumentationTok">
    <w:name w:val="DocumentationTok"/>
    <w:rsid w:val="006473CD"/>
    <w:rPr>
      <w:rFonts w:ascii="Consolas" w:hAnsi="Consolas"/>
      <w:b w:val="0"/>
      <w:bCs/>
      <w:i/>
      <w:color w:val="8F5902"/>
      <w:sz w:val="22"/>
      <w:szCs w:val="18"/>
      <w:shd w:val="clear" w:color="auto" w:fill="F8F8F8"/>
    </w:rPr>
  </w:style>
  <w:style w:type="character" w:customStyle="1" w:styleId="AnnotationTok">
    <w:name w:val="AnnotationTok"/>
    <w:rsid w:val="006473CD"/>
    <w:rPr>
      <w:rFonts w:ascii="Consolas" w:hAnsi="Consolas"/>
      <w:b w:val="0"/>
      <w:bCs/>
      <w:i/>
      <w:color w:val="8F5902"/>
      <w:sz w:val="22"/>
      <w:szCs w:val="18"/>
      <w:shd w:val="clear" w:color="auto" w:fill="F8F8F8"/>
    </w:rPr>
  </w:style>
  <w:style w:type="character" w:customStyle="1" w:styleId="CommentVarTok">
    <w:name w:val="CommentVarTok"/>
    <w:rsid w:val="006473CD"/>
    <w:rPr>
      <w:rFonts w:ascii="Consolas" w:hAnsi="Consolas"/>
      <w:b w:val="0"/>
      <w:bCs/>
      <w:i/>
      <w:color w:val="8F5902"/>
      <w:sz w:val="22"/>
      <w:szCs w:val="18"/>
      <w:shd w:val="clear" w:color="auto" w:fill="F8F8F8"/>
    </w:rPr>
  </w:style>
  <w:style w:type="character" w:customStyle="1" w:styleId="OtherTok">
    <w:name w:val="OtherTok"/>
    <w:rsid w:val="006473CD"/>
    <w:rPr>
      <w:rFonts w:ascii="Consolas" w:hAnsi="Consolas"/>
      <w:b/>
      <w:bCs/>
      <w:color w:val="8F5902"/>
      <w:sz w:val="22"/>
      <w:szCs w:val="18"/>
      <w:shd w:val="clear" w:color="auto" w:fill="F8F8F8"/>
    </w:rPr>
  </w:style>
  <w:style w:type="character" w:customStyle="1" w:styleId="FunctionTok">
    <w:name w:val="FunctionTok"/>
    <w:rsid w:val="006473CD"/>
    <w:rPr>
      <w:rFonts w:ascii="Consolas" w:hAnsi="Consolas"/>
      <w:b/>
      <w:bCs/>
      <w:color w:val="000000"/>
      <w:sz w:val="22"/>
      <w:szCs w:val="18"/>
      <w:shd w:val="clear" w:color="auto" w:fill="F8F8F8"/>
    </w:rPr>
  </w:style>
  <w:style w:type="character" w:customStyle="1" w:styleId="VariableTok">
    <w:name w:val="VariableTok"/>
    <w:rsid w:val="006473CD"/>
    <w:rPr>
      <w:rFonts w:ascii="Consolas" w:hAnsi="Consolas"/>
      <w:b/>
      <w:bCs/>
      <w:color w:val="000000"/>
      <w:sz w:val="22"/>
      <w:szCs w:val="18"/>
      <w:shd w:val="clear" w:color="auto" w:fill="F8F8F8"/>
    </w:rPr>
  </w:style>
  <w:style w:type="character" w:customStyle="1" w:styleId="ControlFlowTok">
    <w:name w:val="ControlFlowTok"/>
    <w:rsid w:val="006473CD"/>
    <w:rPr>
      <w:rFonts w:ascii="Consolas" w:hAnsi="Consolas"/>
      <w:b w:val="0"/>
      <w:bCs/>
      <w:color w:val="204A87"/>
      <w:sz w:val="22"/>
      <w:szCs w:val="18"/>
      <w:shd w:val="clear" w:color="auto" w:fill="F8F8F8"/>
    </w:rPr>
  </w:style>
  <w:style w:type="character" w:customStyle="1" w:styleId="OperatorTok">
    <w:name w:val="OperatorTok"/>
    <w:rsid w:val="006473CD"/>
    <w:rPr>
      <w:rFonts w:ascii="Consolas" w:hAnsi="Consolas"/>
      <w:b w:val="0"/>
      <w:bCs/>
      <w:color w:val="CE5C00"/>
      <w:sz w:val="22"/>
      <w:szCs w:val="18"/>
      <w:shd w:val="clear" w:color="auto" w:fill="F8F8F8"/>
    </w:rPr>
  </w:style>
  <w:style w:type="character" w:customStyle="1" w:styleId="BuiltInTok">
    <w:name w:val="BuiltInTok"/>
    <w:rsid w:val="006473CD"/>
    <w:rPr>
      <w:rFonts w:ascii="Consolas" w:hAnsi="Consolas"/>
      <w:b/>
      <w:bCs/>
      <w:color w:val="4F81BD"/>
      <w:sz w:val="22"/>
      <w:szCs w:val="18"/>
      <w:shd w:val="clear" w:color="auto" w:fill="F8F8F8"/>
    </w:rPr>
  </w:style>
  <w:style w:type="character" w:customStyle="1" w:styleId="ExtensionTok">
    <w:name w:val="ExtensionTok"/>
    <w:rsid w:val="006473CD"/>
    <w:rPr>
      <w:rFonts w:ascii="Consolas" w:hAnsi="Consolas"/>
      <w:b/>
      <w:bCs/>
      <w:color w:val="4F81BD"/>
      <w:sz w:val="22"/>
      <w:szCs w:val="18"/>
      <w:shd w:val="clear" w:color="auto" w:fill="F8F8F8"/>
    </w:rPr>
  </w:style>
  <w:style w:type="character" w:customStyle="1" w:styleId="PreprocessorTok">
    <w:name w:val="PreprocessorTok"/>
    <w:rsid w:val="006473CD"/>
    <w:rPr>
      <w:rFonts w:ascii="Consolas" w:hAnsi="Consolas"/>
      <w:b/>
      <w:bCs/>
      <w:i/>
      <w:color w:val="8F5902"/>
      <w:sz w:val="22"/>
      <w:szCs w:val="18"/>
      <w:shd w:val="clear" w:color="auto" w:fill="F8F8F8"/>
    </w:rPr>
  </w:style>
  <w:style w:type="character" w:customStyle="1" w:styleId="AttributeTok">
    <w:name w:val="AttributeTok"/>
    <w:rsid w:val="006473CD"/>
    <w:rPr>
      <w:rFonts w:ascii="Consolas" w:hAnsi="Consolas"/>
      <w:b/>
      <w:bCs/>
      <w:color w:val="C4A000"/>
      <w:sz w:val="22"/>
      <w:szCs w:val="18"/>
      <w:shd w:val="clear" w:color="auto" w:fill="F8F8F8"/>
    </w:rPr>
  </w:style>
  <w:style w:type="character" w:customStyle="1" w:styleId="RegionMarkerTok">
    <w:name w:val="RegionMarkerTok"/>
    <w:rsid w:val="006473CD"/>
    <w:rPr>
      <w:rFonts w:ascii="Consolas" w:hAnsi="Consolas"/>
      <w:b/>
      <w:bCs/>
      <w:color w:val="4F81BD"/>
      <w:sz w:val="22"/>
      <w:szCs w:val="18"/>
      <w:shd w:val="clear" w:color="auto" w:fill="F8F8F8"/>
    </w:rPr>
  </w:style>
  <w:style w:type="character" w:customStyle="1" w:styleId="InformationTok">
    <w:name w:val="InformationTok"/>
    <w:rsid w:val="006473CD"/>
    <w:rPr>
      <w:rFonts w:ascii="Consolas" w:hAnsi="Consolas"/>
      <w:b w:val="0"/>
      <w:bCs/>
      <w:i/>
      <w:color w:val="8F5902"/>
      <w:sz w:val="22"/>
      <w:szCs w:val="18"/>
      <w:shd w:val="clear" w:color="auto" w:fill="F8F8F8"/>
    </w:rPr>
  </w:style>
  <w:style w:type="character" w:customStyle="1" w:styleId="WarningTok">
    <w:name w:val="WarningTok"/>
    <w:rsid w:val="006473CD"/>
    <w:rPr>
      <w:rFonts w:ascii="Consolas" w:hAnsi="Consolas"/>
      <w:b w:val="0"/>
      <w:bCs/>
      <w:i/>
      <w:color w:val="8F5902"/>
      <w:sz w:val="22"/>
      <w:szCs w:val="18"/>
      <w:shd w:val="clear" w:color="auto" w:fill="F8F8F8"/>
    </w:rPr>
  </w:style>
  <w:style w:type="character" w:customStyle="1" w:styleId="AlertTok">
    <w:name w:val="AlertTok"/>
    <w:rsid w:val="006473CD"/>
    <w:rPr>
      <w:rFonts w:ascii="Consolas" w:hAnsi="Consolas"/>
      <w:b/>
      <w:bCs/>
      <w:color w:val="EF2929"/>
      <w:sz w:val="22"/>
      <w:szCs w:val="18"/>
      <w:shd w:val="clear" w:color="auto" w:fill="F8F8F8"/>
    </w:rPr>
  </w:style>
  <w:style w:type="character" w:customStyle="1" w:styleId="ErrorTok">
    <w:name w:val="ErrorTok"/>
    <w:rsid w:val="006473CD"/>
    <w:rPr>
      <w:rFonts w:ascii="Consolas" w:hAnsi="Consolas"/>
      <w:b w:val="0"/>
      <w:bCs/>
      <w:color w:val="A40000"/>
      <w:sz w:val="22"/>
      <w:szCs w:val="18"/>
      <w:shd w:val="clear" w:color="auto" w:fill="F8F8F8"/>
    </w:rPr>
  </w:style>
  <w:style w:type="character" w:customStyle="1" w:styleId="NormalTok">
    <w:name w:val="NormalTok"/>
    <w:rsid w:val="006473CD"/>
    <w:rPr>
      <w:rFonts w:ascii="Consolas" w:hAnsi="Consolas"/>
      <w:b/>
      <w:bCs/>
      <w:color w:val="4F81BD"/>
      <w:sz w:val="22"/>
      <w:szCs w:val="18"/>
      <w:shd w:val="clear" w:color="auto" w:fill="F8F8F8"/>
    </w:rPr>
  </w:style>
  <w:style w:type="paragraph" w:styleId="Revision">
    <w:name w:val="Revision"/>
    <w:hidden/>
    <w:uiPriority w:val="99"/>
    <w:semiHidden/>
    <w:rsid w:val="006473CD"/>
    <w:rPr>
      <w:rFonts w:ascii="Times New Roman" w:eastAsia="Times New Roman" w:hAnsi="Times New Roman"/>
      <w:lang w:val="en-GB" w:eastAsia="en-GB"/>
    </w:rPr>
  </w:style>
  <w:style w:type="character" w:styleId="LineNumber">
    <w:name w:val="line number"/>
    <w:basedOn w:val="DefaultParagraphFont"/>
    <w:uiPriority w:val="99"/>
    <w:semiHidden/>
    <w:unhideWhenUsed/>
    <w:rsid w:val="00FB0950"/>
  </w:style>
  <w:style w:type="paragraph" w:styleId="EndnoteText">
    <w:name w:val="endnote text"/>
    <w:basedOn w:val="Normal"/>
    <w:link w:val="EndnoteTextChar"/>
    <w:uiPriority w:val="99"/>
    <w:unhideWhenUsed/>
    <w:rsid w:val="00B4275C"/>
  </w:style>
  <w:style w:type="character" w:customStyle="1" w:styleId="EndnoteTextChar">
    <w:name w:val="Endnote Text Char"/>
    <w:basedOn w:val="DefaultParagraphFont"/>
    <w:link w:val="EndnoteText"/>
    <w:uiPriority w:val="99"/>
    <w:rsid w:val="00B4275C"/>
    <w:rPr>
      <w:rFonts w:ascii="Times New Roman" w:eastAsia="Times New Roman" w:hAnsi="Times New Roman"/>
      <w:sz w:val="24"/>
      <w:szCs w:val="24"/>
      <w:lang w:val="en-GB" w:eastAsia="en-GB"/>
    </w:rPr>
  </w:style>
  <w:style w:type="character" w:styleId="EndnoteReference">
    <w:name w:val="endnote reference"/>
    <w:basedOn w:val="DefaultParagraphFont"/>
    <w:uiPriority w:val="99"/>
    <w:unhideWhenUsed/>
    <w:rsid w:val="00B4275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6473CD"/>
    <w:rPr>
      <w:rFonts w:ascii="Times New Roman" w:eastAsia="Times New Roman" w:hAnsi="Times New Roman"/>
      <w:lang w:val="en-GB" w:eastAsia="en-GB"/>
    </w:rPr>
  </w:style>
  <w:style w:type="paragraph" w:styleId="Heading1">
    <w:name w:val="heading 1"/>
    <w:basedOn w:val="Normal"/>
    <w:next w:val="Normal"/>
    <w:link w:val="Heading1Char"/>
    <w:uiPriority w:val="9"/>
    <w:qFormat/>
    <w:rsid w:val="006473C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473C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6473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473CD"/>
    <w:pPr>
      <w:keepNext/>
      <w:keepLines/>
      <w:spacing w:before="200"/>
      <w:outlineLvl w:val="3"/>
    </w:pPr>
    <w:rPr>
      <w:rFonts w:ascii="Cambria" w:eastAsia="ＭＳ ゴシック" w:hAnsi="Cambria"/>
      <w:b/>
      <w:bCs/>
      <w:i/>
      <w:iCs/>
      <w:color w:val="4F81BD"/>
    </w:rPr>
  </w:style>
  <w:style w:type="paragraph" w:styleId="Heading5">
    <w:name w:val="heading 5"/>
    <w:basedOn w:val="Normal"/>
    <w:next w:val="BodyText"/>
    <w:link w:val="Heading5Char"/>
    <w:uiPriority w:val="9"/>
    <w:unhideWhenUsed/>
    <w:qFormat/>
    <w:rsid w:val="006473CD"/>
    <w:pPr>
      <w:keepNext/>
      <w:keepLines/>
      <w:spacing w:before="200"/>
      <w:outlineLvl w:val="4"/>
    </w:pPr>
    <w:rPr>
      <w:rFonts w:ascii="Cambria" w:eastAsia="ＭＳ ゴシック" w:hAnsi="Cambria"/>
      <w:i/>
      <w:iCs/>
      <w:color w:val="4F81BD"/>
      <w:lang w:val="en-US" w:eastAsia="en-US"/>
    </w:rPr>
  </w:style>
  <w:style w:type="paragraph" w:styleId="Heading6">
    <w:name w:val="heading 6"/>
    <w:basedOn w:val="11HeadingE"/>
    <w:next w:val="Normal"/>
    <w:link w:val="Heading6Char"/>
    <w:autoRedefine/>
    <w:uiPriority w:val="9"/>
    <w:qFormat/>
    <w:rsid w:val="006473C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73CD"/>
    <w:rPr>
      <w:rFonts w:ascii="Arial" w:eastAsia="Times New Roman" w:hAnsi="Arial" w:cs="Arial"/>
      <w:b/>
      <w:bCs/>
      <w:kern w:val="32"/>
      <w:sz w:val="32"/>
      <w:szCs w:val="32"/>
      <w:lang w:val="en-GB" w:eastAsia="en-GB"/>
    </w:rPr>
  </w:style>
  <w:style w:type="character" w:customStyle="1" w:styleId="Heading2Char">
    <w:name w:val="Heading 2 Char"/>
    <w:link w:val="Heading2"/>
    <w:uiPriority w:val="9"/>
    <w:rsid w:val="006473CD"/>
    <w:rPr>
      <w:rFonts w:ascii="Arial" w:eastAsia="Times New Roman" w:hAnsi="Arial" w:cs="Arial"/>
      <w:b/>
      <w:bCs/>
      <w:i/>
      <w:iCs/>
      <w:sz w:val="28"/>
      <w:szCs w:val="28"/>
      <w:lang w:val="en-GB" w:eastAsia="en-GB"/>
    </w:rPr>
  </w:style>
  <w:style w:type="character" w:customStyle="1" w:styleId="Heading3Char">
    <w:name w:val="Heading 3 Char"/>
    <w:link w:val="Heading3"/>
    <w:uiPriority w:val="9"/>
    <w:rsid w:val="006473CD"/>
    <w:rPr>
      <w:rFonts w:ascii="Arial" w:eastAsia="Times New Roman" w:hAnsi="Arial" w:cs="Arial"/>
      <w:b/>
      <w:bCs/>
      <w:sz w:val="26"/>
      <w:szCs w:val="26"/>
      <w:lang w:val="en-GB" w:eastAsia="en-GB"/>
    </w:rPr>
  </w:style>
  <w:style w:type="character" w:customStyle="1" w:styleId="Heading4Char">
    <w:name w:val="Heading 4 Char"/>
    <w:link w:val="Heading4"/>
    <w:uiPriority w:val="9"/>
    <w:rsid w:val="006473CD"/>
    <w:rPr>
      <w:rFonts w:ascii="Cambria" w:eastAsia="ＭＳ ゴシック" w:hAnsi="Cambria" w:cs="Times New Roman"/>
      <w:b/>
      <w:bCs/>
      <w:i/>
      <w:iCs/>
      <w:color w:val="4F81BD"/>
      <w:szCs w:val="20"/>
      <w:lang w:val="en-GB" w:eastAsia="en-GB"/>
    </w:rPr>
  </w:style>
  <w:style w:type="character" w:customStyle="1" w:styleId="Heading5Char">
    <w:name w:val="Heading 5 Char"/>
    <w:link w:val="Heading5"/>
    <w:uiPriority w:val="9"/>
    <w:rsid w:val="006473CD"/>
    <w:rPr>
      <w:rFonts w:ascii="Cambria" w:eastAsia="ＭＳ ゴシック" w:hAnsi="Cambria" w:cs="Times New Roman"/>
      <w:i/>
      <w:iCs/>
      <w:color w:val="4F81BD"/>
    </w:rPr>
  </w:style>
  <w:style w:type="character" w:customStyle="1" w:styleId="Heading6Char">
    <w:name w:val="Heading 6 Char"/>
    <w:link w:val="Heading6"/>
    <w:uiPriority w:val="9"/>
    <w:rsid w:val="006473CD"/>
    <w:rPr>
      <w:rFonts w:ascii="Times New Roman" w:eastAsia="Times New Roman" w:hAnsi="Times New Roman" w:cs="Times New Roman"/>
      <w:sz w:val="19"/>
      <w:szCs w:val="20"/>
      <w:lang w:val="en-GB" w:eastAsia="en-GB"/>
    </w:rPr>
  </w:style>
  <w:style w:type="paragraph" w:customStyle="1" w:styleId="01PaperTitle">
    <w:name w:val="01 Paper Title"/>
    <w:next w:val="02Authornames"/>
    <w:autoRedefine/>
    <w:rsid w:val="006473CD"/>
    <w:pPr>
      <w:spacing w:before="180" w:after="120"/>
      <w:contextualSpacing/>
      <w:jc w:val="center"/>
    </w:pPr>
    <w:rPr>
      <w:rFonts w:eastAsia="Times New Roman"/>
      <w:noProof/>
      <w:position w:val="8"/>
      <w:sz w:val="32"/>
      <w:szCs w:val="32"/>
      <w:lang w:val="en-GB" w:eastAsia="en-GB"/>
    </w:rPr>
  </w:style>
  <w:style w:type="paragraph" w:customStyle="1" w:styleId="02Authornames">
    <w:name w:val="02 Author names"/>
    <w:autoRedefine/>
    <w:rsid w:val="00A45A9A"/>
    <w:pPr>
      <w:spacing w:after="120"/>
      <w:ind w:left="600" w:right="568"/>
      <w:jc w:val="center"/>
    </w:pPr>
    <w:rPr>
      <w:rFonts w:ascii="Times New Roman" w:eastAsia="Times New Roman" w:hAnsi="Times New Roman"/>
      <w:b/>
      <w:noProof/>
      <w:sz w:val="26"/>
      <w:szCs w:val="22"/>
      <w:lang w:val="en-GB" w:eastAsia="en-GB"/>
    </w:rPr>
  </w:style>
  <w:style w:type="paragraph" w:customStyle="1" w:styleId="06bMaterialmethodstext">
    <w:name w:val="06b Material &amp; methods text"/>
    <w:basedOn w:val="Normal"/>
    <w:autoRedefine/>
    <w:rsid w:val="006473CD"/>
    <w:pPr>
      <w:tabs>
        <w:tab w:val="left" w:pos="199"/>
      </w:tabs>
      <w:spacing w:after="240"/>
      <w:ind w:firstLine="199"/>
      <w:contextualSpacing/>
      <w:jc w:val="both"/>
    </w:pPr>
    <w:rPr>
      <w:sz w:val="18"/>
    </w:rPr>
  </w:style>
  <w:style w:type="paragraph" w:customStyle="1" w:styleId="04Abstract">
    <w:name w:val="04 Abstract"/>
    <w:next w:val="Normal"/>
    <w:autoRedefine/>
    <w:rsid w:val="006473CD"/>
    <w:pPr>
      <w:spacing w:before="120" w:after="120"/>
      <w:jc w:val="both"/>
    </w:pPr>
    <w:rPr>
      <w:rFonts w:ascii="Times New Roman" w:eastAsia="Times New Roman" w:hAnsi="Times New Roman"/>
      <w:sz w:val="19"/>
      <w:szCs w:val="18"/>
      <w:lang w:val="en-GB" w:eastAsia="en-GB"/>
    </w:rPr>
  </w:style>
  <w:style w:type="paragraph" w:customStyle="1" w:styleId="07HEADINGA">
    <w:name w:val="07 HEADING A"/>
    <w:next w:val="06aMaintext"/>
    <w:autoRedefine/>
    <w:rsid w:val="006473CD"/>
    <w:pPr>
      <w:spacing w:line="240" w:lineRule="exact"/>
    </w:pPr>
    <w:rPr>
      <w:rFonts w:ascii="Arial" w:eastAsia="Times New Roman" w:hAnsi="Arial"/>
      <w:b/>
      <w:sz w:val="19"/>
      <w:lang w:val="en-GB" w:eastAsia="en-GB"/>
    </w:rPr>
  </w:style>
  <w:style w:type="paragraph" w:customStyle="1" w:styleId="06aMaintext">
    <w:name w:val="06a Main text"/>
    <w:link w:val="06aMaintextChar"/>
    <w:autoRedefine/>
    <w:rsid w:val="006473CD"/>
    <w:pPr>
      <w:tabs>
        <w:tab w:val="left" w:pos="198"/>
      </w:tabs>
      <w:spacing w:after="240" w:line="220" w:lineRule="exact"/>
      <w:ind w:firstLine="199"/>
      <w:contextualSpacing/>
      <w:jc w:val="both"/>
    </w:pPr>
    <w:rPr>
      <w:rFonts w:ascii="Times New Roman" w:eastAsia="Times New Roman" w:hAnsi="Times New Roman"/>
      <w:spacing w:val="-2"/>
      <w:sz w:val="19"/>
      <w:szCs w:val="18"/>
      <w:lang w:val="en-GB" w:eastAsia="en-GB"/>
    </w:rPr>
  </w:style>
  <w:style w:type="paragraph" w:customStyle="1" w:styleId="A1Footnote">
    <w:name w:val="A1 Footnote"/>
    <w:basedOn w:val="Normal"/>
    <w:autoRedefine/>
    <w:rsid w:val="006473CD"/>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6473CD"/>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rFonts w:ascii="Times New Roman" w:eastAsia="Times New Roman" w:hAnsi="Times New Roman"/>
      <w:noProof/>
      <w:spacing w:val="2"/>
      <w:sz w:val="18"/>
      <w:szCs w:val="18"/>
      <w:lang w:val="en-GB" w:eastAsia="en-GB"/>
    </w:rPr>
  </w:style>
  <w:style w:type="paragraph" w:customStyle="1" w:styleId="03Authoraffiliation">
    <w:name w:val="03 Author affiliation"/>
    <w:autoRedefine/>
    <w:rsid w:val="006473CD"/>
    <w:pPr>
      <w:jc w:val="center"/>
    </w:pPr>
    <w:rPr>
      <w:rFonts w:ascii="Times New Roman" w:eastAsia="Times New Roman" w:hAnsi="Times New Roman"/>
      <w:i/>
      <w:noProof/>
      <w:sz w:val="19"/>
      <w:lang w:val="en-GB" w:eastAsia="en-GB"/>
    </w:rPr>
  </w:style>
  <w:style w:type="paragraph" w:customStyle="1" w:styleId="05Keywords">
    <w:name w:val="05 Keywords"/>
    <w:basedOn w:val="04Abstract"/>
    <w:autoRedefine/>
    <w:rsid w:val="006473CD"/>
    <w:pPr>
      <w:spacing w:after="0"/>
      <w:ind w:left="600" w:right="589"/>
      <w:contextualSpacing/>
      <w:jc w:val="center"/>
    </w:pPr>
  </w:style>
  <w:style w:type="paragraph" w:customStyle="1" w:styleId="X1Textlinedonotuse">
    <w:name w:val="X1 Text line (do not use)"/>
    <w:basedOn w:val="05Keywords"/>
    <w:rsid w:val="006473CD"/>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6473CD"/>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6473CD"/>
    <w:pPr>
      <w:spacing w:line="240" w:lineRule="exact"/>
    </w:pPr>
    <w:rPr>
      <w:rFonts w:ascii="Times New Roman" w:eastAsia="Times New Roman" w:hAnsi="Times New Roman"/>
      <w:b/>
      <w:i/>
      <w:color w:val="000000"/>
      <w:sz w:val="18"/>
      <w:lang w:val="en-GB" w:eastAsia="en-GB"/>
    </w:rPr>
  </w:style>
  <w:style w:type="paragraph" w:customStyle="1" w:styleId="09HeadingC">
    <w:name w:val="09 Heading C"/>
    <w:next w:val="Normal"/>
    <w:rsid w:val="006473CD"/>
    <w:pPr>
      <w:spacing w:before="240" w:line="200" w:lineRule="exact"/>
    </w:pPr>
    <w:rPr>
      <w:rFonts w:ascii="Times New Roman" w:eastAsia="Times New Roman" w:hAnsi="Times New Roman"/>
      <w:i/>
      <w:sz w:val="18"/>
      <w:lang w:val="en-GB" w:eastAsia="en-GB"/>
    </w:rPr>
  </w:style>
  <w:style w:type="paragraph" w:customStyle="1" w:styleId="10HeadingD">
    <w:name w:val="10 Heading D"/>
    <w:next w:val="Normal"/>
    <w:autoRedefine/>
    <w:rsid w:val="006473CD"/>
    <w:pPr>
      <w:spacing w:before="240"/>
      <w:jc w:val="both"/>
    </w:pPr>
    <w:rPr>
      <w:rFonts w:ascii="Times New Roman" w:eastAsia="Times New Roman" w:hAnsi="Times New Roman"/>
      <w:i/>
      <w:sz w:val="19"/>
      <w:lang w:val="en-GB" w:eastAsia="en-GB"/>
    </w:rPr>
  </w:style>
  <w:style w:type="paragraph" w:customStyle="1" w:styleId="F2Figlegend2column">
    <w:name w:val="F2 Fig legend (2 column)"/>
    <w:basedOn w:val="Normal"/>
    <w:link w:val="F2Figlegend2columnChar"/>
    <w:autoRedefine/>
    <w:rsid w:val="006473CD"/>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6473CD"/>
    <w:pPr>
      <w:spacing w:before="240" w:after="240"/>
      <w:jc w:val="both"/>
    </w:pPr>
    <w:rPr>
      <w:sz w:val="18"/>
    </w:rPr>
  </w:style>
  <w:style w:type="paragraph" w:customStyle="1" w:styleId="A2ESMstatement">
    <w:name w:val="A2 ESM statement"/>
    <w:basedOn w:val="Normal"/>
    <w:autoRedefine/>
    <w:rsid w:val="006473CD"/>
    <w:pPr>
      <w:framePr w:w="4763" w:wrap="notBeside" w:hAnchor="margin" w:x="1" w:yAlign="bottom" w:anchorLock="1"/>
      <w:ind w:right="-36"/>
      <w:jc w:val="both"/>
    </w:pPr>
    <w:rPr>
      <w:sz w:val="16"/>
    </w:rPr>
  </w:style>
  <w:style w:type="paragraph" w:customStyle="1" w:styleId="H1Shorttitle">
    <w:name w:val="H1 Short title"/>
    <w:basedOn w:val="Normal"/>
    <w:autoRedefine/>
    <w:rsid w:val="006473CD"/>
    <w:pPr>
      <w:spacing w:after="100" w:afterAutospacing="1"/>
    </w:pPr>
    <w:rPr>
      <w:sz w:val="18"/>
    </w:rPr>
  </w:style>
  <w:style w:type="paragraph" w:customStyle="1" w:styleId="11HeadingE">
    <w:name w:val="11 Heading E"/>
    <w:basedOn w:val="10HeadingD"/>
    <w:next w:val="06aMaintext"/>
    <w:autoRedefine/>
    <w:rsid w:val="006473CD"/>
    <w:rPr>
      <w:i w:val="0"/>
    </w:rPr>
  </w:style>
  <w:style w:type="paragraph" w:customStyle="1" w:styleId="T1Table1column">
    <w:name w:val="T1 Table (1 column)"/>
    <w:autoRedefine/>
    <w:rsid w:val="006473CD"/>
    <w:pPr>
      <w:framePr w:wrap="around" w:vAnchor="text" w:hAnchor="text" w:y="1"/>
      <w:spacing w:before="2" w:after="2" w:line="200" w:lineRule="exact"/>
      <w:contextualSpacing/>
    </w:pPr>
    <w:rPr>
      <w:rFonts w:ascii="Times New Roman" w:eastAsia="Times New Roman" w:hAnsi="Times New Roman"/>
      <w:noProof/>
      <w:sz w:val="18"/>
      <w:lang w:val="en-GB" w:eastAsia="en-GB"/>
    </w:rPr>
  </w:style>
  <w:style w:type="paragraph" w:customStyle="1" w:styleId="T2Table2column">
    <w:name w:val="T2 Table (2 column)"/>
    <w:autoRedefine/>
    <w:rsid w:val="006473CD"/>
    <w:pPr>
      <w:framePr w:w="9478" w:hSpace="170" w:wrap="around" w:vAnchor="page" w:hAnchor="margin" w:y="1443"/>
      <w:spacing w:before="2" w:after="2" w:line="200" w:lineRule="exact"/>
      <w:contextualSpacing/>
    </w:pPr>
    <w:rPr>
      <w:rFonts w:ascii="Times New Roman" w:eastAsia="Times New Roman" w:hAnsi="Times New Roman"/>
      <w:sz w:val="18"/>
      <w:szCs w:val="16"/>
      <w:lang w:val="en-GB" w:eastAsia="en-GB"/>
    </w:rPr>
  </w:style>
  <w:style w:type="table" w:customStyle="1" w:styleId="T3Tablegrid">
    <w:name w:val="T3 Table grid"/>
    <w:basedOn w:val="TableNormal"/>
    <w:rsid w:val="006473CD"/>
    <w:rPr>
      <w:rFonts w:ascii="Times New Roman" w:eastAsia="Times New Roman" w:hAnsi="Times New Roman"/>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tcPr>
      <w:vAlign w:val="bottom"/>
    </w:tcPr>
  </w:style>
  <w:style w:type="character" w:customStyle="1" w:styleId="06aMaintextChar">
    <w:name w:val="06a Main text Char"/>
    <w:link w:val="06aMaintext"/>
    <w:rsid w:val="006473CD"/>
    <w:rPr>
      <w:rFonts w:ascii="Times New Roman" w:eastAsia="Times New Roman" w:hAnsi="Times New Roman" w:cs="Times New Roman"/>
      <w:spacing w:val="-2"/>
      <w:sz w:val="19"/>
      <w:szCs w:val="18"/>
      <w:lang w:val="en-GB" w:eastAsia="en-GB"/>
    </w:rPr>
  </w:style>
  <w:style w:type="character" w:styleId="Emphasis">
    <w:name w:val="Emphasis"/>
    <w:uiPriority w:val="20"/>
    <w:qFormat/>
    <w:rsid w:val="006473CD"/>
    <w:rPr>
      <w:i/>
      <w:iCs/>
    </w:rPr>
  </w:style>
  <w:style w:type="paragraph" w:styleId="Title">
    <w:name w:val="Title"/>
    <w:basedOn w:val="Normal"/>
    <w:next w:val="Normal"/>
    <w:link w:val="TitleChar"/>
    <w:qFormat/>
    <w:rsid w:val="006473CD"/>
    <w:pPr>
      <w:spacing w:before="240" w:after="60"/>
      <w:jc w:val="center"/>
      <w:outlineLvl w:val="0"/>
    </w:pPr>
    <w:rPr>
      <w:rFonts w:ascii="Cambria" w:eastAsia="ＭＳ ゴシック" w:hAnsi="Cambria"/>
      <w:b/>
      <w:bCs/>
      <w:kern w:val="28"/>
      <w:sz w:val="32"/>
      <w:szCs w:val="32"/>
    </w:rPr>
  </w:style>
  <w:style w:type="character" w:customStyle="1" w:styleId="TitleChar">
    <w:name w:val="Title Char"/>
    <w:link w:val="Title"/>
    <w:rsid w:val="006473CD"/>
    <w:rPr>
      <w:rFonts w:ascii="Cambria" w:eastAsia="ＭＳ ゴシック" w:hAnsi="Cambria" w:cs="Times New Roman"/>
      <w:b/>
      <w:bCs/>
      <w:kern w:val="28"/>
      <w:sz w:val="32"/>
      <w:szCs w:val="32"/>
      <w:lang w:val="en-GB" w:eastAsia="en-GB"/>
    </w:rPr>
  </w:style>
  <w:style w:type="character" w:customStyle="1" w:styleId="F1Figlegend1columnChar">
    <w:name w:val="F1 Fig legend (1 column) Char"/>
    <w:link w:val="F1Figlegend1column"/>
    <w:rsid w:val="006473CD"/>
    <w:rPr>
      <w:rFonts w:ascii="Times New Roman" w:eastAsia="Times New Roman" w:hAnsi="Times New Roman" w:cs="Times New Roman"/>
      <w:sz w:val="18"/>
      <w:szCs w:val="20"/>
      <w:shd w:val="solid" w:color="FFFFFF" w:fill="FFFFFF"/>
      <w:lang w:val="en-GB" w:eastAsia="en-GB"/>
    </w:rPr>
  </w:style>
  <w:style w:type="character" w:customStyle="1" w:styleId="F2Figlegend2columnChar">
    <w:name w:val="F2 Fig legend (2 column) Char"/>
    <w:link w:val="F2Figlegend2column"/>
    <w:rsid w:val="006473CD"/>
    <w:rPr>
      <w:rFonts w:ascii="Times New Roman" w:eastAsia="Times New Roman" w:hAnsi="Times New Roman" w:cs="Times New Roman"/>
      <w:sz w:val="18"/>
      <w:szCs w:val="20"/>
      <w:shd w:val="solid" w:color="FFFFFF" w:fill="FFFFFF"/>
      <w:lang w:val="en-GB" w:eastAsia="en-GB"/>
    </w:rPr>
  </w:style>
  <w:style w:type="paragraph" w:customStyle="1" w:styleId="F3Figstyle1column">
    <w:name w:val="F3 Fig style (1 column)"/>
    <w:basedOn w:val="Normal"/>
    <w:next w:val="F1Figlegend1column"/>
    <w:autoRedefine/>
    <w:rsid w:val="006473CD"/>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6473CD"/>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6473CD"/>
    <w:pPr>
      <w:ind w:left="720"/>
    </w:pPr>
  </w:style>
  <w:style w:type="character" w:customStyle="1" w:styleId="apple-converted-space">
    <w:name w:val="apple-converted-space"/>
    <w:basedOn w:val="DefaultParagraphFont"/>
    <w:rsid w:val="006473CD"/>
  </w:style>
  <w:style w:type="character" w:styleId="Strong">
    <w:name w:val="Strong"/>
    <w:uiPriority w:val="22"/>
    <w:qFormat/>
    <w:rsid w:val="006473CD"/>
    <w:rPr>
      <w:b/>
      <w:bCs/>
    </w:rPr>
  </w:style>
  <w:style w:type="character" w:styleId="Hyperlink">
    <w:name w:val="Hyperlink"/>
    <w:unhideWhenUsed/>
    <w:rsid w:val="006473CD"/>
    <w:rPr>
      <w:color w:val="0000FF"/>
      <w:u w:val="single"/>
    </w:rPr>
  </w:style>
  <w:style w:type="paragraph" w:customStyle="1" w:styleId="titlersos">
    <w:name w:val="title rsos"/>
    <w:basedOn w:val="Normal"/>
    <w:link w:val="titlersosChar"/>
    <w:qFormat/>
    <w:rsid w:val="006473CD"/>
    <w:pPr>
      <w:numPr>
        <w:numId w:val="15"/>
      </w:numPr>
    </w:pPr>
    <w:rPr>
      <w:rFonts w:ascii="MyriadPro-Cond" w:hAnsi="MyriadPro-Cond"/>
      <w:b/>
      <w:sz w:val="36"/>
      <w:szCs w:val="36"/>
    </w:rPr>
  </w:style>
  <w:style w:type="character" w:customStyle="1" w:styleId="titlersosChar">
    <w:name w:val="title rsos Char"/>
    <w:link w:val="titlersos"/>
    <w:rsid w:val="006473CD"/>
    <w:rPr>
      <w:rFonts w:ascii="MyriadPro-Cond" w:eastAsia="Times New Roman" w:hAnsi="MyriadPro-Cond" w:cs="Times New Roman"/>
      <w:b/>
      <w:sz w:val="36"/>
      <w:szCs w:val="36"/>
      <w:lang w:val="en-GB" w:eastAsia="en-GB"/>
    </w:rPr>
  </w:style>
  <w:style w:type="paragraph" w:styleId="BalloonText">
    <w:name w:val="Balloon Text"/>
    <w:basedOn w:val="Normal"/>
    <w:link w:val="BalloonTextChar"/>
    <w:uiPriority w:val="99"/>
    <w:rsid w:val="006473CD"/>
    <w:rPr>
      <w:rFonts w:ascii="Tahoma" w:hAnsi="Tahoma" w:cs="Tahoma"/>
      <w:sz w:val="16"/>
      <w:szCs w:val="16"/>
    </w:rPr>
  </w:style>
  <w:style w:type="character" w:customStyle="1" w:styleId="BalloonTextChar">
    <w:name w:val="Balloon Text Char"/>
    <w:link w:val="BalloonText"/>
    <w:uiPriority w:val="99"/>
    <w:rsid w:val="006473CD"/>
    <w:rPr>
      <w:rFonts w:ascii="Tahoma" w:eastAsia="Times New Roman" w:hAnsi="Tahoma" w:cs="Tahoma"/>
      <w:sz w:val="16"/>
      <w:szCs w:val="16"/>
      <w:lang w:val="en-GB" w:eastAsia="en-GB"/>
    </w:rPr>
  </w:style>
  <w:style w:type="paragraph" w:styleId="NormalWeb">
    <w:name w:val="Normal (Web)"/>
    <w:basedOn w:val="Normal"/>
    <w:uiPriority w:val="99"/>
    <w:unhideWhenUsed/>
    <w:rsid w:val="006473CD"/>
    <w:pPr>
      <w:spacing w:before="100" w:beforeAutospacing="1" w:after="100" w:afterAutospacing="1"/>
    </w:pPr>
  </w:style>
  <w:style w:type="character" w:styleId="CommentReference">
    <w:name w:val="annotation reference"/>
    <w:uiPriority w:val="99"/>
    <w:rsid w:val="006473CD"/>
    <w:rPr>
      <w:sz w:val="16"/>
      <w:szCs w:val="16"/>
    </w:rPr>
  </w:style>
  <w:style w:type="paragraph" w:styleId="CommentText">
    <w:name w:val="annotation text"/>
    <w:basedOn w:val="Normal"/>
    <w:link w:val="CommentTextChar"/>
    <w:uiPriority w:val="99"/>
    <w:rsid w:val="006473CD"/>
    <w:rPr>
      <w:sz w:val="20"/>
    </w:rPr>
  </w:style>
  <w:style w:type="character" w:customStyle="1" w:styleId="CommentTextChar">
    <w:name w:val="Comment Text Char"/>
    <w:link w:val="CommentText"/>
    <w:uiPriority w:val="99"/>
    <w:rsid w:val="006473CD"/>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rsid w:val="006473CD"/>
    <w:rPr>
      <w:b/>
      <w:bCs/>
    </w:rPr>
  </w:style>
  <w:style w:type="character" w:customStyle="1" w:styleId="CommentSubjectChar">
    <w:name w:val="Comment Subject Char"/>
    <w:link w:val="CommentSubject"/>
    <w:rsid w:val="006473CD"/>
    <w:rPr>
      <w:rFonts w:ascii="Times New Roman" w:eastAsia="Times New Roman" w:hAnsi="Times New Roman" w:cs="Times New Roman"/>
      <w:b/>
      <w:bCs/>
      <w:sz w:val="20"/>
      <w:szCs w:val="20"/>
      <w:lang w:val="en-GB" w:eastAsia="en-GB"/>
    </w:rPr>
  </w:style>
  <w:style w:type="character" w:styleId="FollowedHyperlink">
    <w:name w:val="FollowedHyperlink"/>
    <w:rsid w:val="006473CD"/>
    <w:rPr>
      <w:color w:val="800080"/>
      <w:u w:val="single"/>
    </w:rPr>
  </w:style>
  <w:style w:type="paragraph" w:styleId="Header">
    <w:name w:val="header"/>
    <w:basedOn w:val="Normal"/>
    <w:link w:val="HeaderChar"/>
    <w:rsid w:val="006473CD"/>
    <w:pPr>
      <w:tabs>
        <w:tab w:val="center" w:pos="4513"/>
        <w:tab w:val="right" w:pos="9026"/>
      </w:tabs>
    </w:pPr>
  </w:style>
  <w:style w:type="character" w:customStyle="1" w:styleId="HeaderChar">
    <w:name w:val="Header Char"/>
    <w:link w:val="Header"/>
    <w:rsid w:val="006473CD"/>
    <w:rPr>
      <w:rFonts w:ascii="Times New Roman" w:eastAsia="Times New Roman" w:hAnsi="Times New Roman" w:cs="Times New Roman"/>
      <w:szCs w:val="20"/>
      <w:lang w:val="en-GB" w:eastAsia="en-GB"/>
    </w:rPr>
  </w:style>
  <w:style w:type="paragraph" w:styleId="Footer">
    <w:name w:val="footer"/>
    <w:basedOn w:val="Normal"/>
    <w:link w:val="FooterChar"/>
    <w:rsid w:val="006473CD"/>
    <w:pPr>
      <w:tabs>
        <w:tab w:val="center" w:pos="4513"/>
        <w:tab w:val="right" w:pos="9026"/>
      </w:tabs>
    </w:pPr>
  </w:style>
  <w:style w:type="character" w:customStyle="1" w:styleId="FooterChar">
    <w:name w:val="Footer Char"/>
    <w:link w:val="Footer"/>
    <w:rsid w:val="006473CD"/>
    <w:rPr>
      <w:rFonts w:ascii="Times New Roman" w:eastAsia="Times New Roman" w:hAnsi="Times New Roman" w:cs="Times New Roman"/>
      <w:szCs w:val="20"/>
      <w:lang w:val="en-GB" w:eastAsia="en-GB"/>
    </w:rPr>
  </w:style>
  <w:style w:type="table" w:styleId="TableGrid">
    <w:name w:val="Table Grid"/>
    <w:basedOn w:val="TableNormal"/>
    <w:uiPriority w:val="59"/>
    <w:rsid w:val="006473C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nhideWhenUsed/>
    <w:qFormat/>
    <w:rsid w:val="006473CD"/>
    <w:pPr>
      <w:spacing w:after="200"/>
    </w:pPr>
    <w:rPr>
      <w:b/>
      <w:bCs/>
      <w:color w:val="4F81BD"/>
      <w:sz w:val="18"/>
      <w:szCs w:val="18"/>
    </w:rPr>
  </w:style>
  <w:style w:type="table" w:styleId="LightShading">
    <w:name w:val="Light Shading"/>
    <w:basedOn w:val="TableNormal"/>
    <w:uiPriority w:val="60"/>
    <w:rsid w:val="006473CD"/>
    <w:rPr>
      <w:rFonts w:ascii="Times New Roman" w:eastAsia="Times New Roman" w:hAnsi="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1">
    <w:name w:val="Normal1"/>
    <w:rsid w:val="006473CD"/>
    <w:rPr>
      <w:rFonts w:eastAsia="Cambria" w:cs="Cambria"/>
      <w:color w:val="000000"/>
      <w:lang w:val="en-US"/>
    </w:rPr>
  </w:style>
  <w:style w:type="paragraph" w:styleId="Bibliography">
    <w:name w:val="Bibliography"/>
    <w:basedOn w:val="Normal"/>
    <w:next w:val="Normal"/>
    <w:unhideWhenUsed/>
    <w:qFormat/>
    <w:rsid w:val="006473CD"/>
    <w:pPr>
      <w:tabs>
        <w:tab w:val="left" w:pos="380"/>
      </w:tabs>
      <w:spacing w:after="240"/>
      <w:ind w:left="384" w:hanging="384"/>
    </w:pPr>
  </w:style>
  <w:style w:type="character" w:styleId="PlaceholderText">
    <w:name w:val="Placeholder Text"/>
    <w:uiPriority w:val="99"/>
    <w:semiHidden/>
    <w:rsid w:val="006473CD"/>
    <w:rPr>
      <w:color w:val="808080"/>
    </w:rPr>
  </w:style>
  <w:style w:type="paragraph" w:styleId="BodyText">
    <w:name w:val="Body Text"/>
    <w:basedOn w:val="Normal"/>
    <w:link w:val="BodyTextChar"/>
    <w:qFormat/>
    <w:rsid w:val="006473CD"/>
    <w:pPr>
      <w:spacing w:before="180" w:after="180"/>
    </w:pPr>
    <w:rPr>
      <w:rFonts w:ascii="Calibri" w:eastAsia="Calibri" w:hAnsi="Calibri"/>
      <w:lang w:val="en-US" w:eastAsia="en-US"/>
    </w:rPr>
  </w:style>
  <w:style w:type="character" w:customStyle="1" w:styleId="BodyTextChar">
    <w:name w:val="Body Text Char"/>
    <w:link w:val="BodyText"/>
    <w:rsid w:val="006473CD"/>
    <w:rPr>
      <w:rFonts w:ascii="Calibri" w:eastAsia="Calibri" w:hAnsi="Calibri" w:cs="Times New Roman"/>
    </w:rPr>
  </w:style>
  <w:style w:type="paragraph" w:customStyle="1" w:styleId="FirstParagraph">
    <w:name w:val="First Paragraph"/>
    <w:basedOn w:val="BodyText"/>
    <w:next w:val="BodyText"/>
    <w:qFormat/>
    <w:rsid w:val="006473CD"/>
  </w:style>
  <w:style w:type="paragraph" w:customStyle="1" w:styleId="Compact">
    <w:name w:val="Compact"/>
    <w:basedOn w:val="BodyText"/>
    <w:qFormat/>
    <w:rsid w:val="006473CD"/>
    <w:pPr>
      <w:spacing w:before="36" w:after="36"/>
    </w:pPr>
  </w:style>
  <w:style w:type="paragraph" w:styleId="Subtitle">
    <w:name w:val="Subtitle"/>
    <w:basedOn w:val="Title"/>
    <w:next w:val="BodyText"/>
    <w:link w:val="SubtitleChar"/>
    <w:qFormat/>
    <w:rsid w:val="006473CD"/>
    <w:pPr>
      <w:keepNext/>
      <w:keepLines/>
      <w:spacing w:after="240"/>
      <w:outlineLvl w:val="9"/>
    </w:pPr>
    <w:rPr>
      <w:color w:val="345A8A"/>
      <w:kern w:val="0"/>
      <w:sz w:val="30"/>
      <w:szCs w:val="30"/>
      <w:lang w:val="en-US" w:eastAsia="en-US"/>
    </w:rPr>
  </w:style>
  <w:style w:type="character" w:customStyle="1" w:styleId="SubtitleChar">
    <w:name w:val="Subtitle Char"/>
    <w:link w:val="Subtitle"/>
    <w:rsid w:val="006473CD"/>
    <w:rPr>
      <w:rFonts w:ascii="Cambria" w:eastAsia="ＭＳ ゴシック" w:hAnsi="Cambria" w:cs="Times New Roman"/>
      <w:b/>
      <w:bCs/>
      <w:color w:val="345A8A"/>
      <w:sz w:val="30"/>
      <w:szCs w:val="30"/>
    </w:rPr>
  </w:style>
  <w:style w:type="paragraph" w:customStyle="1" w:styleId="Author">
    <w:name w:val="Author"/>
    <w:next w:val="BodyText"/>
    <w:qFormat/>
    <w:rsid w:val="006473CD"/>
    <w:pPr>
      <w:keepNext/>
      <w:keepLines/>
      <w:spacing w:after="200"/>
      <w:jc w:val="center"/>
    </w:pPr>
    <w:rPr>
      <w:rFonts w:ascii="Calibri" w:eastAsia="Calibri" w:hAnsi="Calibri"/>
      <w:lang w:val="en-US"/>
    </w:rPr>
  </w:style>
  <w:style w:type="paragraph" w:styleId="Date">
    <w:name w:val="Date"/>
    <w:next w:val="BodyText"/>
    <w:link w:val="DateChar"/>
    <w:qFormat/>
    <w:rsid w:val="006473CD"/>
    <w:pPr>
      <w:keepNext/>
      <w:keepLines/>
      <w:spacing w:after="200"/>
      <w:jc w:val="center"/>
    </w:pPr>
    <w:rPr>
      <w:rFonts w:ascii="Calibri" w:eastAsia="Calibri" w:hAnsi="Calibri"/>
      <w:lang w:val="en-US"/>
    </w:rPr>
  </w:style>
  <w:style w:type="character" w:customStyle="1" w:styleId="DateChar">
    <w:name w:val="Date Char"/>
    <w:link w:val="Date"/>
    <w:rsid w:val="006473CD"/>
    <w:rPr>
      <w:rFonts w:ascii="Calibri" w:eastAsia="Calibri" w:hAnsi="Calibri" w:cs="Times New Roman"/>
    </w:rPr>
  </w:style>
  <w:style w:type="paragraph" w:customStyle="1" w:styleId="Abstract">
    <w:name w:val="Abstract"/>
    <w:basedOn w:val="Normal"/>
    <w:next w:val="BodyText"/>
    <w:qFormat/>
    <w:rsid w:val="006473CD"/>
    <w:pPr>
      <w:keepNext/>
      <w:keepLines/>
      <w:spacing w:before="300" w:after="300"/>
    </w:pPr>
    <w:rPr>
      <w:rFonts w:ascii="Calibri" w:eastAsia="Calibri" w:hAnsi="Calibri"/>
      <w:sz w:val="20"/>
      <w:lang w:val="en-US" w:eastAsia="en-US"/>
    </w:rPr>
  </w:style>
  <w:style w:type="paragraph" w:styleId="BlockText">
    <w:name w:val="Block Text"/>
    <w:basedOn w:val="BodyText"/>
    <w:next w:val="BodyText"/>
    <w:uiPriority w:val="9"/>
    <w:unhideWhenUsed/>
    <w:qFormat/>
    <w:rsid w:val="006473CD"/>
    <w:pPr>
      <w:spacing w:before="100" w:after="100"/>
    </w:pPr>
    <w:rPr>
      <w:rFonts w:ascii="Cambria" w:eastAsia="ＭＳ ゴシック" w:hAnsi="Cambria"/>
      <w:bCs/>
      <w:sz w:val="20"/>
      <w:szCs w:val="20"/>
    </w:rPr>
  </w:style>
  <w:style w:type="paragraph" w:styleId="FootnoteText">
    <w:name w:val="footnote text"/>
    <w:basedOn w:val="Normal"/>
    <w:link w:val="FootnoteTextChar"/>
    <w:uiPriority w:val="9"/>
    <w:unhideWhenUsed/>
    <w:qFormat/>
    <w:rsid w:val="006473CD"/>
    <w:pPr>
      <w:spacing w:after="200"/>
    </w:pPr>
    <w:rPr>
      <w:rFonts w:ascii="Calibri" w:eastAsia="Calibri" w:hAnsi="Calibri"/>
      <w:lang w:val="en-US" w:eastAsia="en-US"/>
    </w:rPr>
  </w:style>
  <w:style w:type="character" w:customStyle="1" w:styleId="FootnoteTextChar">
    <w:name w:val="Footnote Text Char"/>
    <w:link w:val="FootnoteText"/>
    <w:uiPriority w:val="9"/>
    <w:rsid w:val="006473CD"/>
    <w:rPr>
      <w:rFonts w:ascii="Calibri" w:eastAsia="Calibri" w:hAnsi="Calibri" w:cs="Times New Roman"/>
    </w:rPr>
  </w:style>
  <w:style w:type="paragraph" w:customStyle="1" w:styleId="DefinitionTerm">
    <w:name w:val="Definition Term"/>
    <w:basedOn w:val="Normal"/>
    <w:next w:val="Definition"/>
    <w:rsid w:val="006473CD"/>
    <w:pPr>
      <w:keepNext/>
      <w:keepLines/>
    </w:pPr>
    <w:rPr>
      <w:rFonts w:ascii="Calibri" w:eastAsia="Calibri" w:hAnsi="Calibri"/>
      <w:b/>
      <w:lang w:val="en-US" w:eastAsia="en-US"/>
    </w:rPr>
  </w:style>
  <w:style w:type="paragraph" w:customStyle="1" w:styleId="Definition">
    <w:name w:val="Definition"/>
    <w:basedOn w:val="Normal"/>
    <w:rsid w:val="006473CD"/>
    <w:pPr>
      <w:spacing w:after="200"/>
    </w:pPr>
    <w:rPr>
      <w:rFonts w:ascii="Calibri" w:eastAsia="Calibri" w:hAnsi="Calibri"/>
      <w:lang w:val="en-US" w:eastAsia="en-US"/>
    </w:rPr>
  </w:style>
  <w:style w:type="paragraph" w:customStyle="1" w:styleId="TableCaption">
    <w:name w:val="Table Caption"/>
    <w:basedOn w:val="Caption"/>
    <w:rsid w:val="006473CD"/>
    <w:pPr>
      <w:keepNext/>
      <w:spacing w:after="120"/>
    </w:pPr>
    <w:rPr>
      <w:rFonts w:ascii="Calibri" w:eastAsia="Calibri" w:hAnsi="Calibri"/>
      <w:b w:val="0"/>
      <w:bCs w:val="0"/>
      <w:i/>
      <w:color w:val="auto"/>
      <w:sz w:val="24"/>
      <w:szCs w:val="24"/>
      <w:lang w:val="en-US" w:eastAsia="en-US"/>
    </w:rPr>
  </w:style>
  <w:style w:type="paragraph" w:customStyle="1" w:styleId="ImageCaption">
    <w:name w:val="Image Caption"/>
    <w:basedOn w:val="Caption"/>
    <w:rsid w:val="006473CD"/>
    <w:pPr>
      <w:spacing w:after="120"/>
    </w:pPr>
    <w:rPr>
      <w:rFonts w:ascii="Calibri" w:eastAsia="Calibri" w:hAnsi="Calibri"/>
      <w:b w:val="0"/>
      <w:bCs w:val="0"/>
      <w:i/>
      <w:color w:val="auto"/>
      <w:sz w:val="24"/>
      <w:szCs w:val="24"/>
      <w:lang w:val="en-US" w:eastAsia="en-US"/>
    </w:rPr>
  </w:style>
  <w:style w:type="paragraph" w:customStyle="1" w:styleId="Figure">
    <w:name w:val="Figure"/>
    <w:basedOn w:val="Normal"/>
    <w:rsid w:val="006473CD"/>
    <w:pPr>
      <w:spacing w:after="200"/>
    </w:pPr>
    <w:rPr>
      <w:rFonts w:ascii="Calibri" w:eastAsia="Calibri" w:hAnsi="Calibri"/>
      <w:lang w:val="en-US" w:eastAsia="en-US"/>
    </w:rPr>
  </w:style>
  <w:style w:type="paragraph" w:customStyle="1" w:styleId="FigurewithCaption">
    <w:name w:val="Figure with Caption"/>
    <w:basedOn w:val="Figure"/>
    <w:rsid w:val="006473CD"/>
    <w:pPr>
      <w:keepNext/>
    </w:pPr>
  </w:style>
  <w:style w:type="character" w:customStyle="1" w:styleId="CaptionChar">
    <w:name w:val="Caption Char"/>
    <w:link w:val="Caption"/>
    <w:rsid w:val="006473CD"/>
    <w:rPr>
      <w:rFonts w:ascii="Times New Roman" w:eastAsia="Times New Roman" w:hAnsi="Times New Roman" w:cs="Times New Roman"/>
      <w:b/>
      <w:bCs/>
      <w:color w:val="4F81BD"/>
      <w:sz w:val="18"/>
      <w:szCs w:val="18"/>
      <w:lang w:val="en-GB" w:eastAsia="en-GB"/>
    </w:rPr>
  </w:style>
  <w:style w:type="character" w:customStyle="1" w:styleId="VerbatimChar">
    <w:name w:val="Verbatim Char"/>
    <w:link w:val="SourceCode"/>
    <w:rsid w:val="006473CD"/>
    <w:rPr>
      <w:rFonts w:ascii="Consolas" w:hAnsi="Consolas"/>
      <w:b/>
      <w:bCs/>
      <w:color w:val="4F81BD"/>
      <w:sz w:val="22"/>
      <w:szCs w:val="18"/>
      <w:shd w:val="clear" w:color="auto" w:fill="F8F8F8"/>
    </w:rPr>
  </w:style>
  <w:style w:type="character" w:styleId="FootnoteReference">
    <w:name w:val="footnote reference"/>
    <w:rsid w:val="006473CD"/>
    <w:rPr>
      <w:b/>
      <w:bCs/>
      <w:color w:val="4F81BD"/>
      <w:sz w:val="18"/>
      <w:szCs w:val="18"/>
      <w:vertAlign w:val="superscript"/>
    </w:rPr>
  </w:style>
  <w:style w:type="paragraph" w:styleId="TOCHeading">
    <w:name w:val="TOC Heading"/>
    <w:basedOn w:val="Heading1"/>
    <w:next w:val="BodyText"/>
    <w:uiPriority w:val="39"/>
    <w:unhideWhenUsed/>
    <w:qFormat/>
    <w:rsid w:val="006473CD"/>
    <w:pPr>
      <w:keepLines/>
      <w:numPr>
        <w:numId w:val="0"/>
      </w:numPr>
      <w:spacing w:after="0" w:line="259" w:lineRule="auto"/>
      <w:outlineLvl w:val="9"/>
    </w:pPr>
    <w:rPr>
      <w:rFonts w:ascii="Cambria" w:eastAsia="ＭＳ ゴシック" w:hAnsi="Cambria" w:cs="Times New Roman"/>
      <w:b w:val="0"/>
      <w:bCs w:val="0"/>
      <w:color w:val="365F91"/>
      <w:kern w:val="0"/>
      <w:lang w:val="en-US" w:eastAsia="en-US"/>
    </w:rPr>
  </w:style>
  <w:style w:type="paragraph" w:customStyle="1" w:styleId="SourceCode">
    <w:name w:val="Source Code"/>
    <w:basedOn w:val="Normal"/>
    <w:link w:val="VerbatimChar"/>
    <w:rsid w:val="006473CD"/>
    <w:pPr>
      <w:shd w:val="clear" w:color="auto" w:fill="F8F8F8"/>
      <w:wordWrap w:val="0"/>
      <w:spacing w:after="200"/>
    </w:pPr>
    <w:rPr>
      <w:rFonts w:ascii="Consolas" w:eastAsia="ＭＳ 明朝" w:hAnsi="Consolas"/>
      <w:b/>
      <w:bCs/>
      <w:color w:val="4F81BD"/>
      <w:sz w:val="22"/>
      <w:szCs w:val="18"/>
      <w:lang w:val="en-US" w:eastAsia="en-US"/>
    </w:rPr>
  </w:style>
  <w:style w:type="character" w:customStyle="1" w:styleId="KeywordTok">
    <w:name w:val="KeywordTok"/>
    <w:rsid w:val="006473CD"/>
    <w:rPr>
      <w:rFonts w:ascii="Consolas" w:hAnsi="Consolas"/>
      <w:b w:val="0"/>
      <w:bCs/>
      <w:color w:val="204A87"/>
      <w:sz w:val="22"/>
      <w:szCs w:val="18"/>
      <w:shd w:val="clear" w:color="auto" w:fill="F8F8F8"/>
    </w:rPr>
  </w:style>
  <w:style w:type="character" w:customStyle="1" w:styleId="DataTypeTok">
    <w:name w:val="DataTypeTok"/>
    <w:rsid w:val="006473CD"/>
    <w:rPr>
      <w:rFonts w:ascii="Consolas" w:hAnsi="Consolas"/>
      <w:b/>
      <w:bCs/>
      <w:color w:val="204A87"/>
      <w:sz w:val="22"/>
      <w:szCs w:val="18"/>
      <w:shd w:val="clear" w:color="auto" w:fill="F8F8F8"/>
    </w:rPr>
  </w:style>
  <w:style w:type="character" w:customStyle="1" w:styleId="DecValTok">
    <w:name w:val="DecValTok"/>
    <w:rsid w:val="006473CD"/>
    <w:rPr>
      <w:rFonts w:ascii="Consolas" w:hAnsi="Consolas"/>
      <w:b/>
      <w:bCs/>
      <w:color w:val="0000CF"/>
      <w:sz w:val="22"/>
      <w:szCs w:val="18"/>
      <w:shd w:val="clear" w:color="auto" w:fill="F8F8F8"/>
    </w:rPr>
  </w:style>
  <w:style w:type="character" w:customStyle="1" w:styleId="BaseNTok">
    <w:name w:val="BaseNTok"/>
    <w:rsid w:val="006473CD"/>
    <w:rPr>
      <w:rFonts w:ascii="Consolas" w:hAnsi="Consolas"/>
      <w:b/>
      <w:bCs/>
      <w:color w:val="0000CF"/>
      <w:sz w:val="22"/>
      <w:szCs w:val="18"/>
      <w:shd w:val="clear" w:color="auto" w:fill="F8F8F8"/>
    </w:rPr>
  </w:style>
  <w:style w:type="character" w:customStyle="1" w:styleId="FloatTok">
    <w:name w:val="FloatTok"/>
    <w:rsid w:val="006473CD"/>
    <w:rPr>
      <w:rFonts w:ascii="Consolas" w:hAnsi="Consolas"/>
      <w:b/>
      <w:bCs/>
      <w:color w:val="0000CF"/>
      <w:sz w:val="22"/>
      <w:szCs w:val="18"/>
      <w:shd w:val="clear" w:color="auto" w:fill="F8F8F8"/>
    </w:rPr>
  </w:style>
  <w:style w:type="character" w:customStyle="1" w:styleId="ConstantTok">
    <w:name w:val="ConstantTok"/>
    <w:rsid w:val="006473CD"/>
    <w:rPr>
      <w:rFonts w:ascii="Consolas" w:hAnsi="Consolas"/>
      <w:b/>
      <w:bCs/>
      <w:color w:val="000000"/>
      <w:sz w:val="22"/>
      <w:szCs w:val="18"/>
      <w:shd w:val="clear" w:color="auto" w:fill="F8F8F8"/>
    </w:rPr>
  </w:style>
  <w:style w:type="character" w:customStyle="1" w:styleId="CharTok">
    <w:name w:val="CharTok"/>
    <w:rsid w:val="006473CD"/>
    <w:rPr>
      <w:rFonts w:ascii="Consolas" w:hAnsi="Consolas"/>
      <w:b/>
      <w:bCs/>
      <w:color w:val="4E9A06"/>
      <w:sz w:val="22"/>
      <w:szCs w:val="18"/>
      <w:shd w:val="clear" w:color="auto" w:fill="F8F8F8"/>
    </w:rPr>
  </w:style>
  <w:style w:type="character" w:customStyle="1" w:styleId="SpecialCharTok">
    <w:name w:val="SpecialCharTok"/>
    <w:rsid w:val="006473CD"/>
    <w:rPr>
      <w:rFonts w:ascii="Consolas" w:hAnsi="Consolas"/>
      <w:b/>
      <w:bCs/>
      <w:color w:val="000000"/>
      <w:sz w:val="22"/>
      <w:szCs w:val="18"/>
      <w:shd w:val="clear" w:color="auto" w:fill="F8F8F8"/>
    </w:rPr>
  </w:style>
  <w:style w:type="character" w:customStyle="1" w:styleId="StringTok">
    <w:name w:val="StringTok"/>
    <w:rsid w:val="006473CD"/>
    <w:rPr>
      <w:rFonts w:ascii="Consolas" w:hAnsi="Consolas"/>
      <w:b/>
      <w:bCs/>
      <w:color w:val="4E9A06"/>
      <w:sz w:val="22"/>
      <w:szCs w:val="18"/>
      <w:shd w:val="clear" w:color="auto" w:fill="F8F8F8"/>
    </w:rPr>
  </w:style>
  <w:style w:type="character" w:customStyle="1" w:styleId="VerbatimStringTok">
    <w:name w:val="VerbatimStringTok"/>
    <w:rsid w:val="006473CD"/>
    <w:rPr>
      <w:rFonts w:ascii="Consolas" w:hAnsi="Consolas"/>
      <w:b/>
      <w:bCs/>
      <w:color w:val="4E9A06"/>
      <w:sz w:val="22"/>
      <w:szCs w:val="18"/>
      <w:shd w:val="clear" w:color="auto" w:fill="F8F8F8"/>
    </w:rPr>
  </w:style>
  <w:style w:type="character" w:customStyle="1" w:styleId="SpecialStringTok">
    <w:name w:val="SpecialStringTok"/>
    <w:rsid w:val="006473CD"/>
    <w:rPr>
      <w:rFonts w:ascii="Consolas" w:hAnsi="Consolas"/>
      <w:b/>
      <w:bCs/>
      <w:color w:val="4E9A06"/>
      <w:sz w:val="22"/>
      <w:szCs w:val="18"/>
      <w:shd w:val="clear" w:color="auto" w:fill="F8F8F8"/>
    </w:rPr>
  </w:style>
  <w:style w:type="character" w:customStyle="1" w:styleId="ImportTok">
    <w:name w:val="ImportTok"/>
    <w:rsid w:val="006473CD"/>
    <w:rPr>
      <w:rFonts w:ascii="Consolas" w:hAnsi="Consolas"/>
      <w:b/>
      <w:bCs/>
      <w:color w:val="4F81BD"/>
      <w:sz w:val="22"/>
      <w:szCs w:val="18"/>
      <w:shd w:val="clear" w:color="auto" w:fill="F8F8F8"/>
    </w:rPr>
  </w:style>
  <w:style w:type="character" w:customStyle="1" w:styleId="CommentTok">
    <w:name w:val="CommentTok"/>
    <w:rsid w:val="006473CD"/>
    <w:rPr>
      <w:rFonts w:ascii="Consolas" w:hAnsi="Consolas"/>
      <w:b/>
      <w:bCs/>
      <w:i/>
      <w:color w:val="8F5902"/>
      <w:sz w:val="22"/>
      <w:szCs w:val="18"/>
      <w:shd w:val="clear" w:color="auto" w:fill="F8F8F8"/>
    </w:rPr>
  </w:style>
  <w:style w:type="character" w:customStyle="1" w:styleId="DocumentationTok">
    <w:name w:val="DocumentationTok"/>
    <w:rsid w:val="006473CD"/>
    <w:rPr>
      <w:rFonts w:ascii="Consolas" w:hAnsi="Consolas"/>
      <w:b w:val="0"/>
      <w:bCs/>
      <w:i/>
      <w:color w:val="8F5902"/>
      <w:sz w:val="22"/>
      <w:szCs w:val="18"/>
      <w:shd w:val="clear" w:color="auto" w:fill="F8F8F8"/>
    </w:rPr>
  </w:style>
  <w:style w:type="character" w:customStyle="1" w:styleId="AnnotationTok">
    <w:name w:val="AnnotationTok"/>
    <w:rsid w:val="006473CD"/>
    <w:rPr>
      <w:rFonts w:ascii="Consolas" w:hAnsi="Consolas"/>
      <w:b w:val="0"/>
      <w:bCs/>
      <w:i/>
      <w:color w:val="8F5902"/>
      <w:sz w:val="22"/>
      <w:szCs w:val="18"/>
      <w:shd w:val="clear" w:color="auto" w:fill="F8F8F8"/>
    </w:rPr>
  </w:style>
  <w:style w:type="character" w:customStyle="1" w:styleId="CommentVarTok">
    <w:name w:val="CommentVarTok"/>
    <w:rsid w:val="006473CD"/>
    <w:rPr>
      <w:rFonts w:ascii="Consolas" w:hAnsi="Consolas"/>
      <w:b w:val="0"/>
      <w:bCs/>
      <w:i/>
      <w:color w:val="8F5902"/>
      <w:sz w:val="22"/>
      <w:szCs w:val="18"/>
      <w:shd w:val="clear" w:color="auto" w:fill="F8F8F8"/>
    </w:rPr>
  </w:style>
  <w:style w:type="character" w:customStyle="1" w:styleId="OtherTok">
    <w:name w:val="OtherTok"/>
    <w:rsid w:val="006473CD"/>
    <w:rPr>
      <w:rFonts w:ascii="Consolas" w:hAnsi="Consolas"/>
      <w:b/>
      <w:bCs/>
      <w:color w:val="8F5902"/>
      <w:sz w:val="22"/>
      <w:szCs w:val="18"/>
      <w:shd w:val="clear" w:color="auto" w:fill="F8F8F8"/>
    </w:rPr>
  </w:style>
  <w:style w:type="character" w:customStyle="1" w:styleId="FunctionTok">
    <w:name w:val="FunctionTok"/>
    <w:rsid w:val="006473CD"/>
    <w:rPr>
      <w:rFonts w:ascii="Consolas" w:hAnsi="Consolas"/>
      <w:b/>
      <w:bCs/>
      <w:color w:val="000000"/>
      <w:sz w:val="22"/>
      <w:szCs w:val="18"/>
      <w:shd w:val="clear" w:color="auto" w:fill="F8F8F8"/>
    </w:rPr>
  </w:style>
  <w:style w:type="character" w:customStyle="1" w:styleId="VariableTok">
    <w:name w:val="VariableTok"/>
    <w:rsid w:val="006473CD"/>
    <w:rPr>
      <w:rFonts w:ascii="Consolas" w:hAnsi="Consolas"/>
      <w:b/>
      <w:bCs/>
      <w:color w:val="000000"/>
      <w:sz w:val="22"/>
      <w:szCs w:val="18"/>
      <w:shd w:val="clear" w:color="auto" w:fill="F8F8F8"/>
    </w:rPr>
  </w:style>
  <w:style w:type="character" w:customStyle="1" w:styleId="ControlFlowTok">
    <w:name w:val="ControlFlowTok"/>
    <w:rsid w:val="006473CD"/>
    <w:rPr>
      <w:rFonts w:ascii="Consolas" w:hAnsi="Consolas"/>
      <w:b w:val="0"/>
      <w:bCs/>
      <w:color w:val="204A87"/>
      <w:sz w:val="22"/>
      <w:szCs w:val="18"/>
      <w:shd w:val="clear" w:color="auto" w:fill="F8F8F8"/>
    </w:rPr>
  </w:style>
  <w:style w:type="character" w:customStyle="1" w:styleId="OperatorTok">
    <w:name w:val="OperatorTok"/>
    <w:rsid w:val="006473CD"/>
    <w:rPr>
      <w:rFonts w:ascii="Consolas" w:hAnsi="Consolas"/>
      <w:b w:val="0"/>
      <w:bCs/>
      <w:color w:val="CE5C00"/>
      <w:sz w:val="22"/>
      <w:szCs w:val="18"/>
      <w:shd w:val="clear" w:color="auto" w:fill="F8F8F8"/>
    </w:rPr>
  </w:style>
  <w:style w:type="character" w:customStyle="1" w:styleId="BuiltInTok">
    <w:name w:val="BuiltInTok"/>
    <w:rsid w:val="006473CD"/>
    <w:rPr>
      <w:rFonts w:ascii="Consolas" w:hAnsi="Consolas"/>
      <w:b/>
      <w:bCs/>
      <w:color w:val="4F81BD"/>
      <w:sz w:val="22"/>
      <w:szCs w:val="18"/>
      <w:shd w:val="clear" w:color="auto" w:fill="F8F8F8"/>
    </w:rPr>
  </w:style>
  <w:style w:type="character" w:customStyle="1" w:styleId="ExtensionTok">
    <w:name w:val="ExtensionTok"/>
    <w:rsid w:val="006473CD"/>
    <w:rPr>
      <w:rFonts w:ascii="Consolas" w:hAnsi="Consolas"/>
      <w:b/>
      <w:bCs/>
      <w:color w:val="4F81BD"/>
      <w:sz w:val="22"/>
      <w:szCs w:val="18"/>
      <w:shd w:val="clear" w:color="auto" w:fill="F8F8F8"/>
    </w:rPr>
  </w:style>
  <w:style w:type="character" w:customStyle="1" w:styleId="PreprocessorTok">
    <w:name w:val="PreprocessorTok"/>
    <w:rsid w:val="006473CD"/>
    <w:rPr>
      <w:rFonts w:ascii="Consolas" w:hAnsi="Consolas"/>
      <w:b/>
      <w:bCs/>
      <w:i/>
      <w:color w:val="8F5902"/>
      <w:sz w:val="22"/>
      <w:szCs w:val="18"/>
      <w:shd w:val="clear" w:color="auto" w:fill="F8F8F8"/>
    </w:rPr>
  </w:style>
  <w:style w:type="character" w:customStyle="1" w:styleId="AttributeTok">
    <w:name w:val="AttributeTok"/>
    <w:rsid w:val="006473CD"/>
    <w:rPr>
      <w:rFonts w:ascii="Consolas" w:hAnsi="Consolas"/>
      <w:b/>
      <w:bCs/>
      <w:color w:val="C4A000"/>
      <w:sz w:val="22"/>
      <w:szCs w:val="18"/>
      <w:shd w:val="clear" w:color="auto" w:fill="F8F8F8"/>
    </w:rPr>
  </w:style>
  <w:style w:type="character" w:customStyle="1" w:styleId="RegionMarkerTok">
    <w:name w:val="RegionMarkerTok"/>
    <w:rsid w:val="006473CD"/>
    <w:rPr>
      <w:rFonts w:ascii="Consolas" w:hAnsi="Consolas"/>
      <w:b/>
      <w:bCs/>
      <w:color w:val="4F81BD"/>
      <w:sz w:val="22"/>
      <w:szCs w:val="18"/>
      <w:shd w:val="clear" w:color="auto" w:fill="F8F8F8"/>
    </w:rPr>
  </w:style>
  <w:style w:type="character" w:customStyle="1" w:styleId="InformationTok">
    <w:name w:val="InformationTok"/>
    <w:rsid w:val="006473CD"/>
    <w:rPr>
      <w:rFonts w:ascii="Consolas" w:hAnsi="Consolas"/>
      <w:b w:val="0"/>
      <w:bCs/>
      <w:i/>
      <w:color w:val="8F5902"/>
      <w:sz w:val="22"/>
      <w:szCs w:val="18"/>
      <w:shd w:val="clear" w:color="auto" w:fill="F8F8F8"/>
    </w:rPr>
  </w:style>
  <w:style w:type="character" w:customStyle="1" w:styleId="WarningTok">
    <w:name w:val="WarningTok"/>
    <w:rsid w:val="006473CD"/>
    <w:rPr>
      <w:rFonts w:ascii="Consolas" w:hAnsi="Consolas"/>
      <w:b w:val="0"/>
      <w:bCs/>
      <w:i/>
      <w:color w:val="8F5902"/>
      <w:sz w:val="22"/>
      <w:szCs w:val="18"/>
      <w:shd w:val="clear" w:color="auto" w:fill="F8F8F8"/>
    </w:rPr>
  </w:style>
  <w:style w:type="character" w:customStyle="1" w:styleId="AlertTok">
    <w:name w:val="AlertTok"/>
    <w:rsid w:val="006473CD"/>
    <w:rPr>
      <w:rFonts w:ascii="Consolas" w:hAnsi="Consolas"/>
      <w:b/>
      <w:bCs/>
      <w:color w:val="EF2929"/>
      <w:sz w:val="22"/>
      <w:szCs w:val="18"/>
      <w:shd w:val="clear" w:color="auto" w:fill="F8F8F8"/>
    </w:rPr>
  </w:style>
  <w:style w:type="character" w:customStyle="1" w:styleId="ErrorTok">
    <w:name w:val="ErrorTok"/>
    <w:rsid w:val="006473CD"/>
    <w:rPr>
      <w:rFonts w:ascii="Consolas" w:hAnsi="Consolas"/>
      <w:b w:val="0"/>
      <w:bCs/>
      <w:color w:val="A40000"/>
      <w:sz w:val="22"/>
      <w:szCs w:val="18"/>
      <w:shd w:val="clear" w:color="auto" w:fill="F8F8F8"/>
    </w:rPr>
  </w:style>
  <w:style w:type="character" w:customStyle="1" w:styleId="NormalTok">
    <w:name w:val="NormalTok"/>
    <w:rsid w:val="006473CD"/>
    <w:rPr>
      <w:rFonts w:ascii="Consolas" w:hAnsi="Consolas"/>
      <w:b/>
      <w:bCs/>
      <w:color w:val="4F81BD"/>
      <w:sz w:val="22"/>
      <w:szCs w:val="18"/>
      <w:shd w:val="clear" w:color="auto" w:fill="F8F8F8"/>
    </w:rPr>
  </w:style>
  <w:style w:type="paragraph" w:styleId="Revision">
    <w:name w:val="Revision"/>
    <w:hidden/>
    <w:uiPriority w:val="99"/>
    <w:semiHidden/>
    <w:rsid w:val="006473CD"/>
    <w:rPr>
      <w:rFonts w:ascii="Times New Roman" w:eastAsia="Times New Roman" w:hAnsi="Times New Roman"/>
      <w:lang w:val="en-GB" w:eastAsia="en-GB"/>
    </w:rPr>
  </w:style>
  <w:style w:type="character" w:styleId="LineNumber">
    <w:name w:val="line number"/>
    <w:basedOn w:val="DefaultParagraphFont"/>
    <w:uiPriority w:val="99"/>
    <w:semiHidden/>
    <w:unhideWhenUsed/>
    <w:rsid w:val="00FB0950"/>
  </w:style>
  <w:style w:type="paragraph" w:styleId="EndnoteText">
    <w:name w:val="endnote text"/>
    <w:basedOn w:val="Normal"/>
    <w:link w:val="EndnoteTextChar"/>
    <w:uiPriority w:val="99"/>
    <w:unhideWhenUsed/>
    <w:rsid w:val="00B4275C"/>
  </w:style>
  <w:style w:type="character" w:customStyle="1" w:styleId="EndnoteTextChar">
    <w:name w:val="Endnote Text Char"/>
    <w:basedOn w:val="DefaultParagraphFont"/>
    <w:link w:val="EndnoteText"/>
    <w:uiPriority w:val="99"/>
    <w:rsid w:val="00B4275C"/>
    <w:rPr>
      <w:rFonts w:ascii="Times New Roman" w:eastAsia="Times New Roman" w:hAnsi="Times New Roman"/>
      <w:sz w:val="24"/>
      <w:szCs w:val="24"/>
      <w:lang w:val="en-GB" w:eastAsia="en-GB"/>
    </w:rPr>
  </w:style>
  <w:style w:type="character" w:styleId="EndnoteReference">
    <w:name w:val="endnote reference"/>
    <w:basedOn w:val="DefaultParagraphFont"/>
    <w:uiPriority w:val="99"/>
    <w:unhideWhenUsed/>
    <w:rsid w:val="00B427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7523">
      <w:bodyDiv w:val="1"/>
      <w:marLeft w:val="0"/>
      <w:marRight w:val="0"/>
      <w:marTop w:val="0"/>
      <w:marBottom w:val="0"/>
      <w:divBdr>
        <w:top w:val="none" w:sz="0" w:space="0" w:color="auto"/>
        <w:left w:val="none" w:sz="0" w:space="0" w:color="auto"/>
        <w:bottom w:val="none" w:sz="0" w:space="0" w:color="auto"/>
        <w:right w:val="none" w:sz="0" w:space="0" w:color="auto"/>
      </w:divBdr>
    </w:div>
    <w:div w:id="352342622">
      <w:bodyDiv w:val="1"/>
      <w:marLeft w:val="0"/>
      <w:marRight w:val="0"/>
      <w:marTop w:val="0"/>
      <w:marBottom w:val="0"/>
      <w:divBdr>
        <w:top w:val="none" w:sz="0" w:space="0" w:color="auto"/>
        <w:left w:val="none" w:sz="0" w:space="0" w:color="auto"/>
        <w:bottom w:val="none" w:sz="0" w:space="0" w:color="auto"/>
        <w:right w:val="none" w:sz="0" w:space="0" w:color="auto"/>
      </w:divBdr>
    </w:div>
    <w:div w:id="529146123">
      <w:bodyDiv w:val="1"/>
      <w:marLeft w:val="0"/>
      <w:marRight w:val="0"/>
      <w:marTop w:val="0"/>
      <w:marBottom w:val="0"/>
      <w:divBdr>
        <w:top w:val="none" w:sz="0" w:space="0" w:color="auto"/>
        <w:left w:val="none" w:sz="0" w:space="0" w:color="auto"/>
        <w:bottom w:val="none" w:sz="0" w:space="0" w:color="auto"/>
        <w:right w:val="none" w:sz="0" w:space="0" w:color="auto"/>
      </w:divBdr>
    </w:div>
    <w:div w:id="597103195">
      <w:bodyDiv w:val="1"/>
      <w:marLeft w:val="0"/>
      <w:marRight w:val="0"/>
      <w:marTop w:val="0"/>
      <w:marBottom w:val="0"/>
      <w:divBdr>
        <w:top w:val="none" w:sz="0" w:space="0" w:color="auto"/>
        <w:left w:val="none" w:sz="0" w:space="0" w:color="auto"/>
        <w:bottom w:val="none" w:sz="0" w:space="0" w:color="auto"/>
        <w:right w:val="none" w:sz="0" w:space="0" w:color="auto"/>
      </w:divBdr>
    </w:div>
    <w:div w:id="1026950906">
      <w:bodyDiv w:val="1"/>
      <w:marLeft w:val="0"/>
      <w:marRight w:val="0"/>
      <w:marTop w:val="0"/>
      <w:marBottom w:val="0"/>
      <w:divBdr>
        <w:top w:val="none" w:sz="0" w:space="0" w:color="auto"/>
        <w:left w:val="none" w:sz="0" w:space="0" w:color="auto"/>
        <w:bottom w:val="none" w:sz="0" w:space="0" w:color="auto"/>
        <w:right w:val="none" w:sz="0" w:space="0" w:color="auto"/>
      </w:divBdr>
    </w:div>
    <w:div w:id="1078094887">
      <w:bodyDiv w:val="1"/>
      <w:marLeft w:val="0"/>
      <w:marRight w:val="0"/>
      <w:marTop w:val="0"/>
      <w:marBottom w:val="0"/>
      <w:divBdr>
        <w:top w:val="none" w:sz="0" w:space="0" w:color="auto"/>
        <w:left w:val="none" w:sz="0" w:space="0" w:color="auto"/>
        <w:bottom w:val="none" w:sz="0" w:space="0" w:color="auto"/>
        <w:right w:val="none" w:sz="0" w:space="0" w:color="auto"/>
      </w:divBdr>
    </w:div>
    <w:div w:id="1159032588">
      <w:bodyDiv w:val="1"/>
      <w:marLeft w:val="0"/>
      <w:marRight w:val="0"/>
      <w:marTop w:val="0"/>
      <w:marBottom w:val="0"/>
      <w:divBdr>
        <w:top w:val="none" w:sz="0" w:space="0" w:color="auto"/>
        <w:left w:val="none" w:sz="0" w:space="0" w:color="auto"/>
        <w:bottom w:val="none" w:sz="0" w:space="0" w:color="auto"/>
        <w:right w:val="none" w:sz="0" w:space="0" w:color="auto"/>
      </w:divBdr>
    </w:div>
    <w:div w:id="1265268078">
      <w:bodyDiv w:val="1"/>
      <w:marLeft w:val="0"/>
      <w:marRight w:val="0"/>
      <w:marTop w:val="0"/>
      <w:marBottom w:val="0"/>
      <w:divBdr>
        <w:top w:val="none" w:sz="0" w:space="0" w:color="auto"/>
        <w:left w:val="none" w:sz="0" w:space="0" w:color="auto"/>
        <w:bottom w:val="none" w:sz="0" w:space="0" w:color="auto"/>
        <w:right w:val="none" w:sz="0" w:space="0" w:color="auto"/>
      </w:divBdr>
    </w:div>
    <w:div w:id="1342007366">
      <w:bodyDiv w:val="1"/>
      <w:marLeft w:val="0"/>
      <w:marRight w:val="0"/>
      <w:marTop w:val="0"/>
      <w:marBottom w:val="0"/>
      <w:divBdr>
        <w:top w:val="none" w:sz="0" w:space="0" w:color="auto"/>
        <w:left w:val="none" w:sz="0" w:space="0" w:color="auto"/>
        <w:bottom w:val="none" w:sz="0" w:space="0" w:color="auto"/>
        <w:right w:val="none" w:sz="0" w:space="0" w:color="auto"/>
      </w:divBdr>
      <w:divsChild>
        <w:div w:id="1641184564">
          <w:marLeft w:val="0"/>
          <w:marRight w:val="0"/>
          <w:marTop w:val="0"/>
          <w:marBottom w:val="0"/>
          <w:divBdr>
            <w:top w:val="none" w:sz="0" w:space="0" w:color="auto"/>
            <w:left w:val="none" w:sz="0" w:space="0" w:color="auto"/>
            <w:bottom w:val="none" w:sz="0" w:space="0" w:color="auto"/>
            <w:right w:val="none" w:sz="0" w:space="0" w:color="auto"/>
          </w:divBdr>
          <w:divsChild>
            <w:div w:id="1401053734">
              <w:marLeft w:val="0"/>
              <w:marRight w:val="0"/>
              <w:marTop w:val="0"/>
              <w:marBottom w:val="0"/>
              <w:divBdr>
                <w:top w:val="none" w:sz="0" w:space="0" w:color="auto"/>
                <w:left w:val="none" w:sz="0" w:space="0" w:color="auto"/>
                <w:bottom w:val="none" w:sz="0" w:space="0" w:color="auto"/>
                <w:right w:val="none" w:sz="0" w:space="0" w:color="auto"/>
              </w:divBdr>
              <w:divsChild>
                <w:div w:id="13948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2185">
      <w:bodyDiv w:val="1"/>
      <w:marLeft w:val="0"/>
      <w:marRight w:val="0"/>
      <w:marTop w:val="0"/>
      <w:marBottom w:val="0"/>
      <w:divBdr>
        <w:top w:val="none" w:sz="0" w:space="0" w:color="auto"/>
        <w:left w:val="none" w:sz="0" w:space="0" w:color="auto"/>
        <w:bottom w:val="none" w:sz="0" w:space="0" w:color="auto"/>
        <w:right w:val="none" w:sz="0" w:space="0" w:color="auto"/>
      </w:divBdr>
    </w:div>
    <w:div w:id="1667170596">
      <w:bodyDiv w:val="1"/>
      <w:marLeft w:val="0"/>
      <w:marRight w:val="0"/>
      <w:marTop w:val="0"/>
      <w:marBottom w:val="0"/>
      <w:divBdr>
        <w:top w:val="none" w:sz="0" w:space="0" w:color="auto"/>
        <w:left w:val="none" w:sz="0" w:space="0" w:color="auto"/>
        <w:bottom w:val="none" w:sz="0" w:space="0" w:color="auto"/>
        <w:right w:val="none" w:sz="0" w:space="0" w:color="auto"/>
      </w:divBdr>
    </w:div>
    <w:div w:id="1942714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ncbi.nlm.nih.gov/books/NBK179288/)" TargetMode="External"/><Relationship Id="rId14" Type="http://schemas.openxmlformats.org/officeDocument/2006/relationships/hyperlink" Target="http://www.nhm.ac.uk/research-curation/scientific-resources/taxonomy-systematics/host-parasites/database)" TargetMode="External"/><Relationship Id="rId15" Type="http://schemas.openxmlformats.org/officeDocument/2006/relationships/hyperlink" Target="http://www.lifewatch.be/data-services/)"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hyperlink" Target="http://dx.doi.org/10.1086/28538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235F2-CE2A-9B42-83EC-6EF9E335D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43805</Words>
  <Characters>249694</Characters>
  <Application>Microsoft Macintosh Word</Application>
  <DocSecurity>0</DocSecurity>
  <Lines>2080</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292914</CharactersWithSpaces>
  <SharedDoc>false</SharedDoc>
  <HLinks>
    <vt:vector size="36" baseType="variant">
      <vt:variant>
        <vt:i4>3145758</vt:i4>
      </vt:variant>
      <vt:variant>
        <vt:i4>159</vt:i4>
      </vt:variant>
      <vt:variant>
        <vt:i4>0</vt:i4>
      </vt:variant>
      <vt:variant>
        <vt:i4>5</vt:i4>
      </vt:variant>
      <vt:variant>
        <vt:lpwstr>http://www.ncbi.nlm.nih.gov/pubmed/18716001</vt:lpwstr>
      </vt:variant>
      <vt:variant>
        <vt:lpwstr/>
      </vt:variant>
      <vt:variant>
        <vt:i4>6684691</vt:i4>
      </vt:variant>
      <vt:variant>
        <vt:i4>150</vt:i4>
      </vt:variant>
      <vt:variant>
        <vt:i4>0</vt:i4>
      </vt:variant>
      <vt:variant>
        <vt:i4>5</vt:i4>
      </vt:variant>
      <vt:variant>
        <vt:lpwstr>http://dx.doi.org/10.1017/S0031182015001444</vt:lpwstr>
      </vt:variant>
      <vt:variant>
        <vt:lpwstr/>
      </vt:variant>
      <vt:variant>
        <vt:i4>2424834</vt:i4>
      </vt:variant>
      <vt:variant>
        <vt:i4>99</vt:i4>
      </vt:variant>
      <vt:variant>
        <vt:i4>0</vt:i4>
      </vt:variant>
      <vt:variant>
        <vt:i4>5</vt:i4>
      </vt:variant>
      <vt:variant>
        <vt:lpwstr>http://www.lifewatch.be/data-services/)</vt:lpwstr>
      </vt:variant>
      <vt:variant>
        <vt:lpwstr/>
      </vt:variant>
      <vt:variant>
        <vt:i4>5046332</vt:i4>
      </vt:variant>
      <vt:variant>
        <vt:i4>96</vt:i4>
      </vt:variant>
      <vt:variant>
        <vt:i4>0</vt:i4>
      </vt:variant>
      <vt:variant>
        <vt:i4>5</vt:i4>
      </vt:variant>
      <vt:variant>
        <vt:lpwstr>http://www.nhm.ac.uk/research-curation/scientific-resources/taxonomy-systematics/host-parasites/database)</vt:lpwstr>
      </vt:variant>
      <vt:variant>
        <vt:lpwstr/>
      </vt:variant>
      <vt:variant>
        <vt:i4>1703969</vt:i4>
      </vt:variant>
      <vt:variant>
        <vt:i4>90</vt:i4>
      </vt:variant>
      <vt:variant>
        <vt:i4>0</vt:i4>
      </vt:variant>
      <vt:variant>
        <vt:i4>5</vt:i4>
      </vt:variant>
      <vt:variant>
        <vt:lpwstr>http://www.ncbi.nlm.nih.gov/books/NBK179288/)</vt:lpwstr>
      </vt:variant>
      <vt:variant>
        <vt:lpwstr/>
      </vt:variant>
      <vt:variant>
        <vt:i4>4456546</vt:i4>
      </vt:variant>
      <vt:variant>
        <vt:i4>0</vt:i4>
      </vt:variant>
      <vt:variant>
        <vt:i4>0</vt:i4>
      </vt:variant>
      <vt:variant>
        <vt:i4>5</vt:i4>
      </vt:variant>
      <vt:variant>
        <vt:lpwstr>http://www.esapubs.org/archive/ecol/E094/045/metadata.php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dc:creator>
  <cp:keywords/>
  <dc:description/>
  <cp:lastModifiedBy>Clay Cressler</cp:lastModifiedBy>
  <cp:revision>3</cp:revision>
  <dcterms:created xsi:type="dcterms:W3CDTF">2016-10-28T22:54:00Z</dcterms:created>
  <dcterms:modified xsi:type="dcterms:W3CDTF">2016-10-28T23:50:00Z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y fmtid="{D5CDD505-2E9C-101B-9397-08002B2CF9AE}" pid="3" name="Mendeley Document_1">
    <vt:lpwstr>True</vt:lpwstr>
  </property>
  <property fmtid="{D5CDD505-2E9C-101B-9397-08002B2CF9AE}" pid="4" name="Mendeley User Name_1">
    <vt:lpwstr>jogwalker@gmail.com@www.mendeley.com</vt:lpwstr>
  </property>
  <property fmtid="{D5CDD505-2E9C-101B-9397-08002B2CF9AE}" pid="5" name="Mendeley Citation Style_1">
    <vt:lpwstr>http://www.zotero.org/styles/philosophical-transactions-of-the-royal-society-b</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http://www.zotero.org/styles/philosophical-transactions-of-the-royal-society-b</vt:lpwstr>
  </property>
  <property fmtid="{D5CDD505-2E9C-101B-9397-08002B2CF9AE}" pid="23" name="Mendeley Recent Style Name 8_1">
    <vt:lpwstr>Philosophical Transactions of the Royal Society B</vt:lpwstr>
  </property>
  <property fmtid="{D5CDD505-2E9C-101B-9397-08002B2CF9AE}" pid="24" name="Mendeley Recent Style Id 9_1">
    <vt:lpwstr>http://www.zotero.org/styles/the-lancet</vt:lpwstr>
  </property>
  <property fmtid="{D5CDD505-2E9C-101B-9397-08002B2CF9AE}" pid="25" name="Mendeley Recent Style Name 9_1">
    <vt:lpwstr>The Lancet</vt:lpwstr>
  </property>
</Properties>
</file>