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第二阶段 数据可视化</w:t>
      </w:r>
    </w:p>
    <w:p>
      <w:pPr>
        <w:pStyle w:val="2"/>
        <w:jc w:val="center"/>
      </w:pPr>
      <w:r>
        <w:rPr>
          <w:rFonts w:hint="eastAsia"/>
        </w:rPr>
        <w:t>Tableau-[</w:t>
      </w:r>
      <w:r>
        <w:rPr>
          <w:rFonts w:hint="eastAsia"/>
          <w:lang w:eastAsia="zh-CN"/>
        </w:rPr>
        <w:t>项目实战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</w:t>
      </w:r>
    </w:p>
    <w:p>
      <w:pPr>
        <w:pStyle w:val="3"/>
      </w:pPr>
      <w:r>
        <w:rPr>
          <w:rFonts w:hint="eastAsia"/>
        </w:rPr>
        <w:t>网校相关视频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案例</w:t>
      </w:r>
    </w:p>
    <w:p>
      <w:pPr>
        <w:pStyle w:val="3"/>
      </w:pPr>
      <w:r>
        <w:rPr>
          <w:rFonts w:hint="eastAsia"/>
        </w:rPr>
        <w:t>明确本次课知识点，明确重点难点</w:t>
      </w:r>
    </w:p>
    <w:p>
      <w:pPr>
        <w:pStyle w:val="4"/>
      </w:pPr>
      <w:r>
        <w:rPr>
          <w:rFonts w:hint="eastAsia"/>
        </w:rPr>
        <w:t>【知识点目标】</w:t>
      </w:r>
    </w:p>
    <w:p>
      <w:pPr>
        <w:numPr>
          <w:ilvl w:val="0"/>
          <w:numId w:val="5"/>
        </w:numPr>
      </w:pPr>
      <w:r>
        <w:rPr>
          <w:rFonts w:hint="eastAsia"/>
        </w:rPr>
        <w:t>Tableau</w:t>
      </w:r>
      <w:r>
        <w:rPr>
          <w:rFonts w:hint="eastAsia"/>
          <w:lang w:eastAsia="zh-CN"/>
        </w:rPr>
        <w:t>实战案例</w:t>
      </w:r>
    </w:p>
    <w:p>
      <w:pPr>
        <w:pStyle w:val="4"/>
      </w:pPr>
      <w:r>
        <w:rPr>
          <w:rFonts w:hint="eastAsia"/>
        </w:rPr>
        <w:t>【重点】</w:t>
      </w:r>
    </w:p>
    <w:p>
      <w:pPr>
        <w:numPr>
          <w:ilvl w:val="0"/>
          <w:numId w:val="5"/>
        </w:numPr>
      </w:pPr>
      <w:r>
        <w:rPr>
          <w:rFonts w:hint="eastAsia"/>
        </w:rPr>
        <w:t>Tableau</w:t>
      </w:r>
      <w:r>
        <w:rPr>
          <w:rFonts w:hint="eastAsia"/>
          <w:lang w:eastAsia="zh-CN"/>
        </w:rPr>
        <w:t>多数据源使用</w:t>
      </w:r>
    </w:p>
    <w:p>
      <w:pPr>
        <w:numPr>
          <w:ilvl w:val="0"/>
          <w:numId w:val="5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维度表与事实表之关系操作</w:t>
      </w:r>
    </w:p>
    <w:p>
      <w:pPr>
        <w:pStyle w:val="4"/>
      </w:pPr>
      <w:r>
        <w:rPr>
          <w:rFonts w:hint="eastAsia"/>
        </w:rPr>
        <w:t>【难点】</w:t>
      </w:r>
    </w:p>
    <w:p>
      <w:pPr>
        <w:numPr>
          <w:ilvl w:val="0"/>
          <w:numId w:val="5"/>
        </w:numPr>
      </w:pPr>
      <w:r>
        <w:rPr>
          <w:rFonts w:hint="eastAsia"/>
        </w:rPr>
        <w:t>Tableau</w:t>
      </w:r>
      <w:r>
        <w:rPr>
          <w:rFonts w:hint="eastAsia"/>
          <w:lang w:eastAsia="zh-CN"/>
        </w:rPr>
        <w:t>多数据源与维度表的使用</w:t>
      </w:r>
    </w:p>
    <w:p>
      <w:pPr>
        <w:pStyle w:val="3"/>
      </w:pPr>
      <w:r>
        <w:rPr>
          <w:rFonts w:hint="eastAsia"/>
        </w:rPr>
        <w:t>复习巩固作业讲解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Tableau可视化操作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仪表板的使用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本次课程任务讲解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【知识点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Tableau案例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1、公司运营情况分析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项目背景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分析需求</w:t>
      </w:r>
    </w:p>
    <w:p>
      <w:pPr>
        <w:pStyle w:val="11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31121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实际操作</w:t>
      </w:r>
    </w:p>
    <w:p>
      <w:pPr>
        <w:pStyle w:val="11"/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EXCEL里观察数据</w:t>
      </w:r>
    </w:p>
    <w:p>
      <w:pPr>
        <w:pStyle w:val="11"/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val="en-US" w:eastAsia="zh-CN"/>
        </w:rPr>
        <w:t>对不需要使用多数据源的工作表，直接载入数据源操作即可</w:t>
      </w:r>
    </w:p>
    <w:p>
      <w:pPr>
        <w:pStyle w:val="11"/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val="en-US" w:eastAsia="zh-CN"/>
        </w:rPr>
        <w:t>对需要多数据源的工作表</w:t>
      </w:r>
    </w:p>
    <w:p>
      <w:pPr>
        <w:pStyle w:val="11"/>
        <w:numPr>
          <w:ilvl w:val="2"/>
          <w:numId w:val="7"/>
        </w:numPr>
        <w:ind w:left="1680" w:leftChars="0" w:hanging="420" w:firstLineChars="0"/>
      </w:pPr>
      <w:r>
        <w:rPr>
          <w:rFonts w:hint="eastAsia"/>
          <w:lang w:eastAsia="zh-CN"/>
        </w:rPr>
        <w:t>注意直接将不具有唯一性字段的两个表连接会出现笛卡尔积现象（最终数据有</w:t>
      </w:r>
      <w:r>
        <w:rPr>
          <w:rFonts w:hint="eastAsia"/>
          <w:lang w:val="en-US" w:eastAsia="zh-CN"/>
        </w:rPr>
        <w:t>m*n条，会导致计算出错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5505" cy="2503170"/>
            <wp:effectExtent l="0" t="0" r="107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7"/>
        </w:numPr>
        <w:ind w:left="1680" w:leftChars="0" w:hanging="420" w:firstLineChars="0"/>
      </w:pPr>
      <w:r>
        <w:rPr>
          <w:rFonts w:hint="eastAsia"/>
          <w:lang w:eastAsia="zh-CN"/>
        </w:rPr>
        <w:t>通过对关联字段去重建立维度表</w:t>
      </w:r>
    </w:p>
    <w:p>
      <w:pPr>
        <w:pStyle w:val="11"/>
        <w:numPr>
          <w:ilvl w:val="2"/>
          <w:numId w:val="7"/>
        </w:numPr>
        <w:ind w:left="1680" w:leftChars="0" w:hanging="420" w:firstLineChars="0"/>
      </w:pPr>
      <w:r>
        <w:rPr>
          <w:rFonts w:hint="eastAsia"/>
          <w:lang w:eastAsia="zh-CN"/>
        </w:rPr>
        <w:t>通过维度表分别关联两个有共同字段的表（不要同时放在一个数据源中）</w:t>
      </w:r>
    </w:p>
    <w:p>
      <w:pPr>
        <w:pStyle w:val="11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3330575" cy="1517015"/>
            <wp:effectExtent l="0" t="0" r="317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2405" cy="226187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7"/>
        </w:numPr>
        <w:ind w:left="1680" w:leftChars="0" w:hanging="420" w:firstLineChars="0"/>
      </w:pPr>
      <w:r>
        <w:rPr>
          <w:rFonts w:hint="eastAsia"/>
          <w:lang w:eastAsia="zh-CN"/>
        </w:rPr>
        <w:t>通过为不同工作表设置数据源可以同时使用多个互相不关联的表</w:t>
      </w:r>
    </w:p>
    <w:p>
      <w:pPr>
        <w:pStyle w:val="11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3011805" cy="2922270"/>
            <wp:effectExtent l="0" t="0" r="1714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eastAsia="zh-CN"/>
        </w:rPr>
        <w:t>通过故事板可以集成多个仪表板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3515" cy="2861945"/>
            <wp:effectExtent l="0" t="0" r="1333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lang w:bidi="ar"/>
        </w:rPr>
      </w:pPr>
    </w:p>
    <w:p>
      <w:pPr>
        <w:pStyle w:val="3"/>
      </w:pPr>
      <w:r>
        <w:rPr>
          <w:rFonts w:hint="eastAsia"/>
        </w:rPr>
        <w:t>自主学习作业讲解</w:t>
      </w:r>
    </w:p>
    <w:p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课程总结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Tableau多数据源操作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Tableau多对多表连接的处理</w:t>
      </w:r>
    </w:p>
    <w:p>
      <w:bookmarkStart w:id="0" w:name="_GoBack"/>
      <w:bookmarkEnd w:id="0"/>
    </w:p>
    <w:p>
      <w:pPr>
        <w:pStyle w:val="3"/>
      </w:pPr>
      <w:r>
        <w:rPr>
          <w:rFonts w:hint="eastAsia"/>
        </w:rPr>
        <w:t>下次自主学习任务布置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观看预习视频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用给定的数据集（</w:t>
      </w:r>
      <w:r>
        <w:rPr>
          <w:rFonts w:hint="eastAsia"/>
          <w:lang w:val="en-US" w:eastAsia="zh-CN"/>
        </w:rPr>
        <w:t>kf1710.xlsx等</w:t>
      </w:r>
      <w:r>
        <w:rPr>
          <w:rFonts w:hint="eastAsia"/>
          <w:lang w:eastAsia="zh-CN"/>
        </w:rPr>
        <w:t>）实现如下数据分析需求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12135"/>
            <wp:effectExtent l="0" t="0" r="381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hanging="420"/>
      </w:pPr>
      <w:rPr>
        <w:rFonts w:hint="default" w:ascii="Wingdings" w:hAnsi="Wingdings"/>
        <w:b/>
      </w:rPr>
    </w:lvl>
  </w:abstractNum>
  <w:abstractNum w:abstractNumId="1">
    <w:nsid w:val="A8299438"/>
    <w:multiLevelType w:val="multilevel"/>
    <w:tmpl w:val="A8299438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E6587C1"/>
    <w:multiLevelType w:val="single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280290C5"/>
    <w:multiLevelType w:val="singleLevel"/>
    <w:tmpl w:val="280290C5"/>
    <w:lvl w:ilvl="0" w:tentative="0">
      <w:start w:val="3"/>
      <w:numFmt w:val="chineseCounting"/>
      <w:suff w:val="space"/>
      <w:lvlText w:val="第%1章"/>
      <w:lvlJc w:val="left"/>
      <w:pPr>
        <w:tabs>
          <w:tab w:val="left" w:pos="0"/>
        </w:tabs>
      </w:pPr>
      <w:rPr>
        <w:rFonts w:hint="eastAsia"/>
      </w:rPr>
    </w:lvl>
  </w:abstractNum>
  <w:abstractNum w:abstractNumId="4">
    <w:nsid w:val="56D17AD0"/>
    <w:multiLevelType w:val="multilevel"/>
    <w:tmpl w:val="56D17AD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decimalEnclosedCircleChinese"/>
      <w:lvlText w:val="%2　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6587F5"/>
    <w:multiLevelType w:val="singleLevel"/>
    <w:tmpl w:val="606587F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6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4894"/>
    <w:rsid w:val="00172A27"/>
    <w:rsid w:val="004F1D73"/>
    <w:rsid w:val="005E10D5"/>
    <w:rsid w:val="007C45A0"/>
    <w:rsid w:val="0096663B"/>
    <w:rsid w:val="00A52DF2"/>
    <w:rsid w:val="00A713BE"/>
    <w:rsid w:val="08FE6C0D"/>
    <w:rsid w:val="0B796750"/>
    <w:rsid w:val="0C7F2BD2"/>
    <w:rsid w:val="0E371F5A"/>
    <w:rsid w:val="0FDE6C0C"/>
    <w:rsid w:val="11B61943"/>
    <w:rsid w:val="14775353"/>
    <w:rsid w:val="21534E4D"/>
    <w:rsid w:val="22814825"/>
    <w:rsid w:val="27FD01B3"/>
    <w:rsid w:val="2B492230"/>
    <w:rsid w:val="31841300"/>
    <w:rsid w:val="389D2AD4"/>
    <w:rsid w:val="3A0E1F5C"/>
    <w:rsid w:val="3BBC64FA"/>
    <w:rsid w:val="41276A4E"/>
    <w:rsid w:val="45D06D35"/>
    <w:rsid w:val="49CC62B1"/>
    <w:rsid w:val="4B3C2F59"/>
    <w:rsid w:val="4D262F43"/>
    <w:rsid w:val="4EFF0CB0"/>
    <w:rsid w:val="50B97346"/>
    <w:rsid w:val="529B1B66"/>
    <w:rsid w:val="5393610B"/>
    <w:rsid w:val="5B9F210E"/>
    <w:rsid w:val="5EB70B62"/>
    <w:rsid w:val="61CE0E1D"/>
    <w:rsid w:val="62D762BD"/>
    <w:rsid w:val="63DB29E8"/>
    <w:rsid w:val="641D38DF"/>
    <w:rsid w:val="66BF653D"/>
    <w:rsid w:val="6993284F"/>
    <w:rsid w:val="71E36164"/>
    <w:rsid w:val="732024AB"/>
    <w:rsid w:val="7900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spacing w:before="80" w:after="80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outlineLvl w:val="4"/>
    </w:pPr>
    <w:rPr>
      <w:b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Autospacing="1" w:afterAutospacing="1"/>
    </w:pPr>
  </w:style>
  <w:style w:type="character" w:customStyle="1" w:styleId="10">
    <w:name w:val="标题 2 字符"/>
    <w:link w:val="3"/>
    <w:qFormat/>
    <w:uiPriority w:val="0"/>
    <w:rPr>
      <w:rFonts w:ascii="Arial" w:hAnsi="Arial" w:eastAsia="宋体"/>
      <w:b/>
      <w:sz w:val="36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389</Characters>
  <Lines>3</Lines>
  <Paragraphs>1</Paragraphs>
  <TotalTime>183</TotalTime>
  <ScaleCrop>false</ScaleCrop>
  <LinksUpToDate>false</LinksUpToDate>
  <CharactersWithSpaces>456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2019-07-23T08:58:04Z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