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D6DD9">
      <w:pPr>
        <w:pStyle w:val="2"/>
        <w:numPr>
          <w:ilvl w:val="0"/>
          <w:numId w:val="5"/>
        </w:numPr>
        <w:bidi w:val="0"/>
        <w:ind w:left="425" w:leftChars="0" w:hanging="425" w:firstLineChars="0"/>
        <w:rPr>
          <w:rFonts w:hint="eastAsia" w:ascii="宋体" w:hAnsi="宋体" w:eastAsia="宋体" w:cs="宋体"/>
          <w:b w:val="0"/>
          <w:bCs/>
          <w:sz w:val="28"/>
          <w:szCs w:val="28"/>
          <w:lang w:val="en-US" w:eastAsia="zh-CN"/>
        </w:rPr>
      </w:pPr>
      <w:bookmarkStart w:id="0" w:name="_Toc1269025002"/>
      <w:r>
        <w:rPr>
          <w:rFonts w:hint="eastAsia" w:ascii="宋体" w:hAnsi="宋体" w:eastAsia="宋体" w:cs="宋体"/>
          <w:b w:val="0"/>
          <w:bCs/>
          <w:sz w:val="28"/>
          <w:szCs w:val="28"/>
          <w:lang w:val="en-US" w:eastAsia="zh-CN"/>
        </w:rPr>
        <w:t>技术部分（暗标）</w:t>
      </w:r>
      <w:bookmarkEnd w:id="0"/>
    </w:p>
    <w:p w14:paraId="10A32584">
      <w:pPr>
        <w:pStyle w:val="3"/>
        <w:numPr>
          <w:ilvl w:val="1"/>
          <w:numId w:val="5"/>
        </w:numPr>
        <w:bidi w:val="0"/>
        <w:ind w:left="567" w:leftChars="0" w:hanging="567" w:firstLineChars="0"/>
        <w:rPr>
          <w:rFonts w:hint="eastAsia" w:ascii="宋体" w:hAnsi="宋体" w:eastAsia="宋体" w:cs="宋体"/>
          <w:b w:val="0"/>
          <w:bCs/>
          <w:sz w:val="28"/>
          <w:szCs w:val="28"/>
          <w:lang w:val="en-US" w:eastAsia="zh-CN"/>
        </w:rPr>
      </w:pPr>
      <w:bookmarkStart w:id="1" w:name="_Toc2074601918"/>
      <w:r>
        <w:rPr>
          <w:rFonts w:hint="eastAsia" w:ascii="宋体" w:hAnsi="宋体" w:eastAsia="宋体" w:cs="宋体"/>
          <w:b w:val="0"/>
          <w:bCs/>
          <w:sz w:val="28"/>
          <w:szCs w:val="28"/>
          <w:lang w:val="en-US" w:eastAsia="zh-CN"/>
        </w:rPr>
        <w:t>业务功能</w:t>
      </w:r>
      <w:bookmarkEnd w:id="1"/>
    </w:p>
    <w:p w14:paraId="2DEED405">
      <w:pPr>
        <w:pStyle w:val="4"/>
        <w:numPr>
          <w:ilvl w:val="2"/>
          <w:numId w:val="5"/>
        </w:numPr>
        <w:bidi w:val="0"/>
        <w:ind w:left="709" w:leftChars="0" w:hanging="709" w:firstLineChars="0"/>
        <w:outlineLvl w:val="2"/>
        <w:rPr>
          <w:rFonts w:hint="eastAsia" w:ascii="宋体" w:hAnsi="宋体" w:eastAsia="宋体" w:cs="宋体"/>
          <w:b w:val="0"/>
          <w:bCs/>
          <w:sz w:val="28"/>
          <w:szCs w:val="28"/>
          <w:lang w:val="en-US" w:eastAsia="zh-CN"/>
        </w:rPr>
      </w:pPr>
      <w:bookmarkStart w:id="2" w:name="_Toc1289943134"/>
      <w:r>
        <w:rPr>
          <w:rFonts w:hint="eastAsia" w:ascii="宋体" w:hAnsi="宋体" w:eastAsia="宋体" w:cs="宋体"/>
          <w:b w:val="0"/>
          <w:bCs/>
          <w:sz w:val="28"/>
          <w:szCs w:val="28"/>
          <w:lang w:val="en-US" w:eastAsia="zh-CN"/>
        </w:rPr>
        <w:t>管理后台</w:t>
      </w:r>
      <w:bookmarkEnd w:id="2"/>
    </w:p>
    <w:p w14:paraId="67CC1B04">
      <w:pPr>
        <w:pStyle w:val="5"/>
        <w:numPr>
          <w:ilvl w:val="3"/>
          <w:numId w:val="5"/>
        </w:numPr>
        <w:bidi w:val="0"/>
        <w:ind w:left="850" w:leftChars="0" w:hanging="850"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基础支撑与配置管理</w:t>
      </w:r>
    </w:p>
    <w:p w14:paraId="0672173D">
      <w:pPr>
        <w:bidi w:val="0"/>
        <w:rPr>
          <w:rFonts w:hint="eastAsia" w:ascii="宋体" w:hAnsi="宋体" w:eastAsia="宋体" w:cs="宋体"/>
          <w:b w:val="0"/>
          <w:bCs/>
          <w:sz w:val="28"/>
          <w:szCs w:val="28"/>
        </w:rPr>
      </w:pPr>
      <w:r>
        <w:rPr>
          <w:rFonts w:hint="eastAsia" w:ascii="宋体" w:hAnsi="宋体" w:eastAsia="宋体" w:cs="宋体"/>
          <w:b w:val="0"/>
          <w:bCs/>
          <w:sz w:val="28"/>
          <w:szCs w:val="28"/>
        </w:rPr>
        <w:t>涵盖系统运行所需的底层配置与权限管理能力。</w:t>
      </w:r>
    </w:p>
    <w:p w14:paraId="7C3B9346">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lang w:val="en-US" w:eastAsia="zh-CN"/>
        </w:rPr>
        <w:t>医疗机构管理</w:t>
      </w:r>
    </w:p>
    <w:p w14:paraId="0C1E0A0F">
      <w:pPr>
        <w:bidi w:val="0"/>
        <w:rPr>
          <w:rFonts w:hint="eastAsia" w:ascii="宋体" w:hAnsi="宋体" w:eastAsia="宋体" w:cs="宋体"/>
          <w:b w:val="0"/>
          <w:bCs/>
          <w:sz w:val="28"/>
          <w:szCs w:val="28"/>
        </w:rPr>
      </w:pPr>
      <w:r>
        <w:rPr>
          <w:rFonts w:hint="eastAsia" w:ascii="宋体" w:hAnsi="宋体" w:eastAsia="宋体" w:cs="宋体"/>
          <w:b w:val="0"/>
          <w:bCs/>
          <w:sz w:val="28"/>
          <w:szCs w:val="28"/>
        </w:rPr>
        <w:t>支持平台管理员进行机构信息配置、权限管理及医护账号维护，为整个系统的平稳运行与分级管理提供基础支撑。在通用机构管理能力的基础上，本功能适度融入了医疗机构特有的管理属性，以满足医疗健康领域的业务特点。</w:t>
      </w:r>
    </w:p>
    <w:p w14:paraId="3BA35695">
      <w:pPr>
        <w:bidi w:val="0"/>
        <w:rPr>
          <w:rFonts w:hint="eastAsia" w:ascii="宋体" w:hAnsi="宋体" w:eastAsia="宋体" w:cs="宋体"/>
          <w:b w:val="0"/>
          <w:bCs/>
          <w:sz w:val="28"/>
          <w:szCs w:val="28"/>
        </w:rPr>
      </w:pPr>
      <w:r>
        <w:rPr>
          <w:rFonts w:hint="eastAsia" w:ascii="宋体" w:hAnsi="宋体" w:eastAsia="宋体" w:cs="宋体"/>
          <w:b w:val="0"/>
          <w:bCs/>
          <w:sz w:val="28"/>
          <w:szCs w:val="28"/>
        </w:rPr>
        <w:t>在机构信息配置方面，平台管理员可对纳入系统的各级医疗机构进行统一管理，包括新增、编辑、停用机构信息，配置机构的基本档案（如机构名称、统一社会信用代码、机构等级、机构类型、联系电话、地址等），并支持设置医疗机构特有的属性，如执业许可证号、医保定点标识、所属区域卫生主管部门等。通过机构配置，系统可实现多机构场景下的数据隔离与业务协同。</w:t>
      </w:r>
    </w:p>
    <w:p w14:paraId="565FE2AA">
      <w:pPr>
        <w:bidi w:val="0"/>
        <w:rPr>
          <w:rFonts w:hint="eastAsia" w:ascii="宋体" w:hAnsi="宋体" w:eastAsia="宋体" w:cs="宋体"/>
          <w:b w:val="0"/>
          <w:bCs/>
          <w:sz w:val="28"/>
          <w:szCs w:val="28"/>
        </w:rPr>
      </w:pPr>
      <w:r>
        <w:rPr>
          <w:rFonts w:hint="eastAsia" w:ascii="宋体" w:hAnsi="宋体" w:eastAsia="宋体" w:cs="宋体"/>
          <w:b w:val="0"/>
          <w:bCs/>
          <w:sz w:val="28"/>
          <w:szCs w:val="28"/>
        </w:rPr>
        <w:t>支持批量导入医疗机构信息，运营人员可通过模板一次性导入多家医疗机构的基础档案，大幅提升机构初始化效率。系统支持维护医共体资源及成员单位管理关系，可配置机构之间的隶属、协作或托管关系，形成完整的医共体组织架构视图。运营人员可为各机构设置机构管理员，并为其分配功能权限，实现分级管理。</w:t>
      </w:r>
    </w:p>
    <w:p w14:paraId="5F4685D7">
      <w:pPr>
        <w:bidi w:val="0"/>
        <w:rPr>
          <w:rFonts w:hint="eastAsia" w:ascii="宋体" w:hAnsi="宋体" w:eastAsia="宋体" w:cs="宋体"/>
          <w:b w:val="0"/>
          <w:bCs/>
          <w:sz w:val="28"/>
          <w:szCs w:val="28"/>
        </w:rPr>
      </w:pPr>
      <w:r>
        <w:rPr>
          <w:rFonts w:hint="eastAsia" w:ascii="宋体" w:hAnsi="宋体" w:eastAsia="宋体" w:cs="宋体"/>
          <w:b w:val="0"/>
          <w:bCs/>
          <w:sz w:val="28"/>
          <w:szCs w:val="28"/>
        </w:rPr>
        <w:t>此外，系统支持为每家医疗机构添加、编辑唯一的履约系统标识，用于与履约系统的对接识别，确保服务履约过程中的机构身份唯一性与数据互通准确性。运营人员还可查看医疗机构的详细全景信息，包括下属机构列表及层级关系、机构内服务团队的成员构成与职责分工，以及该机构已配置的服务项目清单及服务包列表，便于全面掌握各机构的资源配置与业务开展情况。</w:t>
      </w:r>
    </w:p>
    <w:p w14:paraId="22DBB7C1">
      <w:pPr>
        <w:pStyle w:val="6"/>
        <w:numPr>
          <w:ilvl w:val="4"/>
          <w:numId w:val="5"/>
        </w:numPr>
        <w:bidi w:val="0"/>
        <w:ind w:left="991" w:leftChars="0" w:hanging="991"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权限管理</w:t>
      </w:r>
    </w:p>
    <w:p w14:paraId="7AE016BF">
      <w:pPr>
        <w:bidi w:val="0"/>
        <w:rPr>
          <w:rFonts w:hint="eastAsia" w:ascii="宋体" w:hAnsi="宋体" w:eastAsia="宋体" w:cs="宋体"/>
          <w:b w:val="0"/>
          <w:bCs/>
          <w:sz w:val="28"/>
          <w:szCs w:val="28"/>
        </w:rPr>
      </w:pPr>
      <w:r>
        <w:rPr>
          <w:rFonts w:hint="eastAsia" w:ascii="宋体" w:hAnsi="宋体" w:eastAsia="宋体" w:cs="宋体"/>
          <w:b w:val="0"/>
          <w:bCs/>
          <w:sz w:val="28"/>
          <w:szCs w:val="28"/>
        </w:rPr>
        <w:t>支持系统管理员进行角色权限设置、成员账号管理以及权限分配，构建标准化、灵活可控的系统访问控制体系。作为系统的基础支撑模块，该功能遵循标准的权限管理设计理念，实现用户、角色、权限三者的精细化匹配。</w:t>
      </w:r>
    </w:p>
    <w:p w14:paraId="00A8B3FE">
      <w:pPr>
        <w:bidi w:val="0"/>
        <w:rPr>
          <w:rFonts w:hint="eastAsia" w:ascii="宋体" w:hAnsi="宋体" w:eastAsia="宋体" w:cs="宋体"/>
          <w:b w:val="0"/>
          <w:bCs/>
          <w:sz w:val="28"/>
          <w:szCs w:val="28"/>
        </w:rPr>
      </w:pPr>
      <w:r>
        <w:rPr>
          <w:rFonts w:hint="eastAsia" w:ascii="宋体" w:hAnsi="宋体" w:eastAsia="宋体" w:cs="宋体"/>
          <w:b w:val="0"/>
          <w:bCs/>
          <w:sz w:val="28"/>
          <w:szCs w:val="28"/>
        </w:rPr>
        <w:t>在角色权限设置方面，系统支持自定义创建、修改及删除角色，并为每个角色分配具体的功能操作权限与数据访问范围。权限控制可细化至菜单级、按钮级及数据行级，确保不同角色的用户仅能访问与其职责相关的功能模块与数据内容。系统可预置常见的医疗健康管理角色（如超级管理员、机构管理员、科室主任、医生、护士、健康管理师、审核人员等），用户也可根据实际业务需要灵活新增自定义角色，满足多机构、多岗位的复杂权限管理需求。</w:t>
      </w:r>
    </w:p>
    <w:p w14:paraId="7D70D580">
      <w:pPr>
        <w:bidi w:val="0"/>
        <w:rPr>
          <w:rFonts w:hint="eastAsia" w:ascii="宋体" w:hAnsi="宋体" w:eastAsia="宋体" w:cs="宋体"/>
          <w:b w:val="0"/>
          <w:bCs/>
          <w:sz w:val="28"/>
          <w:szCs w:val="28"/>
        </w:rPr>
      </w:pPr>
      <w:r>
        <w:rPr>
          <w:rFonts w:hint="eastAsia" w:ascii="宋体" w:hAnsi="宋体" w:eastAsia="宋体" w:cs="宋体"/>
          <w:b w:val="0"/>
          <w:bCs/>
          <w:sz w:val="28"/>
          <w:szCs w:val="28"/>
        </w:rPr>
        <w:t>在成员账号管理与权限分配方面，系统支持对平台内的所有用户账号进行全生命周期维护，包括账号的创建、编辑、启用、禁用、解锁及密码重置等操作。创建成员账号时，管理员需为其分配所属机构，并选择一个或多个已配置好的角色，系统将根据所选角色自动赋予对应的功能权限。同时，支持为同一账号进行个性化的权限微调，兼顾标准化管理与灵活性需求。账号信息可关联医护人员的基础档案（如姓名、科室、职称、执业证书编号等），便于与业务模块联动。</w:t>
      </w:r>
    </w:p>
    <w:p w14:paraId="6EFD8A77">
      <w:pPr>
        <w:bidi w:val="0"/>
        <w:rPr>
          <w:rFonts w:hint="eastAsia" w:ascii="宋体" w:hAnsi="宋体" w:eastAsia="宋体" w:cs="宋体"/>
          <w:b w:val="0"/>
          <w:bCs/>
          <w:sz w:val="28"/>
          <w:szCs w:val="28"/>
        </w:rPr>
      </w:pPr>
    </w:p>
    <w:p w14:paraId="568ACE40">
      <w:pPr>
        <w:pStyle w:val="6"/>
        <w:numPr>
          <w:ilvl w:val="4"/>
          <w:numId w:val="5"/>
        </w:numPr>
        <w:bidi w:val="0"/>
        <w:ind w:left="991" w:leftChars="0" w:hanging="991"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服务团队管理</w:t>
      </w:r>
    </w:p>
    <w:p w14:paraId="30A5582F">
      <w:pPr>
        <w:bidi w:val="0"/>
        <w:rPr>
          <w:rFonts w:hint="eastAsia" w:ascii="宋体" w:hAnsi="宋体" w:eastAsia="宋体" w:cs="宋体"/>
          <w:b w:val="0"/>
          <w:bCs/>
          <w:sz w:val="28"/>
          <w:szCs w:val="28"/>
        </w:rPr>
      </w:pPr>
      <w:r>
        <w:rPr>
          <w:rFonts w:hint="eastAsia" w:ascii="宋体" w:hAnsi="宋体" w:eastAsia="宋体" w:cs="宋体"/>
          <w:b w:val="0"/>
          <w:bCs/>
          <w:sz w:val="28"/>
          <w:szCs w:val="28"/>
        </w:rPr>
        <w:t>支持服务团队的创建与修改，以及服务产品、服务包的基础信息配置，为慢病管理服务的组织落地与标准化输出提供灵活的管理工具。在服务团队管理方面，系统允许具备权限的用户创建新的服务团队，每个团队可包含多名医护人员，如医生、护士、健康管理师等，并可对团队名称、所属机构、团队负责人、服务范围等基本信息进行配置。已创建的服务团队支持信息修改与状态调整，便于根据实际业务需要动态调整团队组成与服务分工。</w:t>
      </w:r>
    </w:p>
    <w:p w14:paraId="4E54239A">
      <w:pPr>
        <w:bidi w:val="0"/>
        <w:rPr>
          <w:rFonts w:hint="eastAsia" w:ascii="宋体" w:hAnsi="宋体" w:eastAsia="宋体" w:cs="宋体"/>
          <w:b w:val="0"/>
          <w:bCs/>
          <w:sz w:val="28"/>
          <w:szCs w:val="28"/>
        </w:rPr>
      </w:pPr>
      <w:r>
        <w:rPr>
          <w:rFonts w:hint="eastAsia" w:ascii="宋体" w:hAnsi="宋体" w:eastAsia="宋体" w:cs="宋体"/>
          <w:b w:val="0"/>
          <w:bCs/>
          <w:sz w:val="28"/>
          <w:szCs w:val="28"/>
        </w:rPr>
        <w:t>在服务产品与服务包配置方面，系统支持对可提供的各类健康服务进行基础信息配置。用户可自定义服务产品，定义服务名称、服务类型、服务内容、适用人群等属性。同时，系统支持将多个关联服务产品组合为服务包，用于面向患者的一体化健康管理方案，例如高血压管理服务包可包含定期随访、健康宣教、复诊提醒、指标监测等多项服务内容。服务产品与服务包的配置信息可被干预方案制定、任务自动生成等功能模块调用，确保服务内容的一致性与可复用性。</w:t>
      </w:r>
    </w:p>
    <w:p w14:paraId="774497C6">
      <w:pPr>
        <w:bidi w:val="0"/>
        <w:rPr>
          <w:rFonts w:hint="eastAsia" w:ascii="宋体" w:hAnsi="宋体" w:eastAsia="宋体" w:cs="宋体"/>
          <w:b w:val="0"/>
          <w:bCs/>
          <w:sz w:val="28"/>
          <w:szCs w:val="28"/>
        </w:rPr>
      </w:pPr>
      <w:r>
        <w:rPr>
          <w:rFonts w:hint="eastAsia" w:ascii="宋体" w:hAnsi="宋体" w:eastAsia="宋体" w:cs="宋体"/>
          <w:b w:val="0"/>
          <w:bCs/>
          <w:sz w:val="28"/>
          <w:szCs w:val="28"/>
        </w:rPr>
        <w:t>支持按机构维度对医护人员进行统一管理，运营人员可在指定机构下新增、移除医护人员，并可查询机构内所有医护人员的列表。系统支持按成员姓名、工号、角色、科室等条件进行快速搜索，便于在大型机构中快速定位特定人员。运营人员可查看每个管理团队的基础信息，包括团队名称、团队负责人、所属机构、团队成员名单、服务范围等，全面掌握机构内各团队的配置情况。</w:t>
      </w:r>
    </w:p>
    <w:p w14:paraId="7D023C80">
      <w:pPr>
        <w:bidi w:val="0"/>
        <w:rPr>
          <w:rFonts w:hint="eastAsia" w:ascii="宋体" w:hAnsi="宋体" w:eastAsia="宋体" w:cs="宋体"/>
          <w:b w:val="0"/>
          <w:bCs/>
          <w:sz w:val="28"/>
          <w:szCs w:val="28"/>
        </w:rPr>
      </w:pPr>
      <w:r>
        <w:rPr>
          <w:rFonts w:hint="eastAsia" w:ascii="宋体" w:hAnsi="宋体" w:eastAsia="宋体" w:cs="宋体"/>
          <w:b w:val="0"/>
          <w:bCs/>
          <w:sz w:val="28"/>
          <w:szCs w:val="28"/>
        </w:rPr>
        <w:t>通过上述机构团队管理能力，运营人员可实现从机构到团队到个人的多层级人力资源管理与调配。</w:t>
      </w:r>
    </w:p>
    <w:p w14:paraId="46D1798C">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资料库管理</w:t>
      </w:r>
    </w:p>
    <w:p w14:paraId="6E76CDC7">
      <w:pPr>
        <w:bidi w:val="0"/>
        <w:rPr>
          <w:rFonts w:hint="eastAsia" w:ascii="宋体" w:hAnsi="宋体" w:eastAsia="宋体" w:cs="宋体"/>
          <w:b w:val="0"/>
          <w:bCs/>
          <w:sz w:val="28"/>
          <w:szCs w:val="28"/>
        </w:rPr>
      </w:pPr>
      <w:r>
        <w:rPr>
          <w:rFonts w:hint="eastAsia" w:ascii="宋体" w:hAnsi="宋体" w:eastAsia="宋体" w:cs="宋体"/>
          <w:b w:val="0"/>
          <w:bCs/>
          <w:sz w:val="28"/>
          <w:szCs w:val="28"/>
        </w:rPr>
        <w:t>系统集成统一的资料库管理模块，支持维护各类健康相关内容，包括膳食资料（如营养搭配建议、食谱推荐等）、运动资料（如运动指导、锻炼计划等）、诊疗资料（如疾病科普、治疗方案说明等）、宣教资料（如健康知识科普文章、视频等）、心理资料（如心理健康指导、压力缓解技巧等）以及随访问卷（如满意度调查、随访信息收集表单等）。</w:t>
      </w:r>
    </w:p>
    <w:p w14:paraId="6A81D94F">
      <w:pPr>
        <w:bidi w:val="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资料库可区分个人资料和共享资料，团队成员可在有共享权限的情况下，将个人资料共享给团队其他成员，同时可以将他人共享的资料另存为个人资料；共享资料只有创建人可修改，将共享资料另存为个人资料后可进行修改；此机制方便在团队内部进行资料的分享。</w:t>
      </w:r>
    </w:p>
    <w:p w14:paraId="1C8E85E7">
      <w:pPr>
        <w:bidi w:val="0"/>
        <w:rPr>
          <w:rFonts w:hint="eastAsia" w:ascii="宋体" w:hAnsi="宋体" w:eastAsia="宋体" w:cs="宋体"/>
          <w:b w:val="0"/>
          <w:bCs/>
          <w:sz w:val="28"/>
          <w:szCs w:val="28"/>
        </w:rPr>
      </w:pPr>
      <w:r>
        <w:rPr>
          <w:rFonts w:hint="eastAsia" w:ascii="宋体" w:hAnsi="宋体" w:eastAsia="宋体" w:cs="宋体"/>
          <w:b w:val="0"/>
          <w:bCs/>
          <w:sz w:val="28"/>
          <w:szCs w:val="28"/>
        </w:rPr>
        <w:t>资料库内容可</w:t>
      </w:r>
      <w:r>
        <w:rPr>
          <w:rFonts w:hint="eastAsia" w:ascii="宋体" w:hAnsi="宋体" w:eastAsia="宋体" w:cs="宋体"/>
          <w:b w:val="0"/>
          <w:bCs/>
          <w:sz w:val="28"/>
          <w:szCs w:val="28"/>
          <w:lang w:val="en-US" w:eastAsia="zh-CN"/>
        </w:rPr>
        <w:t>通过</w:t>
      </w:r>
      <w:r>
        <w:rPr>
          <w:rFonts w:hint="eastAsia" w:ascii="宋体" w:hAnsi="宋体" w:eastAsia="宋体" w:cs="宋体"/>
          <w:b w:val="0"/>
          <w:bCs/>
          <w:sz w:val="28"/>
          <w:szCs w:val="28"/>
        </w:rPr>
        <w:t>批量消息通知、健康处方内容定时推送等功能模块引用。</w:t>
      </w:r>
    </w:p>
    <w:p w14:paraId="17B86A9F">
      <w:pPr>
        <w:pStyle w:val="6"/>
        <w:numPr>
          <w:ilvl w:val="4"/>
          <w:numId w:val="5"/>
        </w:numPr>
        <w:bidi w:val="0"/>
        <w:ind w:left="991" w:leftChars="0" w:hanging="991"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批量消息通知</w:t>
      </w:r>
    </w:p>
    <w:p w14:paraId="3A515379">
      <w:pPr>
        <w:bidi w:val="0"/>
        <w:rPr>
          <w:rFonts w:hint="eastAsia" w:ascii="宋体" w:hAnsi="宋体" w:eastAsia="宋体" w:cs="宋体"/>
          <w:b w:val="0"/>
          <w:bCs/>
          <w:sz w:val="28"/>
          <w:szCs w:val="28"/>
        </w:rPr>
      </w:pPr>
      <w:r>
        <w:rPr>
          <w:rFonts w:hint="eastAsia" w:ascii="宋体" w:hAnsi="宋体" w:eastAsia="宋体" w:cs="宋体"/>
          <w:b w:val="0"/>
          <w:bCs/>
          <w:sz w:val="28"/>
          <w:szCs w:val="28"/>
        </w:rPr>
        <w:t>支持根据组合条件批量向用户发送消息，消息内容可引用资料库内容。筛选条件包括用户标签、当前正在执行的干预方案类型、责任医生或服务团队归属等，支持多个筛选条件之间的逻辑组合。消息内容可从资料库中选择膳食、运动、诊疗、宣教、心理资料或随访问卷等，支持立即发送或定时发送，渠道包括短信、小程序站内信等。系统同时记录每批次消息的发送时间、目标人数、成功发送数量等信息，便于后续统计与效果评估。</w:t>
      </w:r>
    </w:p>
    <w:p w14:paraId="24EB0D7E">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指标预警配置</w:t>
      </w:r>
    </w:p>
    <w:p w14:paraId="15B855B0">
      <w:pPr>
        <w:bidi w:val="0"/>
        <w:rPr>
          <w:rFonts w:hint="eastAsia" w:ascii="宋体" w:hAnsi="宋体" w:eastAsia="宋体" w:cs="宋体"/>
          <w:b w:val="0"/>
          <w:bCs/>
          <w:sz w:val="28"/>
          <w:szCs w:val="28"/>
        </w:rPr>
      </w:pPr>
      <w:r>
        <w:rPr>
          <w:rFonts w:hint="eastAsia" w:ascii="宋体" w:hAnsi="宋体" w:eastAsia="宋体" w:cs="宋体"/>
          <w:b w:val="0"/>
          <w:bCs/>
          <w:sz w:val="28"/>
          <w:szCs w:val="28"/>
        </w:rPr>
        <w:t>本功能支持对各健康指标的预警阈值进行配置与管理。运营人员可根据临床指南或机构业务要求，为血糖、血压、血脂、BMI等各类健康指标设置报警阈值。</w:t>
      </w:r>
    </w:p>
    <w:p w14:paraId="6072517B">
      <w:pPr>
        <w:bidi w:val="0"/>
        <w:rPr>
          <w:rFonts w:hint="eastAsia" w:ascii="宋体" w:hAnsi="宋体" w:eastAsia="宋体" w:cs="宋体"/>
          <w:b w:val="0"/>
          <w:bCs/>
          <w:sz w:val="28"/>
          <w:szCs w:val="28"/>
        </w:rPr>
      </w:pPr>
      <w:r>
        <w:rPr>
          <w:rFonts w:hint="eastAsia" w:ascii="宋体" w:hAnsi="宋体" w:eastAsia="宋体" w:cs="宋体"/>
          <w:b w:val="0"/>
          <w:bCs/>
          <w:sz w:val="28"/>
          <w:szCs w:val="28"/>
        </w:rPr>
        <w:t>系统支持多级报警机制，例如可设置提示级（指标轻度异常）、警告级（指标明显异常）、危急级（指标严重异常）等多个级别，每个级别可分别设置不同的阈值范围和对应的处理建议。配置完成后，系统将根据用户的实时或最近健康指标数据，自动进行阈值比对，当指标超出对应级别的阈值时，触发相应级别的预警通知，并将预警信息推送至责任医生或服务团队。</w:t>
      </w:r>
    </w:p>
    <w:p w14:paraId="4A652405">
      <w:pPr>
        <w:bidi w:val="0"/>
        <w:rPr>
          <w:rFonts w:hint="eastAsia" w:ascii="宋体" w:hAnsi="宋体" w:eastAsia="宋体" w:cs="宋体"/>
          <w:b w:val="0"/>
          <w:bCs/>
          <w:sz w:val="28"/>
          <w:szCs w:val="28"/>
        </w:rPr>
      </w:pPr>
      <w:r>
        <w:rPr>
          <w:rFonts w:hint="eastAsia" w:ascii="宋体" w:hAnsi="宋体" w:eastAsia="宋体" w:cs="宋体"/>
          <w:b w:val="0"/>
          <w:bCs/>
          <w:sz w:val="28"/>
          <w:szCs w:val="28"/>
        </w:rPr>
        <w:t>通过指标预警配置功能，运营人员可灵活定义风险识别规则，使系统能够自动、精准地发现异常健康状况，为主动干预提供触发依据。</w:t>
      </w:r>
    </w:p>
    <w:p w14:paraId="727A4E64">
      <w:pPr>
        <w:pStyle w:val="6"/>
        <w:numPr>
          <w:ilvl w:val="4"/>
          <w:numId w:val="5"/>
        </w:numPr>
        <w:bidi w:val="0"/>
        <w:ind w:left="991" w:leftChars="0" w:hanging="991"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服务项目管理</w:t>
      </w:r>
    </w:p>
    <w:p w14:paraId="04329525">
      <w:pPr>
        <w:bidi w:val="0"/>
        <w:rPr>
          <w:rFonts w:hint="eastAsia" w:ascii="宋体" w:hAnsi="宋体" w:eastAsia="宋体" w:cs="宋体"/>
          <w:b w:val="0"/>
          <w:bCs/>
          <w:sz w:val="28"/>
          <w:szCs w:val="28"/>
        </w:rPr>
      </w:pPr>
      <w:r>
        <w:rPr>
          <w:rFonts w:hint="eastAsia" w:ascii="宋体" w:hAnsi="宋体" w:eastAsia="宋体" w:cs="宋体"/>
          <w:b w:val="0"/>
          <w:bCs/>
          <w:sz w:val="28"/>
          <w:szCs w:val="28"/>
        </w:rPr>
        <w:t>本功能支持对服务项目进行创建、维护与全生命周期管理。服务项目是系统内可提供服务的最小颗粒度单元，例如一次电话随访、一份健康宣教资料推送、一次指标监测提醒等。</w:t>
      </w:r>
    </w:p>
    <w:p w14:paraId="21ABC499">
      <w:pPr>
        <w:bidi w:val="0"/>
        <w:rPr>
          <w:rFonts w:hint="eastAsia" w:ascii="宋体" w:hAnsi="宋体" w:eastAsia="宋体" w:cs="宋体"/>
          <w:b w:val="0"/>
          <w:bCs/>
          <w:sz w:val="28"/>
          <w:szCs w:val="28"/>
        </w:rPr>
      </w:pPr>
      <w:r>
        <w:rPr>
          <w:rFonts w:hint="eastAsia" w:ascii="宋体" w:hAnsi="宋体" w:eastAsia="宋体" w:cs="宋体"/>
          <w:b w:val="0"/>
          <w:bCs/>
          <w:sz w:val="28"/>
          <w:szCs w:val="28"/>
        </w:rPr>
        <w:t>运营人员可创建新的服务项目，定义服务名称、服务类型、服务内容描述、预计时长、适用人群等基础属性。已创建的服务项目支持编辑修改、查询检索，以及停用与启用操作，停用后的服务项目将不再可用于服务包组合或方案配置。同时，系统支持组合服务项目的管理，即将多个最小颗粒度服务项目打包成一个组合服务项目，便于在服务包配置中重复使用。</w:t>
      </w:r>
    </w:p>
    <w:p w14:paraId="3B5781A2">
      <w:pPr>
        <w:bidi w:val="0"/>
        <w:rPr>
          <w:rFonts w:hint="eastAsia" w:ascii="宋体" w:hAnsi="宋体" w:eastAsia="宋体" w:cs="宋体"/>
          <w:b w:val="0"/>
          <w:bCs/>
          <w:sz w:val="28"/>
          <w:szCs w:val="28"/>
        </w:rPr>
      </w:pPr>
      <w:r>
        <w:rPr>
          <w:rFonts w:hint="eastAsia" w:ascii="宋体" w:hAnsi="宋体" w:eastAsia="宋体" w:cs="宋体"/>
          <w:b w:val="0"/>
          <w:bCs/>
          <w:sz w:val="28"/>
          <w:szCs w:val="28"/>
        </w:rPr>
        <w:t>服务项目管理与服务产品、服务包配置功能并列，共同构成平台服务能力的标准化管理体系，其中服务项目为最小元素，服务产品和服务包在此基础上进行更高层次的组合与封装。</w:t>
      </w:r>
    </w:p>
    <w:p w14:paraId="38E65675">
      <w:pPr>
        <w:pStyle w:val="6"/>
        <w:numPr>
          <w:ilvl w:val="4"/>
          <w:numId w:val="5"/>
        </w:numPr>
        <w:bidi w:val="0"/>
        <w:ind w:left="991" w:leftChars="0" w:hanging="991"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任务模板管理</w:t>
      </w:r>
    </w:p>
    <w:p w14:paraId="56357F3F">
      <w:pPr>
        <w:bidi w:val="0"/>
        <w:rPr>
          <w:rFonts w:hint="eastAsia" w:ascii="宋体" w:hAnsi="宋体" w:eastAsia="宋体" w:cs="宋体"/>
          <w:b w:val="0"/>
          <w:bCs/>
          <w:sz w:val="28"/>
          <w:szCs w:val="28"/>
        </w:rPr>
      </w:pPr>
      <w:r>
        <w:rPr>
          <w:rFonts w:hint="eastAsia" w:ascii="宋体" w:hAnsi="宋体" w:eastAsia="宋体" w:cs="宋体"/>
          <w:b w:val="0"/>
          <w:bCs/>
          <w:sz w:val="28"/>
          <w:szCs w:val="28"/>
        </w:rPr>
        <w:t>本功能支持定义任务模板，实现对不同业务模式的灵活逻辑编排与配置。任务模板是系统自动生成服务任务的规则基础，运营人员可根据不同的慢病类型、服务场景、业务流程，自定义任务模板的触发条件、执行流程、责任角色、截止时间计算规则等。</w:t>
      </w:r>
    </w:p>
    <w:p w14:paraId="2565D173">
      <w:pPr>
        <w:bidi w:val="0"/>
        <w:rPr>
          <w:rFonts w:hint="eastAsia" w:ascii="宋体" w:hAnsi="宋体" w:eastAsia="宋体" w:cs="宋体"/>
          <w:b w:val="0"/>
          <w:bCs/>
          <w:sz w:val="28"/>
          <w:szCs w:val="28"/>
        </w:rPr>
      </w:pPr>
      <w:r>
        <w:rPr>
          <w:rFonts w:hint="eastAsia" w:ascii="宋体" w:hAnsi="宋体" w:eastAsia="宋体" w:cs="宋体"/>
          <w:b w:val="0"/>
          <w:bCs/>
          <w:sz w:val="28"/>
          <w:szCs w:val="28"/>
        </w:rPr>
        <w:t>在模板配置过程中，运营人员可对任务模板相关的底层参数进行配置与管理，包括任务优先级、任务状态流转规则、任务超时处理逻辑等。同时，系统支持查看每个任务模板所关联的产品清单及服务项目清单，便于追溯模板的业务覆盖范围与服务内容构成。</w:t>
      </w:r>
    </w:p>
    <w:p w14:paraId="08B4E0A4">
      <w:pPr>
        <w:bidi w:val="0"/>
        <w:rPr>
          <w:rFonts w:hint="eastAsia" w:ascii="宋体" w:hAnsi="宋体" w:eastAsia="宋体" w:cs="宋体"/>
          <w:b w:val="0"/>
          <w:bCs/>
          <w:sz w:val="28"/>
          <w:szCs w:val="28"/>
        </w:rPr>
      </w:pPr>
      <w:r>
        <w:rPr>
          <w:rFonts w:hint="eastAsia" w:ascii="宋体" w:hAnsi="宋体" w:eastAsia="宋体" w:cs="宋体"/>
          <w:b w:val="0"/>
          <w:bCs/>
          <w:sz w:val="28"/>
          <w:szCs w:val="28"/>
        </w:rPr>
        <w:t>通过任务模板管理，系统可实现对随访、复诊、筛查、宣教等各类服务任务的自动化生成与标准化执行，支撑多业务模式下的灵活适配。</w:t>
      </w:r>
    </w:p>
    <w:p w14:paraId="3041B3F5">
      <w:pPr>
        <w:pStyle w:val="6"/>
        <w:numPr>
          <w:ilvl w:val="4"/>
          <w:numId w:val="5"/>
        </w:numPr>
        <w:bidi w:val="0"/>
        <w:ind w:left="991" w:leftChars="0" w:hanging="991"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履约规则配置</w:t>
      </w:r>
    </w:p>
    <w:p w14:paraId="1479ACC7">
      <w:pPr>
        <w:bidi w:val="0"/>
        <w:rPr>
          <w:rFonts w:hint="eastAsia" w:ascii="宋体" w:hAnsi="宋体" w:eastAsia="宋体" w:cs="宋体"/>
          <w:b w:val="0"/>
          <w:bCs/>
          <w:sz w:val="28"/>
          <w:szCs w:val="28"/>
        </w:rPr>
      </w:pPr>
      <w:r>
        <w:rPr>
          <w:rFonts w:hint="eastAsia" w:ascii="宋体" w:hAnsi="宋体" w:eastAsia="宋体" w:cs="宋体"/>
          <w:b w:val="0"/>
          <w:bCs/>
          <w:sz w:val="28"/>
          <w:szCs w:val="28"/>
        </w:rPr>
        <w:t>本功能支持按照多维度条件配置服务履约规则，实现差异化、精细化的履约管理。运营人员可根据业务需要，灵活组合以下维度进行规则配置：医疗机构（指定某家或某类机构）、履约系统（指定对接的履约系统标识）、履约机构（指定具体执行履约的机构）、服务团队（指定某个团队）、责任医生（指定某位医生）等。</w:t>
      </w:r>
    </w:p>
    <w:p w14:paraId="3907904F">
      <w:pPr>
        <w:bidi w:val="0"/>
        <w:rPr>
          <w:rFonts w:hint="eastAsia" w:ascii="宋体" w:hAnsi="宋体" w:eastAsia="宋体" w:cs="宋体"/>
          <w:b w:val="0"/>
          <w:bCs/>
          <w:sz w:val="28"/>
          <w:szCs w:val="28"/>
        </w:rPr>
      </w:pPr>
      <w:r>
        <w:rPr>
          <w:rFonts w:hint="eastAsia" w:ascii="宋体" w:hAnsi="宋体" w:eastAsia="宋体" w:cs="宋体"/>
          <w:b w:val="0"/>
          <w:bCs/>
          <w:sz w:val="28"/>
          <w:szCs w:val="28"/>
        </w:rPr>
        <w:t>配置完成的履约规则将自动应用于服务任务的分配、执行主体的确定、服务计费的归属等环节。例如，可配置某家医疗机构的糖尿病管理服务统一由指定的履约系统和团队负责执行，确保服务责任清晰、执行路径明确。</w:t>
      </w:r>
    </w:p>
    <w:p w14:paraId="0C4B35C9">
      <w:pPr>
        <w:bidi w:val="0"/>
        <w:rPr>
          <w:rFonts w:hint="eastAsia" w:ascii="宋体" w:hAnsi="宋体" w:eastAsia="宋体" w:cs="宋体"/>
          <w:b w:val="0"/>
          <w:bCs/>
          <w:sz w:val="28"/>
          <w:szCs w:val="28"/>
        </w:rPr>
      </w:pPr>
      <w:r>
        <w:rPr>
          <w:rFonts w:hint="eastAsia" w:ascii="宋体" w:hAnsi="宋体" w:eastAsia="宋体" w:cs="宋体"/>
          <w:b w:val="0"/>
          <w:bCs/>
          <w:sz w:val="28"/>
          <w:szCs w:val="28"/>
        </w:rPr>
        <w:t>通过多维度的履约规则配置，本功能为多机构、多系统、多团队协同的复杂业务场景提供了灵活的规则引擎支撑。</w:t>
      </w:r>
    </w:p>
    <w:p w14:paraId="73DD684A">
      <w:pPr>
        <w:pStyle w:val="6"/>
        <w:numPr>
          <w:ilvl w:val="4"/>
          <w:numId w:val="5"/>
        </w:numPr>
        <w:bidi w:val="0"/>
        <w:ind w:left="991" w:leftChars="0" w:hanging="991"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问卷管理</w:t>
      </w:r>
    </w:p>
    <w:p w14:paraId="4E4ED40B">
      <w:pPr>
        <w:bidi w:val="0"/>
        <w:rPr>
          <w:rFonts w:hint="eastAsia" w:ascii="宋体" w:hAnsi="宋体" w:eastAsia="宋体" w:cs="宋体"/>
          <w:b w:val="0"/>
          <w:bCs/>
          <w:sz w:val="28"/>
          <w:szCs w:val="28"/>
        </w:rPr>
      </w:pPr>
      <w:r>
        <w:rPr>
          <w:rFonts w:hint="eastAsia" w:ascii="宋体" w:hAnsi="宋体" w:eastAsia="宋体" w:cs="宋体"/>
          <w:b w:val="0"/>
          <w:bCs/>
          <w:sz w:val="28"/>
          <w:szCs w:val="28"/>
        </w:rPr>
        <w:t>本功能支持问卷的创建、维护与发布管理。运营人员可根据业务需要自定义问卷内容，系统需支持多种题型，包括但不限于单选题、多选题、填空题、评分题（如满意度评分）、单行文本题、多行文本题等。</w:t>
      </w:r>
    </w:p>
    <w:p w14:paraId="1762CB2C">
      <w:pPr>
        <w:bidi w:val="0"/>
        <w:rPr>
          <w:rFonts w:hint="eastAsia" w:ascii="宋体" w:hAnsi="宋体" w:eastAsia="宋体" w:cs="宋体"/>
          <w:b w:val="0"/>
          <w:bCs/>
          <w:sz w:val="28"/>
          <w:szCs w:val="28"/>
        </w:rPr>
      </w:pPr>
      <w:r>
        <w:rPr>
          <w:rFonts w:hint="eastAsia" w:ascii="宋体" w:hAnsi="宋体" w:eastAsia="宋体" w:cs="宋体"/>
          <w:b w:val="0"/>
          <w:bCs/>
          <w:sz w:val="28"/>
          <w:szCs w:val="28"/>
        </w:rPr>
        <w:t>问卷编辑器支持题目的增删改查、题目顺序调整、选项配置、必填逻辑设置等功能。问卷创建完成后，运营人员可控制问卷的发布与取消发布状态：已发布的问卷可供用户端或管理端调用，如用于健康评估、满意度调查、随访信息采集等场景；取消发布后，问卷将不再对新用户开放，但已采集的数据予以保留。</w:t>
      </w:r>
    </w:p>
    <w:p w14:paraId="68A8C00C">
      <w:pPr>
        <w:bidi w:val="0"/>
        <w:rPr>
          <w:rFonts w:hint="eastAsia" w:ascii="宋体" w:hAnsi="宋体" w:eastAsia="宋体" w:cs="宋体"/>
          <w:b w:val="0"/>
          <w:bCs/>
          <w:sz w:val="28"/>
          <w:szCs w:val="28"/>
        </w:rPr>
      </w:pPr>
      <w:r>
        <w:rPr>
          <w:rFonts w:hint="eastAsia" w:ascii="宋体" w:hAnsi="宋体" w:eastAsia="宋体" w:cs="宋体"/>
          <w:b w:val="0"/>
          <w:bCs/>
          <w:sz w:val="28"/>
          <w:szCs w:val="28"/>
        </w:rPr>
        <w:t>通过问卷管理功能，系统可为健康风险评估、慢病评估、服务质量评价等业务场景提供灵活的数据采集工具。</w:t>
      </w:r>
    </w:p>
    <w:p w14:paraId="338E7782">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自定义标签</w:t>
      </w:r>
    </w:p>
    <w:p w14:paraId="323AE4C8">
      <w:pPr>
        <w:bidi w:val="0"/>
        <w:rPr>
          <w:rFonts w:hint="eastAsia" w:ascii="宋体" w:hAnsi="宋体" w:eastAsia="宋体" w:cs="宋体"/>
          <w:b w:val="0"/>
          <w:bCs/>
          <w:sz w:val="28"/>
          <w:szCs w:val="28"/>
        </w:rPr>
      </w:pPr>
      <w:r>
        <w:rPr>
          <w:rFonts w:hint="eastAsia" w:ascii="宋体" w:hAnsi="宋体" w:eastAsia="宋体" w:cs="宋体"/>
          <w:b w:val="0"/>
          <w:bCs/>
          <w:sz w:val="28"/>
          <w:szCs w:val="28"/>
        </w:rPr>
        <w:t>支持自定义标签的创建与维护，用户可配置标签信息并设置标签条件集合。标签设计覆盖基础信息、健康指标、就医诊断等多个维度。条件集合支持两级条件嵌套逻辑，一级内部二级条件组之间为“或”关系，二级内部条件项之间为“且”关系。以就医诊断为条件时，匹配规则为用户的任意一条就医诊断记录内容包含条件值中的文字即视为满足。</w:t>
      </w:r>
    </w:p>
    <w:p w14:paraId="02F2AE9A">
      <w:pPr>
        <w:pStyle w:val="6"/>
        <w:numPr>
          <w:ilvl w:val="4"/>
          <w:numId w:val="5"/>
        </w:numPr>
        <w:bidi w:val="0"/>
        <w:ind w:left="991" w:leftChars="0" w:hanging="991"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用户管理</w:t>
      </w:r>
    </w:p>
    <w:p w14:paraId="521D3533">
      <w:pPr>
        <w:bidi w:val="0"/>
        <w:rPr>
          <w:rFonts w:hint="eastAsia" w:ascii="宋体" w:hAnsi="宋体" w:eastAsia="宋体" w:cs="宋体"/>
          <w:b w:val="0"/>
          <w:bCs/>
          <w:sz w:val="28"/>
          <w:szCs w:val="28"/>
        </w:rPr>
      </w:pPr>
      <w:r>
        <w:rPr>
          <w:rFonts w:hint="eastAsia" w:ascii="宋体" w:hAnsi="宋体" w:eastAsia="宋体" w:cs="宋体"/>
          <w:b w:val="0"/>
          <w:bCs/>
          <w:sz w:val="28"/>
          <w:szCs w:val="28"/>
          <w:lang w:val="en-US" w:eastAsia="zh-CN"/>
        </w:rPr>
        <w:t>支持对系统用户进行全生命周期管理，包括用户账号的新增、编辑、查询与移除。管理员可根据业务需要创建用户账号，填写用户基本信息（如姓名、工号、手机号、所属机构、所属科室、职务等），并分配相应的角色权限。已创建的用户支持信息编辑、状态调整（启用/禁用）及密码重置等操作。系统支持按用户名、手机号、所属机构、账号状态等多维度条件进行查询检索，快速定位目标用户。对于不再使用的用户账号，管理员可执行移除操作，确保用户体系的规范与安全。</w:t>
      </w:r>
    </w:p>
    <w:p w14:paraId="51C3D9CB">
      <w:pPr>
        <w:pStyle w:val="5"/>
        <w:numPr>
          <w:ilvl w:val="3"/>
          <w:numId w:val="5"/>
        </w:numPr>
        <w:bidi w:val="0"/>
        <w:ind w:left="850" w:leftChars="0" w:hanging="850"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用户档案与画像管理</w:t>
      </w:r>
    </w:p>
    <w:p w14:paraId="7399C246">
      <w:pPr>
        <w:bidi w:val="0"/>
        <w:rPr>
          <w:rFonts w:hint="eastAsia" w:ascii="宋体" w:hAnsi="宋体" w:eastAsia="宋体" w:cs="宋体"/>
          <w:b w:val="0"/>
          <w:bCs/>
          <w:sz w:val="28"/>
          <w:szCs w:val="28"/>
        </w:rPr>
      </w:pPr>
      <w:r>
        <w:rPr>
          <w:rFonts w:hint="eastAsia" w:ascii="宋体" w:hAnsi="宋体" w:eastAsia="宋体" w:cs="宋体"/>
          <w:b w:val="0"/>
          <w:bCs/>
          <w:sz w:val="28"/>
          <w:szCs w:val="28"/>
        </w:rPr>
        <w:t>涵盖用户基础信息、健康档案、专档管理及全景画像展示。</w:t>
      </w:r>
    </w:p>
    <w:p w14:paraId="2F4FFE61">
      <w:pPr>
        <w:pStyle w:val="6"/>
        <w:numPr>
          <w:ilvl w:val="4"/>
          <w:numId w:val="5"/>
        </w:numPr>
        <w:bidi w:val="0"/>
        <w:ind w:left="991" w:leftChars="0" w:hanging="991"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用户健康档案</w:t>
      </w:r>
    </w:p>
    <w:p w14:paraId="32BDE0C5">
      <w:pPr>
        <w:bidi w:val="0"/>
        <w:rPr>
          <w:rFonts w:hint="eastAsia" w:ascii="宋体" w:hAnsi="宋体" w:eastAsia="宋体" w:cs="宋体"/>
          <w:b w:val="0"/>
          <w:bCs/>
          <w:sz w:val="28"/>
          <w:szCs w:val="28"/>
        </w:rPr>
      </w:pPr>
      <w:r>
        <w:rPr>
          <w:rFonts w:hint="eastAsia" w:ascii="宋体" w:hAnsi="宋体" w:eastAsia="宋体" w:cs="宋体"/>
          <w:b w:val="0"/>
          <w:bCs/>
          <w:sz w:val="28"/>
          <w:szCs w:val="28"/>
        </w:rPr>
        <w:t>支持为用户建立全生命周期健康档案。档案应支持按病种纵向归集；数据来源应涵盖问卷调查、诊后指标等。系统以列表形式展示所有注册用户，并提供姓名、电话、所属健康组、服务状态、客户标签、中医体质等多维度筛选条件。列表展示每位用户的姓名、电话、性别、年龄、身份证号、所属健康组、服务状态、负责人、标签及中医体质等信息，每条记录后方设有</w:t>
      </w:r>
      <w:r>
        <w:rPr>
          <w:rFonts w:hint="eastAsia" w:ascii="宋体" w:hAnsi="宋体" w:eastAsia="宋体" w:cs="宋体"/>
          <w:b w:val="0"/>
          <w:bCs/>
          <w:sz w:val="28"/>
          <w:szCs w:val="28"/>
          <w:lang w:val="en-US" w:eastAsia="zh-CN"/>
        </w:rPr>
        <w:t>用户指派、退出分组、用药指导、补充问卷、消息提醒、干预方案下发</w:t>
      </w:r>
      <w:r>
        <w:rPr>
          <w:rFonts w:hint="eastAsia" w:ascii="宋体" w:hAnsi="宋体" w:eastAsia="宋体" w:cs="宋体"/>
          <w:b w:val="0"/>
          <w:bCs/>
          <w:sz w:val="28"/>
          <w:szCs w:val="28"/>
        </w:rPr>
        <w:t>、标签</w:t>
      </w:r>
      <w:r>
        <w:rPr>
          <w:rFonts w:hint="eastAsia" w:ascii="宋体" w:hAnsi="宋体" w:eastAsia="宋体" w:cs="宋体"/>
          <w:b w:val="0"/>
          <w:bCs/>
          <w:sz w:val="28"/>
          <w:szCs w:val="28"/>
          <w:lang w:val="en-US" w:eastAsia="zh-CN"/>
        </w:rPr>
        <w:t>管理</w:t>
      </w:r>
      <w:r>
        <w:rPr>
          <w:rFonts w:hint="eastAsia" w:ascii="宋体" w:hAnsi="宋体" w:eastAsia="宋体" w:cs="宋体"/>
          <w:b w:val="0"/>
          <w:bCs/>
          <w:sz w:val="28"/>
          <w:szCs w:val="28"/>
        </w:rPr>
        <w:t>、</w:t>
      </w:r>
      <w:r>
        <w:rPr>
          <w:rFonts w:hint="eastAsia" w:ascii="宋体" w:hAnsi="宋体" w:eastAsia="宋体" w:cs="宋体"/>
          <w:b w:val="0"/>
          <w:bCs/>
          <w:sz w:val="28"/>
          <w:szCs w:val="28"/>
          <w:lang w:val="en-US" w:eastAsia="zh-CN"/>
        </w:rPr>
        <w:t>用户</w:t>
      </w:r>
      <w:r>
        <w:rPr>
          <w:rFonts w:hint="eastAsia" w:ascii="宋体" w:hAnsi="宋体" w:eastAsia="宋体" w:cs="宋体"/>
          <w:b w:val="0"/>
          <w:bCs/>
          <w:sz w:val="28"/>
          <w:szCs w:val="28"/>
        </w:rPr>
        <w:t>印象等操作按钮。</w:t>
      </w:r>
    </w:p>
    <w:p w14:paraId="183BB069">
      <w:pPr>
        <w:bidi w:val="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在详情页-全息视图-评估报告页签中可查看用户慢病风险报告。</w:t>
      </w:r>
    </w:p>
    <w:p w14:paraId="1F8B86D9">
      <w:pPr>
        <w:bidi w:val="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在详情页-全息视图-随访问卷页签中可查看用户提交的调查问卷。</w:t>
      </w:r>
    </w:p>
    <w:p w14:paraId="6365F69A">
      <w:pPr>
        <w:bidi w:val="0"/>
        <w:rPr>
          <w:rFonts w:hint="eastAsia" w:ascii="宋体" w:hAnsi="宋体" w:eastAsia="宋体" w:cs="宋体"/>
          <w:b w:val="0"/>
          <w:bCs/>
          <w:sz w:val="28"/>
          <w:szCs w:val="28"/>
        </w:rPr>
      </w:pPr>
      <w:r>
        <w:rPr>
          <w:rFonts w:hint="eastAsia" w:ascii="宋体" w:hAnsi="宋体" w:eastAsia="宋体" w:cs="宋体"/>
          <w:b w:val="0"/>
          <w:bCs/>
          <w:sz w:val="28"/>
          <w:szCs w:val="28"/>
        </w:rPr>
        <w:t>在</w:t>
      </w:r>
      <w:r>
        <w:rPr>
          <w:rFonts w:hint="eastAsia" w:ascii="宋体" w:hAnsi="宋体" w:eastAsia="宋体" w:cs="宋体"/>
          <w:b w:val="0"/>
          <w:bCs/>
          <w:sz w:val="28"/>
          <w:szCs w:val="28"/>
          <w:lang w:val="en-US" w:eastAsia="zh-CN"/>
        </w:rPr>
        <w:t>详情页-健康档案管理-居民</w:t>
      </w:r>
      <w:r>
        <w:rPr>
          <w:rFonts w:hint="eastAsia" w:ascii="宋体" w:hAnsi="宋体" w:eastAsia="宋体" w:cs="宋体"/>
          <w:b w:val="0"/>
          <w:bCs/>
          <w:sz w:val="28"/>
          <w:szCs w:val="28"/>
        </w:rPr>
        <w:t>健康档案页签中，用户可维护完整的健康档案信息，包括基础信息（姓名、性别、血型、现住社区、出生日期、文化程度、详细住址、身份证号、RH阴性血、户籍住址、工作单位、职业、建档单位、本人电话、婚姻状况、联系人、乡镇街道名称、建档人、常驻类型、责任医生、建档日期、民族、村居委会名称等）、医疗费用支付方式、既往病史（药物过敏史、暴露史、疾病史、手术史、外伤史、输血史、家族史、遗传病史）以及其他情况（残疾情况、厨房排风设施、燃料类型、饮水、厕所、禽畜栏等）。</w:t>
      </w:r>
    </w:p>
    <w:p w14:paraId="3FC96F2F">
      <w:pPr>
        <w:bidi w:val="0"/>
        <w:rPr>
          <w:rFonts w:hint="eastAsia" w:ascii="宋体" w:hAnsi="宋体" w:eastAsia="宋体" w:cs="宋体"/>
          <w:b w:val="0"/>
          <w:bCs/>
          <w:sz w:val="28"/>
          <w:szCs w:val="28"/>
        </w:rPr>
      </w:pPr>
      <w:r>
        <w:rPr>
          <w:rFonts w:hint="eastAsia" w:ascii="宋体" w:hAnsi="宋体" w:eastAsia="宋体" w:cs="宋体"/>
          <w:b w:val="0"/>
          <w:bCs/>
          <w:sz w:val="28"/>
          <w:szCs w:val="28"/>
        </w:rPr>
        <w:t>在健康指标页签中，系统以图表方式直观展示用户各项检测指标的历史数值，指标涵盖体质指数、血压、血糖、尿酸、血脂、血氧、人体成分、体型、心电、尿常规、体温、视力等。</w:t>
      </w:r>
    </w:p>
    <w:p w14:paraId="69788030">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用户健康画像</w:t>
      </w:r>
    </w:p>
    <w:p w14:paraId="3C6229AB">
      <w:pPr>
        <w:bidi w:val="0"/>
        <w:rPr>
          <w:rFonts w:hint="eastAsia" w:ascii="宋体" w:hAnsi="宋体" w:eastAsia="宋体" w:cs="宋体"/>
          <w:b w:val="0"/>
          <w:bCs/>
          <w:sz w:val="28"/>
          <w:szCs w:val="28"/>
        </w:rPr>
      </w:pPr>
      <w:r>
        <w:rPr>
          <w:rFonts w:hint="eastAsia" w:ascii="宋体" w:hAnsi="宋体" w:eastAsia="宋体" w:cs="宋体"/>
          <w:b w:val="0"/>
          <w:bCs/>
          <w:sz w:val="28"/>
          <w:szCs w:val="28"/>
        </w:rPr>
        <w:t>支持展示用户的360度全景画像，集中汇总并直观呈现与用户相关的各类健康与管理信息，为用户的全貌了解与精准服务提供统一入口。该功能相当于系统中查看用户所有信息的总控中心，用户可通过此功能一站式获取该用户在系统内留存的一切相关信息。</w:t>
      </w:r>
    </w:p>
    <w:p w14:paraId="22782A11">
      <w:pPr>
        <w:bidi w:val="0"/>
        <w:rPr>
          <w:rFonts w:hint="eastAsia" w:ascii="宋体" w:hAnsi="宋体" w:eastAsia="宋体" w:cs="宋体"/>
          <w:b w:val="0"/>
          <w:bCs/>
          <w:sz w:val="28"/>
          <w:szCs w:val="28"/>
        </w:rPr>
      </w:pPr>
      <w:r>
        <w:rPr>
          <w:rFonts w:hint="eastAsia" w:ascii="宋体" w:hAnsi="宋体" w:eastAsia="宋体" w:cs="宋体"/>
          <w:b w:val="0"/>
          <w:bCs/>
          <w:sz w:val="28"/>
          <w:szCs w:val="28"/>
        </w:rPr>
        <w:t>在用户画像层面，系统展示用户的基本人口学特征、疾病风险评估结果、慢病患病风险等级及变化趋势、各类标签（系统自动生成或人工添加）。在健康数据层面，系统汇总展示用户最新的健康指标数据及历史趋势、疾病专档信息（包括建档信息、分层分级评估结果及随访记录）、随访记录及计划随访安排、健康体检报告及其关键结论，以及用户绑定的智能设备信息（设备类型、绑定状态及最近同步数据时间）。</w:t>
      </w:r>
    </w:p>
    <w:p w14:paraId="32A6853B">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慢病专档管理</w:t>
      </w:r>
    </w:p>
    <w:p w14:paraId="5B01A59A">
      <w:pPr>
        <w:bidi w:val="0"/>
        <w:rPr>
          <w:rFonts w:hint="eastAsia" w:ascii="宋体" w:hAnsi="宋体" w:eastAsia="宋体" w:cs="宋体"/>
          <w:b w:val="0"/>
          <w:bCs/>
          <w:sz w:val="28"/>
          <w:szCs w:val="28"/>
        </w:rPr>
      </w:pPr>
      <w:r>
        <w:rPr>
          <w:rFonts w:hint="eastAsia" w:ascii="宋体" w:hAnsi="宋体" w:eastAsia="宋体" w:cs="宋体"/>
          <w:b w:val="0"/>
          <w:bCs/>
          <w:sz w:val="28"/>
          <w:szCs w:val="28"/>
        </w:rPr>
        <w:t>支持查阅或录入用户基础档案及三高六病专项档案信息，并展示疾病的分层分级评估结果。系统以病种为单位，分别建立独立的专档管理体系，支持高血压、糖尿病、高脂血症、冠心病、脑卒中、肾病综合征、视网膜病变、周围神经病变等多种慢性病的专项档案新增、编辑、删除及查询操作，确保不同疾病的档案数据既相互关联又独立管理。</w:t>
      </w:r>
    </w:p>
    <w:p w14:paraId="7A88A2A9">
      <w:pPr>
        <w:bidi w:val="0"/>
        <w:rPr>
          <w:rFonts w:hint="eastAsia" w:ascii="宋体" w:hAnsi="宋体" w:eastAsia="宋体" w:cs="宋体"/>
          <w:b w:val="0"/>
          <w:bCs/>
          <w:sz w:val="28"/>
          <w:szCs w:val="28"/>
        </w:rPr>
      </w:pPr>
      <w:r>
        <w:rPr>
          <w:rFonts w:hint="eastAsia" w:ascii="宋体" w:hAnsi="宋体" w:eastAsia="宋体" w:cs="宋体"/>
          <w:b w:val="0"/>
          <w:bCs/>
          <w:sz w:val="28"/>
          <w:szCs w:val="28"/>
        </w:rPr>
        <w:t>以高血压慢病专档为例，系统提供多维度的查询筛选能力，用户可通过姓名、身份证号、手机号、服务机构及责任医生等条件快速定位目标患者。对于尚未建立专档的用户，系统支持从所有未建档的用户中选择其一完成新增操作，新增时系统自动计算体质指数（BMI）。已建档的专档支持编辑修改，同时支持逻辑删除功能，删除时系统自动校验是否存在关联随访数据；删除后的专档可重新添加。</w:t>
      </w:r>
    </w:p>
    <w:p w14:paraId="68786E31">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医患关系管理</w:t>
      </w:r>
    </w:p>
    <w:p w14:paraId="1F400F15">
      <w:pPr>
        <w:bidi w:val="0"/>
        <w:rPr>
          <w:rFonts w:hint="eastAsia" w:ascii="宋体" w:hAnsi="宋体" w:eastAsia="宋体" w:cs="宋体"/>
          <w:b w:val="0"/>
          <w:bCs/>
          <w:sz w:val="28"/>
          <w:szCs w:val="28"/>
        </w:rPr>
      </w:pPr>
      <w:r>
        <w:rPr>
          <w:rFonts w:hint="eastAsia" w:ascii="宋体" w:hAnsi="宋体" w:eastAsia="宋体" w:cs="宋体"/>
          <w:b w:val="0"/>
          <w:bCs/>
          <w:sz w:val="28"/>
          <w:szCs w:val="28"/>
        </w:rPr>
        <w:t>支持查看管理通过用户端开展的慢性病风险评估、问卷调查等数据，作为用户入组依据。提供医患管理与个性化服务，医生可查看患者健康档案中的慢病风险评估报告、问卷调查结果等内容，根据用户健康情况将用户加入到适当的健康管理组，与用户建立绑定关系，绑定后可为该用户申请健康干预方案；对于已绑定的用户，医生可将其转派给其他医生。此外，医生还可手动设置患者的标签与印象信息，以便于后续分类管理与个性化服务。</w:t>
      </w:r>
    </w:p>
    <w:p w14:paraId="14414CB5">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lang w:val="en-US" w:eastAsia="zh-CN"/>
        </w:rPr>
        <w:t>用户</w:t>
      </w:r>
      <w:r>
        <w:rPr>
          <w:rFonts w:hint="eastAsia" w:ascii="宋体" w:hAnsi="宋体" w:eastAsia="宋体" w:cs="宋体"/>
          <w:b w:val="0"/>
          <w:bCs/>
          <w:sz w:val="28"/>
          <w:szCs w:val="28"/>
        </w:rPr>
        <w:t>签约</w:t>
      </w:r>
      <w:r>
        <w:rPr>
          <w:rFonts w:hint="eastAsia" w:ascii="宋体" w:hAnsi="宋体" w:eastAsia="宋体" w:cs="宋体"/>
          <w:b w:val="0"/>
          <w:bCs/>
          <w:sz w:val="28"/>
          <w:szCs w:val="28"/>
          <w:lang w:val="en-US" w:eastAsia="zh-CN"/>
        </w:rPr>
        <w:t>管理</w:t>
      </w:r>
    </w:p>
    <w:p w14:paraId="7ED1B203">
      <w:pPr>
        <w:bidi w:val="0"/>
        <w:rPr>
          <w:rFonts w:hint="eastAsia" w:ascii="宋体" w:hAnsi="宋体" w:eastAsia="宋体" w:cs="宋体"/>
          <w:b w:val="0"/>
          <w:bCs/>
          <w:sz w:val="28"/>
          <w:szCs w:val="28"/>
        </w:rPr>
      </w:pPr>
      <w:r>
        <w:rPr>
          <w:rFonts w:hint="eastAsia" w:ascii="宋体" w:hAnsi="宋体" w:eastAsia="宋体" w:cs="宋体"/>
          <w:b w:val="0"/>
          <w:bCs/>
          <w:sz w:val="28"/>
          <w:szCs w:val="28"/>
        </w:rPr>
        <w:t>支持对用户端发起的签约申请进行审核，为用户匹配并签约适合的健康管理服务产品。用户可通过小程序端自主浏览平台提供的各类健康管理服务产品并发起签约申请。系统将申请统一汇集至后台管理端，供具备审核权限的服务人员进行处理。</w:t>
      </w:r>
    </w:p>
    <w:p w14:paraId="1EAD4101">
      <w:pPr>
        <w:bidi w:val="0"/>
        <w:rPr>
          <w:rFonts w:hint="eastAsia" w:ascii="宋体" w:hAnsi="宋体" w:eastAsia="宋体" w:cs="宋体"/>
          <w:b w:val="0"/>
          <w:bCs/>
          <w:sz w:val="28"/>
          <w:szCs w:val="28"/>
        </w:rPr>
      </w:pPr>
      <w:r>
        <w:rPr>
          <w:rFonts w:hint="eastAsia" w:ascii="宋体" w:hAnsi="宋体" w:eastAsia="宋体" w:cs="宋体"/>
          <w:b w:val="0"/>
          <w:bCs/>
          <w:sz w:val="28"/>
          <w:szCs w:val="28"/>
        </w:rPr>
        <w:t>服务人员可查看申请详情，包括用户的基本信息、健康档案摘要、所选服务产品内容、服务周期等。若审核通过，系统将为用户完成签约，正式建立用户与该服务产品的绑定关系，并自动触发后续服务流程；若审核不通过，服务人员需填写驳回原因，系统将自动通知用户端。</w:t>
      </w:r>
    </w:p>
    <w:p w14:paraId="5965B74A">
      <w:pPr>
        <w:bidi w:val="0"/>
        <w:rPr>
          <w:rFonts w:hint="eastAsia" w:ascii="宋体" w:hAnsi="宋体" w:eastAsia="宋体" w:cs="宋体"/>
          <w:b w:val="0"/>
          <w:bCs/>
          <w:sz w:val="28"/>
          <w:szCs w:val="28"/>
        </w:rPr>
      </w:pPr>
      <w:r>
        <w:rPr>
          <w:rFonts w:hint="eastAsia" w:ascii="宋体" w:hAnsi="宋体" w:eastAsia="宋体" w:cs="宋体"/>
          <w:b w:val="0"/>
          <w:bCs/>
          <w:sz w:val="28"/>
          <w:szCs w:val="28"/>
        </w:rPr>
        <w:t>支持运营人员对平台所有签约记录进行统一查询，可按用户姓名、签约产品、签约状态、签约时间范围等多维度条件进行筛选，全面掌握平台签约情况。运营人员可点击任意签约记录查看详情，包括用户基本信息、签约服务产品内容、服务周期、签约时间、审核状态、履约进度等。</w:t>
      </w:r>
    </w:p>
    <w:p w14:paraId="70938B87">
      <w:pPr>
        <w:bidi w:val="0"/>
        <w:rPr>
          <w:rFonts w:hint="eastAsia" w:ascii="宋体" w:hAnsi="宋体" w:eastAsia="宋体" w:cs="宋体"/>
          <w:b w:val="0"/>
          <w:bCs/>
          <w:sz w:val="28"/>
          <w:szCs w:val="28"/>
        </w:rPr>
      </w:pPr>
      <w:r>
        <w:rPr>
          <w:rFonts w:hint="eastAsia" w:ascii="宋体" w:hAnsi="宋体" w:eastAsia="宋体" w:cs="宋体"/>
          <w:b w:val="0"/>
          <w:bCs/>
          <w:sz w:val="28"/>
          <w:szCs w:val="28"/>
        </w:rPr>
        <w:t>对于需要终止服务的签约，运营人员可在审核权限范围内为用户执行解约操作，解约时需填写解约原因，系统将自动更新签约状态并通知相关用户及服务团队。通过签约列表全局查询与解约管理，本功能为运营端提供了对平台签约业务的集中管控能力。</w:t>
      </w:r>
    </w:p>
    <w:p w14:paraId="417EC5A4">
      <w:pPr>
        <w:pStyle w:val="5"/>
        <w:numPr>
          <w:ilvl w:val="3"/>
          <w:numId w:val="5"/>
        </w:numPr>
        <w:bidi w:val="0"/>
        <w:ind w:left="850" w:leftChars="0" w:hanging="850"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数据接入与处理</w:t>
      </w:r>
    </w:p>
    <w:p w14:paraId="3C132E23">
      <w:pPr>
        <w:bidi w:val="0"/>
        <w:rPr>
          <w:rFonts w:hint="eastAsia" w:ascii="宋体" w:hAnsi="宋体" w:eastAsia="宋体" w:cs="宋体"/>
          <w:b w:val="0"/>
          <w:bCs/>
          <w:sz w:val="28"/>
          <w:szCs w:val="28"/>
        </w:rPr>
      </w:pPr>
      <w:r>
        <w:rPr>
          <w:rFonts w:hint="eastAsia" w:ascii="宋体" w:hAnsi="宋体" w:eastAsia="宋体" w:cs="宋体"/>
          <w:b w:val="0"/>
          <w:bCs/>
          <w:sz w:val="28"/>
          <w:szCs w:val="28"/>
        </w:rPr>
        <w:t>涵盖各类健康数据的采集、同步、解析与结构化处理。</w:t>
      </w:r>
    </w:p>
    <w:p w14:paraId="42283BDE">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HIS/LIS数据对接</w:t>
      </w:r>
    </w:p>
    <w:p w14:paraId="3984334B">
      <w:pPr>
        <w:bidi w:val="0"/>
        <w:rPr>
          <w:rFonts w:hint="eastAsia" w:ascii="宋体" w:hAnsi="宋体" w:eastAsia="宋体" w:cs="宋体"/>
          <w:b w:val="0"/>
          <w:bCs/>
          <w:sz w:val="28"/>
          <w:szCs w:val="28"/>
        </w:rPr>
      </w:pPr>
      <w:r>
        <w:rPr>
          <w:rFonts w:hint="eastAsia" w:ascii="宋体" w:hAnsi="宋体" w:eastAsia="宋体" w:cs="宋体"/>
          <w:b w:val="0"/>
          <w:bCs/>
          <w:sz w:val="28"/>
          <w:szCs w:val="28"/>
        </w:rPr>
        <w:t>支持从院内HIS同步或人工录入血糖、糖化、血压、血脂、BMI、腰围等健康数据，支持查看历史数据趋势。系统通过定时程序实现与HIS数据库及LIS数据库的高效数据交换，分别从开放的视图中采用增量同步方式定时抓取患者的诊疗信息和检验信息。增量同步机制能够有效降低系统资源消耗，确保每次同步仅获取新增或变更的数据。抓取后的数据经过清洗与标准化处理后，自动归集至对应患者的健康档案中，形成连续的健康指标时间序列。</w:t>
      </w:r>
    </w:p>
    <w:p w14:paraId="5EE1ADC0">
      <w:pPr>
        <w:bidi w:val="0"/>
        <w:rPr>
          <w:rFonts w:hint="eastAsia" w:ascii="宋体" w:hAnsi="宋体" w:eastAsia="宋体" w:cs="宋体"/>
          <w:b w:val="0"/>
          <w:bCs/>
          <w:sz w:val="28"/>
          <w:szCs w:val="28"/>
        </w:rPr>
      </w:pPr>
      <w:r>
        <w:rPr>
          <w:rFonts w:hint="eastAsia" w:ascii="宋体" w:hAnsi="宋体" w:eastAsia="宋体" w:cs="宋体"/>
          <w:b w:val="0"/>
          <w:bCs/>
          <w:sz w:val="28"/>
          <w:szCs w:val="28"/>
        </w:rPr>
        <w:t>除自动同步外，系统还支持人工录入方式，用户可在权限允许的情况下手动补充或修正患者的健康数据。所有数据均以时间轴形式呈现，系统以图表形式直观展示各项指标随时间演变的曲线。</w:t>
      </w:r>
    </w:p>
    <w:p w14:paraId="50B2A7D7">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检验检查报告管理</w:t>
      </w:r>
    </w:p>
    <w:p w14:paraId="63DD5122">
      <w:pPr>
        <w:bidi w:val="0"/>
        <w:rPr>
          <w:rFonts w:hint="eastAsia" w:ascii="宋体" w:hAnsi="宋体" w:eastAsia="宋体" w:cs="宋体"/>
          <w:b w:val="0"/>
          <w:bCs/>
          <w:sz w:val="28"/>
          <w:szCs w:val="28"/>
        </w:rPr>
      </w:pPr>
      <w:r>
        <w:rPr>
          <w:rFonts w:hint="eastAsia" w:ascii="宋体" w:hAnsi="宋体" w:eastAsia="宋体" w:cs="宋体"/>
          <w:b w:val="0"/>
          <w:bCs/>
          <w:sz w:val="28"/>
          <w:szCs w:val="28"/>
        </w:rPr>
        <w:t>支持查看从院内HIS同步或用户上传的检验检查报告，并支持数据结构化录入。用户上传的健康体检报告图片可通过第三方OCR服务自动解析，系统识别并提取报告中的文字内容并予以保存。系统以列表形式集中展示所有已上传的健康报告，支持按企业名称、用户姓名、检测时间等条件进行筛选。</w:t>
      </w:r>
    </w:p>
    <w:p w14:paraId="784FF515">
      <w:pPr>
        <w:bidi w:val="0"/>
        <w:rPr>
          <w:rFonts w:hint="eastAsia" w:ascii="宋体" w:hAnsi="宋体" w:eastAsia="宋体" w:cs="宋体"/>
          <w:b w:val="0"/>
          <w:bCs/>
          <w:sz w:val="28"/>
          <w:szCs w:val="28"/>
        </w:rPr>
      </w:pPr>
      <w:r>
        <w:rPr>
          <w:rFonts w:hint="eastAsia" w:ascii="宋体" w:hAnsi="宋体" w:eastAsia="宋体" w:cs="宋体"/>
          <w:b w:val="0"/>
          <w:bCs/>
          <w:sz w:val="28"/>
          <w:szCs w:val="28"/>
        </w:rPr>
        <w:t>具备录入权限的用户可进入报告处理页面，系统左侧展示报告图片的缩略图，中部展示完整图片，并根据OCR识别结果在图片上以方框标记出所有识别出的文字内容。用户点击方框即可自动复制对应文字，随后点击右侧录入框可自动粘贴，并建立方框与文本框之间的绑定关系。对于数值型指标，系统自动展示正常范围，若录入值超出范围则以醒目样式标记。</w:t>
      </w:r>
    </w:p>
    <w:p w14:paraId="139BDC95">
      <w:pPr>
        <w:bidi w:val="0"/>
        <w:rPr>
          <w:rFonts w:hint="eastAsia" w:ascii="宋体" w:hAnsi="宋体" w:eastAsia="宋体" w:cs="宋体"/>
          <w:b w:val="0"/>
          <w:bCs/>
          <w:sz w:val="28"/>
          <w:szCs w:val="28"/>
        </w:rPr>
      </w:pPr>
      <w:r>
        <w:rPr>
          <w:rFonts w:hint="eastAsia" w:ascii="宋体" w:hAnsi="宋体" w:eastAsia="宋体" w:cs="宋体"/>
          <w:b w:val="0"/>
          <w:bCs/>
          <w:sz w:val="28"/>
          <w:szCs w:val="28"/>
        </w:rPr>
        <w:t>完成录入后，用户可暂存结果并提交审核申请。具备审核权限的用户可查看待审核报告，不可编辑内容，可进行入库审核或驳回（需填写驳回原因）。</w:t>
      </w:r>
    </w:p>
    <w:p w14:paraId="11602380">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用药信息管理</w:t>
      </w:r>
    </w:p>
    <w:p w14:paraId="7C993321">
      <w:pPr>
        <w:bidi w:val="0"/>
        <w:rPr>
          <w:rFonts w:hint="eastAsia" w:ascii="宋体" w:hAnsi="宋体" w:eastAsia="宋体" w:cs="宋体"/>
          <w:b w:val="0"/>
          <w:bCs/>
          <w:sz w:val="28"/>
          <w:szCs w:val="28"/>
        </w:rPr>
      </w:pPr>
      <w:r>
        <w:rPr>
          <w:rFonts w:hint="eastAsia" w:ascii="宋体" w:hAnsi="宋体" w:eastAsia="宋体" w:cs="宋体"/>
          <w:b w:val="0"/>
          <w:bCs/>
          <w:sz w:val="28"/>
          <w:szCs w:val="28"/>
        </w:rPr>
        <w:t>支持查看用户自主上传的用药记录及院内HIS同步的药品处方数据，便于进行用药干预。系统整合两个来源的用药信息：一方面，通过定时程序从HIS数据库中抓取患者的诊疗处方信息；另一方面，用户可通过移动端自主录入日常用药情况。上述数据统一归集并展示于用户健康档案中的用药记录模块，以时间轴形式呈现。</w:t>
      </w:r>
    </w:p>
    <w:p w14:paraId="31150371">
      <w:pPr>
        <w:pStyle w:val="5"/>
        <w:numPr>
          <w:ilvl w:val="3"/>
          <w:numId w:val="5"/>
        </w:numPr>
        <w:bidi w:val="0"/>
        <w:ind w:left="850" w:leftChars="0" w:hanging="850"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干预与随访管理</w:t>
      </w:r>
    </w:p>
    <w:p w14:paraId="1A792A1F">
      <w:pPr>
        <w:bidi w:val="0"/>
        <w:rPr>
          <w:rFonts w:hint="eastAsia" w:ascii="宋体" w:hAnsi="宋体" w:eastAsia="宋体" w:cs="宋体"/>
          <w:b w:val="0"/>
          <w:bCs/>
          <w:sz w:val="28"/>
          <w:szCs w:val="28"/>
        </w:rPr>
      </w:pPr>
      <w:r>
        <w:rPr>
          <w:rFonts w:hint="eastAsia" w:ascii="宋体" w:hAnsi="宋体" w:eastAsia="宋体" w:cs="宋体"/>
          <w:b w:val="0"/>
          <w:bCs/>
          <w:sz w:val="28"/>
          <w:szCs w:val="28"/>
        </w:rPr>
        <w:t>涵盖健康干预方案制定、任务生成、随访执行及提醒预警。</w:t>
      </w:r>
    </w:p>
    <w:p w14:paraId="73276B33">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健康干预（健康处方）</w:t>
      </w:r>
    </w:p>
    <w:p w14:paraId="35F78E66">
      <w:pPr>
        <w:bidi w:val="0"/>
        <w:rPr>
          <w:rFonts w:hint="eastAsia" w:ascii="宋体" w:hAnsi="宋体" w:eastAsia="宋体" w:cs="宋体"/>
          <w:b w:val="0"/>
          <w:bCs/>
          <w:sz w:val="28"/>
          <w:szCs w:val="28"/>
        </w:rPr>
      </w:pPr>
      <w:r>
        <w:rPr>
          <w:rFonts w:hint="eastAsia" w:ascii="宋体" w:hAnsi="宋体" w:eastAsia="宋体" w:cs="宋体"/>
          <w:b w:val="0"/>
          <w:bCs/>
          <w:sz w:val="28"/>
          <w:szCs w:val="28"/>
        </w:rPr>
        <w:t>支持医生或服务团队为用户制订健康处方，内容需涵盖病情评估、用药指导、控制目标、监测方案、随访/复诊方案及饮食运动建议。同时，健康处方中还需涵盖宣教资料、心理指导、消息提醒、随访问卷等内容。医生或服务团队可依据用户的相关健康信息，选择合适的干预方案模板，在模板基础上进行微调，从而为用户制定个性化的干预方案。</w:t>
      </w:r>
    </w:p>
    <w:p w14:paraId="7B737BCF">
      <w:pPr>
        <w:bidi w:val="0"/>
        <w:rPr>
          <w:rFonts w:hint="eastAsia" w:ascii="宋体" w:hAnsi="宋体" w:eastAsia="宋体" w:cs="宋体"/>
          <w:b w:val="0"/>
          <w:bCs/>
          <w:sz w:val="28"/>
          <w:szCs w:val="28"/>
        </w:rPr>
      </w:pPr>
      <w:r>
        <w:rPr>
          <w:rFonts w:hint="eastAsia" w:ascii="宋体" w:hAnsi="宋体" w:eastAsia="宋体" w:cs="宋体"/>
          <w:b w:val="0"/>
          <w:bCs/>
          <w:sz w:val="28"/>
          <w:szCs w:val="28"/>
        </w:rPr>
        <w:t>方案制定完成后，可进一步配置宣教资料、心理指导、消息提醒及随访问卷的推送时间，支持为每一项内容单独指定推送时间，系统将按照指定的时间节点自动向用户推送相关内容，实现健康干预的时序化、自动化管理。健康处方中的内容并非在处方下发之日一次性全部展示给用户，而是根据预设的时间计划分批、定期推送。</w:t>
      </w:r>
    </w:p>
    <w:p w14:paraId="53A1185F">
      <w:pPr>
        <w:bidi w:val="0"/>
        <w:rPr>
          <w:rFonts w:hint="eastAsia" w:ascii="宋体" w:hAnsi="宋体" w:eastAsia="宋体" w:cs="宋体"/>
          <w:b w:val="0"/>
          <w:bCs/>
          <w:sz w:val="28"/>
          <w:szCs w:val="28"/>
        </w:rPr>
      </w:pPr>
      <w:r>
        <w:rPr>
          <w:rFonts w:hint="eastAsia" w:ascii="宋体" w:hAnsi="宋体" w:eastAsia="宋体" w:cs="宋体"/>
          <w:b w:val="0"/>
          <w:bCs/>
          <w:sz w:val="28"/>
          <w:szCs w:val="28"/>
        </w:rPr>
        <w:t>推送日期的指定方式采用相对日期机制，以处方下发当日为基准，设定自下发之日起若干天后进行推送，例如处方下发后第3天推送宣教资料、第7天推送心理指导、第14天推送随访问卷等。系统支持为同一处方中的不同内容项配置各自独立的推送时间。处方下发后，系统根据每个用户的下发日期自动计算各项内容的具体推送时间，并在到达指定日期时自动将相应内容推送到用户的小程序端或微信公众号端。消息推送方式支持短信、微信公众号及小程序站内信。</w:t>
      </w:r>
    </w:p>
    <w:p w14:paraId="5CB0AAA0">
      <w:pPr>
        <w:bidi w:val="0"/>
        <w:rPr>
          <w:rFonts w:hint="eastAsia" w:ascii="宋体" w:hAnsi="宋体" w:eastAsia="宋体" w:cs="宋体"/>
          <w:b w:val="0"/>
          <w:bCs/>
          <w:sz w:val="28"/>
          <w:szCs w:val="28"/>
        </w:rPr>
      </w:pPr>
      <w:r>
        <w:rPr>
          <w:rFonts w:hint="eastAsia" w:ascii="宋体" w:hAnsi="宋体" w:eastAsia="宋体" w:cs="宋体"/>
          <w:b w:val="0"/>
          <w:bCs/>
          <w:sz w:val="28"/>
          <w:szCs w:val="28"/>
        </w:rPr>
        <w:t>在方案执行过程中，医生可随时跟踪患者的方案执行情况、查阅历史方案的详情以及用户的各类健康报告。</w:t>
      </w:r>
    </w:p>
    <w:p w14:paraId="48884E05">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用药方案管理</w:t>
      </w:r>
    </w:p>
    <w:p w14:paraId="18B9EF93">
      <w:pPr>
        <w:bidi w:val="0"/>
        <w:rPr>
          <w:rFonts w:hint="eastAsia" w:ascii="宋体" w:hAnsi="宋体" w:eastAsia="宋体" w:cs="宋体"/>
          <w:b w:val="0"/>
          <w:bCs/>
          <w:sz w:val="28"/>
          <w:szCs w:val="28"/>
        </w:rPr>
      </w:pPr>
      <w:r>
        <w:rPr>
          <w:rFonts w:hint="eastAsia" w:ascii="宋体" w:hAnsi="宋体" w:eastAsia="宋体" w:cs="宋体"/>
          <w:b w:val="0"/>
          <w:bCs/>
          <w:sz w:val="28"/>
          <w:szCs w:val="28"/>
        </w:rPr>
        <w:t>支持将用药指导作为独立的用药方案向用户下发，包括药品名称、服药频次、服药时间、用量等内容。系统提供可维护的用药方案模板库，用户可根据临床需要预置标准化模板。模板创建时支持从药品库中快速选取药品，可录入药品名称关键字，系统自动提示匹配的完整药品信息。一个用药方案模板可包含多种药品的组合，并支持为每种药品分别设定服药频次、服药时间及具体用量。</w:t>
      </w:r>
    </w:p>
    <w:p w14:paraId="40653961">
      <w:pPr>
        <w:bidi w:val="0"/>
        <w:rPr>
          <w:rFonts w:hint="eastAsia" w:ascii="宋体" w:hAnsi="宋体" w:eastAsia="宋体" w:cs="宋体"/>
          <w:b w:val="0"/>
          <w:bCs/>
          <w:sz w:val="28"/>
          <w:szCs w:val="28"/>
        </w:rPr>
      </w:pPr>
      <w:r>
        <w:rPr>
          <w:rFonts w:hint="eastAsia" w:ascii="宋体" w:hAnsi="宋体" w:eastAsia="宋体" w:cs="宋体"/>
          <w:b w:val="0"/>
          <w:bCs/>
          <w:sz w:val="28"/>
          <w:szCs w:val="28"/>
        </w:rPr>
        <w:t>在针对具体用户下发用药方案时，服务人员可从模板库中选择适用的方案模板，并根据患者情况进行灵活调整。调整确认后的用药方案可通过系统下发给用户，用户可在移动端或小程序端查看。</w:t>
      </w:r>
    </w:p>
    <w:p w14:paraId="442D6270">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服务任务管理</w:t>
      </w:r>
    </w:p>
    <w:p w14:paraId="376C95A5">
      <w:pPr>
        <w:bidi w:val="0"/>
        <w:rPr>
          <w:rFonts w:hint="eastAsia" w:ascii="宋体" w:hAnsi="宋体" w:eastAsia="宋体" w:cs="宋体"/>
          <w:b w:val="0"/>
          <w:bCs/>
          <w:sz w:val="28"/>
          <w:szCs w:val="28"/>
        </w:rPr>
      </w:pPr>
      <w:r>
        <w:rPr>
          <w:rFonts w:hint="eastAsia" w:ascii="宋体" w:hAnsi="宋体" w:eastAsia="宋体" w:cs="宋体"/>
          <w:b w:val="0"/>
          <w:bCs/>
          <w:sz w:val="28"/>
          <w:szCs w:val="28"/>
        </w:rPr>
        <w:t>系统自动生成服务团队的工作任务，并基于时间节点进行智能提醒，确保健康体检随访、三高六病随访等日常工作得到及时处理。系统以国家基本公共卫生服务规范最新版为依据，针对已建立慢病专项档案的用户，自动创建相应的随访任务。系统可在每年年初根据用户的建档情况及疾病类型，批量生成当年度的全部随访任务。</w:t>
      </w:r>
    </w:p>
    <w:p w14:paraId="1AC53ECF">
      <w:pPr>
        <w:bidi w:val="0"/>
        <w:rPr>
          <w:rFonts w:hint="eastAsia" w:ascii="宋体" w:hAnsi="宋体" w:eastAsia="宋体" w:cs="宋体"/>
          <w:b w:val="0"/>
          <w:bCs/>
          <w:sz w:val="28"/>
          <w:szCs w:val="28"/>
        </w:rPr>
      </w:pPr>
      <w:r>
        <w:rPr>
          <w:rFonts w:hint="eastAsia" w:ascii="宋体" w:hAnsi="宋体" w:eastAsia="宋体" w:cs="宋体"/>
          <w:b w:val="0"/>
          <w:bCs/>
          <w:sz w:val="28"/>
          <w:szCs w:val="28"/>
        </w:rPr>
        <w:t>所有生成的任务在健管组内部可见。系统根据任务的计划执行日期，自动对任务状态进行区分与标识，包括未到期、临近、今日待办以及逾期任务。对于临近、今日及已逾期的任务，系统能够对相关医生主动发送消息提醒。</w:t>
      </w:r>
    </w:p>
    <w:p w14:paraId="7F9D3C01">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随访管理</w:t>
      </w:r>
    </w:p>
    <w:p w14:paraId="15B03F34">
      <w:pPr>
        <w:bidi w:val="0"/>
        <w:rPr>
          <w:rFonts w:hint="eastAsia" w:ascii="宋体" w:hAnsi="宋体" w:eastAsia="宋体" w:cs="宋体"/>
          <w:b w:val="0"/>
          <w:bCs/>
          <w:sz w:val="28"/>
          <w:szCs w:val="28"/>
        </w:rPr>
      </w:pPr>
      <w:r>
        <w:rPr>
          <w:rFonts w:hint="eastAsia" w:ascii="宋体" w:hAnsi="宋体" w:eastAsia="宋体" w:cs="宋体"/>
          <w:b w:val="0"/>
          <w:bCs/>
          <w:sz w:val="28"/>
          <w:szCs w:val="28"/>
        </w:rPr>
        <w:t>支持查看历史随访记录，制订随访计划，并根据系统建议录入随访指导内容。在用户健康档案中，系统按年度集中展示某一患者的所有随访历史记录及已制订的随访计划，用户点击任意卡片即可查看该次随访的详细内容。</w:t>
      </w:r>
    </w:p>
    <w:p w14:paraId="71E5115A">
      <w:pPr>
        <w:bidi w:val="0"/>
        <w:rPr>
          <w:rFonts w:hint="eastAsia" w:ascii="宋体" w:hAnsi="宋体" w:eastAsia="宋体" w:cs="宋体"/>
          <w:b w:val="0"/>
          <w:bCs/>
          <w:sz w:val="28"/>
          <w:szCs w:val="28"/>
        </w:rPr>
      </w:pPr>
      <w:r>
        <w:rPr>
          <w:rFonts w:hint="eastAsia" w:ascii="宋体" w:hAnsi="宋体" w:eastAsia="宋体" w:cs="宋体"/>
          <w:b w:val="0"/>
          <w:bCs/>
          <w:sz w:val="28"/>
          <w:szCs w:val="28"/>
        </w:rPr>
        <w:t>在随访计划制订方面，用户可手动为患者新建随访计划，设定计划执行的随访日期。进入随访内容录入环节时，系统具备智能辅助能力：随访指导内容可根据本次随访过程中录入的其他信息自动生成，医生在此基础上可根据临床判断进行手动修改与完善</w:t>
      </w:r>
    </w:p>
    <w:p w14:paraId="2E388B76">
      <w:pPr>
        <w:bidi w:val="0"/>
        <w:rPr>
          <w:rFonts w:hint="eastAsia" w:ascii="宋体" w:hAnsi="宋体" w:eastAsia="宋体" w:cs="宋体"/>
          <w:b w:val="0"/>
          <w:bCs/>
          <w:sz w:val="28"/>
          <w:szCs w:val="28"/>
        </w:rPr>
      </w:pPr>
      <w:r>
        <w:rPr>
          <w:rFonts w:hint="eastAsia" w:ascii="宋体" w:hAnsi="宋体" w:eastAsia="宋体" w:cs="宋体"/>
          <w:b w:val="0"/>
          <w:bCs/>
          <w:sz w:val="28"/>
          <w:szCs w:val="28"/>
        </w:rPr>
        <w:t>同时，系统支持随访内容的快速录入，能够自动从该患者的上次随访记录或当日的其他随访记录中同步历史数据。一方面，系统可读取该患者最近一次同类型随访记录中的各项数据，自动带入当前随访表单；另一方面，对于同时患有多种慢病的患者，系统支持在同一日内完成的多次随访之间进行数据同步，例如将高血压随访中已录入的基础体征数据自动同步至糖尿病随访表单中。医护人员只需对发生变化或需要更新的指标进行修改和确认，系统同时会对自动同步的数据进行标记，便于识别。</w:t>
      </w:r>
    </w:p>
    <w:p w14:paraId="55E09028">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复诊提醒</w:t>
      </w:r>
    </w:p>
    <w:p w14:paraId="79F6C3A5">
      <w:pPr>
        <w:bidi w:val="0"/>
        <w:rPr>
          <w:rFonts w:hint="eastAsia" w:ascii="宋体" w:hAnsi="宋体" w:eastAsia="宋体" w:cs="宋体"/>
          <w:b w:val="0"/>
          <w:bCs/>
          <w:sz w:val="28"/>
          <w:szCs w:val="28"/>
        </w:rPr>
      </w:pPr>
      <w:r>
        <w:rPr>
          <w:rFonts w:hint="eastAsia" w:ascii="宋体" w:hAnsi="宋体" w:eastAsia="宋体" w:cs="宋体"/>
          <w:b w:val="0"/>
          <w:bCs/>
          <w:sz w:val="28"/>
          <w:szCs w:val="28"/>
        </w:rPr>
        <w:t>支持对当日来院复诊用户进行自动识别与主动提醒。系统基于干预方案中为每位用户制定的复诊日期，每日自动进行比对与筛选，识别出当日应复诊的用户名单。服务团队成员可通过名单中的用户条目，快速查看对应的用户健康档案，在用户到院前全面掌握其健康状况与历史干预情况。</w:t>
      </w:r>
    </w:p>
    <w:p w14:paraId="2B2E9101">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异常提醒</w:t>
      </w:r>
    </w:p>
    <w:p w14:paraId="5D012ED6">
      <w:pPr>
        <w:bidi w:val="0"/>
        <w:rPr>
          <w:rFonts w:hint="eastAsia" w:ascii="宋体" w:hAnsi="宋体" w:eastAsia="宋体" w:cs="宋体"/>
          <w:b w:val="0"/>
          <w:bCs/>
          <w:sz w:val="28"/>
          <w:szCs w:val="28"/>
        </w:rPr>
      </w:pPr>
      <w:r>
        <w:rPr>
          <w:rFonts w:hint="eastAsia" w:ascii="宋体" w:hAnsi="宋体" w:eastAsia="宋体" w:cs="宋体"/>
          <w:b w:val="0"/>
          <w:bCs/>
          <w:sz w:val="28"/>
          <w:szCs w:val="28"/>
        </w:rPr>
        <w:t>系统针对监测指标异常或逾期未复诊的用户自动触发提醒，并驱动服务团队进行主动询问与干预。系统结合指标预警机制（支持为各项健康指标设置报警阈值），通过定时任务对用户的健康指标进行持续检测。一旦发现指标超出预设阈值，系统自动向责任医生或服务团队发送预警通知。</w:t>
      </w:r>
    </w:p>
    <w:p w14:paraId="100584F3">
      <w:pPr>
        <w:bidi w:val="0"/>
        <w:rPr>
          <w:rFonts w:hint="eastAsia" w:ascii="宋体" w:hAnsi="宋体" w:eastAsia="宋体" w:cs="宋体"/>
          <w:b w:val="0"/>
          <w:bCs/>
          <w:sz w:val="28"/>
          <w:szCs w:val="28"/>
        </w:rPr>
      </w:pPr>
      <w:r>
        <w:rPr>
          <w:rFonts w:hint="eastAsia" w:ascii="宋体" w:hAnsi="宋体" w:eastAsia="宋体" w:cs="宋体"/>
          <w:b w:val="0"/>
          <w:bCs/>
          <w:sz w:val="28"/>
          <w:szCs w:val="28"/>
        </w:rPr>
        <w:t>同时系统具备复诊逾期的监测能力，通过定时检测用户的复诊信息并与HIS同步的就诊记录进行比对，若用户超过指定复诊日期仍未就诊，系统自动产生复诊逾期报警并通知相关医生。上述提醒均可通过短信、微信公众号或小程序站内信等多种渠道推送。</w:t>
      </w:r>
    </w:p>
    <w:p w14:paraId="2EE28002">
      <w:pPr>
        <w:pStyle w:val="5"/>
        <w:numPr>
          <w:ilvl w:val="3"/>
          <w:numId w:val="5"/>
        </w:numPr>
        <w:bidi w:val="0"/>
        <w:ind w:left="850" w:leftChars="0" w:hanging="850"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评估、筛查与统计分析</w:t>
      </w:r>
    </w:p>
    <w:p w14:paraId="6BB7EC96">
      <w:pPr>
        <w:bidi w:val="0"/>
        <w:rPr>
          <w:rFonts w:hint="eastAsia" w:ascii="宋体" w:hAnsi="宋体" w:eastAsia="宋体" w:cs="宋体"/>
          <w:b w:val="0"/>
          <w:bCs/>
          <w:sz w:val="28"/>
          <w:szCs w:val="28"/>
        </w:rPr>
      </w:pPr>
      <w:r>
        <w:rPr>
          <w:rFonts w:hint="eastAsia" w:ascii="宋体" w:hAnsi="宋体" w:eastAsia="宋体" w:cs="宋体"/>
          <w:b w:val="0"/>
          <w:bCs/>
          <w:sz w:val="28"/>
          <w:szCs w:val="28"/>
        </w:rPr>
        <w:t>涵盖健康风险评估、慢病评估报告、并发症筛查及各类数据统计。</w:t>
      </w:r>
    </w:p>
    <w:p w14:paraId="44A19624">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用户健康评估报告</w:t>
      </w:r>
    </w:p>
    <w:p w14:paraId="7601D326">
      <w:pPr>
        <w:bidi w:val="0"/>
        <w:rPr>
          <w:rFonts w:hint="eastAsia" w:ascii="宋体" w:hAnsi="宋体" w:eastAsia="宋体" w:cs="宋体"/>
          <w:b w:val="0"/>
          <w:bCs/>
          <w:sz w:val="28"/>
          <w:szCs w:val="28"/>
        </w:rPr>
      </w:pPr>
      <w:r>
        <w:rPr>
          <w:rFonts w:hint="eastAsia" w:ascii="宋体" w:hAnsi="宋体" w:eastAsia="宋体" w:cs="宋体"/>
          <w:b w:val="0"/>
          <w:bCs/>
          <w:sz w:val="28"/>
          <w:szCs w:val="28"/>
        </w:rPr>
        <w:t>支持展示用户当前健康状况及数据指标趋势，评估并展示心脑血管等疾病的风险情况。系统基于用户填写的健康问卷以及采集的健康指标数据，自动生成用户健康风险评估报告。</w:t>
      </w:r>
    </w:p>
    <w:p w14:paraId="11224A13">
      <w:pPr>
        <w:bidi w:val="0"/>
        <w:rPr>
          <w:rFonts w:hint="eastAsia" w:ascii="宋体" w:hAnsi="宋体" w:eastAsia="宋体" w:cs="宋体"/>
          <w:b w:val="0"/>
          <w:bCs/>
          <w:sz w:val="28"/>
          <w:szCs w:val="28"/>
          <w:lang w:val="en-US" w:eastAsia="zh-CN"/>
        </w:rPr>
      </w:pPr>
      <w:r>
        <w:rPr>
          <w:rFonts w:hint="eastAsia" w:ascii="宋体" w:hAnsi="宋体" w:eastAsia="宋体" w:cs="宋体"/>
          <w:b w:val="0"/>
          <w:bCs/>
          <w:sz w:val="28"/>
          <w:szCs w:val="28"/>
        </w:rPr>
        <w:t>报告内容综合展示用户当前的整体健康状况，包括各项关键健康指标的最新数值，并以图表形式呈现其历史变化趋势。同时，报告详细分析并展示用户的饮食结构与运动习惯。在此基础上，系统依据健康指标与生活方式数据，结合慢性病风险评估模型，对多种常见慢性病的患病风险进行量化评估，包括高血压、糖尿病、高脂血症、心脑血管疾病等，并以清晰的风险等级或概率形式展示评估结果。</w:t>
      </w:r>
    </w:p>
    <w:p w14:paraId="1D55AEE3">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慢病评估报告生成</w:t>
      </w:r>
    </w:p>
    <w:p w14:paraId="6023678B">
      <w:pPr>
        <w:bidi w:val="0"/>
        <w:rPr>
          <w:rFonts w:hint="eastAsia" w:ascii="宋体" w:hAnsi="宋体" w:eastAsia="宋体" w:cs="宋体"/>
          <w:b w:val="0"/>
          <w:bCs/>
          <w:sz w:val="28"/>
          <w:szCs w:val="28"/>
        </w:rPr>
      </w:pPr>
      <w:r>
        <w:rPr>
          <w:rFonts w:hint="eastAsia" w:ascii="宋体" w:hAnsi="宋体" w:eastAsia="宋体" w:cs="宋体"/>
          <w:b w:val="0"/>
          <w:bCs/>
          <w:sz w:val="28"/>
          <w:szCs w:val="28"/>
        </w:rPr>
        <w:t>支持基于用户填写的健康问卷以及系统从HIS、LIS、人工录入、检验检查报告上传等多种渠道采集的健康指标数据，自动生成用户的慢病评估报告。系统综合分析用户的健康状况、生活习惯、既往病史及多项生理指标，生成包含当前健康状况评估、慢病患病风险预测及健康建议在内的完整报告内容。</w:t>
      </w:r>
    </w:p>
    <w:p w14:paraId="76303801">
      <w:pPr>
        <w:bidi w:val="0"/>
        <w:rPr>
          <w:rFonts w:hint="eastAsia" w:ascii="宋体" w:hAnsi="宋体" w:eastAsia="宋体" w:cs="宋体"/>
          <w:b w:val="0"/>
          <w:bCs/>
          <w:sz w:val="28"/>
          <w:szCs w:val="28"/>
        </w:rPr>
      </w:pPr>
      <w:r>
        <w:rPr>
          <w:rFonts w:hint="eastAsia" w:ascii="宋体" w:hAnsi="宋体" w:eastAsia="宋体" w:cs="宋体"/>
          <w:b w:val="0"/>
          <w:bCs/>
          <w:sz w:val="28"/>
          <w:szCs w:val="28"/>
        </w:rPr>
        <w:t>该功能具备动态更新机制，当用户重新提交评估问卷或系统获取到新的健康指标数据后，系统自动触发慢病评估报告的重新生成。重新生成时，系统不会覆盖历史版本，而是将原有报告作为历史记录予以完整保留，形成按时间轴排列的报告序列。</w:t>
      </w:r>
    </w:p>
    <w:p w14:paraId="1569F405">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并发症筛查</w:t>
      </w:r>
    </w:p>
    <w:p w14:paraId="6721965E">
      <w:pPr>
        <w:bidi w:val="0"/>
        <w:rPr>
          <w:rFonts w:hint="eastAsia" w:ascii="宋体" w:hAnsi="宋体" w:eastAsia="宋体" w:cs="宋体"/>
          <w:b w:val="0"/>
          <w:bCs/>
          <w:sz w:val="28"/>
          <w:szCs w:val="28"/>
        </w:rPr>
      </w:pPr>
      <w:r>
        <w:rPr>
          <w:rFonts w:hint="eastAsia" w:ascii="宋体" w:hAnsi="宋体" w:eastAsia="宋体" w:cs="宋体"/>
          <w:b w:val="0"/>
          <w:bCs/>
          <w:sz w:val="28"/>
          <w:szCs w:val="28"/>
        </w:rPr>
        <w:t>支持查阅并发症筛查记录，支持录入筛查结果并调用AI引擎评估下次筛查时间及项目。系统集中展示各类慢病并发症的历次筛查记录，包括筛查时间、筛查项目、筛查结果、异常提示等关键信息。</w:t>
      </w:r>
    </w:p>
    <w:p w14:paraId="440567DB">
      <w:pPr>
        <w:bidi w:val="0"/>
        <w:rPr>
          <w:rFonts w:hint="eastAsia" w:ascii="宋体" w:hAnsi="宋体" w:eastAsia="宋体" w:cs="宋体"/>
          <w:b w:val="0"/>
          <w:bCs/>
          <w:sz w:val="28"/>
          <w:szCs w:val="28"/>
        </w:rPr>
      </w:pPr>
      <w:r>
        <w:rPr>
          <w:rFonts w:hint="eastAsia" w:ascii="宋体" w:hAnsi="宋体" w:eastAsia="宋体" w:cs="宋体"/>
          <w:b w:val="0"/>
          <w:bCs/>
          <w:sz w:val="28"/>
          <w:szCs w:val="28"/>
        </w:rPr>
        <w:t>在筛查结果录入完成后，系统调用内置的AI引擎进行深度分析。AI引擎基于机器学习算法构建，融合了临床指南、专家知识库及大量历史筛查数据，能够综合评估本次筛查结果、患者历史筛查记录、基础健康指标、慢病类型及病程、用药情况、生活方式等多维信息。AI引擎输出评估结论包括：判断当前并发症的风险等级、动态计算下一次筛查的最佳时间窗口、推荐需要重点筛查的具体项目（如眼底检查、肾功能检测、足部神经评估等）。用户可根据临床判断对AI建议进行调整，系统自动记录差异以持续优化AI模型。</w:t>
      </w:r>
    </w:p>
    <w:p w14:paraId="5DFC8299">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用户数据统计</w:t>
      </w:r>
    </w:p>
    <w:p w14:paraId="00FBE93F">
      <w:pPr>
        <w:bidi w:val="0"/>
        <w:rPr>
          <w:rFonts w:hint="eastAsia" w:ascii="宋体" w:hAnsi="宋体" w:eastAsia="宋体" w:cs="宋体"/>
          <w:b w:val="0"/>
          <w:bCs/>
          <w:sz w:val="28"/>
          <w:szCs w:val="28"/>
        </w:rPr>
      </w:pPr>
      <w:r>
        <w:rPr>
          <w:rFonts w:hint="eastAsia" w:ascii="宋体" w:hAnsi="宋体" w:eastAsia="宋体" w:cs="宋体"/>
          <w:b w:val="0"/>
          <w:bCs/>
          <w:sz w:val="28"/>
          <w:szCs w:val="28"/>
        </w:rPr>
        <w:t>支持对用户健康监测过程中产生的异常数据以及各项管理数据进行分类统计。系统围绕用户健康管理的核心环节，按照多个维度对数据进行归类汇总与数量统计。</w:t>
      </w:r>
    </w:p>
    <w:p w14:paraId="1FB92797">
      <w:pPr>
        <w:bidi w:val="0"/>
        <w:rPr>
          <w:rFonts w:hint="eastAsia" w:ascii="宋体" w:hAnsi="宋体" w:eastAsia="宋体" w:cs="宋体"/>
          <w:b w:val="0"/>
          <w:bCs/>
          <w:sz w:val="28"/>
          <w:szCs w:val="28"/>
        </w:rPr>
      </w:pPr>
      <w:r>
        <w:rPr>
          <w:rFonts w:hint="eastAsia" w:ascii="宋体" w:hAnsi="宋体" w:eastAsia="宋体" w:cs="宋体"/>
          <w:b w:val="0"/>
          <w:bCs/>
          <w:sz w:val="28"/>
          <w:szCs w:val="28"/>
        </w:rPr>
        <w:t>在指标异常方面，统计各类健康监测指标的异常发生情况，包括不同指标的异常人数、异常率、异常频次分布等。在专病建档方面，按病种统计各类慢病的专项档案建立数量及覆盖情况。在随访管理方面，统计已完成随访、计划内待随访及逾期未随访的数量，并按时间维度、责任医生等维度细分。在并发症筛查方面，统计已完成筛查人次、筛查结果异常情况以及AI建议的下次筛查执行情况。在服务团队分配方面，统计各医生或健管组绑定的患者数量、新分配患者数量及患者流转情况。</w:t>
      </w:r>
    </w:p>
    <w:p w14:paraId="7F5D5891">
      <w:pPr>
        <w:bidi w:val="0"/>
        <w:rPr>
          <w:rFonts w:hint="eastAsia" w:ascii="宋体" w:hAnsi="宋体" w:eastAsia="宋体" w:cs="宋体"/>
          <w:b w:val="0"/>
          <w:bCs/>
          <w:sz w:val="28"/>
          <w:szCs w:val="28"/>
        </w:rPr>
      </w:pPr>
    </w:p>
    <w:p w14:paraId="5C02E22E">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用户服务统计</w:t>
      </w:r>
    </w:p>
    <w:p w14:paraId="7FD51DCC">
      <w:pPr>
        <w:bidi w:val="0"/>
        <w:rPr>
          <w:rFonts w:hint="eastAsia" w:ascii="宋体" w:hAnsi="宋体" w:eastAsia="宋体" w:cs="宋体"/>
          <w:b w:val="0"/>
          <w:bCs/>
          <w:sz w:val="28"/>
          <w:szCs w:val="28"/>
        </w:rPr>
      </w:pPr>
      <w:r>
        <w:rPr>
          <w:rFonts w:hint="eastAsia" w:ascii="宋体" w:hAnsi="宋体" w:eastAsia="宋体" w:cs="宋体"/>
          <w:b w:val="0"/>
          <w:bCs/>
          <w:sz w:val="28"/>
          <w:szCs w:val="28"/>
        </w:rPr>
        <w:t>支持对服务团队的工作执行情况以及干预效果数据进行分类汇总与统计分析，并支持按照高血压、高血糖、高血脂等三高类疾病维度进行细分统计。</w:t>
      </w:r>
    </w:p>
    <w:p w14:paraId="5984849A">
      <w:pPr>
        <w:bidi w:val="0"/>
        <w:rPr>
          <w:rFonts w:hint="eastAsia" w:ascii="宋体" w:hAnsi="宋体" w:eastAsia="宋体" w:cs="宋体"/>
          <w:b w:val="0"/>
          <w:bCs/>
          <w:sz w:val="28"/>
          <w:szCs w:val="28"/>
        </w:rPr>
      </w:pPr>
      <w:r>
        <w:rPr>
          <w:rFonts w:hint="eastAsia" w:ascii="宋体" w:hAnsi="宋体" w:eastAsia="宋体" w:cs="宋体"/>
          <w:b w:val="0"/>
          <w:bCs/>
          <w:sz w:val="28"/>
          <w:szCs w:val="28"/>
        </w:rPr>
        <w:t>在服务执行情况方面，自动统计随访执行率（实际完成与计划应随访数量的比值）、干预方案下发率（已下发数量与应下发总数的比例）、任务按时完成率、用户主动响应率等指标。</w:t>
      </w:r>
    </w:p>
    <w:p w14:paraId="139C43AD">
      <w:pPr>
        <w:bidi w:val="0"/>
        <w:rPr>
          <w:rFonts w:hint="eastAsia" w:ascii="宋体" w:hAnsi="宋体" w:eastAsia="宋体" w:cs="宋体"/>
          <w:b w:val="0"/>
          <w:bCs/>
          <w:sz w:val="28"/>
          <w:szCs w:val="28"/>
        </w:rPr>
      </w:pPr>
      <w:r>
        <w:rPr>
          <w:rFonts w:hint="eastAsia" w:ascii="宋体" w:hAnsi="宋体" w:eastAsia="宋体" w:cs="宋体"/>
          <w:b w:val="0"/>
          <w:bCs/>
          <w:sz w:val="28"/>
          <w:szCs w:val="28"/>
        </w:rPr>
        <w:t>在干预效果数据方面，以三高类疾病为主要维度，统计干预前后关键指标变化情况（如血压达标率改善幅度、血糖控制率提升比例、血脂异常纠正情况等）、用户健康等级提升率、复诊依从性改善率等。系统还支持按疾病类型、人群特征、责任医生等多维度进行交叉分析。</w:t>
      </w:r>
    </w:p>
    <w:p w14:paraId="3B1F4174">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数据大屏</w:t>
      </w:r>
    </w:p>
    <w:p w14:paraId="4DF9E13F">
      <w:pPr>
        <w:bidi w:val="0"/>
        <w:rPr>
          <w:rFonts w:hint="eastAsia" w:ascii="宋体" w:hAnsi="宋体" w:eastAsia="宋体" w:cs="宋体"/>
          <w:b w:val="0"/>
          <w:bCs/>
          <w:sz w:val="28"/>
          <w:szCs w:val="28"/>
        </w:rPr>
      </w:pPr>
      <w:r>
        <w:rPr>
          <w:rFonts w:hint="eastAsia" w:ascii="宋体" w:hAnsi="宋体" w:eastAsia="宋体" w:cs="宋体"/>
          <w:b w:val="0"/>
          <w:bCs/>
          <w:sz w:val="28"/>
          <w:szCs w:val="28"/>
        </w:rPr>
        <w:t>本功能提供可视化数据大屏，用于实时展示平台运营的关键指标与核心数据，为管理层提供直观、动态的决策支持。</w:t>
      </w:r>
    </w:p>
    <w:p w14:paraId="2BCA911D">
      <w:pPr>
        <w:bidi w:val="0"/>
        <w:rPr>
          <w:rFonts w:hint="eastAsia" w:ascii="宋体" w:hAnsi="宋体" w:eastAsia="宋体" w:cs="宋体"/>
          <w:b w:val="0"/>
          <w:bCs/>
          <w:sz w:val="28"/>
          <w:szCs w:val="28"/>
        </w:rPr>
      </w:pPr>
      <w:r>
        <w:rPr>
          <w:rFonts w:hint="eastAsia" w:ascii="宋体" w:hAnsi="宋体" w:eastAsia="宋体" w:cs="宋体"/>
          <w:b w:val="0"/>
          <w:bCs/>
          <w:sz w:val="28"/>
          <w:szCs w:val="28"/>
        </w:rPr>
        <w:t>数据大屏展示内容包括但不限于以下维度：</w:t>
      </w:r>
    </w:p>
    <w:p w14:paraId="3942D7FE">
      <w:pPr>
        <w:bidi w:val="0"/>
        <w:rPr>
          <w:rFonts w:hint="eastAsia" w:ascii="宋体" w:hAnsi="宋体" w:eastAsia="宋体" w:cs="宋体"/>
          <w:b w:val="0"/>
          <w:bCs/>
          <w:sz w:val="28"/>
          <w:szCs w:val="28"/>
        </w:rPr>
      </w:pPr>
      <w:r>
        <w:rPr>
          <w:rFonts w:hint="eastAsia" w:ascii="宋体" w:hAnsi="宋体" w:eastAsia="宋体" w:cs="宋体"/>
          <w:b w:val="0"/>
          <w:bCs/>
          <w:sz w:val="28"/>
          <w:szCs w:val="28"/>
        </w:rPr>
        <w:t>用户建档情况：平台累计建档用户数、新增用户趋势、按机构/病种分布的用户建档情况</w:t>
      </w:r>
    </w:p>
    <w:p w14:paraId="142FE63B">
      <w:pPr>
        <w:bidi w:val="0"/>
        <w:rPr>
          <w:rFonts w:hint="eastAsia" w:ascii="宋体" w:hAnsi="宋体" w:eastAsia="宋体" w:cs="宋体"/>
          <w:b w:val="0"/>
          <w:bCs/>
          <w:sz w:val="28"/>
          <w:szCs w:val="28"/>
        </w:rPr>
      </w:pPr>
      <w:r>
        <w:rPr>
          <w:rFonts w:hint="eastAsia" w:ascii="宋体" w:hAnsi="宋体" w:eastAsia="宋体" w:cs="宋体"/>
          <w:b w:val="0"/>
          <w:bCs/>
          <w:sz w:val="28"/>
          <w:szCs w:val="28"/>
        </w:rPr>
        <w:t>专病建档情况：高血压、糖尿病、高脂血症等各类慢病的专项档案建立数量、覆盖率及变化趋势</w:t>
      </w:r>
    </w:p>
    <w:p w14:paraId="502B38F0">
      <w:pPr>
        <w:bidi w:val="0"/>
        <w:rPr>
          <w:rFonts w:hint="eastAsia" w:ascii="宋体" w:hAnsi="宋体" w:eastAsia="宋体" w:cs="宋体"/>
          <w:b w:val="0"/>
          <w:bCs/>
          <w:sz w:val="28"/>
          <w:szCs w:val="28"/>
        </w:rPr>
      </w:pPr>
      <w:r>
        <w:rPr>
          <w:rFonts w:hint="eastAsia" w:ascii="宋体" w:hAnsi="宋体" w:eastAsia="宋体" w:cs="宋体"/>
          <w:b w:val="0"/>
          <w:bCs/>
          <w:sz w:val="28"/>
          <w:szCs w:val="28"/>
        </w:rPr>
        <w:t>随访任务完成情况：计划随访任务总数、已完成任务数、待执行任务数、逾期任务数，可按时间维度展示完成率变化曲线</w:t>
      </w:r>
    </w:p>
    <w:p w14:paraId="53246870">
      <w:pPr>
        <w:bidi w:val="0"/>
        <w:rPr>
          <w:rFonts w:hint="eastAsia" w:ascii="宋体" w:hAnsi="宋体" w:eastAsia="宋体" w:cs="宋体"/>
          <w:b w:val="0"/>
          <w:bCs/>
          <w:sz w:val="28"/>
          <w:szCs w:val="28"/>
        </w:rPr>
      </w:pPr>
      <w:r>
        <w:rPr>
          <w:rFonts w:hint="eastAsia" w:ascii="宋体" w:hAnsi="宋体" w:eastAsia="宋体" w:cs="宋体"/>
          <w:b w:val="0"/>
          <w:bCs/>
          <w:sz w:val="28"/>
          <w:szCs w:val="28"/>
        </w:rPr>
        <w:t>健康干预情况：已下发干预方案数量、方案执行率、用户参与度、干预效果关键指标（如血压达标率改善情况等）</w:t>
      </w:r>
    </w:p>
    <w:p w14:paraId="3EE21035">
      <w:pPr>
        <w:bidi w:val="0"/>
        <w:rPr>
          <w:rFonts w:hint="eastAsia" w:ascii="宋体" w:hAnsi="宋体" w:eastAsia="宋体" w:cs="宋体"/>
          <w:b w:val="0"/>
          <w:bCs/>
          <w:sz w:val="28"/>
          <w:szCs w:val="28"/>
        </w:rPr>
      </w:pPr>
      <w:r>
        <w:rPr>
          <w:rFonts w:hint="eastAsia" w:ascii="宋体" w:hAnsi="宋体" w:eastAsia="宋体" w:cs="宋体"/>
          <w:b w:val="0"/>
          <w:bCs/>
          <w:sz w:val="28"/>
          <w:szCs w:val="28"/>
        </w:rPr>
        <w:t>数据大屏支持按机构、时间范围、病种类别等维度进行筛选与下钻，运营人员可点击图表中的某一数据点查看更详细的明细数据。通过实时刷新的数据可视化展示，本功能帮助运营团队快速掌握平台整体运营态势，及时发现异常并作出响应。</w:t>
      </w:r>
    </w:p>
    <w:p w14:paraId="3E948549">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标签自动更新</w:t>
      </w:r>
    </w:p>
    <w:p w14:paraId="4FD3EDB7">
      <w:pPr>
        <w:bidi w:val="0"/>
        <w:rPr>
          <w:rFonts w:hint="eastAsia" w:ascii="宋体" w:hAnsi="宋体" w:eastAsia="宋体" w:cs="宋体"/>
          <w:b w:val="0"/>
          <w:bCs/>
          <w:sz w:val="28"/>
          <w:szCs w:val="28"/>
        </w:rPr>
      </w:pPr>
      <w:r>
        <w:rPr>
          <w:rFonts w:hint="eastAsia" w:ascii="宋体" w:hAnsi="宋体" w:eastAsia="宋体" w:cs="宋体"/>
          <w:b w:val="0"/>
          <w:bCs/>
          <w:sz w:val="28"/>
          <w:szCs w:val="28"/>
        </w:rPr>
        <w:t>系统支持根据预设的标签条件集合自动为用户绑定或解除标签，通过定时任务自动扫描用户的最新数据变化，对于满足条件的用户自动绑定标签，对于已绑定但不再满足条件的用户自动解绑，确保标签始终与用户当前健康状态保持同步。</w:t>
      </w:r>
    </w:p>
    <w:p w14:paraId="0FDC96B8">
      <w:pPr>
        <w:pStyle w:val="4"/>
        <w:numPr>
          <w:ilvl w:val="2"/>
          <w:numId w:val="5"/>
        </w:numPr>
        <w:bidi w:val="0"/>
        <w:ind w:left="709" w:leftChars="0" w:hanging="709" w:firstLineChars="0"/>
        <w:outlineLvl w:val="2"/>
        <w:rPr>
          <w:rFonts w:hint="eastAsia" w:ascii="宋体" w:hAnsi="宋体" w:eastAsia="宋体" w:cs="宋体"/>
          <w:b w:val="0"/>
          <w:bCs/>
          <w:sz w:val="28"/>
          <w:szCs w:val="28"/>
          <w:lang w:val="en-US" w:eastAsia="zh-CN"/>
        </w:rPr>
      </w:pPr>
      <w:bookmarkStart w:id="3" w:name="_Toc1226836673"/>
      <w:r>
        <w:rPr>
          <w:rFonts w:hint="eastAsia" w:ascii="宋体" w:hAnsi="宋体" w:eastAsia="宋体" w:cs="宋体"/>
          <w:b w:val="0"/>
          <w:bCs/>
          <w:sz w:val="28"/>
          <w:szCs w:val="28"/>
          <w:lang w:val="en-US" w:eastAsia="zh-CN"/>
        </w:rPr>
        <w:t>移动端</w:t>
      </w:r>
      <w:bookmarkEnd w:id="3"/>
    </w:p>
    <w:p w14:paraId="2C7505CB">
      <w:pPr>
        <w:pStyle w:val="5"/>
        <w:numPr>
          <w:ilvl w:val="3"/>
          <w:numId w:val="5"/>
        </w:numPr>
        <w:bidi w:val="0"/>
        <w:ind w:left="850" w:leftChars="0" w:hanging="850" w:firstLineChars="0"/>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用户中心与档案管理</w:t>
      </w:r>
    </w:p>
    <w:p w14:paraId="430973A5">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账号注册登录与实名认证</w:t>
      </w:r>
    </w:p>
    <w:p w14:paraId="3945665E">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通过手机号完成注册、登录、账号注销及手机号变更等基础账户管理功能，保障用户账户全生命周期管理的便捷性与安全性。同时支持基于身份证号及姓名进行线上实名认证校验，通过身份认证机制核验用户真实身份信息，确保用户身份的真实性与唯一性，为后续健康档案建立、医疗服务对接及慢病管理服务提供可信身份基础。</w:t>
      </w:r>
    </w:p>
    <w:p w14:paraId="464DA9C7">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家庭成员管理</w:t>
      </w:r>
    </w:p>
    <w:p w14:paraId="6E75EEB5">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添加并维护家庭成员信息，建立家庭健康档案管理体系，可对家庭成员的基本信息、健康状况进行统一管理与查看。同时支持用户为家庭成员代为购买健康管理服务产品，并协助完成家庭医生签约申请与签约办理流程，实现家庭成员健康服务的统一入口管理与集中式健康管理服务延伸，提升家庭健康管理的便捷性与覆盖范围。</w:t>
      </w:r>
    </w:p>
    <w:p w14:paraId="369813FF">
      <w:pPr>
        <w:bidi w:val="0"/>
        <w:rPr>
          <w:rFonts w:hint="eastAsia" w:ascii="宋体" w:hAnsi="宋体" w:eastAsia="宋体" w:cs="宋体"/>
          <w:b w:val="0"/>
          <w:bCs/>
          <w:sz w:val="28"/>
          <w:szCs w:val="28"/>
          <w:lang w:eastAsia="zh-CN"/>
        </w:rPr>
      </w:pPr>
    </w:p>
    <w:p w14:paraId="65423610">
      <w:pPr>
        <w:bidi w:val="0"/>
        <w:rPr>
          <w:rFonts w:hint="eastAsia" w:ascii="宋体" w:hAnsi="宋体" w:eastAsia="宋体" w:cs="宋体"/>
          <w:b w:val="0"/>
          <w:bCs/>
          <w:sz w:val="28"/>
          <w:szCs w:val="28"/>
        </w:rPr>
      </w:pPr>
    </w:p>
    <w:p w14:paraId="091BCE86">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个人基础档案</w:t>
      </w:r>
    </w:p>
    <w:p w14:paraId="0B38D39F">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支持用户在线查看个人基础健康档案信息，包括个人基础信息、既往病史、家族史等内容，帮助用户全面了解自身健康状况与历史诊疗记录，为自我健康管理提供数据支撑。</w:t>
      </w:r>
    </w:p>
    <w:p w14:paraId="06593DF1">
      <w:pPr>
        <w:bidi w:val="0"/>
        <w:rPr>
          <w:rFonts w:hint="eastAsia" w:ascii="宋体" w:hAnsi="宋体" w:eastAsia="宋体" w:cs="宋体"/>
          <w:b w:val="0"/>
          <w:bCs/>
          <w:sz w:val="28"/>
          <w:szCs w:val="28"/>
        </w:rPr>
      </w:pPr>
    </w:p>
    <w:p w14:paraId="144472AC">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专病档案</w:t>
      </w:r>
    </w:p>
    <w:p w14:paraId="683250F7">
      <w:pPr>
        <w:bidi w:val="0"/>
        <w:rPr>
          <w:rFonts w:hint="eastAsia" w:ascii="宋体" w:hAnsi="宋体" w:eastAsia="宋体" w:cs="宋体"/>
          <w:b w:val="0"/>
          <w:bCs/>
          <w:sz w:val="28"/>
          <w:szCs w:val="28"/>
        </w:rPr>
      </w:pPr>
      <w:r>
        <w:rPr>
          <w:rFonts w:hint="eastAsia" w:ascii="宋体" w:hAnsi="宋体" w:eastAsia="宋体" w:cs="宋体"/>
          <w:b w:val="0"/>
          <w:bCs/>
          <w:sz w:val="28"/>
          <w:szCs w:val="28"/>
        </w:rPr>
        <w:t>支持按病种维度对专病档案进行分类展示，如高血压、糖尿病、高血脂、高尿酸等，实现多病种分层归集管理。用户可按病种分类查看对应的专病档案资料，实现全周期的档案资料管理与追溯。</w:t>
      </w:r>
    </w:p>
    <w:p w14:paraId="791DB379">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签约服务团队</w:t>
      </w:r>
    </w:p>
    <w:p w14:paraId="16EF101E">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查看签约服务团队信息，系统可展示服务团队名称、所属医疗机构、团队成员、擅长领域、服务内容及服务范围等信息，帮助用户全面了解健康管理服务资源。支持查看团队成员详细介绍、联系方式及当前服务状态等内容，方便用户根据自身健康管理需求了解服务团队配置情况。</w:t>
      </w:r>
    </w:p>
    <w:p w14:paraId="2228DC1B">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签约服务记录</w:t>
      </w:r>
    </w:p>
    <w:p w14:paraId="7D769FE1">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查看已签约的健康管理服务清单，系统可展示当前签约服务内容、服务包组成、服务周期及服务权益等信息，便于用户全面了解所享有的健康管理服务范围。同时支持用户查询历史服务执行记录，按服务类型进行分类筛选，帮助用户清晰掌握服务执行过程与服务完成情况，提升服务透明度与用户体验。</w:t>
      </w:r>
    </w:p>
    <w:p w14:paraId="6982322C">
      <w:pPr>
        <w:pStyle w:val="5"/>
        <w:numPr>
          <w:ilvl w:val="3"/>
          <w:numId w:val="5"/>
        </w:numPr>
        <w:bidi w:val="0"/>
        <w:ind w:left="850" w:leftChars="0" w:hanging="850" w:firstLineChars="0"/>
        <w:rPr>
          <w:rFonts w:hint="eastAsia" w:ascii="宋体" w:hAnsi="宋体" w:eastAsia="宋体" w:cs="宋体"/>
          <w:b w:val="0"/>
          <w:bCs/>
          <w:caps w:val="0"/>
          <w:color w:val="0F1115"/>
          <w:spacing w:val="0"/>
          <w:sz w:val="28"/>
          <w:szCs w:val="28"/>
        </w:rPr>
      </w:pPr>
      <w:r>
        <w:rPr>
          <w:rFonts w:hint="eastAsia" w:ascii="宋体" w:hAnsi="宋体" w:eastAsia="宋体" w:cs="宋体"/>
          <w:b w:val="0"/>
          <w:bCs/>
          <w:caps w:val="0"/>
          <w:color w:val="0F1115"/>
          <w:spacing w:val="0"/>
          <w:sz w:val="28"/>
          <w:szCs w:val="28"/>
          <w:shd w:val="clear" w:fill="FFFFFF"/>
        </w:rPr>
        <w:t>健康数据与设备管理</w:t>
      </w:r>
    </w:p>
    <w:p w14:paraId="2E87E4BA">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手动记录健康指标</w:t>
      </w:r>
    </w:p>
    <w:p w14:paraId="02361C0B">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手动记录并保存血糖、血压、血脂等核心生理指标数据，系统提供多时间维度记录与历史数据追溯功能，便于用户持续跟踪自身健康变化情况。同时支持对录入数据进行结构化管理与趋势展示，可按日、周、月等维度查看指标变化曲线，并与健康评估、异常预警结果进行关联分析，辅助用户开展自我健康监测与慢病长期管理。</w:t>
      </w:r>
    </w:p>
    <w:p w14:paraId="1CDFA222">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 xml:space="preserve"> 蓝牙设备同步</w:t>
      </w:r>
    </w:p>
    <w:p w14:paraId="0DBFE009">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通过蓝牙方式连接智能血糖仪等可穿戴监测设备，实现血糖等监测数据的自动采集与同步上传。系统在完成设备配对后，可自动识别并接收测量数据，无需手动录入，减少操作成本与数据误差。同步后的数据将自动归集至用户健康指标中，并与历史监测记录进行统一管理，支持按时间维度展示趋势变化，同时可联动健康评估及异常预警模块，为慢病精细化管理提供实时数据支撑。</w:t>
      </w:r>
    </w:p>
    <w:p w14:paraId="5EC626E2">
      <w:pPr>
        <w:bidi w:val="0"/>
        <w:rPr>
          <w:rFonts w:hint="eastAsia" w:ascii="宋体" w:hAnsi="宋体" w:eastAsia="宋体" w:cs="宋体"/>
          <w:b w:val="0"/>
          <w:bCs/>
          <w:sz w:val="28"/>
          <w:szCs w:val="28"/>
        </w:rPr>
      </w:pPr>
    </w:p>
    <w:p w14:paraId="3C54AACA">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上传检验检查报告</w:t>
      </w:r>
    </w:p>
    <w:p w14:paraId="068E62C0">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上传检验、检查报告图片，系统可对上传的图片进行智能识别与结构化解析，自动提取关键指标数据并生成可视化识别结果。支持对识别结果进行人工校正与补充录入，提升数据准确性与完整性，并基于识别后的结构化数据进行综合分析，自动生成健康解读报告。报告内容可涵盖关键指标异常提示、健康风险评估及个性化健康管理建议等，辅助用户直观理解检查结果并进行健康管理决策。</w:t>
      </w:r>
    </w:p>
    <w:p w14:paraId="0AA44A93">
      <w:pPr>
        <w:bidi w:val="0"/>
        <w:rPr>
          <w:rFonts w:hint="eastAsia" w:ascii="宋体" w:hAnsi="宋体" w:eastAsia="宋体" w:cs="宋体"/>
          <w:b w:val="0"/>
          <w:bCs/>
          <w:sz w:val="28"/>
          <w:szCs w:val="28"/>
          <w:lang w:eastAsia="zh-CN"/>
        </w:rPr>
      </w:pPr>
    </w:p>
    <w:p w14:paraId="73F0CF41">
      <w:pPr>
        <w:bidi w:val="0"/>
        <w:rPr>
          <w:rFonts w:hint="eastAsia" w:ascii="宋体" w:hAnsi="宋体" w:eastAsia="宋体" w:cs="宋体"/>
          <w:b w:val="0"/>
          <w:bCs/>
          <w:sz w:val="28"/>
          <w:szCs w:val="28"/>
          <w:lang w:eastAsia="zh-CN"/>
        </w:rPr>
      </w:pPr>
    </w:p>
    <w:p w14:paraId="553F36A1">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药箱药品管理</w:t>
      </w:r>
    </w:p>
    <w:p w14:paraId="69F39C01">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支持用户在线进行家庭药箱管理功能，可对常用药品进行统一登记与维护，记录药品名称、规格、有效期、用法用量及</w:t>
      </w:r>
      <w:r>
        <w:rPr>
          <w:rFonts w:hint="eastAsia" w:ascii="宋体" w:hAnsi="宋体" w:eastAsia="宋体" w:cs="宋体"/>
          <w:b w:val="0"/>
          <w:bCs/>
          <w:sz w:val="28"/>
          <w:szCs w:val="28"/>
          <w:lang w:val="en-US" w:eastAsia="zh-CN"/>
        </w:rPr>
        <w:t>药品剩余</w:t>
      </w:r>
      <w:r>
        <w:rPr>
          <w:rFonts w:hint="eastAsia" w:ascii="宋体" w:hAnsi="宋体" w:eastAsia="宋体" w:cs="宋体"/>
          <w:b w:val="0"/>
          <w:bCs/>
          <w:sz w:val="28"/>
          <w:szCs w:val="28"/>
        </w:rPr>
        <w:t>数量等信息，实现家庭用药数字化管理。系统支持对药品有效期进行智能提醒，避免过期用药风险，并可结合用户慢性病用药情况提供用药管理辅助。同时支持针对处方用药场景提供一键续方功能，用户可基于药箱中已用药品快速发起续方申请，提升慢病用药连续性与管理便捷性。</w:t>
      </w:r>
    </w:p>
    <w:p w14:paraId="4E577405">
      <w:pPr>
        <w:pStyle w:val="5"/>
        <w:numPr>
          <w:ilvl w:val="3"/>
          <w:numId w:val="5"/>
        </w:numPr>
        <w:bidi w:val="0"/>
        <w:ind w:left="850" w:leftChars="0" w:hanging="850" w:firstLineChars="0"/>
        <w:rPr>
          <w:rFonts w:hint="eastAsia" w:ascii="宋体" w:hAnsi="宋体" w:eastAsia="宋体" w:cs="宋体"/>
          <w:b w:val="0"/>
          <w:bCs/>
          <w:caps w:val="0"/>
          <w:color w:val="0F1115"/>
          <w:spacing w:val="0"/>
          <w:sz w:val="28"/>
          <w:szCs w:val="28"/>
        </w:rPr>
      </w:pPr>
      <w:r>
        <w:rPr>
          <w:rFonts w:hint="eastAsia" w:ascii="宋体" w:hAnsi="宋体" w:eastAsia="宋体" w:cs="宋体"/>
          <w:b w:val="0"/>
          <w:bCs/>
          <w:caps w:val="0"/>
          <w:color w:val="0F1115"/>
          <w:spacing w:val="0"/>
          <w:sz w:val="28"/>
          <w:szCs w:val="28"/>
          <w:shd w:val="clear" w:fill="FFFFFF"/>
        </w:rPr>
        <w:t>评估与报告</w:t>
      </w:r>
    </w:p>
    <w:p w14:paraId="3D0C99AF">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慢病风险评估</w:t>
      </w:r>
    </w:p>
    <w:p w14:paraId="054989A1">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发起慢病风险评估，通过结构化问卷形式采集用户基础信息、既往病史、生活方式、家族史及相关健康行为数据等内容，实现对用户健康风险的全面评估与数据采集。系统基于问卷结果及历史健康数据进行综合分析，自动生成慢病风险评估报告，为用户提供科学的健康风险认知与后续干预指导依据，辅助开展精准慢病管理。</w:t>
      </w:r>
    </w:p>
    <w:p w14:paraId="755559CD">
      <w:pPr>
        <w:bidi w:val="0"/>
        <w:rPr>
          <w:rFonts w:hint="eastAsia" w:ascii="宋体" w:hAnsi="宋体" w:eastAsia="宋体" w:cs="宋体"/>
          <w:b w:val="0"/>
          <w:bCs/>
          <w:sz w:val="28"/>
          <w:szCs w:val="28"/>
        </w:rPr>
      </w:pPr>
    </w:p>
    <w:p w14:paraId="4EAD92BC">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慢病评估报告查看</w:t>
      </w:r>
    </w:p>
    <w:p w14:paraId="621074A6">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查阅个人慢病评估报告，帮助用户全面了解自身健康状况、病情变化趋势及阶段性干预建议。评估报告内容涵盖主要健康问题分析、生活方式与行为习惯评估、慢性病风险等级判定、关键健康指标解读、综合风险评估结果、健康状态综合评价以及个性化健康指导建议等。支持展示中医体质辨识结果，帮助用户直观掌握健康变化趋势与干预效果，为慢病长期管理与自我健康改善提供科学依据。</w:t>
      </w:r>
    </w:p>
    <w:p w14:paraId="4DABA8FE">
      <w:pPr>
        <w:bidi w:val="0"/>
        <w:rPr>
          <w:rFonts w:hint="eastAsia" w:ascii="宋体" w:hAnsi="宋体" w:eastAsia="宋体" w:cs="宋体"/>
          <w:b w:val="0"/>
          <w:bCs/>
          <w:sz w:val="28"/>
          <w:szCs w:val="28"/>
        </w:rPr>
      </w:pPr>
    </w:p>
    <w:p w14:paraId="1211675B">
      <w:pPr>
        <w:pStyle w:val="5"/>
        <w:numPr>
          <w:ilvl w:val="3"/>
          <w:numId w:val="5"/>
        </w:numPr>
        <w:bidi w:val="0"/>
        <w:ind w:left="850" w:leftChars="0" w:hanging="850" w:firstLineChars="0"/>
        <w:rPr>
          <w:rFonts w:hint="eastAsia" w:ascii="宋体" w:hAnsi="宋体" w:eastAsia="宋体" w:cs="宋体"/>
          <w:b w:val="0"/>
          <w:bCs/>
          <w:caps w:val="0"/>
          <w:color w:val="0F1115"/>
          <w:spacing w:val="0"/>
          <w:sz w:val="28"/>
          <w:szCs w:val="28"/>
        </w:rPr>
      </w:pPr>
      <w:r>
        <w:rPr>
          <w:rFonts w:hint="eastAsia" w:ascii="宋体" w:hAnsi="宋体" w:eastAsia="宋体" w:cs="宋体"/>
          <w:b w:val="0"/>
          <w:bCs/>
          <w:caps w:val="0"/>
          <w:color w:val="0F1115"/>
          <w:spacing w:val="0"/>
          <w:sz w:val="28"/>
          <w:szCs w:val="28"/>
          <w:shd w:val="clear" w:fill="FFFFFF"/>
        </w:rPr>
        <w:t>干预与随访</w:t>
      </w:r>
    </w:p>
    <w:p w14:paraId="29A9F5E8">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健康处方查看</w:t>
      </w:r>
    </w:p>
    <w:p w14:paraId="3809519D">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查看医生或服务团队开具的个性化健康处方，处方内容涵盖方案综述（病情评估、用药指导、健康控制目标、指标监测方案）、随访问卷、复诊计划及饮食运动方案等内容。系统支持展示健康处方记录列表，并可查看各项健康处方的执行进度与完成情况，辅助用户动态掌握健康管理执行状态。通过持续跟踪与反馈机制，帮助用户提升慢性病自我管理能力，增强健康干预的连续性与依从性。</w:t>
      </w:r>
    </w:p>
    <w:p w14:paraId="4E3DEEBD">
      <w:pPr>
        <w:bidi w:val="0"/>
        <w:rPr>
          <w:rFonts w:hint="eastAsia" w:ascii="宋体" w:hAnsi="宋体" w:eastAsia="宋体" w:cs="宋体"/>
          <w:b w:val="0"/>
          <w:bCs/>
          <w:sz w:val="28"/>
          <w:szCs w:val="28"/>
        </w:rPr>
      </w:pPr>
    </w:p>
    <w:p w14:paraId="4C8FFD84">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历史随访记录查看</w:t>
      </w:r>
    </w:p>
    <w:p w14:paraId="1B269F30">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查阅个人历史随访记录，内容涵盖糖尿病、高血压、高血脂、高尿酸、高体重等专项慢病随访，以及三高六病管理随访、异常指标干预随访等多类型健康管理记录。系统支持按时间轴方式展示随访全过程信息，包括随访时间、随访方式、随访医生或服务人员、随访内容、干预建议等。支持对随访记录进行分类检索与筛选，便于用户快速查看不同病种及不同阶段的管理情况，并与健康指标变化趋势进行关联展示，帮助用户全面了解自身健康管理过程与干预效果。</w:t>
      </w:r>
    </w:p>
    <w:p w14:paraId="3B1FB4D3">
      <w:pPr>
        <w:pStyle w:val="5"/>
        <w:numPr>
          <w:ilvl w:val="3"/>
          <w:numId w:val="5"/>
        </w:numPr>
        <w:bidi w:val="0"/>
        <w:ind w:left="850" w:leftChars="0" w:hanging="850" w:firstLineChars="0"/>
        <w:rPr>
          <w:rFonts w:hint="eastAsia" w:ascii="宋体" w:hAnsi="宋体" w:eastAsia="宋体" w:cs="宋体"/>
          <w:b w:val="0"/>
          <w:bCs/>
          <w:caps w:val="0"/>
          <w:color w:val="0F1115"/>
          <w:spacing w:val="0"/>
          <w:sz w:val="28"/>
          <w:szCs w:val="28"/>
        </w:rPr>
      </w:pPr>
      <w:r>
        <w:rPr>
          <w:rFonts w:hint="eastAsia" w:ascii="宋体" w:hAnsi="宋体" w:eastAsia="宋体" w:cs="宋体"/>
          <w:b w:val="0"/>
          <w:bCs/>
          <w:caps w:val="0"/>
          <w:color w:val="0F1115"/>
          <w:spacing w:val="0"/>
          <w:sz w:val="28"/>
          <w:szCs w:val="28"/>
          <w:shd w:val="clear" w:fill="FFFFFF"/>
        </w:rPr>
        <w:t>任务与消息</w:t>
      </w:r>
    </w:p>
    <w:p w14:paraId="377202AE">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待办任务管理</w:t>
      </w:r>
    </w:p>
    <w:p w14:paraId="3E7A672F">
      <w:pPr>
        <w:bidi w:val="0"/>
        <w:rPr>
          <w:rFonts w:hint="eastAsia" w:ascii="宋体" w:hAnsi="宋体" w:eastAsia="宋体" w:cs="宋体"/>
          <w:b w:val="0"/>
          <w:bCs/>
          <w:sz w:val="28"/>
          <w:szCs w:val="28"/>
        </w:rPr>
      </w:pPr>
      <w:r>
        <w:rPr>
          <w:rFonts w:hint="eastAsia" w:ascii="宋体" w:hAnsi="宋体" w:eastAsia="宋体" w:cs="宋体"/>
          <w:b w:val="0"/>
          <w:bCs/>
          <w:sz w:val="28"/>
          <w:szCs w:val="28"/>
        </w:rPr>
        <w:t>支持以任务卡片和日程列表两种方式展示每日待办事项。任务内容涵盖随访提醒、用药执行、复诊提醒、健康问卷填写及健康资讯等相关事项。系统支持按任务类型进行分类展示与标识区分，并按照时间排序进行提醒提示。同时提供任务执行与完成状态提醒，用户可点击任务进行完成标记或进入详情执行页面，实现健康管理任务的闭环管理与过程追踪。</w:t>
      </w:r>
    </w:p>
    <w:p w14:paraId="55F5D7E9">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用药提醒与续方</w:t>
      </w:r>
    </w:p>
    <w:p w14:paraId="4C4E56BE">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根据医生处方中的药品名称、用法用量、服用频次及用药天数等信息，自主设置个性化用药提醒计划，系统支持通过微信小程序消息推送进行用药提醒，确保按时、按量规范用药。同时系统可基于慢性病长期用药管理规则，智能计算续方时间节点，并提前向用户发起续方提醒。用户可在用药提醒模块中一键发起续方申请，实现从用药提醒到续方申请的闭环管理，提升慢病用药连续性与管理规范性。</w:t>
      </w:r>
    </w:p>
    <w:p w14:paraId="649FB061">
      <w:pPr>
        <w:bidi w:val="0"/>
        <w:rPr>
          <w:rFonts w:hint="eastAsia" w:ascii="宋体" w:hAnsi="宋体" w:eastAsia="宋体" w:cs="宋体"/>
          <w:b w:val="0"/>
          <w:bCs/>
          <w:sz w:val="28"/>
          <w:szCs w:val="28"/>
        </w:rPr>
      </w:pPr>
    </w:p>
    <w:p w14:paraId="3EDF2586">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消息推送</w:t>
      </w:r>
    </w:p>
    <w:p w14:paraId="44840084">
      <w:pPr>
        <w:bidi w:val="0"/>
        <w:rPr>
          <w:rFonts w:hint="eastAsia" w:ascii="宋体" w:hAnsi="宋体" w:eastAsia="宋体" w:cs="宋体"/>
          <w:b w:val="0"/>
          <w:bCs/>
          <w:sz w:val="28"/>
          <w:szCs w:val="28"/>
        </w:rPr>
      </w:pPr>
      <w:r>
        <w:rPr>
          <w:rFonts w:hint="eastAsia" w:ascii="宋体" w:hAnsi="宋体" w:eastAsia="宋体" w:cs="宋体"/>
          <w:b w:val="0"/>
          <w:bCs/>
          <w:sz w:val="28"/>
          <w:szCs w:val="28"/>
        </w:rPr>
        <w:t>系统支持通过公众号消息、小程序订阅消息等方式向用户发送待办任务及诊疗服务提醒。系统可根据随访计划、复诊安排、用药提醒及指标预警等业务场景自动触发消息通知，实现任务级精准推送。同时支持消息分类管理与状态追踪，确保用户及时接收并处理相关健康管理事项，提升慢病管理的执行效率与依从性。</w:t>
      </w:r>
    </w:p>
    <w:p w14:paraId="7DF3B2C1">
      <w:pPr>
        <w:bidi w:val="0"/>
        <w:rPr>
          <w:rFonts w:hint="eastAsia" w:ascii="宋体" w:hAnsi="宋体" w:eastAsia="宋体" w:cs="宋体"/>
          <w:b w:val="0"/>
          <w:bCs/>
          <w:sz w:val="28"/>
          <w:szCs w:val="28"/>
        </w:rPr>
      </w:pPr>
    </w:p>
    <w:p w14:paraId="6BBDB250">
      <w:pPr>
        <w:pStyle w:val="5"/>
        <w:numPr>
          <w:ilvl w:val="3"/>
          <w:numId w:val="5"/>
        </w:numPr>
        <w:bidi w:val="0"/>
        <w:ind w:left="850" w:leftChars="0" w:hanging="850" w:firstLineChars="0"/>
        <w:rPr>
          <w:rFonts w:hint="eastAsia" w:ascii="宋体" w:hAnsi="宋体" w:eastAsia="宋体" w:cs="宋体"/>
          <w:b w:val="0"/>
          <w:bCs/>
          <w:caps w:val="0"/>
          <w:color w:val="0F1115"/>
          <w:spacing w:val="0"/>
          <w:sz w:val="28"/>
          <w:szCs w:val="28"/>
        </w:rPr>
      </w:pPr>
      <w:r>
        <w:rPr>
          <w:rFonts w:hint="eastAsia" w:ascii="宋体" w:hAnsi="宋体" w:eastAsia="宋体" w:cs="宋体"/>
          <w:b w:val="0"/>
          <w:bCs/>
          <w:caps w:val="0"/>
          <w:color w:val="0F1115"/>
          <w:spacing w:val="0"/>
          <w:sz w:val="28"/>
          <w:szCs w:val="28"/>
          <w:shd w:val="clear" w:fill="FFFFFF"/>
        </w:rPr>
        <w:t>外部服务与工具</w:t>
      </w:r>
    </w:p>
    <w:p w14:paraId="60B1F15A">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互联网医院跳转</w:t>
      </w:r>
    </w:p>
    <w:p w14:paraId="375FC4AA">
      <w:pPr>
        <w:bidi w:val="0"/>
        <w:rPr>
          <w:rFonts w:hint="eastAsia" w:ascii="宋体" w:hAnsi="宋体" w:eastAsia="宋体" w:cs="宋体"/>
          <w:b w:val="0"/>
          <w:bCs/>
          <w:sz w:val="28"/>
          <w:szCs w:val="28"/>
        </w:rPr>
      </w:pPr>
      <w:r>
        <w:rPr>
          <w:rFonts w:hint="eastAsia" w:ascii="宋体" w:hAnsi="宋体" w:eastAsia="宋体" w:cs="宋体"/>
          <w:b w:val="0"/>
          <w:bCs/>
          <w:sz w:val="28"/>
          <w:szCs w:val="28"/>
        </w:rPr>
        <w:t>系统支持与院内现有互联网医院平台进行对接集成，为用户提供便捷的互联网医院一键跳转入口，实现线上线下一体化服务衔接。用户可通过平台快速进入互联网医院服务模块，完成复诊咨询、慢病续方、购药配送及在线医保结算等全流程服务操作。同时对互联网医院慢病续方业务流程进行标准化引导，提升复诊服务效率与用药连续性，推动慢病管理服务从健康管理向诊疗服务闭环延伸，实现全流程数字化协同与服务一体化管理。</w:t>
      </w:r>
    </w:p>
    <w:p w14:paraId="7A6D36A1">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预约挂号与提醒</w:t>
      </w:r>
    </w:p>
    <w:p w14:paraId="5BE435C4">
      <w:pPr>
        <w:bidi w:val="0"/>
        <w:rPr>
          <w:rFonts w:hint="eastAsia" w:ascii="宋体" w:hAnsi="宋体" w:eastAsia="宋体" w:cs="宋体"/>
          <w:b w:val="0"/>
          <w:bCs/>
          <w:sz w:val="28"/>
          <w:szCs w:val="28"/>
        </w:rPr>
      </w:pPr>
      <w:r>
        <w:rPr>
          <w:rFonts w:hint="eastAsia" w:ascii="宋体" w:hAnsi="宋体" w:eastAsia="宋体" w:cs="宋体"/>
          <w:b w:val="0"/>
          <w:bCs/>
          <w:sz w:val="28"/>
          <w:szCs w:val="28"/>
        </w:rPr>
        <w:t>系统支持与医院预约挂号平台进行系统对接，为用户提供线上预约挂号服务入口，实现统一预约管理与挂号服务一体化。同时系统可结合专病管理及随访计划中的复诊周期，智能识别用户复诊时间节点，自动生成预约提醒并进行主动推送，引导用户通过掌上医院完成复诊挂号操作，提升复诊依从性与就医连续性，实现慢病管理与诊疗服务的有效衔接。</w:t>
      </w:r>
    </w:p>
    <w:p w14:paraId="34E79CF3">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订单查询</w:t>
      </w:r>
    </w:p>
    <w:p w14:paraId="62BC3D06">
      <w:pPr>
        <w:bidi w:val="0"/>
        <w:rPr>
          <w:rFonts w:hint="eastAsia" w:ascii="宋体" w:hAnsi="宋体" w:eastAsia="宋体" w:cs="宋体"/>
          <w:b w:val="0"/>
          <w:bCs/>
          <w:sz w:val="28"/>
          <w:szCs w:val="28"/>
        </w:rPr>
      </w:pPr>
      <w:r>
        <w:rPr>
          <w:rFonts w:hint="eastAsia" w:ascii="宋体" w:hAnsi="宋体" w:eastAsia="宋体" w:cs="宋体"/>
          <w:b w:val="0"/>
          <w:bCs/>
          <w:sz w:val="28"/>
          <w:szCs w:val="28"/>
        </w:rPr>
        <w:t>支持用户在线查询平台内产生的业务订单记录，提供统一的订单查询与管理入口。其中，处方药订单支持与对应电子处方信息进行关联查询，用户可同步查看处方详情、开具医生、用药说明等，提升用药服务的规范性与透明度。</w:t>
      </w:r>
    </w:p>
    <w:p w14:paraId="620F6810">
      <w:pPr>
        <w:pStyle w:val="6"/>
        <w:numPr>
          <w:ilvl w:val="4"/>
          <w:numId w:val="5"/>
        </w:numPr>
        <w:bidi w:val="0"/>
        <w:ind w:left="991" w:leftChars="0" w:hanging="991" w:firstLineChars="0"/>
        <w:rPr>
          <w:rFonts w:hint="eastAsia" w:ascii="宋体" w:hAnsi="宋体" w:eastAsia="宋体" w:cs="宋体"/>
          <w:b w:val="0"/>
          <w:bCs/>
          <w:sz w:val="28"/>
          <w:szCs w:val="28"/>
        </w:rPr>
      </w:pPr>
      <w:r>
        <w:rPr>
          <w:rFonts w:hint="eastAsia" w:ascii="宋体" w:hAnsi="宋体" w:eastAsia="宋体" w:cs="宋体"/>
          <w:b w:val="0"/>
          <w:bCs/>
          <w:sz w:val="28"/>
          <w:szCs w:val="28"/>
        </w:rPr>
        <w:t>健康工具箱</w:t>
      </w:r>
    </w:p>
    <w:p w14:paraId="78BD808D">
      <w:pPr>
        <w:bidi w:val="0"/>
        <w:rPr>
          <w:rFonts w:hint="eastAsia" w:ascii="宋体" w:hAnsi="宋体" w:eastAsia="宋体" w:cs="宋体"/>
          <w:b w:val="0"/>
          <w:bCs/>
          <w:sz w:val="28"/>
          <w:szCs w:val="28"/>
        </w:rPr>
      </w:pPr>
      <w:r>
        <w:rPr>
          <w:rFonts w:hint="eastAsia" w:ascii="宋体" w:hAnsi="宋体" w:eastAsia="宋体" w:cs="宋体"/>
          <w:b w:val="0"/>
          <w:bCs/>
          <w:sz w:val="28"/>
          <w:szCs w:val="28"/>
        </w:rPr>
        <w:t>支持健康工具箱功能模块，集成健康计算器与健康知识服务能力，为用户提供一站式健康辅助服务入口。系统内置健康知识库，涵盖运动指导、饮食营养、常见疾病科普等内容，支持按病种、场景及关键词进行分类检索与精准查询。同时提供个性化健康建议推荐能力，生成智能食谱，帮助用户提升健康认知与自我管理能力，强化慢病长期干预效果。</w:t>
      </w:r>
      <w:bookmarkStart w:id="4" w:name="_GoBack"/>
      <w:bookmarkEnd w:id="4"/>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swiss"/>
    <w:pitch w:val="default"/>
    <w:sig w:usb0="FFFFFFFF" w:usb1="E9FFFFFF" w:usb2="0000003F" w:usb3="00000000" w:csb0="603F01FF" w:csb1="FFFF0000"/>
  </w:font>
  <w:font w:name="Songti SC">
    <w:panose1 w:val="02010800040101010101"/>
    <w:charset w:val="86"/>
    <w:family w:val="auto"/>
    <w:pitch w:val="default"/>
    <w:sig w:usb0="00000001" w:usb1="080F0000" w:usb2="00000000" w:usb3="00000000" w:csb0="00040000" w:csb1="00000000"/>
  </w:font>
  <w:font w:name="Kaiti SC">
    <w:panose1 w:val="02010600040101010101"/>
    <w:charset w:val="86"/>
    <w:family w:val="roman"/>
    <w:pitch w:val="default"/>
    <w:sig w:usb0="80000287" w:usb1="280F3C52" w:usb2="00000016" w:usb3="00000000" w:csb0="0004001F" w:csb1="00000000"/>
  </w:font>
  <w:font w:name="Songti SC Bold">
    <w:panose1 w:val="02010800040101010101"/>
    <w:charset w:val="86"/>
    <w:family w:val="auto"/>
    <w:pitch w:val="default"/>
    <w:sig w:usb0="00000001" w:usb1="080F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Helvetica">
    <w:panose1 w:val="00000000000000000000"/>
    <w:charset w:val="00"/>
    <w:family w:val="auto"/>
    <w:pitch w:val="default"/>
    <w:sig w:usb0="E00002FF" w:usb1="5000785B" w:usb2="00000000" w:usb3="00000000" w:csb0="2000019F" w:csb1="4F01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C655BF"/>
    <w:multiLevelType w:val="multilevel"/>
    <w:tmpl w:val="BDC655BF"/>
    <w:lvl w:ilvl="0" w:tentative="0">
      <w:start w:val="1"/>
      <w:numFmt w:val="chineseCounting"/>
      <w:pStyle w:val="2"/>
      <w:suff w:val="nothing"/>
      <w:lvlText w:val="%1 "/>
      <w:lvlJc w:val="left"/>
      <w:pPr>
        <w:tabs>
          <w:tab w:val="left" w:pos="0"/>
        </w:tabs>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D7FB7F40"/>
    <w:multiLevelType w:val="multilevel"/>
    <w:tmpl w:val="D7FB7F40"/>
    <w:lvl w:ilvl="0" w:tentative="0">
      <w:start w:val="5"/>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FD3DC769"/>
    <w:multiLevelType w:val="multilevel"/>
    <w:tmpl w:val="FD3DC769"/>
    <w:lvl w:ilvl="0" w:tentative="0">
      <w:start w:val="1"/>
      <w:numFmt w:val="chineseCounting"/>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3">
    <w:nsid w:val="FEDCDDF9"/>
    <w:multiLevelType w:val="singleLevel"/>
    <w:tmpl w:val="FEDCDDF9"/>
    <w:lvl w:ilvl="0" w:tentative="0">
      <w:start w:val="1"/>
      <w:numFmt w:val="bullet"/>
      <w:pStyle w:val="7"/>
      <w:lvlText w:val=""/>
      <w:lvlJc w:val="left"/>
      <w:pPr>
        <w:tabs>
          <w:tab w:val="left" w:pos="360"/>
        </w:tabs>
        <w:ind w:left="360" w:hanging="360"/>
      </w:pPr>
      <w:rPr>
        <w:rFonts w:hint="default" w:ascii="Wingdings" w:hAnsi="Wingdings"/>
      </w:rPr>
    </w:lvl>
  </w:abstractNum>
  <w:abstractNum w:abstractNumId="4">
    <w:nsid w:val="767AFFF2"/>
    <w:multiLevelType w:val="multilevel"/>
    <w:tmpl w:val="767AFFF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pStyle w:val="5"/>
      <w:isLg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FFA85E"/>
    <w:rsid w:val="1DFFF480"/>
    <w:rsid w:val="375F3762"/>
    <w:rsid w:val="37847966"/>
    <w:rsid w:val="3BF3B288"/>
    <w:rsid w:val="3FF77924"/>
    <w:rsid w:val="4AFFE5B3"/>
    <w:rsid w:val="553FB0B0"/>
    <w:rsid w:val="5FDF848D"/>
    <w:rsid w:val="75DBEEFE"/>
    <w:rsid w:val="7EBF9CE7"/>
    <w:rsid w:val="9A77A154"/>
    <w:rsid w:val="9DDB614F"/>
    <w:rsid w:val="ABF5A095"/>
    <w:rsid w:val="B7CDA92C"/>
    <w:rsid w:val="B9F1320B"/>
    <w:rsid w:val="BFF373E4"/>
    <w:rsid w:val="CB55F45C"/>
    <w:rsid w:val="DEF468A7"/>
    <w:rsid w:val="DFFF9E16"/>
    <w:rsid w:val="E7FFA85E"/>
    <w:rsid w:val="F3CC6D21"/>
    <w:rsid w:val="F4DD1D27"/>
    <w:rsid w:val="F9FE6AAA"/>
    <w:rsid w:val="FEF70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firstLine="0" w:firstLineChars="0"/>
      <w:jc w:val="left"/>
    </w:pPr>
    <w:rPr>
      <w:rFonts w:ascii="Arial Unicode MS" w:hAnsi="Arial Unicode MS" w:eastAsia="Songti SC" w:cs="Arial Unicode MS"/>
      <w:sz w:val="28"/>
      <w:szCs w:val="22"/>
      <w:lang w:val="en-US" w:eastAsia="zh-CN" w:bidi="ar-SA"/>
    </w:rPr>
  </w:style>
  <w:style w:type="paragraph" w:styleId="2">
    <w:name w:val="heading 1"/>
    <w:basedOn w:val="1"/>
    <w:next w:val="1"/>
    <w:qFormat/>
    <w:uiPriority w:val="1"/>
    <w:pPr>
      <w:numPr>
        <w:ilvl w:val="0"/>
        <w:numId w:val="1"/>
      </w:numPr>
      <w:spacing w:line="509" w:lineRule="exact"/>
      <w:ind w:left="425" w:right="817" w:hanging="425"/>
      <w:jc w:val="left"/>
      <w:outlineLvl w:val="0"/>
    </w:pPr>
    <w:rPr>
      <w:rFonts w:ascii="Kaiti SC" w:hAnsi="Kaiti SC" w:cs="Kaiti SC"/>
      <w:bCs/>
      <w:sz w:val="28"/>
      <w:szCs w:val="44"/>
    </w:rPr>
  </w:style>
  <w:style w:type="paragraph" w:styleId="3">
    <w:name w:val="heading 2"/>
    <w:basedOn w:val="1"/>
    <w:next w:val="1"/>
    <w:unhideWhenUsed/>
    <w:qFormat/>
    <w:uiPriority w:val="0"/>
    <w:pPr>
      <w:keepNext/>
      <w:keepLines/>
      <w:numPr>
        <w:ilvl w:val="1"/>
        <w:numId w:val="2"/>
      </w:numPr>
      <w:spacing w:before="260" w:beforeLines="0" w:beforeAutospacing="0" w:after="260" w:afterLines="0" w:afterAutospacing="0" w:line="360" w:lineRule="auto"/>
      <w:ind w:left="575" w:hanging="575"/>
      <w:outlineLvl w:val="1"/>
    </w:pPr>
    <w:rPr>
      <w:rFonts w:ascii="Arial" w:hAnsi="Arial" w:eastAsia="Songti SC"/>
      <w:sz w:val="28"/>
    </w:rPr>
  </w:style>
  <w:style w:type="paragraph" w:styleId="4">
    <w:name w:val="heading 3"/>
    <w:basedOn w:val="1"/>
    <w:qFormat/>
    <w:uiPriority w:val="1"/>
    <w:pPr>
      <w:numPr>
        <w:ilvl w:val="2"/>
        <w:numId w:val="2"/>
      </w:numPr>
      <w:spacing w:before="5"/>
      <w:ind w:left="720" w:right="22" w:hanging="720"/>
      <w:jc w:val="left"/>
      <w:outlineLvl w:val="2"/>
    </w:pPr>
    <w:rPr>
      <w:rFonts w:ascii="Kaiti SC" w:hAnsi="Kaiti SC" w:cs="Kaiti SC"/>
      <w:bCs/>
      <w:sz w:val="28"/>
      <w:szCs w:val="40"/>
    </w:rPr>
  </w:style>
  <w:style w:type="paragraph" w:styleId="5">
    <w:name w:val="heading 4"/>
    <w:basedOn w:val="1"/>
    <w:next w:val="1"/>
    <w:unhideWhenUsed/>
    <w:qFormat/>
    <w:uiPriority w:val="0"/>
    <w:pPr>
      <w:keepNext/>
      <w:keepLines/>
      <w:numPr>
        <w:ilvl w:val="3"/>
        <w:numId w:val="3"/>
      </w:numPr>
      <w:spacing w:before="280" w:beforeLines="0" w:beforeAutospacing="0" w:after="290" w:afterLines="0" w:afterAutospacing="0" w:line="372" w:lineRule="auto"/>
      <w:ind w:left="850" w:hanging="850"/>
      <w:outlineLvl w:val="3"/>
    </w:pPr>
    <w:rPr>
      <w:rFonts w:ascii="Songti SC Bold" w:hAnsi="Songti SC Bold" w:eastAsia="Songti SC" w:cs="Songti SC"/>
      <w:szCs w:val="28"/>
    </w:rPr>
  </w:style>
  <w:style w:type="paragraph" w:styleId="6">
    <w:name w:val="heading 5"/>
    <w:basedOn w:val="1"/>
    <w:next w:val="1"/>
    <w:unhideWhenUsed/>
    <w:qFormat/>
    <w:uiPriority w:val="0"/>
    <w:pPr>
      <w:keepNext/>
      <w:keepLines/>
      <w:numPr>
        <w:ilvl w:val="4"/>
        <w:numId w:val="2"/>
      </w:numPr>
      <w:spacing w:before="280" w:beforeLines="0" w:beforeAutospacing="0" w:after="290" w:afterLines="0" w:afterAutospacing="0" w:line="372" w:lineRule="auto"/>
      <w:ind w:left="1008" w:hanging="1008"/>
      <w:outlineLvl w:val="4"/>
    </w:pPr>
  </w:style>
  <w:style w:type="character" w:default="1" w:styleId="12">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7">
    <w:name w:val="List Bullet"/>
    <w:basedOn w:val="1"/>
    <w:uiPriority w:val="0"/>
    <w:pPr>
      <w:numPr>
        <w:ilvl w:val="0"/>
        <w:numId w:val="4"/>
      </w:numPr>
    </w:pPr>
  </w:style>
  <w:style w:type="paragraph" w:styleId="8">
    <w:name w:val="annotation text"/>
    <w:basedOn w:val="1"/>
    <w:qFormat/>
    <w:uiPriority w:val="0"/>
    <w:pPr>
      <w:widowControl w:val="0"/>
      <w:spacing w:line="360" w:lineRule="auto"/>
    </w:pPr>
    <w:rPr>
      <w:rFonts w:ascii="Times New Roman" w:hAnsi="Times New Roman" w:cs="Times New Roman"/>
      <w:kern w:val="2"/>
      <w:sz w:val="21"/>
    </w:rPr>
  </w:style>
  <w:style w:type="paragraph" w:styleId="9">
    <w:name w:val="Normal (Web)"/>
    <w:basedOn w:val="1"/>
    <w:uiPriority w:val="0"/>
    <w:rPr>
      <w:sz w:val="24"/>
    </w:rPr>
  </w:style>
  <w:style w:type="table" w:styleId="11">
    <w:name w:val="Table Grid"/>
    <w:basedOn w:val="10"/>
    <w:qFormat/>
    <w:uiPriority w:val="59"/>
    <w:pPr>
      <w:spacing w:after="0" w:line="240" w:lineRule="auto"/>
    </w:pPr>
    <w:rPr>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unhideWhenUsed/>
    <w:qFormat/>
    <w:uiPriority w:val="99"/>
    <w:rPr>
      <w:sz w:val="21"/>
      <w:szCs w:val="21"/>
    </w:rPr>
  </w:style>
  <w:style w:type="paragraph" w:customStyle="1" w:styleId="14">
    <w:name w:val="表格"/>
    <w:basedOn w:val="1"/>
    <w:qFormat/>
    <w:uiPriority w:val="0"/>
    <w:pPr>
      <w:widowControl w:val="0"/>
      <w:adjustRightInd w:val="0"/>
      <w:snapToGrid w:val="0"/>
      <w:spacing w:line="560" w:lineRule="exact"/>
      <w:ind w:firstLine="200" w:firstLineChars="200"/>
      <w:jc w:val="center"/>
    </w:pPr>
    <w:rPr>
      <w:rFonts w:ascii="仿宋_GB2312" w:eastAsia="仿宋_GB2312" w:cs="Times New Roman"/>
      <w:kern w:val="2"/>
      <w:sz w:val="28"/>
      <w:szCs w:val="21"/>
    </w:rPr>
  </w:style>
  <w:style w:type="paragraph" w:styleId="15">
    <w:name w:val="List Paragraph"/>
    <w:basedOn w:val="1"/>
    <w:qFormat/>
    <w:uiPriority w:val="1"/>
    <w:pPr>
      <w:ind w:left="598" w:firstLine="480"/>
    </w:pPr>
    <w:rPr>
      <w:rFonts w:ascii="Arial Unicode MS" w:hAnsi="Arial Unicode MS" w:eastAsia="Arial Unicode MS" w:cs="Arial Unicode MS"/>
      <w:lang w:val="en-US" w:eastAsia="zh-CN" w:bidi="ar-SA"/>
    </w:rPr>
  </w:style>
  <w:style w:type="paragraph" w:customStyle="1" w:styleId="16">
    <w:name w:val="*正文"/>
    <w:basedOn w:val="1"/>
    <w:qFormat/>
    <w:uiPriority w:val="0"/>
    <w:pPr>
      <w:spacing w:line="560" w:lineRule="exact"/>
      <w:ind w:firstLine="480" w:firstLineChars="200"/>
    </w:pPr>
    <w:rPr>
      <w:rFonts w:eastAsia="仿宋_GB2312"/>
      <w:szCs w:val="21"/>
    </w:rPr>
  </w:style>
  <w:style w:type="table" w:customStyle="1" w:styleId="17">
    <w:name w:val="网格型1"/>
    <w:basedOn w:val="10"/>
    <w:uiPriority w:val="0"/>
    <w:pPr>
      <w:spacing w:after="0" w:line="240" w:lineRule="auto"/>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p1"/>
    <w:basedOn w:val="1"/>
    <w:uiPriority w:val="0"/>
    <w:pPr>
      <w:widowControl/>
      <w:spacing w:after="0" w:line="240" w:lineRule="auto"/>
    </w:pPr>
    <w:rPr>
      <w:rFonts w:ascii="Helvetica" w:hAnsi="Helvetica" w:eastAsia="宋体" w:cs="宋体"/>
      <w:color w:val="000000"/>
      <w:kern w:val="0"/>
      <w:sz w:val="18"/>
      <w:szCs w:val="18"/>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120781</Words>
  <Characters>181953</Characters>
  <Lines>0</Lines>
  <Paragraphs>0</Paragraphs>
  <TotalTime>18</TotalTime>
  <ScaleCrop>false</ScaleCrop>
  <LinksUpToDate>false</LinksUpToDate>
  <CharactersWithSpaces>183832</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2026-06-06T03:08:00Z</dcterms:created>
  <dc:creator>丁峤</dc:creator>
  <cp:lastModifiedBy>丁峤</cp:lastModifiedBy>
  <dcterms:modified xsi:type="dcterms:W3CDTF">2026-08-20T16:41:33Z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BAC6FF97A28E613172BD866AA1875609_43</vt:lpwstr>
  </property>
</Properties>
</file>