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15C28" w14:textId="77777777" w:rsidR="00EF3B5E" w:rsidRDefault="00EF3B5E" w:rsidP="00EF3B5E">
      <w:pPr>
        <w:pStyle w:val="NormalWeb"/>
      </w:pPr>
      <w:r>
        <w:rPr>
          <w:rFonts w:ascii="Arial" w:hAnsi="Arial" w:cs="Arial"/>
          <w:b/>
          <w:bCs/>
          <w:sz w:val="22"/>
          <w:szCs w:val="22"/>
        </w:rPr>
        <w:t xml:space="preserve">SCHEDULE 1 – SGP </w:t>
      </w:r>
    </w:p>
    <w:p w14:paraId="4D193BFA" w14:textId="77777777" w:rsidR="00EF3B5E" w:rsidRDefault="00EF3B5E" w:rsidP="00EF3B5E">
      <w:pPr>
        <w:pStyle w:val="NormalWeb"/>
      </w:pPr>
      <w:r>
        <w:rPr>
          <w:rFonts w:ascii="Arial" w:hAnsi="Arial" w:cs="Arial"/>
          <w:b/>
          <w:bCs/>
          <w:sz w:val="22"/>
          <w:szCs w:val="22"/>
        </w:rPr>
        <w:t xml:space="preserve">Sickle Cell Genome Project </w:t>
      </w:r>
      <w:r>
        <w:rPr>
          <w:rFonts w:ascii="Arial" w:hAnsi="Arial" w:cs="Arial"/>
          <w:b/>
          <w:bCs/>
          <w:sz w:val="20"/>
          <w:szCs w:val="20"/>
        </w:rPr>
        <w:t xml:space="preserve">(SGP) </w:t>
      </w:r>
      <w:r>
        <w:rPr>
          <w:rFonts w:ascii="Arial" w:hAnsi="Arial" w:cs="Arial"/>
          <w:b/>
          <w:bCs/>
          <w:sz w:val="22"/>
          <w:szCs w:val="22"/>
        </w:rPr>
        <w:t xml:space="preserve">Data Set Publications Policy </w:t>
      </w:r>
    </w:p>
    <w:p w14:paraId="5C1ED0AB" w14:textId="77777777" w:rsidR="00EF3B5E" w:rsidRDefault="00EF3B5E" w:rsidP="00EF3B5E">
      <w:pPr>
        <w:pStyle w:val="NormalWeb"/>
      </w:pPr>
      <w:r>
        <w:rPr>
          <w:rFonts w:ascii="ArialMT" w:hAnsi="ArialMT"/>
          <w:sz w:val="22"/>
          <w:szCs w:val="22"/>
        </w:rPr>
        <w:t xml:space="preserve">The primary purpose of the SJCRH/BCM (St. Jude Children’s Research Hospital/Baylor College of Medicine) Sickle Cell Genome Project (SGP) is to identify genetic modifiers that contribute to various health complications in Sickle Cell Disease (SCD) patients. Additional objectives include, but are not limited to, developing accurate methods to characterize germline structural variants in highly homologous globin locus and blood typing. </w:t>
      </w:r>
    </w:p>
    <w:p w14:paraId="25380AB6" w14:textId="77777777" w:rsidR="00EF3B5E" w:rsidRDefault="00EF3B5E" w:rsidP="00EF3B5E">
      <w:pPr>
        <w:pStyle w:val="NormalWeb"/>
      </w:pPr>
      <w:r>
        <w:rPr>
          <w:rFonts w:ascii="ArialMT" w:hAnsi="ArialMT"/>
          <w:sz w:val="22"/>
          <w:szCs w:val="22"/>
        </w:rPr>
        <w:t xml:space="preserve">SJCRH/BCM anticipates that genomics data generated from SGP will be used by other researchers (scientists who are employed by, or a student enrolled at or legitimately affiliated with, an academic, non- profit, or government institution, or a commercial company) to develop new analytical methods, validate results, and identify additional genetic variations in the data. </w:t>
      </w:r>
    </w:p>
    <w:p w14:paraId="71FFB2BE" w14:textId="77777777" w:rsidR="00EF3B5E" w:rsidRDefault="00EF3B5E" w:rsidP="00EF3B5E">
      <w:pPr>
        <w:pStyle w:val="NormalWeb"/>
      </w:pPr>
      <w:r>
        <w:rPr>
          <w:rFonts w:ascii="ArialMT" w:hAnsi="ArialMT"/>
          <w:sz w:val="22"/>
          <w:szCs w:val="22"/>
        </w:rPr>
        <w:t xml:space="preserve">Authors who use data from SGP must acknowledge the SJCRH/BCM Sickle Cell Genome Project (SGP) using the following wording "This study makes use of data generated by SJCRH/BCM (St. Jude Children’s Research Hospital/Baylor College of Medicine) Sickle Cell Disease (SCD) Genomics Study," and must cite the relevant primary SJCRH/BCM SCD publication if one has been published. Details of these publications are at the below website: https://sickle-cell.stjude.cloud. </w:t>
      </w:r>
    </w:p>
    <w:p w14:paraId="79791FED" w14:textId="77777777" w:rsidR="00EF3B5E" w:rsidRDefault="00EF3B5E" w:rsidP="00EF3B5E">
      <w:pPr>
        <w:pStyle w:val="NormalWeb"/>
      </w:pPr>
      <w:r>
        <w:rPr>
          <w:rFonts w:ascii="Arial" w:hAnsi="Arial" w:cs="Arial"/>
          <w:b/>
          <w:bCs/>
          <w:sz w:val="22"/>
          <w:szCs w:val="22"/>
        </w:rPr>
        <w:t>Users should note that the St. Jude Children’s Research Hospital bears no responsibility for the further analysis or interpretation of these data, over and above that published</w:t>
      </w:r>
      <w:r>
        <w:rPr>
          <w:rFonts w:ascii="ArialMT" w:hAnsi="ArialMT"/>
          <w:sz w:val="22"/>
          <w:szCs w:val="22"/>
        </w:rPr>
        <w:t xml:space="preserve">. </w:t>
      </w:r>
    </w:p>
    <w:p w14:paraId="36CABF82" w14:textId="77777777" w:rsidR="004017A0" w:rsidRDefault="004017A0">
      <w:bookmarkStart w:id="0" w:name="_GoBack"/>
      <w:bookmarkEnd w:id="0"/>
    </w:p>
    <w:sectPr w:rsidR="004017A0" w:rsidSect="00DA5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B5E"/>
    <w:rsid w:val="004017A0"/>
    <w:rsid w:val="00DA5714"/>
    <w:rsid w:val="00EF3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FE7489"/>
  <w15:chartTrackingRefBased/>
  <w15:docId w15:val="{D956057A-B612-DB4E-BCE9-538B2AF7B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3B5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416774">
      <w:bodyDiv w:val="1"/>
      <w:marLeft w:val="0"/>
      <w:marRight w:val="0"/>
      <w:marTop w:val="0"/>
      <w:marBottom w:val="0"/>
      <w:divBdr>
        <w:top w:val="none" w:sz="0" w:space="0" w:color="auto"/>
        <w:left w:val="none" w:sz="0" w:space="0" w:color="auto"/>
        <w:bottom w:val="none" w:sz="0" w:space="0" w:color="auto"/>
        <w:right w:val="none" w:sz="0" w:space="0" w:color="auto"/>
      </w:divBdr>
      <w:divsChild>
        <w:div w:id="699014408">
          <w:marLeft w:val="0"/>
          <w:marRight w:val="0"/>
          <w:marTop w:val="0"/>
          <w:marBottom w:val="0"/>
          <w:divBdr>
            <w:top w:val="none" w:sz="0" w:space="0" w:color="auto"/>
            <w:left w:val="none" w:sz="0" w:space="0" w:color="auto"/>
            <w:bottom w:val="none" w:sz="0" w:space="0" w:color="auto"/>
            <w:right w:val="none" w:sz="0" w:space="0" w:color="auto"/>
          </w:divBdr>
          <w:divsChild>
            <w:div w:id="2119792247">
              <w:marLeft w:val="0"/>
              <w:marRight w:val="0"/>
              <w:marTop w:val="0"/>
              <w:marBottom w:val="0"/>
              <w:divBdr>
                <w:top w:val="none" w:sz="0" w:space="0" w:color="auto"/>
                <w:left w:val="none" w:sz="0" w:space="0" w:color="auto"/>
                <w:bottom w:val="none" w:sz="0" w:space="0" w:color="auto"/>
                <w:right w:val="none" w:sz="0" w:space="0" w:color="auto"/>
              </w:divBdr>
              <w:divsChild>
                <w:div w:id="659773473">
                  <w:marLeft w:val="0"/>
                  <w:marRight w:val="0"/>
                  <w:marTop w:val="0"/>
                  <w:marBottom w:val="0"/>
                  <w:divBdr>
                    <w:top w:val="none" w:sz="0" w:space="0" w:color="auto"/>
                    <w:left w:val="none" w:sz="0" w:space="0" w:color="auto"/>
                    <w:bottom w:val="none" w:sz="0" w:space="0" w:color="auto"/>
                    <w:right w:val="none" w:sz="0" w:space="0" w:color="auto"/>
                  </w:divBdr>
                </w:div>
              </w:divsChild>
            </w:div>
            <w:div w:id="559441655">
              <w:marLeft w:val="0"/>
              <w:marRight w:val="0"/>
              <w:marTop w:val="0"/>
              <w:marBottom w:val="0"/>
              <w:divBdr>
                <w:top w:val="none" w:sz="0" w:space="0" w:color="auto"/>
                <w:left w:val="none" w:sz="0" w:space="0" w:color="auto"/>
                <w:bottom w:val="none" w:sz="0" w:space="0" w:color="auto"/>
                <w:right w:val="none" w:sz="0" w:space="0" w:color="auto"/>
              </w:divBdr>
              <w:divsChild>
                <w:div w:id="133241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229</Words>
  <Characters>1307</Characters>
  <Application>Microsoft Office Word</Application>
  <DocSecurity>0</DocSecurity>
  <Lines>10</Lines>
  <Paragraphs>3</Paragraphs>
  <ScaleCrop>false</ScaleCrop>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Treadway, Madison</dc:creator>
  <cp:keywords/>
  <dc:description/>
  <cp:lastModifiedBy>Treadway, Madison</cp:lastModifiedBy>
  <cp:revision>1</cp:revision>
  <dcterms:created xsi:type="dcterms:W3CDTF">2019-09-11T19:16:00Z</dcterms:created>
  <dcterms:modified xsi:type="dcterms:W3CDTF">2019-09-11T19:22:00Z</dcterms:modified>
</cp:coreProperties>
</file>