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LaToya Cantrell</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1300 Perdido Street</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New Orleans, LA  70112</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LaToya Cantrell,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bookmarkStart w:colFirst="0" w:colLast="0" w:name="_gjdgxs" w:id="0"/>
      <w:bookmarkEnd w:id="0"/>
      <w:r w:rsidDel="00000000" w:rsidR="00000000" w:rsidRPr="00000000">
        <w:rPr>
          <w:sz w:val="20"/>
          <w:szCs w:val="20"/>
          <w:rtl w:val="0"/>
        </w:rPr>
        <w:t xml:space="preserve">The recent death of George Floyd has genuinely concerned me, particularly with regard to unacceptable police conduct. As a resident of New Orleans,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New Orleans alone, there have been 12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Shaun Ferguson, Superintendent of Police</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New Orleans</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6</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2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