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gd5sfpz324c" w:id="0"/>
      <w:bookmarkEnd w:id="0"/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VRT environments most prevalent (31/73), with 52/73 (VRT+BLND) using at least some virtual component.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7:2 learning to training ratio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STEM focus (55/73)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45:31 IND : MULT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 students are UNI (36) or K12 (30)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Video present in most papers (61) and audio in roughy half (37). Logs and PPA also well-represented (33,30)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59 out of the 73 total papers using some form of vision analysis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20 papers use sensors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45 (approximately 61.6\%) incorporate at least one of the human-centered modalities (QUAL, INTER, SURVEY, RPA, or PPA).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Among these papers, an overwhelming majority—44 out of 45—incorporate more than one human-centered modality in their analyses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30 papers (40\%) from the corpus incorporated log data in their analysis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 the 73 papers, 54 perform early, mid, late, or hybrid fusion.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mid fusion is the most prevalent, employed in 27 papers (36.99\%)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 of our paper set, 46 papers (63\%) use model-based methods, 16 papers (22\%) employ model-free methods, and 11 papers (15\%) use a combination of both.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distribution, with 78\% of papers favoring model-based analysis, indicates a strong preference in the MMLA community for developing models to explain the learning process.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uzj78d6o4a9d" w:id="1"/>
      <w:bookmarkEnd w:id="1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Human-centered: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researchers gained a more comprehensive understanding of the learning environment and the learning activities.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human-centered approach offers insights into the participants' experiences, perceptions, and behaviors, often pinpointing subtle nuances that might be missed in a unimodal analysis.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QUAL provides rich contextual observations, PPA and RPA offer tangible artifacts, INTER captures in-depth discussions, and SURVEY provides multiple participant perspectives, collectively enriching the analysis.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use of multiple modalities allows for triangulation and cross-verification, where findings from different sources are compared to enhance the validity of the results.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k13bvqndhn6u" w:id="2"/>
      <w:bookmarkEnd w:id="2"/>
      <w:r w:rsidDel="00000000" w:rsidR="00000000" w:rsidRPr="00000000">
        <w:rPr>
          <w:rtl w:val="0"/>
        </w:rPr>
        <w:t xml:space="preserve">SOTA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7xwl1xx66k1" w:id="3"/>
      <w:bookmarkEnd w:id="3"/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Human-centered: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subjectivity, scalability, resource intensiveness, and potential limitations in generalizability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collection and human analysis can be time-consuming and may not scale well, especially in large-scale educational settings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issues with time, limited data size, generalizability, and engineering expenses.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Temporal aspects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alignment, 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Sampling rates,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scarcity and size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Generalizable findings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Time- and monetary cost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p33gvuwdk2bb" w:id="4"/>
      <w:bookmarkEnd w:id="4"/>
      <w:r w:rsidDel="00000000" w:rsidR="00000000" w:rsidRPr="00000000">
        <w:rPr>
          <w:rtl w:val="0"/>
        </w:rPr>
        <w:t xml:space="preserve">Research Gaps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envs, esp. physical ones like rehab therapy and athletic training, are not well-represented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Psychomotor gap (only 5 papers in corpus)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 : TRAIN = 3:1 (45:31)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 data present in less than ⅓ of papers (20)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development also lacking (only 5)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text-based data (only 1 paper)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least used modality: raw pixel data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 of derived, observable features is their evaluation. Why do we trust them innately?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mixed method (qual+quant) (20/73)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visualization, especially interactive data viz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XAI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Temporality (logs): concentrate on overall learning outcomes within an assignment, but often overlooks the nuanced aspects of how student behaviors, emotions, and achievements evolve over time.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Standardization: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log format and consistent practices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absence of common coding conventions (human centered)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adoption rate of established industry standards like xAPI, LTI, and Learning Management Systems (LMS) within educational technology.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trend reflects a broader issue within the field to align with best practices and norms that have been established in the wider technology and education sectors.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crucial gap lies in the automation of human-coding processes (human centered)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