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C518" w:sz="8"/>
        </w:pBdr>
        <w:spacing w:after="60" w:before="0"/>
        <w:jc w:val="center"/>
      </w:pPr>
      <w:r>
        <w:rPr>
          <w:rFonts w:ascii="Arial" w:cs="Arial" w:eastAsia="Arial" w:hAnsi="Arial"/>
          <w:b/>
          <w:bCs/>
          <w:color w:val="0A1628"/>
          <w:sz w:val="36"/>
          <w:szCs w:val="36"/>
        </w:rPr>
        <w:t xml:space="preserve">Interview Summary</w:t>
      </w:r>
    </w:p>
    <w:p>
      <w:pPr>
        <w:spacing w:after="20" w:before="100"/>
        <w:jc w:val="center"/>
      </w:pPr>
      <w:r>
        <w:rPr>
          <w:rFonts w:ascii="Arial" w:cs="Arial" w:eastAsia="Arial" w:hAnsi="Arial"/>
          <w:b/>
          <w:bCs/>
          <w:color w:val="444444"/>
          <w:sz w:val="26"/>
          <w:szCs w:val="26"/>
        </w:rPr>
        <w:t xml:space="preserve">Phil Combs | Trane Technologies</w:t>
      </w:r>
    </w:p>
    <w:p>
      <w:pPr>
        <w:spacing w:after="20" w:before="0"/>
        <w:jc w:val="center"/>
      </w:pPr>
      <w:r>
        <w:rPr>
          <w:rFonts w:ascii="Arial" w:cs="Arial" w:eastAsia="Arial" w:hAnsi="Arial"/>
          <w:color w:val="444444"/>
          <w:sz w:val="22"/>
          <w:szCs w:val="22"/>
        </w:rPr>
        <w:t xml:space="preserve">Sr. Digital Services Engineer, CMVP, CEM, PMVA</w:t>
      </w:r>
    </w:p>
    <w:p>
      <w:pPr>
        <w:spacing w:after="200" w:before="0"/>
        <w:jc w:val="center"/>
      </w:pPr>
      <w:r>
        <w:rPr>
          <w:rFonts w:ascii="Arial" w:cs="Arial" w:eastAsia="Arial" w:hAnsi="Arial"/>
          <w:i/>
          <w:iCs/>
          <w:color w:val="777777"/>
          <w:sz w:val="20"/>
          <w:szCs w:val="20"/>
        </w:rPr>
        <w:t xml:space="preserve">Conducted by Victor Pan  |  March 31, 2026</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6"/>
              <w:left w:val="single" w:color="F5C518" w:sz="6"/>
              <w:bottom w:val="single" w:color="F5C518" w:sz="6"/>
              <w:right w:val="single" w:color="F5C518" w:sz="6"/>
            </w:tcBorders>
            <w:shd w:fill="FEF9E7" w:val="clear"/>
            <w:tcMar>
              <w:top w:type="dxa" w:w="120"/>
              <w:left w:type="dxa" w:w="160"/>
              <w:bottom w:type="dxa" w:w="120"/>
              <w:right w:type="dxa" w:w="160"/>
            </w:tcMar>
          </w:tcPr>
          <w:p>
            <w:pPr>
              <w:spacing w:after="60" w:before="0"/>
            </w:pPr>
            <w:r>
              <w:rPr>
                <w:rFonts w:ascii="Arial" w:cs="Arial" w:eastAsia="Arial" w:hAnsi="Arial"/>
                <w:b/>
                <w:bCs/>
                <w:color w:val="0A1628"/>
                <w:sz w:val="22"/>
                <w:szCs w:val="22"/>
              </w:rPr>
              <w:t xml:space="preserve">Why This Interview Matters</w:t>
            </w:r>
          </w:p>
          <w:p>
            <w:pPr>
              <w:spacing w:after="0" w:before="0"/>
            </w:pPr>
            <w:r>
              <w:rPr>
                <w:rFonts w:ascii="Arial" w:cs="Arial" w:eastAsia="Arial" w:hAnsi="Arial"/>
                <w:sz w:val="21"/>
                <w:szCs w:val="21"/>
              </w:rPr>
              <w:t xml:space="preserve">Phil Combs brings a perspective no other interviewee has provided: the measurement and verification engineer who has spent 7 years quantifying whether energy savings are real, and who now sits inside Trane's digital services organization. With nearly 20 years at Trane and 30+ years in HVAC, Phil has deep experience with the statistical methods that underpin energy performance contracting. His insights on bill format variation as a technical barrier, regulatory intelligence as a killer feature, and internal AI adoption friction at large enterprises are uniquely valuable for Clear Current's product and GTM strategy.</w:t>
            </w:r>
          </w:p>
        </w:tc>
      </w:tr>
    </w:tbl>
    <w:p>
      <w:pPr>
        <w:spacing w:after="160" w:before="0"/>
      </w:pPr>
    </w:p>
    <w:p>
      <w:pPr>
        <w:pStyle w:val="Heading1"/>
      </w:pPr>
      <w:r>
        <w:rPr>
          <w:rFonts w:ascii="Arial" w:cs="Arial" w:eastAsia="Arial" w:hAnsi="Arial"/>
        </w:rPr>
        <w:t xml:space="preserve">1. Interviewee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02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Phil Combs</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Senior Digital Services Engineer</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Company</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Trane Technologies</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Location</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Pueblo, Colorado Area (Pacific Southwest district)</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Certifications</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CMVP (Certified Measurement &amp; Verification Professional), CEM (Certified Energy Manager), PMVA</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Tenure at Trane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~20 years</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Education</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Oklahoma State University (BS Engineering, early 1990s)</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Career at Trane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Chiller Test Engineer &gt; Chiller Design &amp; Reliability Engineer &gt; M&amp;V Engineer (7 yrs) &gt; Renewable Energy &amp; Power Dev. Engineer &gt; Sr. Digital Services Engineer (since Oct 2025)</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Key Markets</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MUSH (Municipalities, Universities, Schools, Hospitals), federal facilities, commercial office buildings, data centers</w:t>
            </w:r>
          </w:p>
        </w:tc>
      </w:tr>
    </w:tbl>
    <w:p>
      <w:pPr>
        <w:spacing w:after="80" w:before="0"/>
      </w:pPr>
    </w:p>
    <w:p>
      <w:pPr>
        <w:spacing w:after="100" w:before="0"/>
      </w:pPr>
      <w:r>
        <w:rPr>
          <w:rFonts w:ascii="Arial" w:cs="Arial" w:eastAsia="Arial" w:hAnsi="Arial"/>
          <w:sz w:val="22"/>
          <w:szCs w:val="22"/>
        </w:rPr>
        <w:t xml:space="preserve">Phil represents a rare combination of hands-on engineering depth and strategic technology perspective. His career arc from chiller testing through measurement &amp; verification to digital services means he has touched every layer of the energy value chain. His recent move into the Senior Digital Services Engineer role (October 2025) means he is actively shaping how Trane deploys technology to its clients.</w:t>
      </w:r>
    </w:p>
    <w:p>
      <w:pPr>
        <w:pStyle w:val="Heading1"/>
      </w:pPr>
      <w:r>
        <w:rPr>
          <w:rFonts w:ascii="Arial" w:cs="Arial" w:eastAsia="Arial" w:hAnsi="Arial"/>
        </w:rPr>
        <w:t xml:space="preserve">2. Current Tools &amp; Methodology</w:t>
      </w:r>
    </w:p>
    <w:p>
      <w:pPr>
        <w:spacing w:after="100" w:before="0"/>
      </w:pPr>
      <w:r>
        <w:rPr>
          <w:rFonts w:ascii="Arial" w:cs="Arial" w:eastAsia="Arial" w:hAnsi="Arial"/>
          <w:sz w:val="22"/>
          <w:szCs w:val="22"/>
        </w:rPr>
        <w:t xml:space="preserve">Despite Trane's massive technology portfolio, the day-to-day energy analysis work is still done in Excel. The specialized software is only pulled out for guaranteed savings contracts that require statistical verification.</w:t>
      </w:r>
    </w:p>
    <w:p>
      <w:pPr>
        <w:pStyle w:val="ListParagraph"/>
        <w:numPr>
          <w:ilvl w:val="0"/>
          <w:numId w:val="2"/>
        </w:numPr>
        <w:spacing w:after="40" w:before="40"/>
      </w:pPr>
      <w:r>
        <w:rPr>
          <w:rFonts w:ascii="Arial" w:cs="Arial" w:eastAsia="Arial" w:hAnsi="Arial"/>
          <w:b/>
          <w:bCs/>
          <w:sz w:val="22"/>
          <w:szCs w:val="22"/>
        </w:rPr>
        <w:t xml:space="preserve">Excel spreadsheets </w:t>
      </w:r>
      <w:r>
        <w:rPr>
          <w:rFonts w:ascii="Arial" w:cs="Arial" w:eastAsia="Arial" w:hAnsi="Arial"/>
          <w:sz w:val="22"/>
          <w:szCs w:val="22"/>
        </w:rPr>
        <w:t xml:space="preserve">the primary tool for day-to-day energy analysis. Phil structures data with consumption, demand, and cost columns, month-by-month rows, then uses charts and pivot tables for trend analysis.</w:t>
      </w:r>
    </w:p>
    <w:p>
      <w:pPr>
        <w:pStyle w:val="ListParagraph"/>
        <w:numPr>
          <w:ilvl w:val="0"/>
          <w:numId w:val="2"/>
        </w:numPr>
        <w:spacing w:after="40" w:before="40"/>
      </w:pPr>
      <w:r>
        <w:rPr>
          <w:rFonts w:ascii="Arial" w:cs="Arial" w:eastAsia="Arial" w:hAnsi="Arial"/>
          <w:b/>
          <w:bCs/>
          <w:sz w:val="22"/>
          <w:szCs w:val="22"/>
        </w:rPr>
        <w:t xml:space="preserve">Abraxas Option C </w:t>
      </w:r>
      <w:r>
        <w:rPr>
          <w:rFonts w:ascii="Arial" w:cs="Arial" w:eastAsia="Arial" w:hAnsi="Arial"/>
          <w:sz w:val="22"/>
          <w:szCs w:val="22"/>
        </w:rPr>
        <w:t xml:space="preserve">specialized software for whole-facility energy measurement using linear regression. Used primarily for guaranteed energy performance contracting.</w:t>
      </w:r>
    </w:p>
    <w:p>
      <w:pPr>
        <w:pStyle w:val="ListParagraph"/>
        <w:numPr>
          <w:ilvl w:val="0"/>
          <w:numId w:val="2"/>
        </w:numPr>
        <w:spacing w:after="40" w:before="40"/>
      </w:pPr>
      <w:r>
        <w:rPr>
          <w:rFonts w:ascii="Arial" w:cs="Arial" w:eastAsia="Arial" w:hAnsi="Arial"/>
          <w:b/>
          <w:bCs/>
          <w:sz w:val="22"/>
          <w:szCs w:val="22"/>
        </w:rPr>
        <w:t xml:space="preserve">Time per meter </w:t>
      </w:r>
      <w:r>
        <w:rPr>
          <w:rFonts w:ascii="Arial" w:cs="Arial" w:eastAsia="Arial" w:hAnsi="Arial"/>
          <w:sz w:val="22"/>
          <w:szCs w:val="22"/>
        </w:rPr>
        <w:t xml:space="preserve">approximately 10-15 minutes per meter to pull, enter, and review the appropriate data from a utility bill. For a client with 12 meters, that's roughly two hours of manual work per month on data collection alone.</w:t>
      </w:r>
    </w:p>
    <w:p>
      <w:pPr>
        <w:pStyle w:val="Heading1"/>
      </w:pPr>
      <w:r>
        <w:rPr>
          <w:rFonts w:ascii="Arial" w:cs="Arial" w:eastAsia="Arial" w:hAnsi="Arial"/>
        </w:rPr>
        <w:t xml:space="preserve">3. Key Interview Findings</w:t>
      </w:r>
    </w:p>
    <w:p>
      <w:pPr>
        <w:pStyle w:val="Heading2"/>
      </w:pPr>
      <w:r>
        <w:rPr>
          <w:rFonts w:ascii="Arial" w:cs="Arial" w:eastAsia="Arial" w:hAnsi="Arial"/>
        </w:rPr>
        <w:t xml:space="preserve">3.1 Bill Format Variation Is a Core Technical Challenge</w:t>
      </w:r>
    </w:p>
    <w:p>
      <w:pPr>
        <w:spacing w:after="100" w:before="0"/>
      </w:pPr>
      <w:r>
        <w:rPr>
          <w:rFonts w:ascii="Arial" w:cs="Arial" w:eastAsia="Arial" w:hAnsi="Arial"/>
          <w:sz w:val="22"/>
          <w:szCs w:val="22"/>
        </w:rPr>
        <w:t xml:space="preserve">Phil identified utility bill format variation as one of the most persistent challenges in energy analysis - and one that earlier AI tools have struggled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"Utilities are still so varied and different. It can be frustrating because what they put on a bill and the format they put it on a bill, it can just vary. There's just basic things that anybody in our field should be able to go out and find and extract and pull real quick. But it's so different that [earlier AI tools] really stumbled with it."</w:t>
            </w:r>
          </w:p>
        </w:tc>
      </w:tr>
    </w:tbl>
    <w:p>
      <w:pPr>
        <w:spacing w:after="100" w:before="0"/>
      </w:pPr>
      <w:r>
        <w:rPr>
          <w:rFonts w:ascii="Arial" w:cs="Arial" w:eastAsia="Arial" w:hAnsi="Arial"/>
          <w:sz w:val="22"/>
          <w:szCs w:val="22"/>
        </w:rPr>
        <w:t xml:space="preserve">Phil expressed confidence that modern large language models would handle this variation much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 have no doubts - as things have gone along now it's light years different in the capability to not only do the OCR part, but then the insights it'll get."</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Bill format adaptability is not a nice-to-have - it is the technical barrier that has prevented previous AI energy tools from gaining traction. If Clear Current's tariff and contract engine can reliably parse varied utility bill formats without manual configuration, that alone is a significant competitive advantage.</w:t>
      </w:r>
    </w:p>
    <w:p>
      <w:pPr>
        <w:pStyle w:val="Heading2"/>
      </w:pPr>
      <w:r>
        <w:rPr>
          <w:rFonts w:ascii="Arial" w:cs="Arial" w:eastAsia="Arial" w:hAnsi="Arial"/>
        </w:rPr>
        <w:t xml:space="preserve">3.2 Regulatory Intelligence Is the Killer Feature Nobody Has</w:t>
      </w:r>
    </w:p>
    <w:p>
      <w:pPr>
        <w:spacing w:after="100" w:before="0"/>
      </w:pPr>
      <w:r>
        <w:rPr>
          <w:rFonts w:ascii="Arial" w:cs="Arial" w:eastAsia="Arial" w:hAnsi="Arial"/>
          <w:sz w:val="22"/>
          <w:szCs w:val="22"/>
        </w:rPr>
        <w:t xml:space="preserve">Phil's most enthusiastic and detailed feature request was regulatory intelligence - monitoring Public Utility Commission filings, utility board meetings, rate hike proposals, and grid operator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"If it could say, hey, I've also been looking at the publishings and the meetings of this utility's CEO and board - they're putting a price increase before the Public Utility Commission. Things like that are what really could be powerful because that saves somebody like me so much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 can tell you six months from now this utility is actively talking to the Public Utility Commission. They're proposing this rate hike. This rate hike is going to mean this change in the cost of energy for you based on the last 12 months of operation. I think those are things that can be powerful."</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a feature no one in the competitive landscape currently offers well. If Clear Current can layer regulatory monitoring on top of billing intelligence, it creates a forward-looking product that goes beyond historical analysis. Phil described this as 'super powerful' - stronger language than he used for any other feature.</w:t>
      </w:r>
    </w:p>
    <w:p>
      <w:pPr>
        <w:pStyle w:val="Heading2"/>
      </w:pPr>
      <w:r>
        <w:rPr>
          <w:rFonts w:ascii="Arial" w:cs="Arial" w:eastAsia="Arial" w:hAnsi="Arial"/>
        </w:rPr>
        <w:t xml:space="preserve">3.3 The Consumption vs. Cost Disconnect</w:t>
      </w:r>
    </w:p>
    <w:p>
      <w:pPr>
        <w:spacing w:after="100" w:before="0"/>
      </w:pPr>
      <w:r>
        <w:rPr>
          <w:rFonts w:ascii="Arial" w:cs="Arial" w:eastAsia="Arial" w:hAnsi="Arial"/>
          <w:sz w:val="22"/>
          <w:szCs w:val="22"/>
        </w:rPr>
        <w:t xml:space="preserve">Phil described a pattern that has become more pronounced in recent years: even when Trane helps clients reduce energy consumption, their costs continue to rise due to rate increases driven by data center demand, grid infrastructure investment, and electrification.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"Even though we may be able to help them save energy, their costs have continued to go up. So one of the stories we help them explain is, yeah, your costs are going up, but if you did nothing, they'd go up even more - and by this amount."</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Clear Current's dashboard and reporting should be designed to show avoided cost, not just absolute cost reduction. The value story is 'you saved X relative to what you would have paid' - which requires both historical consumption analysis and rate trend intelligence.</w:t>
      </w:r>
    </w:p>
    <w:p>
      <w:pPr>
        <w:pStyle w:val="Heading2"/>
      </w:pPr>
      <w:r>
        <w:rPr>
          <w:rFonts w:ascii="Arial" w:cs="Arial" w:eastAsia="Arial" w:hAnsi="Arial"/>
        </w:rPr>
        <w:t xml:space="preserve">3.4 Tariff Summarization &amp; Rate Switch Recommendations</w:t>
      </w:r>
    </w:p>
    <w:p>
      <w:pPr>
        <w:spacing w:after="100" w:before="0"/>
      </w:pPr>
      <w:r>
        <w:rPr>
          <w:rFonts w:ascii="Arial" w:cs="Arial" w:eastAsia="Arial" w:hAnsi="Arial"/>
          <w:sz w:val="22"/>
          <w:szCs w:val="22"/>
        </w:rPr>
        <w:t xml:space="preserve">Phil identified utility tariffs as documents as complex as legal contracts, and specifically requested AI-powered tariff summarization and rate switch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"If it can summarize that - because if you've looked at them, it's like reading a legal document. Just get to the punch line. But then also have it make recommendations - for this customer, the utility just implemented a time-of-use rate, and based on the client's last 24 months of energy use, which one is more beneficial for them?"</w:t>
            </w:r>
          </w:p>
        </w:tc>
      </w:tr>
    </w:tbl>
    <w:p>
      <w:pPr>
        <w:spacing w:after="100" w:before="0"/>
      </w:pPr>
      <w:r>
        <w:rPr>
          <w:rFonts w:ascii="Arial" w:cs="Arial" w:eastAsia="Arial" w:hAnsi="Arial"/>
          <w:sz w:val="22"/>
          <w:szCs w:val="22"/>
        </w:rPr>
        <w:t xml:space="preserve">Phil named Energy Toolbase as the closest existing competitor but noted the broader concept exceeds what Energy Toolbase currently offers.</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Energy Toolbase is a named competitor for the tariff/rate optimization use case. Clear Current should conduct a detailed competitive teardown. Phil's assessment is that the combination of bill analysis + tariff intelligence + regulatory monitoring + chat interface exceeds what Energy Toolbase offers.</w:t>
      </w:r>
    </w:p>
    <w:p>
      <w:pPr>
        <w:pStyle w:val="Heading2"/>
      </w:pPr>
      <w:r>
        <w:rPr>
          <w:rFonts w:ascii="Arial" w:cs="Arial" w:eastAsia="Arial" w:hAnsi="Arial"/>
        </w:rPr>
        <w:t xml:space="preserve">3.5 Internal AI Adoption Friction at Large Enterprises</w:t>
      </w:r>
    </w:p>
    <w:p>
      <w:pPr>
        <w:spacing w:after="100" w:before="0"/>
      </w:pPr>
      <w:r>
        <w:rPr>
          <w:rFonts w:ascii="Arial" w:cs="Arial" w:eastAsia="Arial" w:hAnsi="Arial"/>
          <w:sz w:val="22"/>
          <w:szCs w:val="22"/>
        </w:rPr>
        <w:t xml:space="preserve">One of the most candid moments in the interview came when Phil described the disconnect between Trane's external AI messaging and its internal AI adoption - a pattern he sees broadly across large enterprises.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"Trane on one hand goes out and is telling the world, 'hey, we can solve all your problems with our AI offerings' - but then on the other hand there's like me working internally, and they disable a lot of that stuff because they're like, 'well that's a security breach issue.'"</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When selling to large enterprises, IT and security teams will be a gate. Clear Current's enterprise sales motion needs to anticipate this: SOC 2 compliance, data handling documentation, security architecture white papers, and the ability to speak IT's language - not just the energy manager's.</w:t>
      </w:r>
    </w:p>
    <w:p>
      <w:pPr>
        <w:pStyle w:val="Heading2"/>
      </w:pPr>
      <w:r>
        <w:rPr>
          <w:rFonts w:ascii="Arial" w:cs="Arial" w:eastAsia="Arial" w:hAnsi="Arial"/>
        </w:rPr>
        <w:t xml:space="preserve">3.6 Clients Are Firefighting, Not Strategizing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"A lot of clients unfortunately are firefighting - tyranny of the urgent. They're the people keeping the wheels on the car day-to-day. Even though there's the strategy that we always talk about, they're just a lot of times dealing with this piece of equipment broke, or tenants moving in or moving out."</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Clear Current cannot rely on users proactively logging in to discover insights. The dashboard must push alerts and the autonomous agent must surface issues without being asked. The 'Push to User' layer in Dan's UX architecture is not optional - it's essential for a customer base that is perpetually distracted by operational fires.</w:t>
      </w:r>
    </w:p>
    <w:p>
      <w:pPr>
        <w:pStyle w:val="Heading1"/>
      </w:pPr>
      <w:r>
        <w:rPr>
          <w:rFonts w:ascii="Arial" w:cs="Arial" w:eastAsia="Arial" w:hAnsi="Arial"/>
        </w:rPr>
        <w:t xml:space="preserve">4. How Phil Would Use an AI Energy Management Tool</w:t>
      </w:r>
    </w:p>
    <w:p>
      <w:pPr>
        <w:pStyle w:val="Heading2"/>
      </w:pPr>
      <w:r>
        <w:rPr>
          <w:rFonts w:ascii="Arial" w:cs="Arial" w:eastAsia="Arial" w:hAnsi="Arial"/>
        </w:rPr>
        <w:t xml:space="preserve">4.1 Desired Functions &amp; Queries</w:t>
      </w:r>
    </w:p>
    <w:p>
      <w:pPr>
        <w:pStyle w:val="ListParagraph"/>
        <w:numPr>
          <w:ilvl w:val="0"/>
          <w:numId w:val="2"/>
        </w:numPr>
        <w:spacing w:after="40" w:before="40"/>
      </w:pPr>
      <w:r>
        <w:rPr>
          <w:rFonts w:ascii="Arial" w:cs="Arial" w:eastAsia="Arial" w:hAnsi="Arial"/>
          <w:b/>
          <w:bCs/>
          <w:sz w:val="22"/>
          <w:szCs w:val="22"/>
        </w:rPr>
        <w:t xml:space="preserve">"Go grab the last 24 months of electric data from this utility" </w:t>
      </w:r>
      <w:r>
        <w:rPr>
          <w:rFonts w:ascii="Arial" w:cs="Arial" w:eastAsia="Arial" w:hAnsi="Arial"/>
          <w:sz w:val="22"/>
          <w:szCs w:val="22"/>
        </w:rPr>
        <w:t xml:space="preserve">automated data retrieval and structuring, eliminating 10-15 minutes per meter of manual collection</w:t>
      </w:r>
    </w:p>
    <w:p>
      <w:pPr>
        <w:pStyle w:val="ListParagraph"/>
        <w:numPr>
          <w:ilvl w:val="0"/>
          <w:numId w:val="2"/>
        </w:numPr>
        <w:spacing w:after="40" w:before="40"/>
      </w:pPr>
      <w:r>
        <w:rPr>
          <w:rFonts w:ascii="Arial" w:cs="Arial" w:eastAsia="Arial" w:hAnsi="Arial"/>
          <w:b/>
          <w:bCs/>
          <w:sz w:val="22"/>
          <w:szCs w:val="22"/>
        </w:rPr>
        <w:t xml:space="preserve">"Break it out month to month by cost, demand, consumption" </w:t>
      </w:r>
      <w:r>
        <w:rPr>
          <w:rFonts w:ascii="Arial" w:cs="Arial" w:eastAsia="Arial" w:hAnsi="Arial"/>
          <w:sz w:val="22"/>
          <w:szCs w:val="22"/>
        </w:rPr>
        <w:t xml:space="preserve">structured time-series output ready for analysis</w:t>
      </w:r>
    </w:p>
    <w:p>
      <w:pPr>
        <w:pStyle w:val="ListParagraph"/>
        <w:numPr>
          <w:ilvl w:val="0"/>
          <w:numId w:val="2"/>
        </w:numPr>
        <w:spacing w:after="40" w:before="40"/>
      </w:pPr>
      <w:r>
        <w:rPr>
          <w:rFonts w:ascii="Arial" w:cs="Arial" w:eastAsia="Arial" w:hAnsi="Arial"/>
          <w:b/>
          <w:bCs/>
          <w:sz w:val="22"/>
          <w:szCs w:val="22"/>
        </w:rPr>
        <w:t xml:space="preserve">"Where do you see any statistically significant variation month to month?" </w:t>
      </w:r>
      <w:r>
        <w:rPr>
          <w:rFonts w:ascii="Arial" w:cs="Arial" w:eastAsia="Arial" w:hAnsi="Arial"/>
          <w:sz w:val="22"/>
          <w:szCs w:val="22"/>
        </w:rPr>
        <w:t xml:space="preserve">automated anomaly detection with statistical rigor, not just threshold flagging</w:t>
      </w:r>
    </w:p>
    <w:p>
      <w:pPr>
        <w:pStyle w:val="ListParagraph"/>
        <w:numPr>
          <w:ilvl w:val="0"/>
          <w:numId w:val="2"/>
        </w:numPr>
        <w:spacing w:after="40" w:before="40"/>
      </w:pPr>
      <w:r>
        <w:rPr>
          <w:rFonts w:ascii="Arial" w:cs="Arial" w:eastAsia="Arial" w:hAnsi="Arial"/>
          <w:b/>
          <w:bCs/>
          <w:sz w:val="22"/>
          <w:szCs w:val="22"/>
        </w:rPr>
        <w:t xml:space="preserve">"What are your insights on why that happened?" </w:t>
      </w:r>
      <w:r>
        <w:rPr>
          <w:rFonts w:ascii="Arial" w:cs="Arial" w:eastAsia="Arial" w:hAnsi="Arial"/>
          <w:sz w:val="22"/>
          <w:szCs w:val="22"/>
        </w:rPr>
        <w:t xml:space="preserve">root cause analysis: was it weather, a utility rate change, a special charge, or something internal?</w:t>
      </w:r>
    </w:p>
    <w:p>
      <w:pPr>
        <w:pStyle w:val="ListParagraph"/>
        <w:numPr>
          <w:ilvl w:val="0"/>
          <w:numId w:val="2"/>
        </w:numPr>
        <w:spacing w:after="40" w:before="40"/>
      </w:pPr>
      <w:r>
        <w:rPr>
          <w:rFonts w:ascii="Arial" w:cs="Arial" w:eastAsia="Arial" w:hAnsi="Arial"/>
          <w:b/>
          <w:bCs/>
          <w:sz w:val="22"/>
          <w:szCs w:val="22"/>
        </w:rPr>
        <w:t xml:space="preserve">"What's going on with this utility for the next six months?" </w:t>
      </w:r>
      <w:r>
        <w:rPr>
          <w:rFonts w:ascii="Arial" w:cs="Arial" w:eastAsia="Arial" w:hAnsi="Arial"/>
          <w:sz w:val="22"/>
          <w:szCs w:val="22"/>
        </w:rPr>
        <w:t xml:space="preserve">forward-looking regulatory intelligence from PUC filings, board meetings, and grid operator decisions</w:t>
      </w:r>
    </w:p>
    <w:p>
      <w:pPr>
        <w:pStyle w:val="ListParagraph"/>
        <w:numPr>
          <w:ilvl w:val="0"/>
          <w:numId w:val="2"/>
        </w:numPr>
        <w:spacing w:after="40" w:before="40"/>
      </w:pPr>
      <w:r>
        <w:rPr>
          <w:rFonts w:ascii="Arial" w:cs="Arial" w:eastAsia="Arial" w:hAnsi="Arial"/>
          <w:b/>
          <w:bCs/>
          <w:sz w:val="22"/>
          <w:szCs w:val="22"/>
        </w:rPr>
        <w:t xml:space="preserve">"Which tariff rate is more beneficial for this customer?" </w:t>
      </w:r>
      <w:r>
        <w:rPr>
          <w:rFonts w:ascii="Arial" w:cs="Arial" w:eastAsia="Arial" w:hAnsi="Arial"/>
          <w:sz w:val="22"/>
          <w:szCs w:val="22"/>
        </w:rPr>
        <w:t xml:space="preserve">rate switch analysis comparing general service vs. time-of-use based on actual usage profile</w:t>
      </w:r>
    </w:p>
    <w:p>
      <w:pPr>
        <w:pStyle w:val="Heading2"/>
      </w:pPr>
      <w:r>
        <w:rPr>
          <w:rFonts w:ascii="Arial" w:cs="Arial" w:eastAsia="Arial" w:hAnsi="Arial"/>
        </w:rPr>
        <w:t xml:space="preserve">4.2 The Monetization Imperative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"There's all this stuff where you go in and figure out how a facility or how equipment's using energy. But then it's like nobody cares until you monetize it. 'So what?' It's like, well, if you do this, here's your return on investment. Does that interest you?"</w:t>
            </w:r>
          </w:p>
        </w:tc>
      </w:tr>
    </w:tbl>
    <w:p>
      <w:pPr>
        <w:spacing w:after="100" w:before="0"/>
      </w:pPr>
      <w:r>
        <w:rPr>
          <w:rFonts w:ascii="Arial" w:cs="Arial" w:eastAsia="Arial" w:hAnsi="Arial"/>
          <w:sz w:val="22"/>
          <w:szCs w:val="22"/>
        </w:rPr>
        <w:t xml:space="preserve">Phil was emphatic that technical energy analysis means nothing until it is translated into financial terms. Every insight Clear Current surfaces should be monetized by default.</w:t>
      </w:r>
    </w:p>
    <w:p>
      <w:pPr>
        <w:pStyle w:val="Heading1"/>
      </w:pPr>
      <w:r>
        <w:rPr>
          <w:rFonts w:ascii="Arial" w:cs="Arial" w:eastAsia="Arial" w:hAnsi="Arial"/>
        </w:rPr>
        <w:t xml:space="preserve">5. Go-to-Market Intelligence</w:t>
      </w:r>
    </w:p>
    <w:p>
      <w:pPr>
        <w:pStyle w:val="Heading2"/>
      </w:pPr>
      <w:r>
        <w:rPr>
          <w:rFonts w:ascii="Arial" w:cs="Arial" w:eastAsia="Arial" w:hAnsi="Arial"/>
        </w:rPr>
        <w:t xml:space="preserve">5.1 Who to Target Inside the Organization</w:t>
      </w:r>
    </w:p>
    <w:p>
      <w:pPr>
        <w:spacing w:after="100" w:before="0"/>
      </w:pPr>
      <w:r>
        <w:rPr>
          <w:rFonts w:ascii="Arial" w:cs="Arial" w:eastAsia="Arial" w:hAnsi="Arial"/>
          <w:sz w:val="22"/>
          <w:szCs w:val="22"/>
        </w:rPr>
        <w:t xml:space="preserve">Phil provided a clear hierarchy for who actually makes adoption decisions at enterprise customers, based on 20 years of selling into these organizations:</w:t>
      </w:r>
    </w:p>
    <w:p>
      <w:pPr>
        <w:pStyle w:val="ListParagraph"/>
        <w:numPr>
          <w:ilvl w:val="0"/>
          <w:numId w:val="2"/>
        </w:numPr>
        <w:spacing w:after="40" w:before="40"/>
      </w:pPr>
      <w:r>
        <w:rPr>
          <w:rFonts w:ascii="Arial" w:cs="Arial" w:eastAsia="Arial" w:hAnsi="Arial"/>
          <w:b/>
          <w:bCs/>
          <w:sz w:val="22"/>
          <w:szCs w:val="22"/>
        </w:rPr>
        <w:t xml:space="preserve">Energy or sustainability managers </w:t>
      </w:r>
      <w:r>
        <w:rPr>
          <w:rFonts w:ascii="Arial" w:cs="Arial" w:eastAsia="Arial" w:hAnsi="Arial"/>
          <w:sz w:val="22"/>
          <w:szCs w:val="22"/>
        </w:rPr>
        <w:t xml:space="preserve">if the organization has one, start here. They are naturally interested and have domain knowledge.</w:t>
      </w:r>
    </w:p>
    <w:p>
      <w:pPr>
        <w:pStyle w:val="ListParagraph"/>
        <w:numPr>
          <w:ilvl w:val="0"/>
          <w:numId w:val="2"/>
        </w:numPr>
        <w:spacing w:after="40" w:before="40"/>
      </w:pPr>
      <w:r>
        <w:rPr>
          <w:rFonts w:ascii="Arial" w:cs="Arial" w:eastAsia="Arial" w:hAnsi="Arial"/>
          <w:b/>
          <w:bCs/>
          <w:sz w:val="22"/>
          <w:szCs w:val="22"/>
        </w:rPr>
        <w:t xml:space="preserve">Director of facilities </w:t>
      </w:r>
      <w:r>
        <w:rPr>
          <w:rFonts w:ascii="Arial" w:cs="Arial" w:eastAsia="Arial" w:hAnsi="Arial"/>
          <w:sz w:val="22"/>
          <w:szCs w:val="22"/>
        </w:rPr>
        <w:t xml:space="preserve">motivated by cost savings and budget control. "That's what gets their attention."</w:t>
      </w:r>
    </w:p>
    <w:p>
      <w:pPr>
        <w:pStyle w:val="ListParagraph"/>
        <w:numPr>
          <w:ilvl w:val="0"/>
          <w:numId w:val="2"/>
        </w:numPr>
        <w:spacing w:after="40" w:before="40"/>
      </w:pPr>
      <w:r>
        <w:rPr>
          <w:rFonts w:ascii="Arial" w:cs="Arial" w:eastAsia="Arial" w:hAnsi="Arial"/>
          <w:b/>
          <w:bCs/>
          <w:sz w:val="22"/>
          <w:szCs w:val="22"/>
        </w:rPr>
        <w:t xml:space="preserve">Accounting / accounts payable </w:t>
      </w:r>
      <w:r>
        <w:rPr>
          <w:rFonts w:ascii="Arial" w:cs="Arial" w:eastAsia="Arial" w:hAnsi="Arial"/>
          <w:sz w:val="22"/>
          <w:szCs w:val="22"/>
        </w:rPr>
        <w:t xml:space="preserve">anyone on the cost-control side managing utility spend.</w:t>
      </w:r>
    </w:p>
    <w:p>
      <w:pPr>
        <w:pStyle w:val="ListParagraph"/>
        <w:numPr>
          <w:ilvl w:val="0"/>
          <w:numId w:val="2"/>
        </w:numPr>
        <w:spacing w:after="40" w:before="40"/>
      </w:pPr>
      <w:r>
        <w:rPr>
          <w:rFonts w:ascii="Arial" w:cs="Arial" w:eastAsia="Arial" w:hAnsi="Arial"/>
          <w:b/>
          <w:bCs/>
          <w:sz w:val="22"/>
          <w:szCs w:val="22"/>
        </w:rPr>
        <w:t xml:space="preserve">CEOs and board members </w:t>
      </w:r>
      <w:r>
        <w:rPr>
          <w:rFonts w:ascii="Arial" w:cs="Arial" w:eastAsia="Arial" w:hAnsi="Arial"/>
          <w:sz w:val="22"/>
          <w:szCs w:val="22"/>
        </w:rPr>
        <w:t xml:space="preserve">interested but will defer to the three groups above. They want internal champions to bring the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"If those three entities are in the CEO's and the board's ear, and they provide a compelling story of why, then the CEOs and the board will do it. But if you and I go and talk to them, maybe, but probably not."</w:t>
            </w:r>
          </w:p>
        </w:tc>
      </w:tr>
    </w:tbl>
    <w:p>
      <w:pPr>
        <w:pStyle w:val="Heading2"/>
      </w:pPr>
      <w:r>
        <w:rPr>
          <w:rFonts w:ascii="Arial" w:cs="Arial" w:eastAsia="Arial" w:hAnsi="Arial"/>
        </w:rPr>
        <w:t xml:space="preserve">5.2 Market Segmentation by Ease of Adoption</w:t>
      </w:r>
    </w:p>
    <w:p>
      <w:pPr>
        <w:pStyle w:val="ListParagraph"/>
        <w:numPr>
          <w:ilvl w:val="0"/>
          <w:numId w:val="2"/>
        </w:numPr>
        <w:spacing w:after="40" w:before="40"/>
      </w:pPr>
      <w:r>
        <w:rPr>
          <w:rFonts w:ascii="Arial" w:cs="Arial" w:eastAsia="Arial" w:hAnsi="Arial"/>
          <w:b/>
          <w:bCs/>
          <w:sz w:val="22"/>
          <w:szCs w:val="22"/>
        </w:rPr>
        <w:t xml:space="preserve">Easiest: </w:t>
      </w:r>
      <w:r>
        <w:rPr>
          <w:rFonts w:ascii="Arial" w:cs="Arial" w:eastAsia="Arial" w:hAnsi="Arial"/>
          <w:sz w:val="22"/>
          <w:szCs w:val="22"/>
        </w:rPr>
        <w:t xml:space="preserve">Commercial office buildings, general companies without proprietary data concerns.</w:t>
      </w:r>
    </w:p>
    <w:p>
      <w:pPr>
        <w:pStyle w:val="ListParagraph"/>
        <w:numPr>
          <w:ilvl w:val="0"/>
          <w:numId w:val="2"/>
        </w:numPr>
        <w:spacing w:after="40" w:before="40"/>
      </w:pPr>
      <w:r>
        <w:rPr>
          <w:rFonts w:ascii="Arial" w:cs="Arial" w:eastAsia="Arial" w:hAnsi="Arial"/>
          <w:b/>
          <w:bCs/>
          <w:sz w:val="22"/>
          <w:szCs w:val="22"/>
        </w:rPr>
        <w:t xml:space="preserve">Moderate: </w:t>
      </w:r>
      <w:r>
        <w:rPr>
          <w:rFonts w:ascii="Arial" w:cs="Arial" w:eastAsia="Arial" w:hAnsi="Arial"/>
          <w:sz w:val="22"/>
          <w:szCs w:val="22"/>
        </w:rPr>
        <w:t xml:space="preserve">MUSH markets (Municipalities, Universities, Schools, Hospitals) - interested but procurement processes apply.</w:t>
      </w:r>
    </w:p>
    <w:p>
      <w:pPr>
        <w:pStyle w:val="ListParagraph"/>
        <w:numPr>
          <w:ilvl w:val="0"/>
          <w:numId w:val="2"/>
        </w:numPr>
        <w:spacing w:after="40" w:before="40"/>
      </w:pPr>
      <w:r>
        <w:rPr>
          <w:rFonts w:ascii="Arial" w:cs="Arial" w:eastAsia="Arial" w:hAnsi="Arial"/>
          <w:b/>
          <w:bCs/>
          <w:sz w:val="22"/>
          <w:szCs w:val="22"/>
        </w:rPr>
        <w:t xml:space="preserve">Harder: </w:t>
      </w:r>
      <w:r>
        <w:rPr>
          <w:rFonts w:ascii="Arial" w:cs="Arial" w:eastAsia="Arial" w:hAnsi="Arial"/>
          <w:sz w:val="22"/>
          <w:szCs w:val="22"/>
        </w:rPr>
        <w:t xml:space="preserve">Financial services, healthcare, and organizations with strict IT security.</w:t>
      </w:r>
    </w:p>
    <w:p>
      <w:pPr>
        <w:pStyle w:val="ListParagraph"/>
        <w:numPr>
          <w:ilvl w:val="0"/>
          <w:numId w:val="2"/>
        </w:numPr>
        <w:spacing w:after="40" w:before="40"/>
      </w:pPr>
      <w:r>
        <w:rPr>
          <w:rFonts w:ascii="Arial" w:cs="Arial" w:eastAsia="Arial" w:hAnsi="Arial"/>
          <w:b/>
          <w:bCs/>
          <w:sz w:val="22"/>
          <w:szCs w:val="22"/>
        </w:rPr>
        <w:t xml:space="preserve">Hardest: </w:t>
      </w:r>
      <w:r>
        <w:rPr>
          <w:rFonts w:ascii="Arial" w:cs="Arial" w:eastAsia="Arial" w:hAnsi="Arial"/>
          <w:sz w:val="22"/>
          <w:szCs w:val="22"/>
        </w:rPr>
        <w:t xml:space="preserve">Federal government - extreme bureaucracy, multi-agency approval chains. Phil's advice: avoid for now.</w:t>
      </w:r>
    </w:p>
    <w:p>
      <w:pPr>
        <w:pStyle w:val="Heading1"/>
      </w:pPr>
      <w:r>
        <w:rPr>
          <w:rFonts w:ascii="Arial" w:cs="Arial" w:eastAsia="Arial" w:hAnsi="Arial"/>
        </w:rPr>
        <w:t xml:space="preserve">6. Competitor &amp; Tool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Tool / Service</w:t>
            </w:r>
          </w:p>
        </w:tc>
        <w:tc>
          <w:tcPr>
            <w:tcW w:type="dxa" w:w="368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c>
          <w:tcPr>
            <w:tcW w:type="dxa" w:w="328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Relevance to Clear Current</w:t>
            </w:r>
          </w:p>
        </w:tc>
      </w:tr>
      <w:tr>
        <w:tc>
          <w:tcPr>
            <w:tcW w:type="dxa" w:w="24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Energy Toolbase</w:t>
            </w:r>
          </w:p>
        </w:tc>
        <w:tc>
          <w:tcPr>
            <w:tcW w:type="dxa" w:w="368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Rate database, tariff modeling, rate switch analysis. Phil called it 'the closest' to what was described.</w:t>
            </w:r>
          </w:p>
        </w:tc>
        <w:tc>
          <w:tcPr>
            <w:tcW w:type="dxa" w:w="328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Named competitor for tariff intelligence. Clear Current's broader concept exceeds what it currently does.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Abraxas Option C</w:t>
            </w:r>
          </w:p>
        </w:tc>
        <w:tc>
          <w:tcPr>
            <w:tcW w:type="dxa" w:w="3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Whole-facility energy measurement using linear regression for guaranteed savings verification.</w:t>
            </w:r>
          </w:p>
        </w:tc>
        <w:tc>
          <w:tcPr>
            <w:tcW w:type="dxa" w:w="32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Not a direct competitor - a specialized M&amp;V tool. Its regression methodology could inform CC's analytics.</w:t>
            </w:r>
          </w:p>
        </w:tc>
      </w:tr>
      <w:tr>
        <w:tc>
          <w:tcPr>
            <w:tcW w:type="dxa" w:w="24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Excel</w:t>
            </w:r>
          </w:p>
        </w:tc>
        <w:tc>
          <w:tcPr>
            <w:tcW w:type="dxa" w:w="368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The actual daily driver for energy professionals. Consumption, demand, cost columns; pivot tables; charts.</w:t>
            </w:r>
          </w:p>
        </w:tc>
        <w:tc>
          <w:tcPr>
            <w:tcW w:type="dxa" w:w="328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The real incumbent. CC needs to be faster and more insightful than a well-structured Excel workbook.</w:t>
            </w:r>
          </w:p>
        </w:tc>
      </w:tr>
    </w:tbl>
    <w:p>
      <w:pPr>
        <w:pStyle w:val="Heading1"/>
      </w:pPr>
      <w:r>
        <w:rPr>
          <w:rFonts w:ascii="Arial" w:cs="Arial" w:eastAsia="Arial" w:hAnsi="Arial"/>
        </w:rPr>
        <w:t xml:space="preserve">7. Networking Leads from Phil</w:t>
      </w:r>
    </w:p>
    <w:p>
      <w:pPr>
        <w:pStyle w:val="ListParagraph"/>
        <w:numPr>
          <w:ilvl w:val="0"/>
          <w:numId w:val="2"/>
        </w:numPr>
        <w:spacing w:after="40" w:before="40"/>
      </w:pPr>
      <w:r>
        <w:rPr>
          <w:rFonts w:ascii="Arial" w:cs="Arial" w:eastAsia="Arial" w:hAnsi="Arial"/>
          <w:b/>
          <w:bCs/>
          <w:sz w:val="22"/>
          <w:szCs w:val="22"/>
        </w:rPr>
        <w:t xml:space="preserve">Erin Daley </w:t>
      </w:r>
      <w:r>
        <w:rPr>
          <w:rFonts w:ascii="Arial" w:cs="Arial" w:eastAsia="Arial" w:hAnsi="Arial"/>
          <w:sz w:val="22"/>
          <w:szCs w:val="22"/>
        </w:rPr>
        <w:t xml:space="preserve">Trane corporate. Leader for measurement &amp; verification engineering and guaranteed energy performance contracting. Phil described her as someone who would 'probably gain more traction' for any partnership conversation.</w:t>
      </w:r>
    </w:p>
    <w:p>
      <w:pPr>
        <w:pStyle w:val="ListParagraph"/>
        <w:numPr>
          <w:ilvl w:val="0"/>
          <w:numId w:val="2"/>
        </w:numPr>
        <w:spacing w:after="40" w:before="40"/>
      </w:pPr>
      <w:r>
        <w:rPr>
          <w:rFonts w:ascii="Arial" w:cs="Arial" w:eastAsia="Arial" w:hAnsi="Arial"/>
          <w:b/>
          <w:bCs/>
          <w:sz w:val="22"/>
          <w:szCs w:val="22"/>
        </w:rPr>
        <w:t xml:space="preserve">Casey Borst (casey.borst@trane.com) </w:t>
      </w:r>
      <w:r>
        <w:rPr>
          <w:rFonts w:ascii="Arial" w:cs="Arial" w:eastAsia="Arial" w:hAnsi="Arial"/>
          <w:sz w:val="22"/>
          <w:szCs w:val="22"/>
        </w:rPr>
        <w:t xml:space="preserve">Trane corporate. Energy engineering and project development. Phil described her as having 'a lot of influence' on the corporate side.</w:t>
      </w:r>
    </w:p>
    <w:p>
      <w:pPr>
        <w:spacing w:after="100" w:before="0"/>
      </w:pPr>
      <w:r>
        <w:rPr>
          <w:rFonts w:ascii="Arial" w:cs="Arial" w:eastAsia="Arial" w:hAnsi="Arial"/>
          <w:sz w:val="22"/>
          <w:szCs w:val="22"/>
        </w:rPr>
        <w:t xml:space="preserve">Phil also offered to be an ongoing contact for follow-up questions and expressed strong interest in piloting the product when available.</w:t>
      </w:r>
    </w:p>
    <w:p>
      <w:pPr>
        <w:pStyle w:val="Heading1"/>
      </w:pPr>
      <w:r>
        <w:rPr>
          <w:rFonts w:ascii="Arial" w:cs="Arial" w:eastAsia="Arial" w:hAnsi="Arial"/>
        </w:rPr>
        <w:t xml:space="preserve">8. Strategic Recommendations for Dan &amp; John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1: Build Regulatory Intelligence as a Differentiator</w:t>
            </w:r>
          </w:p>
          <w:p>
            <w:pPr>
              <w:spacing w:after="0" w:before="0"/>
            </w:pPr>
            <w:r>
              <w:rPr>
                <w:rFonts w:ascii="Arial" w:cs="Arial" w:eastAsia="Arial" w:hAnsi="Arial"/>
                <w:sz w:val="21"/>
                <w:szCs w:val="21"/>
              </w:rPr>
              <w:t xml:space="preserve">Phil's most enthusiastic feature request was forward-looking regulatory monitoring - PUC filings, rate hike proposals, grid operator decisions. No competitor does this well. If Clear Current can layer regulatory intelligence on top of billing analysis, it creates a product category that doesn't currently exist: predictive energy cost management.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2: Study Energy Toolbase as a Direct Competitor</w:t>
            </w:r>
          </w:p>
          <w:p>
            <w:pPr>
              <w:spacing w:after="0" w:before="0"/>
            </w:pPr>
            <w:r>
              <w:rPr>
                <w:rFonts w:ascii="Arial" w:cs="Arial" w:eastAsia="Arial" w:hAnsi="Arial"/>
                <w:sz w:val="21"/>
                <w:szCs w:val="21"/>
              </w:rPr>
              <w:t xml:space="preserve">Phil named Energy Toolbase as the closest existing product for rate database and tariff switch modeling. However, he assessed that the broader AI energy management concept exceeds Energy Toolbase's current capabilities. Clear Current should conduct a detailed competitive teardown.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3: Design for the Internal Champion, Not the CEO</w:t>
            </w:r>
          </w:p>
          <w:p>
            <w:pPr>
              <w:spacing w:after="0" w:before="0"/>
            </w:pPr>
            <w:r>
              <w:rPr>
                <w:rFonts w:ascii="Arial" w:cs="Arial" w:eastAsia="Arial" w:hAnsi="Arial"/>
                <w:sz w:val="21"/>
                <w:szCs w:val="21"/>
              </w:rPr>
              <w:t xml:space="preserve">Phil's 20 years of enterprise sales experience produced a clear GTM insight: CEOs don't adopt tools - they ratify decisions made by facilities directors, energy managers, and financial controllers. Clear Current should design outputs that are shareable and board-ready.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4: Monetize Every Insight by Default</w:t>
            </w:r>
          </w:p>
          <w:p>
            <w:pPr>
              <w:spacing w:after="0" w:before="0"/>
            </w:pPr>
            <w:r>
              <w:rPr>
                <w:rFonts w:ascii="Arial" w:cs="Arial" w:eastAsia="Arial" w:hAnsi="Arial"/>
                <w:sz w:val="21"/>
                <w:szCs w:val="21"/>
              </w:rPr>
              <w:t xml:space="preserve">Phil was emphatic: nobody cares about energy data until you put a dollar sign on it. Every alert, anomaly, and recommendation Clear Current surfaces should include a financial impact estimate. Not 'your demand spiked 15%' but 'your demand spike cost you $4,200 this month.'</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5: Prepare Enterprise Security Documentation Early</w:t>
            </w:r>
          </w:p>
          <w:p>
            <w:pPr>
              <w:spacing w:after="0" w:before="0"/>
            </w:pPr>
            <w:r>
              <w:rPr>
                <w:rFonts w:ascii="Arial" w:cs="Arial" w:eastAsia="Arial" w:hAnsi="Arial"/>
                <w:sz w:val="21"/>
                <w:szCs w:val="21"/>
              </w:rPr>
              <w:t xml:space="preserve">Phil described a pattern where field-level employees want AI tools but IT departments block adoption. Clear Current needs SOC 2 compliance, security architecture documentation, and data handling policies ready before approaching large enterprises.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6: Excel Is the Real Competitor</w:t>
            </w:r>
          </w:p>
          <w:p>
            <w:pPr>
              <w:spacing w:after="0" w:before="0"/>
            </w:pPr>
            <w:r>
              <w:rPr>
                <w:rFonts w:ascii="Arial" w:cs="Arial" w:eastAsia="Arial" w:hAnsi="Arial"/>
                <w:sz w:val="21"/>
                <w:szCs w:val="21"/>
              </w:rPr>
              <w:t xml:space="preserve">Phil and his peers do most of their energy analysis in Excel spreadsheets. The threshold for adoption is: 'is this faster and more insightful than my well-structured Excel workbook?' Clear Current's chat interface needs to deliver insights that would take an expert 2+ hours to produce in Excel, in minutes.</w:t>
            </w:r>
          </w:p>
        </w:tc>
      </w:tr>
    </w:tbl>
    <w:p>
      <w:pPr>
        <w:spacing w:after="160" w:before="0"/>
      </w:pPr>
    </w:p>
    <w:p>
      <w:pPr>
        <w:pBdr>
          <w:top w:val="single" w:color="F5C518" w:sz="4"/>
        </w:pBdr>
        <w:spacing w:after="0" w:before="200"/>
      </w:pPr>
    </w:p>
    <w:p>
      <w:pPr>
        <w:spacing w:after="20" w:before="80"/>
      </w:pPr>
      <w:r>
        <w:rPr>
          <w:rFonts w:ascii="Arial" w:cs="Arial" w:eastAsia="Arial" w:hAnsi="Arial"/>
          <w:b/>
          <w:bCs/>
          <w:color w:val="0A1628"/>
          <w:sz w:val="20"/>
          <w:szCs w:val="20"/>
        </w:rPr>
        <w:t xml:space="preserve">Prepared by Clayton Hester  |  CDL MBA Consulting Team</w:t>
      </w:r>
    </w:p>
    <w:p>
      <w:pPr>
        <w:spacing w:after="20" w:before="0"/>
      </w:pPr>
      <w:r>
        <w:rPr>
          <w:rFonts w:ascii="Arial" w:cs="Arial" w:eastAsia="Arial" w:hAnsi="Arial"/>
          <w:color w:val="444444"/>
          <w:sz w:val="20"/>
          <w:szCs w:val="20"/>
        </w:rPr>
        <w:t xml:space="preserve">Team: Clayton Hester, Adam Case, Jason Wisnieski, Victor Pan</w:t>
      </w:r>
    </w:p>
    <w:p>
      <w:pPr>
        <w:spacing w:after="0" w:before="0"/>
      </w:pPr>
      <w:r>
        <w:rPr>
          <w:rFonts w:ascii="Arial" w:cs="Arial" w:eastAsia="Arial" w:hAnsi="Arial"/>
          <w:color w:val="444444"/>
          <w:sz w:val="20"/>
          <w:szCs w:val="20"/>
        </w:rPr>
        <w:t xml:space="preserve">Clear Current Technologies  |  Dan Schreiber (CPO) &amp; John Reuter (CEO)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A1628"/>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2026-04-09T21:13:23.866Z</dcterms:created>
  <dcterms:modified xsi:type="dcterms:W3CDTF">2026-04-09T21:13:23.866Z</dcterms:modified>
</cp:coreProperties>
</file>

<file path=docProps/custom.xml><?xml version="1.0" encoding="utf-8"?>
<Properties xmlns="http://schemas.openxmlformats.org/officeDocument/2006/custom-properties" xmlns:vt="http://schemas.openxmlformats.org/officeDocument/2006/docPropsVTypes"/>
</file>