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Texas State University | Utility Operations</w:t>
      </w:r>
    </w:p>
    <w:p>
      <w:pPr>
        <w:spacing w:after="20" w:before="0"/>
        <w:jc w:val="center"/>
      </w:pPr>
      <w:r>
        <w:rPr>
          <w:rFonts w:ascii="Arial" w:cs="Arial" w:eastAsia="Arial" w:hAnsi="Arial"/>
          <w:color w:val="444444"/>
          <w:sz w:val="22"/>
          <w:szCs w:val="22"/>
        </w:rPr>
        <w:t xml:space="preserve">Andee Chamberlain, Carl Teague &amp; James Norton</w:t>
      </w:r>
    </w:p>
    <w:p>
      <w:pPr>
        <w:spacing w:after="200" w:before="0"/>
        <w:jc w:val="center"/>
      </w:pPr>
      <w:r>
        <w:rPr>
          <w:rFonts w:ascii="Arial" w:cs="Arial" w:eastAsia="Arial" w:hAnsi="Arial"/>
          <w:i/>
          <w:iCs/>
          <w:color w:val="777777"/>
          <w:sz w:val="20"/>
          <w:szCs w:val="20"/>
        </w:rPr>
        <w:t xml:space="preserve">Conducted by Clayton Hester  |  March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Texas State University operates a district energy system serving approximately 98 buildings across campus, with roughly 1,500 meters and a mix of self-generated utilities (chilled water, steam, well water) and externally purchased electricity and gas. This interview provides a direct look at how a large, complex institutional energy buyer manages procurement, billing, and conservation - and where the gaps in current tooling create real operational pain. Critically, this team is an active EnergyCAP user, making their feedback a direct competitive intelligence source.</w:t>
            </w:r>
          </w:p>
        </w:tc>
      </w:tr>
    </w:tbl>
    <w:p>
      <w:pPr>
        <w:spacing w:after="160" w:before="0"/>
      </w:pPr>
    </w:p>
    <w:p>
      <w:pPr>
        <w:pStyle w:val="Heading1"/>
      </w:pPr>
      <w:r>
        <w:rPr>
          <w:rFonts w:ascii="Arial" w:cs="Arial" w:eastAsia="Arial" w:hAnsi="Arial"/>
        </w:rPr>
        <w:t xml:space="preserve">1. Interviewee Profiles</w:t>
      </w:r>
    </w:p>
    <w:p>
      <w:pPr>
        <w:pStyle w:val="Heading2"/>
      </w:pPr>
      <w:r>
        <w:rPr>
          <w:rFonts w:ascii="Arial" w:cs="Arial" w:eastAsia="Arial" w:hAnsi="Arial"/>
        </w:rPr>
        <w:t xml:space="preserve">Primary: Andee Chamberlain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Andee Chamberlain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Energy &amp; Water Conservation Manager</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Department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Utility Operations, Texas State University</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Certifications</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C.E.M., P.M.P., LEED Associate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Contact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O: 512.245.1768</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Role in Interview</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Primary voice; handled most questions on purchasing, budgeting, metering, and conservation strategy</w:t>
            </w:r>
          </w:p>
        </w:tc>
      </w:tr>
    </w:tbl>
    <w:p>
      <w:pPr>
        <w:spacing w:after="80" w:before="0"/>
      </w:pPr>
    </w:p>
    <w:p>
      <w:pPr>
        <w:pStyle w:val="Heading2"/>
      </w:pPr>
      <w:r>
        <w:rPr>
          <w:rFonts w:ascii="Arial" w:cs="Arial" w:eastAsia="Arial" w:hAnsi="Arial"/>
        </w:rPr>
        <w:t xml:space="preserve">Supporting: Carl Teague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Carl Teague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Assistant Director, Maintenance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Department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Utility Operations, Texas State University</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Military, then Texas State since the 2000s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Role in Interview</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Provided perspective on budgeting, demand forecasting, emergency generators, and event-based energy planning</w:t>
            </w:r>
          </w:p>
        </w:tc>
      </w:tr>
    </w:tbl>
    <w:p>
      <w:pPr>
        <w:spacing w:after="80" w:before="0"/>
      </w:pPr>
    </w:p>
    <w:p>
      <w:pPr>
        <w:pStyle w:val="Heading2"/>
      </w:pPr>
      <w:r>
        <w:rPr>
          <w:rFonts w:ascii="Arial" w:cs="Arial" w:eastAsia="Arial" w:hAnsi="Arial"/>
        </w:rPr>
        <w:t xml:space="preserve">Supporting: James Norton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James Norton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Supervisor, Electrical Distribution</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Department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Utility Operations, Texas State University</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Role in Interview</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Contributed a key insight on anomaly detection and immediate alerting for usage spikes</w:t>
            </w:r>
          </w:p>
        </w:tc>
      </w:tr>
    </w:tbl>
    <w:p>
      <w:pPr>
        <w:pStyle w:val="Heading1"/>
      </w:pPr>
      <w:r>
        <w:rPr>
          <w:rFonts w:ascii="Arial" w:cs="Arial" w:eastAsia="Arial" w:hAnsi="Arial"/>
        </w:rPr>
        <w:t xml:space="preserve">2. Texas State University - Energy Operations Overview</w:t>
      </w:r>
    </w:p>
    <w:p>
      <w:pPr>
        <w:pStyle w:val="Heading2"/>
      </w:pPr>
      <w:r>
        <w:rPr>
          <w:rFonts w:ascii="Arial" w:cs="Arial" w:eastAsia="Arial" w:hAnsi="Arial"/>
        </w:rPr>
        <w:t xml:space="preserve">2.1 Infrastructure at a Glance</w:t>
      </w:r>
    </w:p>
    <w:p>
      <w:pPr>
        <w:pStyle w:val="ListParagraph"/>
        <w:numPr>
          <w:ilvl w:val="0"/>
          <w:numId w:val="2"/>
        </w:numPr>
        <w:spacing w:after="40" w:before="40"/>
      </w:pPr>
      <w:r>
        <w:rPr>
          <w:rFonts w:ascii="Arial" w:cs="Arial" w:eastAsia="Arial" w:hAnsi="Arial"/>
          <w:b/>
          <w:bCs/>
          <w:sz w:val="22"/>
          <w:szCs w:val="22"/>
        </w:rPr>
        <w:t xml:space="preserve">~98 buildings </w:t>
      </w:r>
      <w:r>
        <w:rPr>
          <w:rFonts w:ascii="Arial" w:cs="Arial" w:eastAsia="Arial" w:hAnsi="Arial"/>
          <w:sz w:val="22"/>
          <w:szCs w:val="22"/>
        </w:rPr>
        <w:t xml:space="preserve">served by the utility operations team</w:t>
      </w:r>
    </w:p>
    <w:p>
      <w:pPr>
        <w:pStyle w:val="ListParagraph"/>
        <w:numPr>
          <w:ilvl w:val="0"/>
          <w:numId w:val="2"/>
        </w:numPr>
        <w:spacing w:after="40" w:before="40"/>
      </w:pPr>
      <w:r>
        <w:rPr>
          <w:rFonts w:ascii="Arial" w:cs="Arial" w:eastAsia="Arial" w:hAnsi="Arial"/>
          <w:b/>
          <w:bCs/>
          <w:sz w:val="22"/>
          <w:szCs w:val="22"/>
        </w:rPr>
        <w:t xml:space="preserve">~1,500 meters </w:t>
      </w:r>
      <w:r>
        <w:rPr>
          <w:rFonts w:ascii="Arial" w:cs="Arial" w:eastAsia="Arial" w:hAnsi="Arial"/>
          <w:sz w:val="22"/>
          <w:szCs w:val="22"/>
        </w:rPr>
        <w:t xml:space="preserve">across campus - a mix of utility meters and internal sub-meters</w:t>
      </w:r>
    </w:p>
    <w:p>
      <w:pPr>
        <w:pStyle w:val="ListParagraph"/>
        <w:numPr>
          <w:ilvl w:val="0"/>
          <w:numId w:val="2"/>
        </w:numPr>
        <w:spacing w:after="40" w:before="40"/>
      </w:pPr>
      <w:r>
        <w:rPr>
          <w:rFonts w:ascii="Arial" w:cs="Arial" w:eastAsia="Arial" w:hAnsi="Arial"/>
          <w:b/>
          <w:bCs/>
          <w:sz w:val="22"/>
          <w:szCs w:val="22"/>
        </w:rPr>
        <w:t xml:space="preserve">District energy model: </w:t>
      </w:r>
      <w:r>
        <w:rPr>
          <w:rFonts w:ascii="Arial" w:cs="Arial" w:eastAsia="Arial" w:hAnsi="Arial"/>
          <w:sz w:val="22"/>
          <w:szCs w:val="22"/>
        </w:rPr>
        <w:t xml:space="preserve">Central plants produce steam and chilled water, then distribute to buildings via a campus-wide system.</w:t>
      </w:r>
    </w:p>
    <w:p>
      <w:pPr>
        <w:pStyle w:val="ListParagraph"/>
        <w:numPr>
          <w:ilvl w:val="0"/>
          <w:numId w:val="2"/>
        </w:numPr>
        <w:spacing w:after="40" w:before="40"/>
      </w:pPr>
      <w:r>
        <w:rPr>
          <w:rFonts w:ascii="Arial" w:cs="Arial" w:eastAsia="Arial" w:hAnsi="Arial"/>
          <w:b/>
          <w:bCs/>
          <w:sz w:val="22"/>
          <w:szCs w:val="22"/>
        </w:rPr>
        <w:t xml:space="preserve">Self-supplied water: </w:t>
      </w:r>
      <w:r>
        <w:rPr>
          <w:rFonts w:ascii="Arial" w:cs="Arial" w:eastAsia="Arial" w:hAnsi="Arial"/>
          <w:sz w:val="22"/>
          <w:szCs w:val="22"/>
        </w:rPr>
        <w:t xml:space="preserve">Texas State operates its own water wells, though drought restrictions are increasingly constraining allocations.</w:t>
      </w:r>
    </w:p>
    <w:p>
      <w:pPr>
        <w:pStyle w:val="ListParagraph"/>
        <w:numPr>
          <w:ilvl w:val="0"/>
          <w:numId w:val="2"/>
        </w:numPr>
        <w:spacing w:after="40" w:before="40"/>
      </w:pPr>
      <w:r>
        <w:rPr>
          <w:rFonts w:ascii="Arial" w:cs="Arial" w:eastAsia="Arial" w:hAnsi="Arial"/>
          <w:b/>
          <w:bCs/>
          <w:sz w:val="22"/>
          <w:szCs w:val="22"/>
        </w:rPr>
        <w:t xml:space="preserve">Mixed billing structure: </w:t>
      </w:r>
      <w:r>
        <w:rPr>
          <w:rFonts w:ascii="Arial" w:cs="Arial" w:eastAsia="Arial" w:hAnsi="Arial"/>
          <w:sz w:val="22"/>
          <w:szCs w:val="22"/>
        </w:rPr>
        <w:t xml:space="preserve">A few large meters from the City of San Marcos for electricity, plus hundreds of internal sub-meters, plus individual city bills for some satellite buildings.</w:t>
      </w:r>
    </w:p>
    <w:p>
      <w:pPr>
        <w:pStyle w:val="Heading2"/>
      </w:pPr>
      <w:r>
        <w:rPr>
          <w:rFonts w:ascii="Arial" w:cs="Arial" w:eastAsia="Arial" w:hAnsi="Arial"/>
        </w:rPr>
        <w:t xml:space="preserve">2.2 Energy Procurement</w:t>
      </w:r>
    </w:p>
    <w:p>
      <w:pPr>
        <w:pStyle w:val="ListParagraph"/>
        <w:numPr>
          <w:ilvl w:val="0"/>
          <w:numId w:val="2"/>
        </w:numPr>
        <w:spacing w:after="40" w:before="40"/>
      </w:pPr>
      <w:r>
        <w:rPr>
          <w:rFonts w:ascii="Arial" w:cs="Arial" w:eastAsia="Arial" w:hAnsi="Arial"/>
          <w:b/>
          <w:bCs/>
          <w:sz w:val="22"/>
          <w:szCs w:val="22"/>
        </w:rPr>
        <w:t xml:space="preserve">Electricity: </w:t>
      </w:r>
      <w:r>
        <w:rPr>
          <w:rFonts w:ascii="Arial" w:cs="Arial" w:eastAsia="Arial" w:hAnsi="Arial"/>
          <w:sz w:val="22"/>
          <w:szCs w:val="22"/>
        </w:rPr>
        <w:t xml:space="preserve">Purchased from the City of San Marcos, a municipal utility. Not in a deregulated area, so no provider choice.</w:t>
      </w:r>
    </w:p>
    <w:p>
      <w:pPr>
        <w:pStyle w:val="ListParagraph"/>
        <w:numPr>
          <w:ilvl w:val="0"/>
          <w:numId w:val="2"/>
        </w:numPr>
        <w:spacing w:after="40" w:before="40"/>
      </w:pPr>
      <w:r>
        <w:rPr>
          <w:rFonts w:ascii="Arial" w:cs="Arial" w:eastAsia="Arial" w:hAnsi="Arial"/>
          <w:b/>
          <w:bCs/>
          <w:sz w:val="22"/>
          <w:szCs w:val="22"/>
        </w:rPr>
        <w:t xml:space="preserve">Natural gas: </w:t>
      </w:r>
      <w:r>
        <w:rPr>
          <w:rFonts w:ascii="Arial" w:cs="Arial" w:eastAsia="Arial" w:hAnsi="Arial"/>
          <w:sz w:val="22"/>
          <w:szCs w:val="22"/>
        </w:rPr>
        <w:t xml:space="preserve">Purchased through an energy broker. They buy 'strips' (forward contracts) or go with market rate. Typically on 3-year terms.</w:t>
      </w:r>
    </w:p>
    <w:p>
      <w:pPr>
        <w:pStyle w:val="ListParagraph"/>
        <w:numPr>
          <w:ilvl w:val="0"/>
          <w:numId w:val="2"/>
        </w:numPr>
        <w:spacing w:after="40" w:before="40"/>
      </w:pPr>
      <w:r>
        <w:rPr>
          <w:rFonts w:ascii="Arial" w:cs="Arial" w:eastAsia="Arial" w:hAnsi="Arial"/>
          <w:b/>
          <w:bCs/>
          <w:sz w:val="22"/>
          <w:szCs w:val="22"/>
        </w:rPr>
        <w:t xml:space="preserve">Water: </w:t>
      </w:r>
      <w:r>
        <w:rPr>
          <w:rFonts w:ascii="Arial" w:cs="Arial" w:eastAsia="Arial" w:hAnsi="Arial"/>
          <w:sz w:val="22"/>
          <w:szCs w:val="22"/>
        </w:rPr>
        <w:t xml:space="preserve">Self-supplied via wells, but drought restrictions are tightening. Wastewater is billed by the city based on water consumption.</w:t>
      </w:r>
    </w:p>
    <w:p>
      <w:pPr>
        <w:pStyle w:val="Heading2"/>
      </w:pPr>
      <w:r>
        <w:rPr>
          <w:rFonts w:ascii="Arial" w:cs="Arial" w:eastAsia="Arial" w:hAnsi="Arial"/>
        </w:rPr>
        <w:t xml:space="preserve">2.3 Current Software</w:t>
      </w:r>
    </w:p>
    <w:p>
      <w:pPr>
        <w:spacing w:after="100" w:before="0"/>
      </w:pPr>
      <w:r>
        <w:rPr>
          <w:rFonts w:ascii="Arial" w:cs="Arial" w:eastAsia="Arial" w:hAnsi="Arial"/>
          <w:sz w:val="22"/>
          <w:szCs w:val="22"/>
        </w:rPr>
        <w:t xml:space="preserve">Texas State uses EnergyCAP as their primary energy management system. Andee described it as the platform where billing information and usage data are uploaded, historical data is stored, and projections are generated. However, they do not currently use EnergyCAP's bill processing module - their long-tenured bill processing employee recently left after 10-15 years, and they are considering outsourcing that function.</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EnergyCAP Is the Incumbent - But Has Gaps</w:t>
      </w:r>
    </w:p>
    <w:p>
      <w:pPr>
        <w:spacing w:after="100" w:before="0"/>
      </w:pPr>
      <w:r>
        <w:rPr>
          <w:rFonts w:ascii="Arial" w:cs="Arial" w:eastAsia="Arial" w:hAnsi="Arial"/>
          <w:sz w:val="22"/>
          <w:szCs w:val="22"/>
        </w:rPr>
        <w:t xml:space="preserve">When presented with the concept of an AI-powered energy management platform, Andee's first reaction was that it sounded similar to what EnergyCAP already provides - a critical competitive intelligence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"It sounds kind of like what we already have. It sounds like a similar service to what EnergyCAP provides. But we don't use the bill processing software right now."</w:t>
            </w:r>
          </w:p>
        </w:tc>
      </w:tr>
    </w:tbl>
    <w:p>
      <w:pPr>
        <w:spacing w:after="100" w:before="0"/>
      </w:pPr>
      <w:r>
        <w:rPr>
          <w:rFonts w:ascii="Arial" w:cs="Arial" w:eastAsia="Arial" w:hAnsi="Arial"/>
          <w:sz w:val="22"/>
          <w:szCs w:val="22"/>
        </w:rPr>
        <w:t xml:space="preserve">Andee went on to describe several areas where EnergyCAP falls short - particularly around district energy metering, blending internal sub-meter data with utility data, and creating billing from combined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"EnergyCAP tells us that they can do that stuff, but it's harder than it sounds."</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EnergyCAP is the competitor to beat in higher education. But the gap between what EnergyCAP promises and what it delivers on complex metering and district energy is a real wedge for Clear Current.</w:t>
      </w:r>
    </w:p>
    <w:p>
      <w:pPr>
        <w:pStyle w:val="Heading2"/>
      </w:pPr>
      <w:r>
        <w:rPr>
          <w:rFonts w:ascii="Arial" w:cs="Arial" w:eastAsia="Arial" w:hAnsi="Arial"/>
        </w:rPr>
        <w:t xml:space="preserve">3.2 District Energy Metering Is an Underserved Problem</w:t>
      </w:r>
    </w:p>
    <w:p>
      <w:pPr>
        <w:spacing w:after="100" w:before="0"/>
      </w:pPr>
      <w:r>
        <w:rPr>
          <w:rFonts w:ascii="Arial" w:cs="Arial" w:eastAsia="Arial" w:hAnsi="Arial"/>
          <w:sz w:val="22"/>
          <w:szCs w:val="22"/>
        </w:rPr>
        <w:t xml:space="preserve">This was the richest and most specific pain point in the interview. Andee described the challenge of metering buildings that receive steam and chilled water from central plants rather than having their own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"Metering is really hard. Especially in district energy systems like most universities have. Hospitals and universities are kind of typically district energy places. And it's really hard to meter, to sub-meter, all of that stuff."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"It's not like once you install a meter and program it, it's always going to be perfect. That's just not the reality. The operations change. Maybe it wasn't installed correctly, maybe the data drop fails. It's just a constant, like trying to keep up with, you know, did we get that data?"</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District energy systems represent a specific, high-complexity segment that current tools struggle with. If Clear Current can ingest and normalize data from both utility meters and internal sub-meters - and flag when data drops fail or meters go offline - that solves a problem Andee described as constant and manual.</w:t>
      </w:r>
    </w:p>
    <w:p>
      <w:pPr>
        <w:pStyle w:val="Heading2"/>
      </w:pPr>
      <w:r>
        <w:rPr>
          <w:rFonts w:ascii="Arial" w:cs="Arial" w:eastAsia="Arial" w:hAnsi="Arial"/>
        </w:rPr>
        <w:t xml:space="preserve">3.3 The Data Tension Between Utility Ops and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"One of my issues is being on the utility side. I care more about the demand and the information about our usage, but the bill processing folks care more about the bottom line numbers, like how much did it cost and how much did it cost last month? And so we're competing about what kind of data we get from that."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A platform that serves both the energy expert (demand, usage, conservation insights) and the finance user (cost, variance, budget tracking) from the same data set resolves a real internal tension. The AI chat interface could be particularly powerful - an energy manager and a CFO could ask different questions and get relevant answers from the same underlying data.</w:t>
      </w:r>
    </w:p>
    <w:p>
      <w:pPr>
        <w:pStyle w:val="Heading2"/>
      </w:pPr>
      <w:r>
        <w:rPr>
          <w:rFonts w:ascii="Arial" w:cs="Arial" w:eastAsia="Arial" w:hAnsi="Arial"/>
        </w:rPr>
        <w:t xml:space="preserve">3.4 Bills Are Complex and Errors Are Real</w:t>
      </w:r>
    </w:p>
    <w:p>
      <w:pPr>
        <w:spacing w:after="100" w:before="0"/>
      </w:pPr>
      <w:r>
        <w:rPr>
          <w:rFonts w:ascii="Arial" w:cs="Arial" w:eastAsia="Arial" w:hAnsi="Arial"/>
          <w:sz w:val="22"/>
          <w:szCs w:val="22"/>
        </w:rPr>
        <w:t xml:space="preserve">With approximately 1,500 meters, Texas State's billing environment is sprawling. Andee confirmed that auditing bills is complex and time-intensive, and that errors do get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"It's really complex. Things change. And then our system of gathering that data and putting it into our database is also a little wonky."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had a weird multiplier happen in one of our bills. That's why you keep auditing your bills so that you can go, okay, why is this off? This is really weird. We've been spending 3,500 gallons every month, and now it's 35,000. Something's wrong."</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validates the 'Spot Errors' capability as a lead use case. The combination of complexity (1,500 meters), human turnover (the bill processor leaving), and known error patterns creates a strong argument for an AI layer that catches what manual review misses.</w:t>
      </w:r>
    </w:p>
    <w:p>
      <w:pPr>
        <w:pStyle w:val="Heading2"/>
      </w:pPr>
      <w:r>
        <w:rPr>
          <w:rFonts w:ascii="Arial" w:cs="Arial" w:eastAsia="Arial" w:hAnsi="Arial"/>
        </w:rPr>
        <w:t xml:space="preserve">3.5 Cost Recovery Model Limits Conservation Efforts</w:t>
      </w:r>
    </w:p>
    <w:p>
      <w:pPr>
        <w:spacing w:after="100" w:before="0"/>
      </w:pPr>
      <w:r>
        <w:rPr>
          <w:rFonts w:ascii="Arial" w:cs="Arial" w:eastAsia="Arial" w:hAnsi="Arial"/>
          <w:sz w:val="22"/>
          <w:szCs w:val="22"/>
        </w:rPr>
        <w:t xml:space="preserve">Texas State currently charges departments for building energy use based on square footage rather than actual consumption - a barrier to driving conservation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we had better information about usage in our buildings, we can charge based on usage. And so that's a cost recovery thing that we could shift to. What happens from that is you can encourage efficiency or conservation. It's hard to drive that if you're charging people based on square footage."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Better sub-metering data and building-level usage intelligence doesn't just serve the energy team - it enables a fundamentally different cost allocation model. The ROI story becomes: better data enables usage-based billing, which drives conservation, which reduces overall spend.</w:t>
      </w:r>
    </w:p>
    <w:p>
      <w:pPr>
        <w:pStyle w:val="Heading1"/>
      </w:pPr>
      <w:r>
        <w:rPr>
          <w:rFonts w:ascii="Arial" w:cs="Arial" w:eastAsia="Arial" w:hAnsi="Arial"/>
        </w:rPr>
        <w:t xml:space="preserve">4. How They Would Use an AI Energy Management Tool</w:t>
      </w:r>
    </w:p>
    <w:p>
      <w:pPr>
        <w:pStyle w:val="Heading2"/>
      </w:pPr>
      <w:r>
        <w:rPr>
          <w:rFonts w:ascii="Arial" w:cs="Arial" w:eastAsia="Arial" w:hAnsi="Arial"/>
        </w:rPr>
        <w:t xml:space="preserve">4.1 Andee Chamberlain - Conservation &amp; Efficiency Focus</w:t>
      </w:r>
    </w:p>
    <w:p>
      <w:pPr>
        <w:pStyle w:val="ListParagraph"/>
        <w:numPr>
          <w:ilvl w:val="0"/>
          <w:numId w:val="2"/>
        </w:numPr>
        <w:spacing w:after="40" w:before="40"/>
      </w:pPr>
      <w:r>
        <w:rPr>
          <w:rFonts w:ascii="Arial" w:cs="Arial" w:eastAsia="Arial" w:hAnsi="Arial"/>
          <w:b/>
          <w:bCs/>
          <w:sz w:val="22"/>
          <w:szCs w:val="22"/>
        </w:rPr>
        <w:t xml:space="preserve">"Who's my biggest user?" </w:t>
      </w:r>
      <w:r>
        <w:rPr>
          <w:rFonts w:ascii="Arial" w:cs="Arial" w:eastAsia="Arial" w:hAnsi="Arial"/>
          <w:sz w:val="22"/>
          <w:szCs w:val="22"/>
        </w:rPr>
        <w:t xml:space="preserve">Identify which buildings consume the most energy to prioritize conservation efforts</w:t>
      </w:r>
    </w:p>
    <w:p>
      <w:pPr>
        <w:pStyle w:val="ListParagraph"/>
        <w:numPr>
          <w:ilvl w:val="0"/>
          <w:numId w:val="2"/>
        </w:numPr>
        <w:spacing w:after="40" w:before="40"/>
      </w:pPr>
      <w:r>
        <w:rPr>
          <w:rFonts w:ascii="Arial" w:cs="Arial" w:eastAsia="Arial" w:hAnsi="Arial"/>
          <w:b/>
          <w:bCs/>
          <w:sz w:val="22"/>
          <w:szCs w:val="22"/>
        </w:rPr>
        <w:t xml:space="preserve">Energy Utilization Index (EUI) </w:t>
      </w:r>
      <w:r>
        <w:rPr>
          <w:rFonts w:ascii="Arial" w:cs="Arial" w:eastAsia="Arial" w:hAnsi="Arial"/>
          <w:sz w:val="22"/>
          <w:szCs w:val="22"/>
        </w:rPr>
        <w:t xml:space="preserve">Square footage vs. energy consumption analysis at the building level</w:t>
      </w:r>
    </w:p>
    <w:p>
      <w:pPr>
        <w:pStyle w:val="ListParagraph"/>
        <w:numPr>
          <w:ilvl w:val="0"/>
          <w:numId w:val="2"/>
        </w:numPr>
        <w:spacing w:after="40" w:before="40"/>
      </w:pPr>
      <w:r>
        <w:rPr>
          <w:rFonts w:ascii="Arial" w:cs="Arial" w:eastAsia="Arial" w:hAnsi="Arial"/>
          <w:b/>
          <w:bCs/>
          <w:sz w:val="22"/>
          <w:szCs w:val="22"/>
        </w:rPr>
        <w:t xml:space="preserve">Energy per person </w:t>
      </w:r>
      <w:r>
        <w:rPr>
          <w:rFonts w:ascii="Arial" w:cs="Arial" w:eastAsia="Arial" w:hAnsi="Arial"/>
          <w:sz w:val="22"/>
          <w:szCs w:val="22"/>
        </w:rPr>
        <w:t xml:space="preserve">Occupancy-normalized usage to understand where efficiency investments have the highest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"Those kinds of questions so that then we know where to focus on our energy conservation efforts. Where are we going to put our attention in a building and making it more efficient? Because that's our biggest bang for our buck."</w:t>
            </w:r>
          </w:p>
        </w:tc>
      </w:tr>
    </w:tbl>
    <w:p>
      <w:pPr>
        <w:pStyle w:val="Heading2"/>
      </w:pPr>
      <w:r>
        <w:rPr>
          <w:rFonts w:ascii="Arial" w:cs="Arial" w:eastAsia="Arial" w:hAnsi="Arial"/>
        </w:rPr>
        <w:t xml:space="preserve">4.2 Carl Teague - Event Impact &amp; Demand Preparation</w:t>
      </w:r>
    </w:p>
    <w:p>
      <w:pPr>
        <w:pStyle w:val="ListParagraph"/>
        <w:numPr>
          <w:ilvl w:val="0"/>
          <w:numId w:val="2"/>
        </w:numPr>
        <w:spacing w:after="40" w:before="40"/>
      </w:pPr>
      <w:r>
        <w:rPr>
          <w:rFonts w:ascii="Arial" w:cs="Arial" w:eastAsia="Arial" w:hAnsi="Arial"/>
          <w:b/>
          <w:bCs/>
          <w:sz w:val="22"/>
          <w:szCs w:val="22"/>
        </w:rPr>
        <w:t xml:space="preserve">Event-correlated energy analysis </w:t>
      </w:r>
      <w:r>
        <w:rPr>
          <w:rFonts w:ascii="Arial" w:cs="Arial" w:eastAsia="Arial" w:hAnsi="Arial"/>
          <w:sz w:val="22"/>
          <w:szCs w:val="22"/>
        </w:rPr>
        <w:t xml:space="preserve">"If somebody had an event at our university event center on a Saturday, how did that impact our consumption?"</w:t>
      </w:r>
    </w:p>
    <w:p>
      <w:pPr>
        <w:pStyle w:val="ListParagraph"/>
        <w:numPr>
          <w:ilvl w:val="0"/>
          <w:numId w:val="2"/>
        </w:numPr>
        <w:spacing w:after="40" w:before="40"/>
      </w:pPr>
      <w:r>
        <w:rPr>
          <w:rFonts w:ascii="Arial" w:cs="Arial" w:eastAsia="Arial" w:hAnsi="Arial"/>
          <w:b/>
          <w:bCs/>
          <w:sz w:val="22"/>
          <w:szCs w:val="22"/>
        </w:rPr>
        <w:t xml:space="preserve">Predictive event planning </w:t>
      </w:r>
      <w:r>
        <w:rPr>
          <w:rFonts w:ascii="Arial" w:cs="Arial" w:eastAsia="Arial" w:hAnsi="Arial"/>
          <w:sz w:val="22"/>
          <w:szCs w:val="22"/>
        </w:rPr>
        <w:t xml:space="preserve">If events repeat annually and attendance is estimated, the system could project energy impact and help the team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I knew, if I had event schedules and know that this stuff is coming up, we could prepare for it. If the music department's gonna have a concert and we're gonna have estimated X amount of people on campus, that would give me a huge amount of information on how to prep for it."</w:t>
            </w:r>
          </w:p>
        </w:tc>
      </w:tr>
    </w:tbl>
    <w:p>
      <w:pPr>
        <w:pStyle w:val="Heading2"/>
      </w:pPr>
      <w:r>
        <w:rPr>
          <w:rFonts w:ascii="Arial" w:cs="Arial" w:eastAsia="Arial" w:hAnsi="Arial"/>
        </w:rPr>
        <w:t xml:space="preserve">4.3 James Norton - Anomaly Detection &amp; Alerting</w:t>
      </w:r>
    </w:p>
    <w:p>
      <w:pPr>
        <w:pStyle w:val="ListParagraph"/>
        <w:numPr>
          <w:ilvl w:val="0"/>
          <w:numId w:val="2"/>
        </w:numPr>
        <w:spacing w:after="40" w:before="40"/>
      </w:pPr>
      <w:r>
        <w:rPr>
          <w:rFonts w:ascii="Arial" w:cs="Arial" w:eastAsia="Arial" w:hAnsi="Arial"/>
          <w:b/>
          <w:bCs/>
          <w:sz w:val="22"/>
          <w:szCs w:val="22"/>
        </w:rPr>
        <w:t xml:space="preserve">Real-time anomaly flagging </w:t>
      </w:r>
      <w:r>
        <w:rPr>
          <w:rFonts w:ascii="Arial" w:cs="Arial" w:eastAsia="Arial" w:hAnsi="Arial"/>
          <w:sz w:val="22"/>
          <w:szCs w:val="22"/>
        </w:rPr>
        <w:t xml:space="preserve">Immediate alerts when a building's gas, water, or electrical usage spikes unexpectedly</w:t>
      </w:r>
    </w:p>
    <w:p>
      <w:pPr>
        <w:pStyle w:val="ListParagraph"/>
        <w:numPr>
          <w:ilvl w:val="0"/>
          <w:numId w:val="2"/>
        </w:numPr>
        <w:spacing w:after="40" w:before="40"/>
      </w:pPr>
      <w:r>
        <w:rPr>
          <w:rFonts w:ascii="Arial" w:cs="Arial" w:eastAsia="Arial" w:hAnsi="Arial"/>
          <w:b/>
          <w:bCs/>
          <w:sz w:val="22"/>
          <w:szCs w:val="22"/>
        </w:rPr>
        <w:t xml:space="preserve">Root cause indicators </w:t>
      </w:r>
      <w:r>
        <w:rPr>
          <w:rFonts w:ascii="Arial" w:cs="Arial" w:eastAsia="Arial" w:hAnsi="Arial"/>
          <w:sz w:val="22"/>
          <w:szCs w:val="22"/>
        </w:rPr>
        <w:t xml:space="preserve">A spike could mean a leak, unauthorized space use change, or equipment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we're typically using X amount of energy at a certain building and then it suddenly increases, that would be the biggest thing we'd want to know about right away. It could mean there's a leak or maybe the space is being used differently."</w:t>
            </w:r>
          </w:p>
        </w:tc>
      </w:tr>
    </w:tbl>
    <w:p>
      <w:pPr>
        <w:pStyle w:val="Heading1"/>
      </w:pPr>
      <w:r>
        <w:rPr>
          <w:rFonts w:ascii="Arial" w:cs="Arial" w:eastAsia="Arial" w:hAnsi="Arial"/>
        </w:rPr>
        <w:t xml:space="preserve">5. Annual Energy Management Calendar - Texas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73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Activity</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Jan - Feb</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Budget planning for next fiscal year begins. Administration assembles requests. Utility analyst pulls 3-5 years of historical data to establish trends.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Mar - May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Budget requests submitted, reviewed, approved or denied. Gas purchasing decisions evaluated (strips vs. market rate). 3-year forward planning.</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Jun - Aug</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Peak summer demand. Emergency generator testing (load bank at 80% capacity). End-of-fiscal-year budget reconciliation.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Sep 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New fiscal year begins. Approved budgets take effect. New building projects may come online.</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Sep - Dec</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Monthly usage monitoring and reporting to management. Ongoing meter data quality management. Conservation project execution.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Ongoing</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Monthly: usage and cost reporting to management. Continuous: bill auditing, meter data validation, anomaly investigation. Multi-year: gas purchasing strategy, infrastructure planning (3-5 year horizon).</w:t>
            </w:r>
          </w:p>
        </w:tc>
      </w:tr>
    </w:tbl>
    <w:p>
      <w:pPr>
        <w:pStyle w:val="Heading1"/>
      </w:pPr>
      <w:r>
        <w:rPr>
          <w:rFonts w:ascii="Arial" w:cs="Arial" w:eastAsia="Arial" w:hAnsi="Arial"/>
        </w:rPr>
        <w:t xml:space="preserve">6. Additional Insights</w:t>
      </w:r>
    </w:p>
    <w:p>
      <w:pPr>
        <w:pStyle w:val="Heading2"/>
      </w:pPr>
      <w:r>
        <w:rPr>
          <w:rFonts w:ascii="Arial" w:cs="Arial" w:eastAsia="Arial" w:hAnsi="Arial"/>
        </w:rPr>
        <w:t xml:space="preserve">6.1 Water Is an Emerging Parallel Pain Point</w:t>
      </w:r>
    </w:p>
    <w:p>
      <w:pPr>
        <w:spacing w:after="100" w:before="0"/>
      </w:pPr>
      <w:r>
        <w:rPr>
          <w:rFonts w:ascii="Arial" w:cs="Arial" w:eastAsia="Arial" w:hAnsi="Arial"/>
          <w:sz w:val="22"/>
          <w:szCs w:val="22"/>
        </w:rPr>
        <w:t xml:space="preserve">Andee flagged water as a utility that is becoming increasingly complex and expensive. Texas State has its own wells, but drought restrictions are tightening allocations. This suggests that any energy management platform serving this market should consider water as part of the broader utility management picture.</w:t>
      </w:r>
    </w:p>
    <w:p>
      <w:pPr>
        <w:pStyle w:val="Heading2"/>
      </w:pPr>
      <w:r>
        <w:rPr>
          <w:rFonts w:ascii="Arial" w:cs="Arial" w:eastAsia="Arial" w:hAnsi="Arial"/>
        </w:rPr>
        <w:t xml:space="preserve">6.2 Universities and Hospitals Share the Same Infrastructure Model</w:t>
      </w:r>
    </w:p>
    <w:p>
      <w:pPr>
        <w:spacing w:after="100" w:before="0"/>
      </w:pPr>
      <w:r>
        <w:rPr>
          <w:rFonts w:ascii="Arial" w:cs="Arial" w:eastAsia="Arial" w:hAnsi="Arial"/>
          <w:sz w:val="22"/>
          <w:szCs w:val="22"/>
        </w:rPr>
        <w:t xml:space="preserve">Andee explicitly linked universities and hospitals as the two primary institutional types that use district energy systems. This confirms the interview intelligence from Don Johnson at Trane, who also noted that hospitals are a key customer type with similar operational challenges.</w:t>
      </w:r>
    </w:p>
    <w:p>
      <w:pPr>
        <w:pStyle w:val="Heading2"/>
      </w:pPr>
      <w:r>
        <w:rPr>
          <w:rFonts w:ascii="Arial" w:cs="Arial" w:eastAsia="Arial" w:hAnsi="Arial"/>
        </w:rPr>
        <w:t xml:space="preserve">6.3 Interest in Seeing the Research</w:t>
      </w:r>
    </w:p>
    <w:p>
      <w:pPr>
        <w:spacing w:after="100" w:before="0"/>
      </w:pPr>
      <w:r>
        <w:rPr>
          <w:rFonts w:ascii="Arial" w:cs="Arial" w:eastAsia="Arial" w:hAnsi="Arial"/>
          <w:sz w:val="22"/>
          <w:szCs w:val="22"/>
        </w:rPr>
        <w:t xml:space="preserve">Andee asked to see the final research output from this project, indicating genuine interest in the topic area and a willingness to engage further. This is a warm contact for future conversations about product development or pilot testing.</w:t>
      </w:r>
    </w:p>
    <w:p>
      <w:pPr>
        <w:pStyle w:val="Heading1"/>
      </w:pPr>
      <w:r>
        <w:rPr>
          <w:rFonts w:ascii="Arial" w:cs="Arial" w:eastAsia="Arial" w:hAnsi="Arial"/>
        </w:rPr>
        <w:t xml:space="preserve">7.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Build a Competitive Positioning Against EnergyCAP</w:t>
            </w:r>
          </w:p>
          <w:p>
            <w:pPr>
              <w:spacing w:after="0" w:before="0"/>
            </w:pPr>
            <w:r>
              <w:rPr>
                <w:rFonts w:ascii="Arial" w:cs="Arial" w:eastAsia="Arial" w:hAnsi="Arial"/>
                <w:sz w:val="21"/>
                <w:szCs w:val="21"/>
              </w:rPr>
              <w:t xml:space="preserve">EnergyCAP is the default platform for university energy managers and was Andee's immediate frame of reference. Clear Current's messaging for this segment needs to directly address: 'Here's what we do that EnergyCAP cannot' - specifically around AI-driven analysis, district energy data blending, and intuitive chat-based querying.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Prioritize the District Energy / Sub-Metering Use Case</w:t>
            </w:r>
          </w:p>
          <w:p>
            <w:pPr>
              <w:spacing w:after="0" w:before="0"/>
            </w:pPr>
            <w:r>
              <w:rPr>
                <w:rFonts w:ascii="Arial" w:cs="Arial" w:eastAsia="Arial" w:hAnsi="Arial"/>
                <w:sz w:val="21"/>
                <w:szCs w:val="21"/>
              </w:rPr>
              <w:t xml:space="preserve">The inability to cleanly blend internal sub-meter data with utility meter data is a specific, painful, and unresolved problem for Texas State - and by extension, for most universities and hospitals with district energy systems. If Clear Current can ingest and normalize data from mixed meter sources, that is a defensible competitive advantage.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Design the Chat Interface to Serve Dual Audiences</w:t>
            </w:r>
          </w:p>
          <w:p>
            <w:pPr>
              <w:spacing w:after="0" w:before="0"/>
            </w:pPr>
            <w:r>
              <w:rPr>
                <w:rFonts w:ascii="Arial" w:cs="Arial" w:eastAsia="Arial" w:hAnsi="Arial"/>
                <w:sz w:val="21"/>
                <w:szCs w:val="21"/>
              </w:rPr>
              <w:t xml:space="preserve">The data tension between energy ops (demand, usage, conservation) and finance (cost, budget, variance) is real. Clear Current's AI chat interface should be designed so that both audiences can query the same dataset and get role-appropriate answers.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Consider Event-Correlated Energy Analysis as a Feature</w:t>
            </w:r>
          </w:p>
          <w:p>
            <w:pPr>
              <w:spacing w:after="0" w:before="0"/>
            </w:pPr>
            <w:r>
              <w:rPr>
                <w:rFonts w:ascii="Arial" w:cs="Arial" w:eastAsia="Arial" w:hAnsi="Arial"/>
                <w:sz w:val="21"/>
                <w:szCs w:val="21"/>
              </w:rPr>
              <w:t xml:space="preserve">Carl's desire to correlate campus events with energy consumption spikes is a specific, practical feature request that would resonate across universities, convention centers, stadiums, and hospitality.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Target the Bill Processing Transition Moment</w:t>
            </w:r>
          </w:p>
          <w:p>
            <w:pPr>
              <w:spacing w:after="0" w:before="0"/>
            </w:pPr>
            <w:r>
              <w:rPr>
                <w:rFonts w:ascii="Arial" w:cs="Arial" w:eastAsia="Arial" w:hAnsi="Arial"/>
                <w:sz w:val="21"/>
                <w:szCs w:val="21"/>
              </w:rPr>
              <w:t xml:space="preserve">Texas State's bill processing employee left after 10-15 years, creating an immediate operational gap. This is a repeatable pattern: long-tenured institutional knowledge walks out the door, and the organization scrambles. Clear Current's pitch for this segment should include: 'When your bill processing person leaves, we're the system that doesn't forget.'</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2026-04-09T21:13:24.068Z</dcterms:created>
  <dcterms:modified xsi:type="dcterms:W3CDTF">2026-04-09T21:13:24.068Z</dcterms:modified>
</cp:coreProperties>
</file>

<file path=docProps/custom.xml><?xml version="1.0" encoding="utf-8"?>
<Properties xmlns="http://schemas.openxmlformats.org/officeDocument/2006/custom-properties" xmlns:vt="http://schemas.openxmlformats.org/officeDocument/2006/docPropsVTypes"/>
</file>