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4B0083" w:rsidRDefault="006A33D8" w:rsidP="006A33D8">
      <w:pPr>
        <w:jc w:val="center"/>
        <w:rPr>
          <w:rFonts w:eastAsia="Times New Roman" w:cs="Times New Roman"/>
          <w:b/>
          <w:smallCaps/>
        </w:rPr>
      </w:pPr>
    </w:p>
    <w:p w14:paraId="2058E6F8" w14:textId="77777777" w:rsidR="006A33D8" w:rsidRPr="004B0083" w:rsidRDefault="006A33D8" w:rsidP="00D8057C">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5B1758FE" w14:textId="77777777" w:rsidR="002D3931" w:rsidRPr="009E5190" w:rsidRDefault="002D3931" w:rsidP="002D3931">
      <w:pPr>
        <w:jc w:val="center"/>
        <w:rPr>
          <w:b/>
          <w:smallCaps/>
          <w:sz w:val="28"/>
          <w:szCs w:val="28"/>
        </w:rPr>
      </w:pPr>
      <w:r>
        <w:rPr>
          <w:b/>
          <w:smallCaps/>
          <w:sz w:val="28"/>
          <w:szCs w:val="28"/>
        </w:rPr>
        <w:t>New Solutions Enterprise New Product Launch</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6762A631" w14:textId="77777777" w:rsidR="0001751F" w:rsidRPr="009E5190" w:rsidRDefault="0001751F" w:rsidP="0001751F">
      <w:pPr>
        <w:jc w:val="center"/>
        <w:rPr>
          <w:b/>
          <w:smallCaps/>
          <w:sz w:val="28"/>
          <w:szCs w:val="28"/>
        </w:rPr>
      </w:pPr>
      <w:r>
        <w:rPr>
          <w:b/>
          <w:smallCaps/>
          <w:sz w:val="28"/>
          <w:szCs w:val="28"/>
        </w:rPr>
        <w:t>New Solutions Enterprise</w:t>
      </w:r>
    </w:p>
    <w:p w14:paraId="4E8E8EED" w14:textId="77777777" w:rsidR="0001751F" w:rsidRPr="009E5190" w:rsidRDefault="0001751F" w:rsidP="0001751F">
      <w:pPr>
        <w:jc w:val="center"/>
        <w:rPr>
          <w:b/>
          <w:smallCaps/>
          <w:sz w:val="28"/>
          <w:szCs w:val="28"/>
        </w:rPr>
      </w:pPr>
      <w:r>
        <w:rPr>
          <w:b/>
          <w:smallCaps/>
          <w:sz w:val="28"/>
          <w:szCs w:val="28"/>
        </w:rPr>
        <w:t>555 Numbers Way</w:t>
      </w:r>
    </w:p>
    <w:p w14:paraId="4E0DEDDE" w14:textId="77777777" w:rsidR="0001751F" w:rsidRPr="009E5190" w:rsidRDefault="0001751F" w:rsidP="0001751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3C664732" w:rsidR="006A33D8" w:rsidRPr="004B0083" w:rsidRDefault="00D8057C" w:rsidP="006A33D8">
      <w:pPr>
        <w:jc w:val="center"/>
        <w:rPr>
          <w:b/>
          <w:smallCaps/>
          <w:sz w:val="28"/>
          <w:szCs w:val="28"/>
        </w:rPr>
      </w:pPr>
      <w:r>
        <w:rPr>
          <w:b/>
          <w:smallCaps/>
          <w:sz w:val="28"/>
          <w:szCs w:val="28"/>
        </w:rPr>
        <w:t>3/25/2024</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07E9C5F3"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C2404C">
          <w:rPr>
            <w:rFonts w:asciiTheme="minorHAnsi" w:hAnsiTheme="minorHAnsi"/>
            <w:noProof/>
            <w:webHidden/>
          </w:rPr>
          <w:t>3</w:t>
        </w:r>
      </w:hyperlink>
    </w:p>
    <w:p w14:paraId="53B9EDA1" w14:textId="10C45756"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C2404C">
          <w:rPr>
            <w:rFonts w:asciiTheme="minorHAnsi" w:hAnsiTheme="minorHAnsi"/>
            <w:noProof/>
            <w:webHidden/>
          </w:rPr>
          <w:t>4</w:t>
        </w:r>
      </w:hyperlink>
    </w:p>
    <w:p w14:paraId="1EDE1B46" w14:textId="492659F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C2404C">
          <w:rPr>
            <w:rFonts w:asciiTheme="minorHAnsi" w:hAnsiTheme="minorHAnsi"/>
            <w:noProof/>
            <w:webHidden/>
          </w:rPr>
          <w:t>5</w:t>
        </w:r>
      </w:hyperlink>
    </w:p>
    <w:p w14:paraId="49C9017B" w14:textId="1D93F982"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C2404C">
          <w:rPr>
            <w:rFonts w:asciiTheme="minorHAnsi" w:hAnsiTheme="minorHAnsi"/>
            <w:noProof/>
            <w:webHidden/>
          </w:rPr>
          <w:t>6</w:t>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617B075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C2404C">
          <w:rPr>
            <w:rFonts w:asciiTheme="minorHAnsi" w:hAnsiTheme="minorHAnsi"/>
            <w:noProof/>
            <w:webHidden/>
          </w:rPr>
          <w:t>9</w:t>
        </w:r>
      </w:hyperlink>
    </w:p>
    <w:p w14:paraId="60820F63" w14:textId="05ACE1F6"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0</w:t>
        </w:r>
        <w:r w:rsidR="004B0083" w:rsidRPr="004B0083">
          <w:rPr>
            <w:rFonts w:asciiTheme="minorHAnsi" w:hAnsiTheme="minorHAnsi"/>
            <w:noProof/>
            <w:webHidden/>
          </w:rPr>
          <w:fldChar w:fldCharType="end"/>
        </w:r>
      </w:hyperlink>
    </w:p>
    <w:p w14:paraId="78953DDA" w14:textId="503F686C"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0</w:t>
        </w:r>
        <w:r w:rsidR="004B0083" w:rsidRPr="004B0083">
          <w:rPr>
            <w:rFonts w:asciiTheme="minorHAnsi" w:hAnsiTheme="minorHAnsi"/>
            <w:noProof/>
            <w:webHidden/>
          </w:rPr>
          <w:fldChar w:fldCharType="end"/>
        </w:r>
      </w:hyperlink>
    </w:p>
    <w:p w14:paraId="1072BBD3" w14:textId="2C6BC41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1</w:t>
        </w:r>
        <w:r w:rsidR="004B0083" w:rsidRPr="004B0083">
          <w:rPr>
            <w:rFonts w:asciiTheme="minorHAnsi" w:hAnsiTheme="minorHAnsi"/>
            <w:noProof/>
            <w:webHidden/>
          </w:rPr>
          <w:fldChar w:fldCharType="end"/>
        </w:r>
      </w:hyperlink>
    </w:p>
    <w:p w14:paraId="1C9C4939" w14:textId="3BC31DAC"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2</w:t>
        </w:r>
        <w:r w:rsidR="004B0083" w:rsidRPr="004B0083">
          <w:rPr>
            <w:rFonts w:asciiTheme="minorHAnsi" w:hAnsiTheme="minorHAnsi"/>
            <w:noProof/>
            <w:webHidden/>
          </w:rPr>
          <w:fldChar w:fldCharType="end"/>
        </w:r>
      </w:hyperlink>
    </w:p>
    <w:p w14:paraId="32B1D2B2" w14:textId="4C518B4B"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w:t>
        </w:r>
        <w:r w:rsidR="00C2404C">
          <w:rPr>
            <w:rFonts w:asciiTheme="minorHAnsi" w:hAnsiTheme="minorHAnsi"/>
            <w:noProof/>
            <w:webHidden/>
          </w:rPr>
          <w:t>3</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8AC73B0" w14:textId="77777777" w:rsidR="000E5AFF" w:rsidRDefault="000E5AFF" w:rsidP="004B0083"/>
    <w:p w14:paraId="77560DA9" w14:textId="7A4AA17A" w:rsidR="000E5AFF" w:rsidRPr="004B0083" w:rsidRDefault="000E5AFF" w:rsidP="004B0083">
      <w:r w:rsidRPr="000E5AFF">
        <w:t>The Communications Management Plan for the N</w:t>
      </w:r>
      <w:r>
        <w:t>ew Solutions Enterprise New Product Launch</w:t>
      </w:r>
      <w:r w:rsidRPr="000E5AFF">
        <w:t xml:space="preserve"> project establishes the framework for effective communication strategies and practices throughout the project lifecycle. This plan will evolve to accommodate changing communication needs, ensuring clear and consistent information flow. It outlines the roles and responsibilities of project team members and stakeholders, defining their involvement in project communications. Additionally, a communications matrix will be provided to map out communication requirements, facilitating efficient information exchange. Detailed guidelines for conducting meetings will be included, outlining communication protocols and meeting procedures to ensure their effectiveness. A project team directory will also be available, offering contact information for all stakeholders directly involved in the project, promoting seamless collaboration and communication.</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w:t>
      </w:r>
      <w:r w:rsidRPr="004B0083">
        <w:lastRenderedPageBreak/>
        <w:t>schedule constraints.  Any deviation of these timelines may result in excessive costs or schedule delays and must be approved by the project sponsor.</w:t>
      </w:r>
    </w:p>
    <w:p w14:paraId="4BE32FF5" w14:textId="77777777" w:rsidR="004B0083" w:rsidRPr="004B0083" w:rsidRDefault="004B0083" w:rsidP="004B0083"/>
    <w:p w14:paraId="07A5E11C" w14:textId="4839EC15" w:rsidR="004B0083" w:rsidRDefault="00904776" w:rsidP="004B0083">
      <w:r w:rsidRPr="00904776">
        <w:t>Budget Constraints: All communication activities must be planned and executed within the allocated budget for the project. This includes expenses related to communication tools, platforms, and personnel.</w:t>
      </w:r>
    </w:p>
    <w:p w14:paraId="1CC791EB" w14:textId="77777777" w:rsidR="00B57FC7" w:rsidRDefault="00B57FC7" w:rsidP="004B0083"/>
    <w:p w14:paraId="362ED015" w14:textId="37E65B6E" w:rsidR="00B57FC7" w:rsidRDefault="00B57FC7" w:rsidP="004B0083">
      <w:r w:rsidRPr="00B57FC7">
        <w:t>Time Constraints: Communication efforts must be timely and efficient to ensure that project milestones are met according to the schedule outlined in the project plan. Delays in communication can lead to project setbacks.</w:t>
      </w:r>
    </w:p>
    <w:p w14:paraId="5D20B815" w14:textId="77777777" w:rsidR="00D22B7D" w:rsidRDefault="00D22B7D" w:rsidP="004B0083"/>
    <w:p w14:paraId="0AAEEE17" w14:textId="17C1A6B1" w:rsidR="00D22B7D" w:rsidRDefault="00D22B7D" w:rsidP="004B0083">
      <w:r w:rsidRPr="00D22B7D">
        <w:t>Resource Constraints: The availability of human resources and expertise for communication activities must be taken into account. The project team should be adequately trained and equipped to handle communication tasks effectively.</w:t>
      </w:r>
    </w:p>
    <w:p w14:paraId="43ECA9CB" w14:textId="77777777" w:rsidR="00D22B7D" w:rsidRDefault="00D22B7D" w:rsidP="004B0083"/>
    <w:p w14:paraId="08EEA258" w14:textId="0D14E1FC" w:rsidR="00D22B7D" w:rsidRDefault="00D22B7D" w:rsidP="004B0083">
      <w:r w:rsidRPr="00D22B7D">
        <w:t>Technology Constraints: The project team must work within the technological capabilities and limitations of available communication tools and platforms. Compatibility issues or limitations in technology infrastructure should be addressed proactively</w:t>
      </w:r>
      <w:r w:rsidR="00FD5344">
        <w:t>.</w:t>
      </w:r>
    </w:p>
    <w:p w14:paraId="09A84F2E" w14:textId="77777777" w:rsidR="00FD5344" w:rsidRDefault="00FD5344" w:rsidP="004B0083"/>
    <w:p w14:paraId="24E1A397" w14:textId="30850F41" w:rsidR="00FD5344" w:rsidRDefault="00FD5344" w:rsidP="004B0083">
      <w:r w:rsidRPr="00FD5344">
        <w:t>Scope Constraints: Communication activities should align with the scope of the project and its objectives. Extraneous or unnecessary communication efforts can consume resources and distract from project goals.</w:t>
      </w:r>
    </w:p>
    <w:p w14:paraId="1AFE3711" w14:textId="77777777" w:rsidR="00B57FC7" w:rsidRPr="004B0083" w:rsidRDefault="00B57FC7"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0ACFAEA7" w14:textId="77777777" w:rsidR="004B0083" w:rsidRPr="004B0083" w:rsidRDefault="004B0083" w:rsidP="004B0083">
      <w:pPr>
        <w:rPr>
          <w:color w:val="008000"/>
        </w:rPr>
      </w:pPr>
    </w:p>
    <w:p w14:paraId="5C6BE20E" w14:textId="1A82F00B" w:rsidR="004B0083" w:rsidRPr="004B0083" w:rsidRDefault="004B0083" w:rsidP="004B0083">
      <w:r w:rsidRPr="004B0083">
        <w:t xml:space="preserve">As part of identifying all </w:t>
      </w:r>
      <w:r w:rsidR="00861FC0">
        <w:t xml:space="preserve">NSE </w:t>
      </w:r>
      <w:r w:rsidRPr="004B0083">
        <w:t xml:space="preserve">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4F7311E4" w14:textId="0238A6E5" w:rsidR="004B0083" w:rsidRPr="004B0083" w:rsidRDefault="004B0083" w:rsidP="004B0083">
      <w:r w:rsidRPr="004B0083">
        <w:lastRenderedPageBreak/>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6B8DF20E" w:rsidR="004B0083" w:rsidRPr="004B0083" w:rsidRDefault="004B0083" w:rsidP="004B0083">
      <w:r w:rsidRPr="004B0083">
        <w:t>The Change Control Board is a designated group which reviews technical specifications and authorizes changes within the organization</w:t>
      </w:r>
      <w:r w:rsidR="00AF6570">
        <w:t>’</w:t>
      </w:r>
      <w:r w:rsidRPr="004B0083">
        <w:t>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5FFB05E2" w14:textId="06943902" w:rsidR="00284019" w:rsidRPr="009158E1" w:rsidRDefault="004B0083" w:rsidP="004B0083">
      <w:pPr>
        <w:rPr>
          <w:b/>
        </w:rPr>
      </w:pPr>
      <w:r w:rsidRPr="004B0083">
        <w:rPr>
          <w:b/>
        </w:rPr>
        <w:t>Customer</w:t>
      </w:r>
    </w:p>
    <w:p w14:paraId="2E107BBE" w14:textId="6CA276BC" w:rsidR="004B0083" w:rsidRDefault="00293A29" w:rsidP="004B0083">
      <w:r>
        <w:t>C</w:t>
      </w:r>
      <w:r w:rsidR="00CC7BDD">
        <w:t>ustomer</w:t>
      </w:r>
      <w:r>
        <w:t>s</w:t>
      </w:r>
      <w:r w:rsidR="00CC7BDD">
        <w:t xml:space="preserve"> of</w:t>
      </w:r>
      <w:r>
        <w:t xml:space="preserve"> the resulting product from</w:t>
      </w:r>
      <w:r w:rsidR="00CC7BDD">
        <w:t xml:space="preserve"> the NSE project will receive </w:t>
      </w:r>
      <w:r w:rsidR="00CC7BDD" w:rsidRPr="00CC7BDD">
        <w:t xml:space="preserve">regular updates on project progress, including milestones achieved, challenges encountered, and any deviations from the initial project plan. These updates </w:t>
      </w:r>
      <w:r w:rsidR="00CC7BDD">
        <w:t xml:space="preserve">will be </w:t>
      </w:r>
      <w:r w:rsidR="00CC7BDD" w:rsidRPr="00CC7BDD">
        <w:t>provided upon request.</w:t>
      </w:r>
    </w:p>
    <w:p w14:paraId="7D769655" w14:textId="77777777" w:rsidR="00F4657D" w:rsidRDefault="00F4657D" w:rsidP="004B0083"/>
    <w:p w14:paraId="3E0C697B" w14:textId="2F267742" w:rsidR="00F4657D" w:rsidRPr="004B0083" w:rsidRDefault="00F4657D" w:rsidP="004B0083">
      <w:r w:rsidRPr="00F4657D">
        <w:t>As the primary beneficiary of the NSE project, the customer will be actively involved in reviewing prototypes and providing feedback on design iterations.</w:t>
      </w:r>
      <w:r w:rsidR="00BF339A">
        <w:t xml:space="preserve"> </w:t>
      </w:r>
      <w:r w:rsidR="00BF339A" w:rsidRPr="00BF339A">
        <w:t>The customer's approval is required for design proposals and implementation plans.</w:t>
      </w:r>
      <w:r w:rsidR="00BF339A">
        <w:t xml:space="preserve"> </w:t>
      </w:r>
      <w:r w:rsidR="00BF339A" w:rsidRPr="00BF339A">
        <w:t xml:space="preserve">The customer will ultimately </w:t>
      </w:r>
      <w:r w:rsidR="00BF339A" w:rsidRPr="00BF339A">
        <w:lastRenderedPageBreak/>
        <w:t>determine the success of the project by accepting the final deliverables.</w:t>
      </w:r>
      <w:r w:rsidR="009E6251">
        <w:t xml:space="preserve"> </w:t>
      </w:r>
      <w:r w:rsidR="009E6251" w:rsidRPr="009E6251">
        <w:t>The customer should feel empowered to voice any concerns or issues that arise during the project lifecycle.</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6B25D6FC"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w:t>
      </w:r>
      <w:r w:rsidR="00AF6570">
        <w:t>,</w:t>
      </w:r>
      <w:r w:rsidRPr="004B0083">
        <w:t xml:space="preserve"> they played a key role in creating the Project Plan including defining its schedule and work packages.  The Project Team requires a detailed level of communications which is achieved through day</w:t>
      </w:r>
      <w:r w:rsidR="00AF6570">
        <w:t>-</w:t>
      </w:r>
      <w:r w:rsidRPr="004B0083">
        <w:t>to</w:t>
      </w:r>
      <w:r w:rsidR="00AF6570">
        <w:t>-</w:t>
      </w:r>
      <w:r w:rsidRPr="004B0083">
        <w:t>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3BA1DE24"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r w:rsidR="00AF6570" w:rsidRPr="004B0083">
        <w:t>affected</w:t>
      </w:r>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3D5BAD52" w14:textId="77777777" w:rsidR="00C2404C" w:rsidRPr="00C2404C" w:rsidRDefault="00C2404C" w:rsidP="00C2404C"/>
    <w:p w14:paraId="0DD0446F" w14:textId="77777777" w:rsid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452A03FC" w14:textId="77777777" w:rsidR="0075511E" w:rsidRPr="0075511E" w:rsidRDefault="0075511E" w:rsidP="0075511E"/>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3"/>
        <w:gridCol w:w="1649"/>
        <w:gridCol w:w="1739"/>
        <w:gridCol w:w="1601"/>
        <w:gridCol w:w="1750"/>
        <w:gridCol w:w="1388"/>
      </w:tblGrid>
      <w:tr w:rsidR="004B0083" w:rsidRPr="004B0083" w14:paraId="4BEDC06E" w14:textId="77777777" w:rsidTr="00313787">
        <w:tc>
          <w:tcPr>
            <w:tcW w:w="1773" w:type="dxa"/>
            <w:shd w:val="clear" w:color="auto" w:fill="D9D9D9"/>
          </w:tcPr>
          <w:p w14:paraId="140ECFA7" w14:textId="77777777" w:rsidR="004B0083" w:rsidRPr="004B0083" w:rsidRDefault="004B0083" w:rsidP="00723AEA">
            <w:pPr>
              <w:rPr>
                <w:b/>
              </w:rPr>
            </w:pPr>
            <w:r w:rsidRPr="004B0083">
              <w:rPr>
                <w:b/>
              </w:rPr>
              <w:t>Role</w:t>
            </w:r>
          </w:p>
        </w:tc>
        <w:tc>
          <w:tcPr>
            <w:tcW w:w="1649" w:type="dxa"/>
            <w:shd w:val="clear" w:color="auto" w:fill="D9D9D9"/>
          </w:tcPr>
          <w:p w14:paraId="1740F29E" w14:textId="77777777" w:rsidR="004B0083" w:rsidRPr="004B0083" w:rsidRDefault="004B0083" w:rsidP="00723AEA">
            <w:pPr>
              <w:rPr>
                <w:b/>
              </w:rPr>
            </w:pPr>
            <w:r w:rsidRPr="004B0083">
              <w:rPr>
                <w:b/>
              </w:rPr>
              <w:t>Name</w:t>
            </w:r>
          </w:p>
        </w:tc>
        <w:tc>
          <w:tcPr>
            <w:tcW w:w="1739"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1750"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91848" w:rsidRPr="004B0083" w14:paraId="30D4BCB6" w14:textId="77777777" w:rsidTr="00313787">
        <w:tc>
          <w:tcPr>
            <w:tcW w:w="1773" w:type="dxa"/>
          </w:tcPr>
          <w:p w14:paraId="7AFC0C22" w14:textId="77777777" w:rsidR="00F91848" w:rsidRPr="004B0083" w:rsidRDefault="00F91848" w:rsidP="00F91848">
            <w:pPr>
              <w:rPr>
                <w:b/>
              </w:rPr>
            </w:pPr>
            <w:r w:rsidRPr="004B0083">
              <w:rPr>
                <w:b/>
              </w:rPr>
              <w:t>Project Sponsor</w:t>
            </w:r>
          </w:p>
        </w:tc>
        <w:tc>
          <w:tcPr>
            <w:tcW w:w="1649" w:type="dxa"/>
          </w:tcPr>
          <w:p w14:paraId="326A5BD4" w14:textId="173CC977" w:rsidR="00F91848" w:rsidRPr="004B0083" w:rsidRDefault="00F91848" w:rsidP="00B94FBE">
            <w:r>
              <w:t>John Doe</w:t>
            </w:r>
          </w:p>
        </w:tc>
        <w:tc>
          <w:tcPr>
            <w:tcW w:w="1739" w:type="dxa"/>
          </w:tcPr>
          <w:p w14:paraId="3551A803" w14:textId="770F34EF" w:rsidR="00F91848" w:rsidRPr="004B0083" w:rsidRDefault="00F91848" w:rsidP="00F91848">
            <w:r w:rsidRPr="004B0083">
              <w:t>V</w:t>
            </w:r>
            <w:r w:rsidR="00B94FBE">
              <w:t>ice President</w:t>
            </w:r>
          </w:p>
        </w:tc>
        <w:tc>
          <w:tcPr>
            <w:tcW w:w="1601" w:type="dxa"/>
          </w:tcPr>
          <w:p w14:paraId="18A74652" w14:textId="37305A33" w:rsidR="00F91848" w:rsidRPr="004B0083" w:rsidRDefault="0075511E" w:rsidP="00F91848">
            <w:r>
              <w:t>upper management</w:t>
            </w:r>
          </w:p>
        </w:tc>
        <w:tc>
          <w:tcPr>
            <w:tcW w:w="1750" w:type="dxa"/>
          </w:tcPr>
          <w:p w14:paraId="64417959" w14:textId="6A962125" w:rsidR="00F91848" w:rsidRPr="004B0083" w:rsidRDefault="0075511E" w:rsidP="00F91848">
            <w:r>
              <w:t>jd@nse.org</w:t>
            </w:r>
          </w:p>
        </w:tc>
        <w:tc>
          <w:tcPr>
            <w:tcW w:w="1388" w:type="dxa"/>
          </w:tcPr>
          <w:p w14:paraId="3ED94910" w14:textId="5D112B15" w:rsidR="00F91848" w:rsidRPr="004B0083" w:rsidRDefault="00F91848" w:rsidP="00F91848">
            <w:r w:rsidRPr="004B0083">
              <w:t>(</w:t>
            </w:r>
            <w:r w:rsidR="00313787">
              <w:t>406</w:t>
            </w:r>
            <w:r w:rsidRPr="004B0083">
              <w:t>) 555-1212</w:t>
            </w:r>
          </w:p>
        </w:tc>
      </w:tr>
      <w:tr w:rsidR="00F91848" w:rsidRPr="004B0083" w14:paraId="08B9F580" w14:textId="77777777" w:rsidTr="00313787">
        <w:tc>
          <w:tcPr>
            <w:tcW w:w="1773" w:type="dxa"/>
          </w:tcPr>
          <w:p w14:paraId="6C585A0C" w14:textId="77777777" w:rsidR="00F91848" w:rsidRPr="004B0083" w:rsidRDefault="00F91848" w:rsidP="00F91848">
            <w:pPr>
              <w:rPr>
                <w:b/>
              </w:rPr>
            </w:pPr>
            <w:r w:rsidRPr="004B0083">
              <w:rPr>
                <w:b/>
              </w:rPr>
              <w:t>Program Manager</w:t>
            </w:r>
          </w:p>
        </w:tc>
        <w:tc>
          <w:tcPr>
            <w:tcW w:w="1649" w:type="dxa"/>
          </w:tcPr>
          <w:p w14:paraId="14836696" w14:textId="3FD2DF98" w:rsidR="00F91848" w:rsidRPr="004B0083" w:rsidRDefault="00C64D35" w:rsidP="00B94FBE">
            <w:r>
              <w:t>Sally Smith</w:t>
            </w:r>
          </w:p>
        </w:tc>
        <w:tc>
          <w:tcPr>
            <w:tcW w:w="1739" w:type="dxa"/>
          </w:tcPr>
          <w:p w14:paraId="10035572" w14:textId="3C8CD273" w:rsidR="00F91848" w:rsidRPr="004B0083" w:rsidRDefault="00152E2E" w:rsidP="00F91848">
            <w:r>
              <w:t>P</w:t>
            </w:r>
            <w:r w:rsidR="0075511E">
              <w:t>MO Manager</w:t>
            </w:r>
          </w:p>
        </w:tc>
        <w:tc>
          <w:tcPr>
            <w:tcW w:w="1601" w:type="dxa"/>
          </w:tcPr>
          <w:p w14:paraId="6AF1BECB" w14:textId="550130D1" w:rsidR="00F91848" w:rsidRPr="004B0083" w:rsidRDefault="0075511E" w:rsidP="00F91848">
            <w:r>
              <w:t>PMO</w:t>
            </w:r>
          </w:p>
        </w:tc>
        <w:tc>
          <w:tcPr>
            <w:tcW w:w="1750" w:type="dxa"/>
          </w:tcPr>
          <w:p w14:paraId="57315D6B" w14:textId="19A1B412" w:rsidR="00F91848" w:rsidRPr="004B0083" w:rsidRDefault="0075511E" w:rsidP="00F91848">
            <w:r>
              <w:t>ss@nse.org</w:t>
            </w:r>
          </w:p>
        </w:tc>
        <w:tc>
          <w:tcPr>
            <w:tcW w:w="1388" w:type="dxa"/>
          </w:tcPr>
          <w:p w14:paraId="1BD9AC76" w14:textId="21FA382F" w:rsidR="00F91848" w:rsidRPr="004B0083" w:rsidRDefault="00F91848" w:rsidP="00F91848">
            <w:r w:rsidRPr="004B0083">
              <w:t>(</w:t>
            </w:r>
            <w:r w:rsidR="00313787">
              <w:t>406</w:t>
            </w:r>
            <w:r w:rsidRPr="004B0083">
              <w:t>) 555-1313</w:t>
            </w:r>
          </w:p>
        </w:tc>
      </w:tr>
      <w:tr w:rsidR="00F91848" w:rsidRPr="004B0083" w14:paraId="4AB84BDD" w14:textId="77777777" w:rsidTr="00313787">
        <w:tc>
          <w:tcPr>
            <w:tcW w:w="1773" w:type="dxa"/>
          </w:tcPr>
          <w:p w14:paraId="610BDFAD" w14:textId="77777777" w:rsidR="00F91848" w:rsidRPr="004B0083" w:rsidRDefault="00F91848" w:rsidP="00F91848">
            <w:pPr>
              <w:rPr>
                <w:b/>
              </w:rPr>
            </w:pPr>
            <w:r w:rsidRPr="004B0083">
              <w:rPr>
                <w:b/>
              </w:rPr>
              <w:t>Project Manager</w:t>
            </w:r>
          </w:p>
        </w:tc>
        <w:tc>
          <w:tcPr>
            <w:tcW w:w="1649" w:type="dxa"/>
          </w:tcPr>
          <w:p w14:paraId="1F90E82F" w14:textId="3B93BA52" w:rsidR="00F91848" w:rsidRPr="004B0083" w:rsidRDefault="00F91848" w:rsidP="00B94FBE">
            <w:r>
              <w:t>Clayton</w:t>
            </w:r>
            <w:r w:rsidR="00B94FBE">
              <w:t xml:space="preserve"> </w:t>
            </w:r>
            <w:r>
              <w:t>DeSimone</w:t>
            </w:r>
          </w:p>
        </w:tc>
        <w:tc>
          <w:tcPr>
            <w:tcW w:w="1739" w:type="dxa"/>
          </w:tcPr>
          <w:p w14:paraId="152821FA" w14:textId="77777777" w:rsidR="00F91848" w:rsidRPr="004B0083" w:rsidRDefault="00F91848" w:rsidP="00F91848">
            <w:r w:rsidRPr="004B0083">
              <w:t>Project Manager</w:t>
            </w:r>
          </w:p>
        </w:tc>
        <w:tc>
          <w:tcPr>
            <w:tcW w:w="1601" w:type="dxa"/>
          </w:tcPr>
          <w:p w14:paraId="3FAC3190" w14:textId="29BA970C" w:rsidR="00F91848" w:rsidRPr="004B0083" w:rsidRDefault="0075511E" w:rsidP="00F91848">
            <w:r>
              <w:t>PMO</w:t>
            </w:r>
          </w:p>
        </w:tc>
        <w:tc>
          <w:tcPr>
            <w:tcW w:w="1750" w:type="dxa"/>
          </w:tcPr>
          <w:p w14:paraId="4BF62E90" w14:textId="743E7E17" w:rsidR="00F91848" w:rsidRPr="004B0083" w:rsidRDefault="0075511E" w:rsidP="00F91848">
            <w:r>
              <w:t>cd@nse.org</w:t>
            </w:r>
          </w:p>
        </w:tc>
        <w:tc>
          <w:tcPr>
            <w:tcW w:w="1388" w:type="dxa"/>
          </w:tcPr>
          <w:p w14:paraId="3E652E91" w14:textId="44FC5139" w:rsidR="00F91848" w:rsidRPr="004B0083" w:rsidRDefault="00F91848" w:rsidP="00F91848">
            <w:r w:rsidRPr="004B0083">
              <w:t>(</w:t>
            </w:r>
            <w:r w:rsidR="00313787">
              <w:t>406</w:t>
            </w:r>
            <w:r w:rsidRPr="004B0083">
              <w:t>) 555-1</w:t>
            </w:r>
            <w:r w:rsidR="00B94FBE">
              <w:t>110</w:t>
            </w:r>
          </w:p>
        </w:tc>
      </w:tr>
      <w:tr w:rsidR="0075511E" w:rsidRPr="004B0083" w14:paraId="2666D98C" w14:textId="77777777" w:rsidTr="00313787">
        <w:tc>
          <w:tcPr>
            <w:tcW w:w="1773" w:type="dxa"/>
          </w:tcPr>
          <w:p w14:paraId="3DA37B85" w14:textId="5452BB88" w:rsidR="0075511E" w:rsidRPr="0075511E" w:rsidRDefault="0075511E" w:rsidP="00F91848">
            <w:pPr>
              <w:rPr>
                <w:b/>
                <w:bCs/>
              </w:rPr>
            </w:pPr>
            <w:r w:rsidRPr="0075511E">
              <w:rPr>
                <w:b/>
                <w:bCs/>
              </w:rPr>
              <w:t>Process Improvement</w:t>
            </w:r>
          </w:p>
        </w:tc>
        <w:tc>
          <w:tcPr>
            <w:tcW w:w="1649" w:type="dxa"/>
          </w:tcPr>
          <w:p w14:paraId="43C67535" w14:textId="38DAC518" w:rsidR="0075511E" w:rsidRDefault="0075511E" w:rsidP="00B94FBE">
            <w:r w:rsidRPr="009E5190">
              <w:t>Jim Jones</w:t>
            </w:r>
          </w:p>
        </w:tc>
        <w:tc>
          <w:tcPr>
            <w:tcW w:w="1739" w:type="dxa"/>
          </w:tcPr>
          <w:p w14:paraId="2F8B4E91" w14:textId="700CBECE" w:rsidR="0075511E" w:rsidRPr="004B0083" w:rsidRDefault="00313787" w:rsidP="00F91848">
            <w:r w:rsidRPr="00313787">
              <w:t>Process Team Lead</w:t>
            </w:r>
          </w:p>
        </w:tc>
        <w:tc>
          <w:tcPr>
            <w:tcW w:w="1601" w:type="dxa"/>
          </w:tcPr>
          <w:p w14:paraId="0E51E220" w14:textId="6F770B71" w:rsidR="0075511E" w:rsidRDefault="00313787" w:rsidP="00F91848">
            <w:r>
              <w:t>PMO</w:t>
            </w:r>
          </w:p>
        </w:tc>
        <w:tc>
          <w:tcPr>
            <w:tcW w:w="1750" w:type="dxa"/>
          </w:tcPr>
          <w:p w14:paraId="765CAA1B" w14:textId="326D38E4" w:rsidR="0075511E" w:rsidRDefault="00313787" w:rsidP="00F91848">
            <w:r>
              <w:t>jj@nse.org</w:t>
            </w:r>
          </w:p>
        </w:tc>
        <w:tc>
          <w:tcPr>
            <w:tcW w:w="1388" w:type="dxa"/>
          </w:tcPr>
          <w:p w14:paraId="5BF6CEC2" w14:textId="20D74C0A" w:rsidR="0075511E" w:rsidRPr="004B0083" w:rsidRDefault="00313787" w:rsidP="00F91848">
            <w:r w:rsidRPr="004B0083">
              <w:t>(</w:t>
            </w:r>
            <w:r>
              <w:t>406</w:t>
            </w:r>
            <w:r w:rsidRPr="004B0083">
              <w:t>) 555-1</w:t>
            </w:r>
            <w:r>
              <w:t>4</w:t>
            </w:r>
            <w:r w:rsidRPr="004B0083">
              <w:t>1</w:t>
            </w:r>
            <w:r>
              <w:t>4</w:t>
            </w:r>
          </w:p>
        </w:tc>
      </w:tr>
      <w:tr w:rsidR="00313787" w:rsidRPr="004B0083" w14:paraId="6F2230D6" w14:textId="77777777" w:rsidTr="00313787">
        <w:tc>
          <w:tcPr>
            <w:tcW w:w="1773" w:type="dxa"/>
          </w:tcPr>
          <w:p w14:paraId="71AE9B8B" w14:textId="512A6E0A" w:rsidR="00313787" w:rsidRPr="0075511E" w:rsidRDefault="00313787" w:rsidP="00313787">
            <w:pPr>
              <w:rPr>
                <w:b/>
                <w:bCs/>
              </w:rPr>
            </w:pPr>
            <w:r w:rsidRPr="0075511E">
              <w:rPr>
                <w:b/>
                <w:bCs/>
              </w:rPr>
              <w:t>Technology Support</w:t>
            </w:r>
          </w:p>
        </w:tc>
        <w:tc>
          <w:tcPr>
            <w:tcW w:w="1649" w:type="dxa"/>
          </w:tcPr>
          <w:p w14:paraId="52920BDF" w14:textId="75422A2A" w:rsidR="00313787" w:rsidRDefault="00313787" w:rsidP="00313787">
            <w:r w:rsidRPr="00946463">
              <w:t>Jane Smith</w:t>
            </w:r>
          </w:p>
        </w:tc>
        <w:tc>
          <w:tcPr>
            <w:tcW w:w="1739" w:type="dxa"/>
          </w:tcPr>
          <w:p w14:paraId="47DE44E6" w14:textId="11817E6A" w:rsidR="00313787" w:rsidRPr="004B0083" w:rsidRDefault="00313787" w:rsidP="00313787">
            <w:r w:rsidRPr="00DB13C4">
              <w:t>Lead Analyst</w:t>
            </w:r>
          </w:p>
        </w:tc>
        <w:tc>
          <w:tcPr>
            <w:tcW w:w="1601" w:type="dxa"/>
          </w:tcPr>
          <w:p w14:paraId="3506120F" w14:textId="3347A9CE" w:rsidR="00313787" w:rsidRDefault="00313787" w:rsidP="00313787">
            <w:r>
              <w:t>NSE</w:t>
            </w:r>
          </w:p>
        </w:tc>
        <w:tc>
          <w:tcPr>
            <w:tcW w:w="1750" w:type="dxa"/>
          </w:tcPr>
          <w:p w14:paraId="44EF8F82" w14:textId="47324F25" w:rsidR="00313787" w:rsidRDefault="00313787" w:rsidP="00313787">
            <w:r>
              <w:t>js@nse.org</w:t>
            </w:r>
          </w:p>
        </w:tc>
        <w:tc>
          <w:tcPr>
            <w:tcW w:w="1388" w:type="dxa"/>
          </w:tcPr>
          <w:p w14:paraId="356141B3" w14:textId="03D28AF3" w:rsidR="00313787" w:rsidRPr="004B0083" w:rsidRDefault="00313787" w:rsidP="00313787">
            <w:r w:rsidRPr="00DB13C4">
              <w:t>(406) 555-</w:t>
            </w:r>
            <w:r>
              <w:t>1111</w:t>
            </w:r>
          </w:p>
        </w:tc>
      </w:tr>
      <w:tr w:rsidR="00313787" w:rsidRPr="004B0083" w14:paraId="446E0B8F" w14:textId="77777777" w:rsidTr="00313787">
        <w:tc>
          <w:tcPr>
            <w:tcW w:w="1773" w:type="dxa"/>
          </w:tcPr>
          <w:p w14:paraId="55C2AC5C" w14:textId="1F962A4B" w:rsidR="00313787" w:rsidRPr="00313787" w:rsidRDefault="00313787" w:rsidP="00313787">
            <w:pPr>
              <w:rPr>
                <w:b/>
                <w:bCs/>
              </w:rPr>
            </w:pPr>
            <w:r w:rsidRPr="00313787">
              <w:rPr>
                <w:b/>
                <w:bCs/>
              </w:rPr>
              <w:t>Software Support</w:t>
            </w:r>
          </w:p>
        </w:tc>
        <w:tc>
          <w:tcPr>
            <w:tcW w:w="1649" w:type="dxa"/>
          </w:tcPr>
          <w:p w14:paraId="285B1D3D" w14:textId="1B38B906" w:rsidR="00313787" w:rsidRPr="00946463" w:rsidRDefault="00313787" w:rsidP="00313787">
            <w:r w:rsidRPr="009E5190">
              <w:t>Amy White</w:t>
            </w:r>
          </w:p>
        </w:tc>
        <w:tc>
          <w:tcPr>
            <w:tcW w:w="1739" w:type="dxa"/>
          </w:tcPr>
          <w:p w14:paraId="4A7D8281" w14:textId="79E1B4A8" w:rsidR="00313787" w:rsidRPr="00DB13C4" w:rsidRDefault="00313787" w:rsidP="00313787">
            <w:r w:rsidRPr="009E5190">
              <w:t>Software Group Lead</w:t>
            </w:r>
          </w:p>
        </w:tc>
        <w:tc>
          <w:tcPr>
            <w:tcW w:w="1601" w:type="dxa"/>
          </w:tcPr>
          <w:p w14:paraId="4C04646E" w14:textId="00752A0D" w:rsidR="00313787" w:rsidRDefault="00313787" w:rsidP="00313787">
            <w:r>
              <w:t>NSE</w:t>
            </w:r>
          </w:p>
        </w:tc>
        <w:tc>
          <w:tcPr>
            <w:tcW w:w="1750" w:type="dxa"/>
          </w:tcPr>
          <w:p w14:paraId="5F8DBA6F" w14:textId="3A339D08" w:rsidR="00313787" w:rsidRDefault="00313787" w:rsidP="00313787">
            <w:r>
              <w:t>aw@nse.org</w:t>
            </w:r>
          </w:p>
        </w:tc>
        <w:tc>
          <w:tcPr>
            <w:tcW w:w="1388" w:type="dxa"/>
          </w:tcPr>
          <w:p w14:paraId="5B36126F" w14:textId="3F2949DE" w:rsidR="00313787" w:rsidRPr="004B0083" w:rsidRDefault="00313787" w:rsidP="00313787">
            <w:r w:rsidRPr="00DB13C4">
              <w:t>(406) 555-</w:t>
            </w:r>
            <w:r>
              <w:t>1112</w:t>
            </w:r>
          </w:p>
        </w:tc>
      </w:tr>
      <w:tr w:rsidR="00313787" w:rsidRPr="004B0083" w14:paraId="74FC70FE" w14:textId="77777777" w:rsidTr="00313787">
        <w:tc>
          <w:tcPr>
            <w:tcW w:w="1773" w:type="dxa"/>
          </w:tcPr>
          <w:p w14:paraId="6D9D2663" w14:textId="7D30506A" w:rsidR="00313787" w:rsidRPr="0075511E" w:rsidRDefault="00313787" w:rsidP="00313787">
            <w:pPr>
              <w:rPr>
                <w:b/>
                <w:bCs/>
              </w:rPr>
            </w:pPr>
            <w:r w:rsidRPr="0075511E">
              <w:rPr>
                <w:b/>
                <w:bCs/>
              </w:rPr>
              <w:t>Design Lead</w:t>
            </w:r>
          </w:p>
        </w:tc>
        <w:tc>
          <w:tcPr>
            <w:tcW w:w="1649" w:type="dxa"/>
          </w:tcPr>
          <w:p w14:paraId="40D69A34" w14:textId="06587E7A" w:rsidR="00313787" w:rsidRDefault="00313787" w:rsidP="00313787">
            <w:r w:rsidRPr="00DB13C4">
              <w:t>Rob Davis</w:t>
            </w:r>
          </w:p>
        </w:tc>
        <w:tc>
          <w:tcPr>
            <w:tcW w:w="1739" w:type="dxa"/>
          </w:tcPr>
          <w:p w14:paraId="03E688A6" w14:textId="2FDB64E7" w:rsidR="00313787" w:rsidRPr="004B0083" w:rsidRDefault="00313787" w:rsidP="00313787">
            <w:r w:rsidRPr="00DB13C4">
              <w:t>Design Lead</w:t>
            </w:r>
          </w:p>
        </w:tc>
        <w:tc>
          <w:tcPr>
            <w:tcW w:w="1601" w:type="dxa"/>
          </w:tcPr>
          <w:p w14:paraId="3E14EDEB" w14:textId="36ECD510" w:rsidR="00313787" w:rsidRDefault="00313787" w:rsidP="00313787">
            <w:r>
              <w:t>NSE</w:t>
            </w:r>
          </w:p>
        </w:tc>
        <w:tc>
          <w:tcPr>
            <w:tcW w:w="1750" w:type="dxa"/>
          </w:tcPr>
          <w:p w14:paraId="43F83141" w14:textId="248A287D" w:rsidR="00313787" w:rsidRDefault="00313787" w:rsidP="00313787">
            <w:r>
              <w:t>rd@nse.org</w:t>
            </w:r>
          </w:p>
        </w:tc>
        <w:tc>
          <w:tcPr>
            <w:tcW w:w="1388" w:type="dxa"/>
          </w:tcPr>
          <w:p w14:paraId="23865F22" w14:textId="2E03AF54" w:rsidR="00313787" w:rsidRPr="004B0083" w:rsidRDefault="00313787" w:rsidP="00313787">
            <w:r w:rsidRPr="00DB13C4">
              <w:t>(406) 555-</w:t>
            </w:r>
            <w:r>
              <w:t>1113</w:t>
            </w:r>
          </w:p>
        </w:tc>
      </w:tr>
      <w:tr w:rsidR="00313787" w:rsidRPr="004B0083" w14:paraId="6E653FF6" w14:textId="77777777" w:rsidTr="00313787">
        <w:tc>
          <w:tcPr>
            <w:tcW w:w="1773" w:type="dxa"/>
          </w:tcPr>
          <w:p w14:paraId="07667BE1" w14:textId="4189E227" w:rsidR="00313787" w:rsidRPr="0075511E" w:rsidRDefault="00313787" w:rsidP="00313787">
            <w:pPr>
              <w:rPr>
                <w:b/>
                <w:bCs/>
              </w:rPr>
            </w:pPr>
            <w:r w:rsidRPr="0075511E">
              <w:rPr>
                <w:b/>
                <w:bCs/>
              </w:rPr>
              <w:t>Prototype Lead</w:t>
            </w:r>
          </w:p>
        </w:tc>
        <w:tc>
          <w:tcPr>
            <w:tcW w:w="1649" w:type="dxa"/>
          </w:tcPr>
          <w:p w14:paraId="01AB2023" w14:textId="0BF8D37C" w:rsidR="00313787" w:rsidRDefault="00313787" w:rsidP="00313787">
            <w:r w:rsidRPr="00403B1F">
              <w:t>Emily Brown</w:t>
            </w:r>
          </w:p>
        </w:tc>
        <w:tc>
          <w:tcPr>
            <w:tcW w:w="1739" w:type="dxa"/>
          </w:tcPr>
          <w:p w14:paraId="1CFC9770" w14:textId="0EBAB4D5" w:rsidR="00313787" w:rsidRPr="004B0083" w:rsidRDefault="00313787" w:rsidP="00313787">
            <w:r w:rsidRPr="00403B1F">
              <w:t>Prototype Lead</w:t>
            </w:r>
          </w:p>
        </w:tc>
        <w:tc>
          <w:tcPr>
            <w:tcW w:w="1601" w:type="dxa"/>
          </w:tcPr>
          <w:p w14:paraId="214A6A6D" w14:textId="484823D7" w:rsidR="00313787" w:rsidRDefault="00313787" w:rsidP="00313787">
            <w:r>
              <w:t>NSE</w:t>
            </w:r>
          </w:p>
        </w:tc>
        <w:tc>
          <w:tcPr>
            <w:tcW w:w="1750" w:type="dxa"/>
          </w:tcPr>
          <w:p w14:paraId="3EE18DB2" w14:textId="1697454E" w:rsidR="00313787" w:rsidRDefault="00313787" w:rsidP="00313787">
            <w:r>
              <w:t>eb@nse.org</w:t>
            </w:r>
          </w:p>
        </w:tc>
        <w:tc>
          <w:tcPr>
            <w:tcW w:w="1388" w:type="dxa"/>
          </w:tcPr>
          <w:p w14:paraId="6E05C50C" w14:textId="5E69EFA6" w:rsidR="00313787" w:rsidRPr="004B0083" w:rsidRDefault="00313787" w:rsidP="00313787">
            <w:r w:rsidRPr="00DB13C4">
              <w:t>(406) 555-</w:t>
            </w:r>
            <w:r>
              <w:t>1114</w:t>
            </w:r>
          </w:p>
        </w:tc>
      </w:tr>
      <w:tr w:rsidR="00313787" w:rsidRPr="004B0083" w14:paraId="50647D84" w14:textId="77777777" w:rsidTr="00313787">
        <w:tc>
          <w:tcPr>
            <w:tcW w:w="1773" w:type="dxa"/>
          </w:tcPr>
          <w:p w14:paraId="2B0FFF6C" w14:textId="61B5BE85" w:rsidR="00313787" w:rsidRPr="0075511E" w:rsidRDefault="00313787" w:rsidP="00313787">
            <w:pPr>
              <w:rPr>
                <w:b/>
                <w:bCs/>
              </w:rPr>
            </w:pPr>
            <w:r w:rsidRPr="0075511E">
              <w:rPr>
                <w:b/>
                <w:bCs/>
              </w:rPr>
              <w:t>Frontend Lead</w:t>
            </w:r>
          </w:p>
        </w:tc>
        <w:tc>
          <w:tcPr>
            <w:tcW w:w="1649" w:type="dxa"/>
          </w:tcPr>
          <w:p w14:paraId="1FC68CE8" w14:textId="63D5E242" w:rsidR="00313787" w:rsidRDefault="00313787" w:rsidP="00313787">
            <w:r w:rsidRPr="00403B1F">
              <w:t>Michael Green</w:t>
            </w:r>
          </w:p>
        </w:tc>
        <w:tc>
          <w:tcPr>
            <w:tcW w:w="1739" w:type="dxa"/>
          </w:tcPr>
          <w:p w14:paraId="1F185C60" w14:textId="2BB80AB9" w:rsidR="00313787" w:rsidRPr="004B0083" w:rsidRDefault="00313787" w:rsidP="00313787">
            <w:r w:rsidRPr="00403B1F">
              <w:t>Frontend Lead</w:t>
            </w:r>
          </w:p>
        </w:tc>
        <w:tc>
          <w:tcPr>
            <w:tcW w:w="1601" w:type="dxa"/>
          </w:tcPr>
          <w:p w14:paraId="049C9C48" w14:textId="7C47E592" w:rsidR="00313787" w:rsidRDefault="00313787" w:rsidP="00313787">
            <w:r>
              <w:t>NSE</w:t>
            </w:r>
          </w:p>
        </w:tc>
        <w:tc>
          <w:tcPr>
            <w:tcW w:w="1750" w:type="dxa"/>
          </w:tcPr>
          <w:p w14:paraId="07241BA0" w14:textId="6D056C1A" w:rsidR="00313787" w:rsidRDefault="00313787" w:rsidP="00313787">
            <w:r>
              <w:t>mg@nse.org</w:t>
            </w:r>
          </w:p>
        </w:tc>
        <w:tc>
          <w:tcPr>
            <w:tcW w:w="1388" w:type="dxa"/>
          </w:tcPr>
          <w:p w14:paraId="0F4475B6" w14:textId="211B8DBF" w:rsidR="00313787" w:rsidRPr="004B0083" w:rsidRDefault="00313787" w:rsidP="00313787">
            <w:r w:rsidRPr="00DB13C4">
              <w:t>(406) 555-</w:t>
            </w:r>
            <w:r>
              <w:t>1115</w:t>
            </w:r>
          </w:p>
        </w:tc>
      </w:tr>
      <w:tr w:rsidR="00313787" w:rsidRPr="004B0083" w14:paraId="5BA46329" w14:textId="77777777" w:rsidTr="00313787">
        <w:tc>
          <w:tcPr>
            <w:tcW w:w="1773" w:type="dxa"/>
          </w:tcPr>
          <w:p w14:paraId="29F7E5E7" w14:textId="145AD1AE" w:rsidR="00313787" w:rsidRPr="0075511E" w:rsidRDefault="00313787" w:rsidP="00313787">
            <w:pPr>
              <w:rPr>
                <w:b/>
                <w:bCs/>
              </w:rPr>
            </w:pPr>
            <w:r w:rsidRPr="0075511E">
              <w:rPr>
                <w:b/>
                <w:bCs/>
              </w:rPr>
              <w:t>Backend Lead</w:t>
            </w:r>
          </w:p>
        </w:tc>
        <w:tc>
          <w:tcPr>
            <w:tcW w:w="1649" w:type="dxa"/>
          </w:tcPr>
          <w:p w14:paraId="263BA05E" w14:textId="1F55F03F" w:rsidR="00313787" w:rsidRDefault="00313787" w:rsidP="00313787">
            <w:r w:rsidRPr="00403B1F">
              <w:t>Sarah Thomson</w:t>
            </w:r>
          </w:p>
        </w:tc>
        <w:tc>
          <w:tcPr>
            <w:tcW w:w="1739" w:type="dxa"/>
          </w:tcPr>
          <w:p w14:paraId="5883FAA2" w14:textId="4E802FA7" w:rsidR="00313787" w:rsidRPr="004B0083" w:rsidRDefault="00313787" w:rsidP="00313787">
            <w:r w:rsidRPr="00403B1F">
              <w:t>Backend Lead</w:t>
            </w:r>
          </w:p>
        </w:tc>
        <w:tc>
          <w:tcPr>
            <w:tcW w:w="1601" w:type="dxa"/>
          </w:tcPr>
          <w:p w14:paraId="5A32F370" w14:textId="36274C05" w:rsidR="00313787" w:rsidRDefault="00313787" w:rsidP="00313787">
            <w:r>
              <w:t>NSE</w:t>
            </w:r>
          </w:p>
        </w:tc>
        <w:tc>
          <w:tcPr>
            <w:tcW w:w="1750" w:type="dxa"/>
          </w:tcPr>
          <w:p w14:paraId="6FB200AD" w14:textId="79477A06" w:rsidR="00313787" w:rsidRDefault="00313787" w:rsidP="00313787">
            <w:r>
              <w:t>st@nse.org</w:t>
            </w:r>
          </w:p>
        </w:tc>
        <w:tc>
          <w:tcPr>
            <w:tcW w:w="1388" w:type="dxa"/>
          </w:tcPr>
          <w:p w14:paraId="1AD0E9C1" w14:textId="39199514" w:rsidR="00313787" w:rsidRPr="004B0083" w:rsidRDefault="00313787" w:rsidP="00313787">
            <w:r w:rsidRPr="00DB13C4">
              <w:t>(406) 555-</w:t>
            </w:r>
            <w:r>
              <w:t>1116</w:t>
            </w:r>
          </w:p>
        </w:tc>
      </w:tr>
      <w:tr w:rsidR="00313787" w:rsidRPr="004B0083" w14:paraId="4AB75234" w14:textId="77777777" w:rsidTr="00313787">
        <w:tc>
          <w:tcPr>
            <w:tcW w:w="1773" w:type="dxa"/>
          </w:tcPr>
          <w:p w14:paraId="44C5B312" w14:textId="7B2AC01F" w:rsidR="00313787" w:rsidRPr="0075511E" w:rsidRDefault="00313787" w:rsidP="00313787">
            <w:pPr>
              <w:rPr>
                <w:b/>
                <w:bCs/>
              </w:rPr>
            </w:pPr>
            <w:r w:rsidRPr="0075511E">
              <w:rPr>
                <w:b/>
                <w:bCs/>
              </w:rPr>
              <w:t>Testing Lead</w:t>
            </w:r>
          </w:p>
        </w:tc>
        <w:tc>
          <w:tcPr>
            <w:tcW w:w="1649" w:type="dxa"/>
          </w:tcPr>
          <w:p w14:paraId="6F7388A9" w14:textId="3EEE5470" w:rsidR="00313787" w:rsidRDefault="00313787" w:rsidP="00313787">
            <w:r w:rsidRPr="00403B1F">
              <w:t>James Arnold</w:t>
            </w:r>
          </w:p>
        </w:tc>
        <w:tc>
          <w:tcPr>
            <w:tcW w:w="1739" w:type="dxa"/>
          </w:tcPr>
          <w:p w14:paraId="3E4EB467" w14:textId="26B0E858" w:rsidR="00313787" w:rsidRPr="004B0083" w:rsidRDefault="00313787" w:rsidP="00313787">
            <w:r w:rsidRPr="00403B1F">
              <w:t>Testing Lead</w:t>
            </w:r>
          </w:p>
        </w:tc>
        <w:tc>
          <w:tcPr>
            <w:tcW w:w="1601" w:type="dxa"/>
          </w:tcPr>
          <w:p w14:paraId="6C6BBABE" w14:textId="4EC45085" w:rsidR="00313787" w:rsidRDefault="00313787" w:rsidP="00313787">
            <w:r>
              <w:t>NSE</w:t>
            </w:r>
          </w:p>
        </w:tc>
        <w:tc>
          <w:tcPr>
            <w:tcW w:w="1750" w:type="dxa"/>
          </w:tcPr>
          <w:p w14:paraId="7BE7F75E" w14:textId="78F16038" w:rsidR="00313787" w:rsidRDefault="00313787" w:rsidP="00313787">
            <w:r>
              <w:t>ja@nse.org</w:t>
            </w:r>
          </w:p>
        </w:tc>
        <w:tc>
          <w:tcPr>
            <w:tcW w:w="1388" w:type="dxa"/>
          </w:tcPr>
          <w:p w14:paraId="0D09C42B" w14:textId="2578FF0D" w:rsidR="00313787" w:rsidRPr="004B0083" w:rsidRDefault="00313787" w:rsidP="00313787">
            <w:r w:rsidRPr="00DB13C4">
              <w:t>(406) 555-</w:t>
            </w:r>
            <w:r>
              <w:t>1117</w:t>
            </w:r>
          </w:p>
        </w:tc>
      </w:tr>
      <w:tr w:rsidR="00313787" w:rsidRPr="004B0083" w14:paraId="66CDE096" w14:textId="77777777" w:rsidTr="00313787">
        <w:tc>
          <w:tcPr>
            <w:tcW w:w="1773" w:type="dxa"/>
          </w:tcPr>
          <w:p w14:paraId="4E1EB8ED" w14:textId="32196324" w:rsidR="00313787" w:rsidRPr="0075511E" w:rsidRDefault="00313787" w:rsidP="00313787">
            <w:pPr>
              <w:rPr>
                <w:b/>
                <w:bCs/>
              </w:rPr>
            </w:pPr>
            <w:r w:rsidRPr="0075511E">
              <w:rPr>
                <w:b/>
                <w:bCs/>
              </w:rPr>
              <w:t>Debugging Lead</w:t>
            </w:r>
          </w:p>
        </w:tc>
        <w:tc>
          <w:tcPr>
            <w:tcW w:w="1649" w:type="dxa"/>
          </w:tcPr>
          <w:p w14:paraId="0BA949A5" w14:textId="582A2554" w:rsidR="00313787" w:rsidRDefault="00313787" w:rsidP="00313787">
            <w:r w:rsidRPr="00403B1F">
              <w:t>Lisa White</w:t>
            </w:r>
          </w:p>
        </w:tc>
        <w:tc>
          <w:tcPr>
            <w:tcW w:w="1739" w:type="dxa"/>
          </w:tcPr>
          <w:p w14:paraId="787B07D8" w14:textId="6BCE472A" w:rsidR="00313787" w:rsidRPr="004B0083" w:rsidRDefault="00313787" w:rsidP="00313787">
            <w:r w:rsidRPr="00403B1F">
              <w:t>Debugging Lead</w:t>
            </w:r>
          </w:p>
        </w:tc>
        <w:tc>
          <w:tcPr>
            <w:tcW w:w="1601" w:type="dxa"/>
          </w:tcPr>
          <w:p w14:paraId="22E8DF8F" w14:textId="52B5ECE6" w:rsidR="00313787" w:rsidRDefault="00313787" w:rsidP="00313787">
            <w:r>
              <w:t>NSE</w:t>
            </w:r>
          </w:p>
        </w:tc>
        <w:tc>
          <w:tcPr>
            <w:tcW w:w="1750" w:type="dxa"/>
          </w:tcPr>
          <w:p w14:paraId="5AD52E9D" w14:textId="0DB6D20F" w:rsidR="00313787" w:rsidRDefault="00313787" w:rsidP="00313787">
            <w:r>
              <w:t>lw@nse.org</w:t>
            </w:r>
          </w:p>
        </w:tc>
        <w:tc>
          <w:tcPr>
            <w:tcW w:w="1388" w:type="dxa"/>
          </w:tcPr>
          <w:p w14:paraId="3F6A29AE" w14:textId="2DDD66F2" w:rsidR="00313787" w:rsidRPr="004B0083" w:rsidRDefault="00313787" w:rsidP="00313787">
            <w:r w:rsidRPr="00DB13C4">
              <w:t>(406) 555-</w:t>
            </w:r>
            <w:r>
              <w:t>1118</w:t>
            </w:r>
          </w:p>
        </w:tc>
      </w:tr>
      <w:tr w:rsidR="00313787" w:rsidRPr="004B0083" w14:paraId="79BC466E" w14:textId="77777777" w:rsidTr="00313787">
        <w:tc>
          <w:tcPr>
            <w:tcW w:w="1773" w:type="dxa"/>
          </w:tcPr>
          <w:p w14:paraId="5A8D9AE7" w14:textId="12FD3BEA" w:rsidR="00313787" w:rsidRPr="0075511E" w:rsidRDefault="00313787" w:rsidP="00313787">
            <w:pPr>
              <w:rPr>
                <w:b/>
                <w:bCs/>
              </w:rPr>
            </w:pPr>
            <w:r w:rsidRPr="0075511E">
              <w:rPr>
                <w:b/>
                <w:bCs/>
              </w:rPr>
              <w:t>Documentation</w:t>
            </w:r>
          </w:p>
        </w:tc>
        <w:tc>
          <w:tcPr>
            <w:tcW w:w="1649" w:type="dxa"/>
          </w:tcPr>
          <w:p w14:paraId="057C7B85" w14:textId="63E6DCC8" w:rsidR="00313787" w:rsidRDefault="00313787" w:rsidP="00313787">
            <w:r w:rsidRPr="00403B1F">
              <w:t>Chris Taylor</w:t>
            </w:r>
          </w:p>
        </w:tc>
        <w:tc>
          <w:tcPr>
            <w:tcW w:w="1739" w:type="dxa"/>
          </w:tcPr>
          <w:p w14:paraId="139B4A80" w14:textId="638D163C" w:rsidR="00313787" w:rsidRPr="004B0083" w:rsidRDefault="00313787" w:rsidP="00313787">
            <w:r w:rsidRPr="00403B1F">
              <w:t>Documentation</w:t>
            </w:r>
          </w:p>
        </w:tc>
        <w:tc>
          <w:tcPr>
            <w:tcW w:w="1601" w:type="dxa"/>
          </w:tcPr>
          <w:p w14:paraId="4785D848" w14:textId="651940E8" w:rsidR="00313787" w:rsidRDefault="00313787" w:rsidP="00313787">
            <w:r>
              <w:t>NSE</w:t>
            </w:r>
          </w:p>
        </w:tc>
        <w:tc>
          <w:tcPr>
            <w:tcW w:w="1750" w:type="dxa"/>
          </w:tcPr>
          <w:p w14:paraId="74C71C71" w14:textId="58001E7F" w:rsidR="00313787" w:rsidRDefault="00313787" w:rsidP="00313787">
            <w:r>
              <w:t>ct@nse.org</w:t>
            </w:r>
          </w:p>
        </w:tc>
        <w:tc>
          <w:tcPr>
            <w:tcW w:w="1388" w:type="dxa"/>
          </w:tcPr>
          <w:p w14:paraId="159B1689" w14:textId="21C327DC" w:rsidR="00313787" w:rsidRPr="004B0083" w:rsidRDefault="00313787" w:rsidP="00313787">
            <w:r w:rsidRPr="00DB13C4">
              <w:t>(406) 555-</w:t>
            </w:r>
            <w:r>
              <w:t>1119</w:t>
            </w:r>
          </w:p>
        </w:tc>
      </w:tr>
      <w:tr w:rsidR="00313787" w:rsidRPr="004B0083" w14:paraId="70570D06" w14:textId="77777777" w:rsidTr="00313787">
        <w:tc>
          <w:tcPr>
            <w:tcW w:w="1773" w:type="dxa"/>
          </w:tcPr>
          <w:p w14:paraId="58A3EA2F" w14:textId="17F03FB3" w:rsidR="00313787" w:rsidRPr="0075511E" w:rsidRDefault="00313787" w:rsidP="00313787">
            <w:pPr>
              <w:rPr>
                <w:b/>
                <w:bCs/>
              </w:rPr>
            </w:pPr>
            <w:r w:rsidRPr="0075511E">
              <w:rPr>
                <w:b/>
                <w:bCs/>
              </w:rPr>
              <w:t>Training Lead</w:t>
            </w:r>
          </w:p>
        </w:tc>
        <w:tc>
          <w:tcPr>
            <w:tcW w:w="1649" w:type="dxa"/>
          </w:tcPr>
          <w:p w14:paraId="235BF9B9" w14:textId="2AB0D99F" w:rsidR="00313787" w:rsidRDefault="00313787" w:rsidP="00313787">
            <w:r w:rsidRPr="00403B1F">
              <w:t>Alice Clark</w:t>
            </w:r>
          </w:p>
        </w:tc>
        <w:tc>
          <w:tcPr>
            <w:tcW w:w="1739" w:type="dxa"/>
          </w:tcPr>
          <w:p w14:paraId="1A87F039" w14:textId="369ADEEE" w:rsidR="00313787" w:rsidRPr="004B0083" w:rsidRDefault="00313787" w:rsidP="00313787">
            <w:r w:rsidRPr="00403B1F">
              <w:t>Training Lead</w:t>
            </w:r>
          </w:p>
        </w:tc>
        <w:tc>
          <w:tcPr>
            <w:tcW w:w="1601" w:type="dxa"/>
          </w:tcPr>
          <w:p w14:paraId="6C176F28" w14:textId="557BD188" w:rsidR="00313787" w:rsidRDefault="00313787" w:rsidP="00313787">
            <w:r>
              <w:t>NSE</w:t>
            </w:r>
          </w:p>
        </w:tc>
        <w:tc>
          <w:tcPr>
            <w:tcW w:w="1750" w:type="dxa"/>
          </w:tcPr>
          <w:p w14:paraId="5A103110" w14:textId="3FC583B4" w:rsidR="00313787" w:rsidRDefault="00313787" w:rsidP="00313787">
            <w:r>
              <w:t>ac@nse.org</w:t>
            </w:r>
          </w:p>
        </w:tc>
        <w:tc>
          <w:tcPr>
            <w:tcW w:w="1388" w:type="dxa"/>
          </w:tcPr>
          <w:p w14:paraId="3A37236E" w14:textId="56DCE382" w:rsidR="00313787" w:rsidRPr="004B0083" w:rsidRDefault="00313787" w:rsidP="00313787">
            <w:r w:rsidRPr="00DB13C4">
              <w:t>(406) 555-</w:t>
            </w:r>
            <w:r>
              <w:t>1120</w:t>
            </w:r>
          </w:p>
        </w:tc>
      </w:tr>
      <w:tr w:rsidR="00313787" w:rsidRPr="004B0083" w14:paraId="03F79674" w14:textId="77777777" w:rsidTr="00313787">
        <w:tc>
          <w:tcPr>
            <w:tcW w:w="1773" w:type="dxa"/>
          </w:tcPr>
          <w:p w14:paraId="73D3D840" w14:textId="76C878A3" w:rsidR="00313787" w:rsidRPr="0075511E" w:rsidRDefault="00313787" w:rsidP="00313787">
            <w:pPr>
              <w:rPr>
                <w:b/>
                <w:bCs/>
              </w:rPr>
            </w:pPr>
            <w:r w:rsidRPr="0075511E">
              <w:rPr>
                <w:b/>
                <w:bCs/>
              </w:rPr>
              <w:t>Deployment Lead</w:t>
            </w:r>
          </w:p>
        </w:tc>
        <w:tc>
          <w:tcPr>
            <w:tcW w:w="1649" w:type="dxa"/>
          </w:tcPr>
          <w:p w14:paraId="211C0E1B" w14:textId="5D9970FE" w:rsidR="00313787" w:rsidRDefault="00313787" w:rsidP="00313787">
            <w:r w:rsidRPr="00403B1F">
              <w:t>Olivia Reynolds</w:t>
            </w:r>
          </w:p>
        </w:tc>
        <w:tc>
          <w:tcPr>
            <w:tcW w:w="1739" w:type="dxa"/>
          </w:tcPr>
          <w:p w14:paraId="4C55E937" w14:textId="6E670FD9" w:rsidR="00313787" w:rsidRPr="004B0083" w:rsidRDefault="00313787" w:rsidP="00313787">
            <w:r w:rsidRPr="00403B1F">
              <w:t>Deployment Lead</w:t>
            </w:r>
          </w:p>
        </w:tc>
        <w:tc>
          <w:tcPr>
            <w:tcW w:w="1601" w:type="dxa"/>
          </w:tcPr>
          <w:p w14:paraId="16E0C0CB" w14:textId="4A6FACDA" w:rsidR="00313787" w:rsidRDefault="00313787" w:rsidP="00313787">
            <w:r>
              <w:t>NSE</w:t>
            </w:r>
          </w:p>
        </w:tc>
        <w:tc>
          <w:tcPr>
            <w:tcW w:w="1750" w:type="dxa"/>
          </w:tcPr>
          <w:p w14:paraId="4750EF1B" w14:textId="7CD2F743" w:rsidR="00313787" w:rsidRDefault="00313787" w:rsidP="00313787">
            <w:r>
              <w:t>or@nse.org</w:t>
            </w:r>
          </w:p>
        </w:tc>
        <w:tc>
          <w:tcPr>
            <w:tcW w:w="1388" w:type="dxa"/>
          </w:tcPr>
          <w:p w14:paraId="06F1C3F7" w14:textId="7310E217" w:rsidR="00313787" w:rsidRPr="004B0083" w:rsidRDefault="00313787" w:rsidP="00313787">
            <w:r w:rsidRPr="00DB13C4">
              <w:t>(406) 555-</w:t>
            </w:r>
            <w:r>
              <w:t>1121</w:t>
            </w:r>
          </w:p>
        </w:tc>
      </w:tr>
      <w:tr w:rsidR="00313787" w:rsidRPr="004B0083" w14:paraId="6F0F0BF3" w14:textId="77777777" w:rsidTr="00313787">
        <w:tc>
          <w:tcPr>
            <w:tcW w:w="1773" w:type="dxa"/>
          </w:tcPr>
          <w:p w14:paraId="22D7C87A" w14:textId="03C8F16A" w:rsidR="00313787" w:rsidRPr="0075511E" w:rsidRDefault="00313787" w:rsidP="00313787">
            <w:pPr>
              <w:rPr>
                <w:b/>
                <w:bCs/>
              </w:rPr>
            </w:pPr>
            <w:r w:rsidRPr="0075511E">
              <w:rPr>
                <w:b/>
                <w:bCs/>
              </w:rPr>
              <w:t>Post-Deployment Lead</w:t>
            </w:r>
          </w:p>
        </w:tc>
        <w:tc>
          <w:tcPr>
            <w:tcW w:w="1649" w:type="dxa"/>
          </w:tcPr>
          <w:p w14:paraId="4B32BFAB" w14:textId="62909E02" w:rsidR="00313787" w:rsidRDefault="00313787" w:rsidP="00313787">
            <w:r w:rsidRPr="00403B1F">
              <w:t>Mark Pattenson</w:t>
            </w:r>
          </w:p>
        </w:tc>
        <w:tc>
          <w:tcPr>
            <w:tcW w:w="1739" w:type="dxa"/>
          </w:tcPr>
          <w:p w14:paraId="74EFEAAB" w14:textId="02D7EB4D" w:rsidR="00313787" w:rsidRPr="004B0083" w:rsidRDefault="00313787" w:rsidP="00313787">
            <w:r w:rsidRPr="00403B1F">
              <w:t>Post-Deployment Lead</w:t>
            </w:r>
          </w:p>
        </w:tc>
        <w:tc>
          <w:tcPr>
            <w:tcW w:w="1601" w:type="dxa"/>
          </w:tcPr>
          <w:p w14:paraId="330AA360" w14:textId="139ABE79" w:rsidR="00313787" w:rsidRDefault="00313787" w:rsidP="00313787">
            <w:r>
              <w:t>NSE</w:t>
            </w:r>
          </w:p>
        </w:tc>
        <w:tc>
          <w:tcPr>
            <w:tcW w:w="1750" w:type="dxa"/>
          </w:tcPr>
          <w:p w14:paraId="3A2A5A17" w14:textId="1913F948" w:rsidR="00313787" w:rsidRDefault="00313787" w:rsidP="00313787">
            <w:r>
              <w:t>mp@nse.org</w:t>
            </w:r>
          </w:p>
        </w:tc>
        <w:tc>
          <w:tcPr>
            <w:tcW w:w="1388" w:type="dxa"/>
          </w:tcPr>
          <w:p w14:paraId="05CEF163" w14:textId="69BE93D3" w:rsidR="00313787" w:rsidRPr="004B0083" w:rsidRDefault="00313787" w:rsidP="00313787">
            <w:r w:rsidRPr="00DB13C4">
              <w:t>(406) 555-</w:t>
            </w:r>
            <w:r>
              <w:t>1122</w:t>
            </w:r>
          </w:p>
        </w:tc>
      </w:tr>
      <w:tr w:rsidR="00313787" w:rsidRPr="004B0083" w14:paraId="050C98F1" w14:textId="77777777" w:rsidTr="00313787">
        <w:tc>
          <w:tcPr>
            <w:tcW w:w="1773" w:type="dxa"/>
          </w:tcPr>
          <w:p w14:paraId="6111C158" w14:textId="4EE22E13" w:rsidR="00313787" w:rsidRPr="0075511E" w:rsidRDefault="00313787" w:rsidP="00313787">
            <w:pPr>
              <w:rPr>
                <w:b/>
                <w:bCs/>
              </w:rPr>
            </w:pPr>
            <w:r w:rsidRPr="0075511E">
              <w:rPr>
                <w:b/>
                <w:bCs/>
              </w:rPr>
              <w:t>Monitoring Lead</w:t>
            </w:r>
          </w:p>
        </w:tc>
        <w:tc>
          <w:tcPr>
            <w:tcW w:w="1649" w:type="dxa"/>
          </w:tcPr>
          <w:p w14:paraId="0133320D" w14:textId="610A957B" w:rsidR="00313787" w:rsidRDefault="00313787" w:rsidP="00313787">
            <w:r w:rsidRPr="00403B1F">
              <w:t>Daniel Ray</w:t>
            </w:r>
          </w:p>
        </w:tc>
        <w:tc>
          <w:tcPr>
            <w:tcW w:w="1739" w:type="dxa"/>
          </w:tcPr>
          <w:p w14:paraId="2413D179" w14:textId="306A9901" w:rsidR="00313787" w:rsidRPr="004B0083" w:rsidRDefault="00313787" w:rsidP="00313787">
            <w:r w:rsidRPr="00403B1F">
              <w:t>Monitoring Lead</w:t>
            </w:r>
          </w:p>
        </w:tc>
        <w:tc>
          <w:tcPr>
            <w:tcW w:w="1601" w:type="dxa"/>
          </w:tcPr>
          <w:p w14:paraId="2757E401" w14:textId="7F43F69B" w:rsidR="00313787" w:rsidRDefault="00313787" w:rsidP="00313787">
            <w:r>
              <w:t>NSE</w:t>
            </w:r>
          </w:p>
        </w:tc>
        <w:tc>
          <w:tcPr>
            <w:tcW w:w="1750" w:type="dxa"/>
          </w:tcPr>
          <w:p w14:paraId="71D2BF8F" w14:textId="44AD9344" w:rsidR="00313787" w:rsidRDefault="00313787" w:rsidP="00313787">
            <w:r>
              <w:t>dr.nse.org</w:t>
            </w:r>
          </w:p>
        </w:tc>
        <w:tc>
          <w:tcPr>
            <w:tcW w:w="1388" w:type="dxa"/>
          </w:tcPr>
          <w:p w14:paraId="3D0BB431" w14:textId="4F39EF13" w:rsidR="00313787" w:rsidRPr="004B0083" w:rsidRDefault="00313787" w:rsidP="00313787">
            <w:r w:rsidRPr="00DB13C4">
              <w:t>(406) 555-</w:t>
            </w:r>
            <w:r>
              <w:t>1123</w:t>
            </w:r>
          </w:p>
        </w:tc>
      </w:tr>
      <w:tr w:rsidR="00313787" w:rsidRPr="004B0083" w14:paraId="58378500" w14:textId="77777777" w:rsidTr="00313787">
        <w:tc>
          <w:tcPr>
            <w:tcW w:w="1773" w:type="dxa"/>
          </w:tcPr>
          <w:p w14:paraId="0CB76CCE" w14:textId="560E5C14" w:rsidR="00313787" w:rsidRPr="0075511E" w:rsidRDefault="00313787" w:rsidP="00313787">
            <w:pPr>
              <w:rPr>
                <w:b/>
                <w:bCs/>
              </w:rPr>
            </w:pPr>
            <w:r w:rsidRPr="0075511E">
              <w:rPr>
                <w:b/>
                <w:bCs/>
              </w:rPr>
              <w:lastRenderedPageBreak/>
              <w:t>Project Closure</w:t>
            </w:r>
          </w:p>
        </w:tc>
        <w:tc>
          <w:tcPr>
            <w:tcW w:w="1649" w:type="dxa"/>
          </w:tcPr>
          <w:p w14:paraId="73D5D367" w14:textId="6E1578F5" w:rsidR="00313787" w:rsidRDefault="00313787" w:rsidP="00313787">
            <w:r w:rsidRPr="00403B1F">
              <w:t>Grace Allen</w:t>
            </w:r>
          </w:p>
        </w:tc>
        <w:tc>
          <w:tcPr>
            <w:tcW w:w="1739" w:type="dxa"/>
          </w:tcPr>
          <w:p w14:paraId="6D1C1BF0" w14:textId="047C7F68" w:rsidR="00313787" w:rsidRPr="004B0083" w:rsidRDefault="00313787" w:rsidP="00313787">
            <w:r w:rsidRPr="00403B1F">
              <w:t>Project Closure</w:t>
            </w:r>
          </w:p>
        </w:tc>
        <w:tc>
          <w:tcPr>
            <w:tcW w:w="1601" w:type="dxa"/>
          </w:tcPr>
          <w:p w14:paraId="6A68BA66" w14:textId="1E30395F" w:rsidR="00313787" w:rsidRDefault="00313787" w:rsidP="00313787">
            <w:r>
              <w:t>NSE</w:t>
            </w:r>
          </w:p>
        </w:tc>
        <w:tc>
          <w:tcPr>
            <w:tcW w:w="1750" w:type="dxa"/>
          </w:tcPr>
          <w:p w14:paraId="4EC3D0C4" w14:textId="37512838" w:rsidR="00313787" w:rsidRDefault="00313787" w:rsidP="00313787">
            <w:r>
              <w:t>ga@nse.org</w:t>
            </w:r>
          </w:p>
        </w:tc>
        <w:tc>
          <w:tcPr>
            <w:tcW w:w="1388" w:type="dxa"/>
          </w:tcPr>
          <w:p w14:paraId="492CD6C1" w14:textId="7C959B8B" w:rsidR="00313787" w:rsidRPr="004B0083" w:rsidRDefault="00313787" w:rsidP="00313787">
            <w:r w:rsidRPr="00DB13C4">
              <w:t>(406) 555-</w:t>
            </w:r>
            <w:r>
              <w:t>1111</w:t>
            </w:r>
          </w:p>
        </w:tc>
      </w:tr>
      <w:tr w:rsidR="00F91848" w:rsidRPr="004B0083" w14:paraId="0DBFCF42" w14:textId="77777777" w:rsidTr="00313787">
        <w:tc>
          <w:tcPr>
            <w:tcW w:w="1773" w:type="dxa"/>
          </w:tcPr>
          <w:p w14:paraId="1B43394D" w14:textId="77777777" w:rsidR="00F91848" w:rsidRPr="004B0083" w:rsidRDefault="00F91848" w:rsidP="00F91848">
            <w:pPr>
              <w:rPr>
                <w:b/>
              </w:rPr>
            </w:pPr>
            <w:r w:rsidRPr="004B0083">
              <w:rPr>
                <w:b/>
              </w:rPr>
              <w:t>Project Stakeholders</w:t>
            </w:r>
          </w:p>
        </w:tc>
        <w:tc>
          <w:tcPr>
            <w:tcW w:w="1649" w:type="dxa"/>
          </w:tcPr>
          <w:p w14:paraId="7CF9F48B" w14:textId="77777777" w:rsidR="00F91848" w:rsidRPr="004B0083" w:rsidRDefault="00F91848" w:rsidP="00F91848">
            <w:r w:rsidRPr="004B0083">
              <w:t>See Stakeholder Register</w:t>
            </w:r>
          </w:p>
        </w:tc>
        <w:tc>
          <w:tcPr>
            <w:tcW w:w="1739" w:type="dxa"/>
          </w:tcPr>
          <w:p w14:paraId="1C2773D5" w14:textId="77777777" w:rsidR="00F91848" w:rsidRPr="004B0083" w:rsidRDefault="00F91848" w:rsidP="00F91848">
            <w:r w:rsidRPr="004B0083">
              <w:t>See Stakeholder Register</w:t>
            </w:r>
          </w:p>
        </w:tc>
        <w:tc>
          <w:tcPr>
            <w:tcW w:w="1601" w:type="dxa"/>
          </w:tcPr>
          <w:p w14:paraId="30936542" w14:textId="77777777" w:rsidR="00F91848" w:rsidRPr="004B0083" w:rsidRDefault="00F91848" w:rsidP="00F91848">
            <w:r w:rsidRPr="004B0083">
              <w:t>See Stakeholder Register</w:t>
            </w:r>
          </w:p>
        </w:tc>
        <w:tc>
          <w:tcPr>
            <w:tcW w:w="1750" w:type="dxa"/>
          </w:tcPr>
          <w:p w14:paraId="21A05544" w14:textId="77777777" w:rsidR="00F91848" w:rsidRPr="004B0083" w:rsidRDefault="00F91848" w:rsidP="00F91848">
            <w:r w:rsidRPr="004B0083">
              <w:t>See Stakeholder Register</w:t>
            </w:r>
          </w:p>
        </w:tc>
        <w:tc>
          <w:tcPr>
            <w:tcW w:w="1388" w:type="dxa"/>
          </w:tcPr>
          <w:p w14:paraId="1EF3E5B3" w14:textId="77777777" w:rsidR="00F91848" w:rsidRPr="004B0083" w:rsidRDefault="00F91848" w:rsidP="00F91848">
            <w:r w:rsidRPr="004B0083">
              <w:t>See Stakeholder Register</w:t>
            </w:r>
          </w:p>
        </w:tc>
      </w:tr>
      <w:tr w:rsidR="00F91848" w:rsidRPr="004B0083" w14:paraId="00370A7D" w14:textId="77777777" w:rsidTr="00313787">
        <w:tc>
          <w:tcPr>
            <w:tcW w:w="1773" w:type="dxa"/>
          </w:tcPr>
          <w:p w14:paraId="127ED88B" w14:textId="77777777" w:rsidR="00F91848" w:rsidRPr="004B0083" w:rsidRDefault="00F91848" w:rsidP="00F91848">
            <w:pPr>
              <w:rPr>
                <w:b/>
              </w:rPr>
            </w:pPr>
            <w:r w:rsidRPr="004B0083">
              <w:rPr>
                <w:b/>
              </w:rPr>
              <w:t>Customer</w:t>
            </w:r>
          </w:p>
        </w:tc>
        <w:tc>
          <w:tcPr>
            <w:tcW w:w="1649" w:type="dxa"/>
          </w:tcPr>
          <w:p w14:paraId="2745FD80" w14:textId="4EE02370" w:rsidR="00F91848" w:rsidRPr="004B0083" w:rsidRDefault="004A3A34" w:rsidP="00F91848">
            <w:r>
              <w:t xml:space="preserve">End purchasers of </w:t>
            </w:r>
            <w:r w:rsidR="00902C44">
              <w:t>NSE’s new product</w:t>
            </w:r>
          </w:p>
        </w:tc>
        <w:tc>
          <w:tcPr>
            <w:tcW w:w="1739" w:type="dxa"/>
          </w:tcPr>
          <w:p w14:paraId="431AE966" w14:textId="6708A7DA" w:rsidR="00F91848" w:rsidRPr="004B0083" w:rsidRDefault="00902C44" w:rsidP="00F91848">
            <w:r>
              <w:t>buyers</w:t>
            </w:r>
          </w:p>
        </w:tc>
        <w:tc>
          <w:tcPr>
            <w:tcW w:w="1601" w:type="dxa"/>
          </w:tcPr>
          <w:p w14:paraId="7A78B5FC" w14:textId="34D5D90C" w:rsidR="00F91848" w:rsidRPr="004B0083" w:rsidRDefault="00313787" w:rsidP="00F91848">
            <w:r>
              <w:t>NSE Client Base</w:t>
            </w:r>
          </w:p>
        </w:tc>
        <w:tc>
          <w:tcPr>
            <w:tcW w:w="1750" w:type="dxa"/>
          </w:tcPr>
          <w:p w14:paraId="03EA6CC7" w14:textId="1851359E" w:rsidR="00F91848" w:rsidRPr="004B0083" w:rsidRDefault="00F91848" w:rsidP="00F91848"/>
        </w:tc>
        <w:tc>
          <w:tcPr>
            <w:tcW w:w="1388" w:type="dxa"/>
          </w:tcPr>
          <w:p w14:paraId="535BB4E1" w14:textId="7E49DF7C" w:rsidR="00F91848" w:rsidRPr="004B0083" w:rsidRDefault="00F91848" w:rsidP="00F91848"/>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AE30B2F" w14:textId="77777777" w:rsidR="004B0083" w:rsidRPr="004B0083" w:rsidRDefault="004B0083" w:rsidP="004B0083"/>
    <w:p w14:paraId="2FFC843E" w14:textId="69277E5C" w:rsidR="004B0083" w:rsidRDefault="006F7644" w:rsidP="004B0083">
      <w:r>
        <w:t>Email will be the primary means of communication</w:t>
      </w:r>
      <w:r w:rsidR="00832FFD">
        <w:t xml:space="preserve"> for most stakeholders</w:t>
      </w:r>
      <w:r w:rsidR="009158E1">
        <w:t xml:space="preserve"> involved in the New Solutions Enterprise New Product Launch project</w:t>
      </w:r>
      <w:r w:rsidR="00832FFD">
        <w:t xml:space="preserve">. </w:t>
      </w:r>
      <w:r w:rsidR="00832FFD" w:rsidRPr="00832FFD">
        <w:t xml:space="preserve">Important project updates, announcements, and formal communications can be </w:t>
      </w:r>
      <w:r w:rsidR="00152E2E" w:rsidRPr="00832FFD">
        <w:t>distributed</w:t>
      </w:r>
      <w:r w:rsidR="00832FFD" w:rsidRPr="00832FFD">
        <w:t xml:space="preserve"> via email to ensure widespread reach and documentation of correspondence.</w:t>
      </w:r>
    </w:p>
    <w:p w14:paraId="79B08003" w14:textId="77777777" w:rsidR="00765BA2" w:rsidRDefault="00765BA2" w:rsidP="004B0083"/>
    <w:p w14:paraId="2C89C5EC" w14:textId="083D96F8" w:rsidR="008B601E" w:rsidRDefault="00765BA2" w:rsidP="004B0083">
      <w:r>
        <w:t xml:space="preserve">A project management </w:t>
      </w:r>
      <w:r w:rsidR="0072095C">
        <w:t xml:space="preserve">platform will be used to </w:t>
      </w:r>
      <w:r w:rsidR="0072095C" w:rsidRPr="0072095C">
        <w:t>facilitate centralized communication, task assignment, and progress tracking.</w:t>
      </w:r>
      <w:r w:rsidR="0072095C">
        <w:t xml:space="preserve"> This platform will primarily be used </w:t>
      </w:r>
      <w:r w:rsidR="00BC5668">
        <w:t xml:space="preserve">by upper </w:t>
      </w:r>
      <w:r w:rsidR="00E65CB5">
        <w:t>management,</w:t>
      </w:r>
      <w:r w:rsidR="00BC5668">
        <w:t xml:space="preserve"> but other stakeholders will also have access.</w:t>
      </w:r>
      <w:r w:rsidR="000871EF">
        <w:t xml:space="preserve"> The platform will provide the ability to </w:t>
      </w:r>
      <w:r w:rsidR="000871EF" w:rsidRPr="000871EF">
        <w:t>collaborate on tasks, share documents, and receive notifications</w:t>
      </w:r>
      <w:r w:rsidR="000871EF">
        <w:t>.</w:t>
      </w:r>
    </w:p>
    <w:p w14:paraId="4DCF3CAD" w14:textId="77777777" w:rsidR="008B601E" w:rsidRDefault="008B601E" w:rsidP="004B0083"/>
    <w:p w14:paraId="47DC5919" w14:textId="5E6396F4" w:rsidR="00765BA2" w:rsidRDefault="008B601E" w:rsidP="004B0083">
      <w:r w:rsidRPr="008B601E">
        <w:t xml:space="preserve">For stakeholders with limited technological capabilities or preferences, traditional telephone communication </w:t>
      </w:r>
      <w:r>
        <w:t>may be used</w:t>
      </w:r>
      <w:r w:rsidRPr="008B601E">
        <w:t xml:space="preserve"> for discussions, clarifications, and resolving urgent issues. </w:t>
      </w:r>
      <w:r>
        <w:t>The p</w:t>
      </w:r>
      <w:r w:rsidRPr="008B601E">
        <w:t xml:space="preserve">roject manager </w:t>
      </w:r>
      <w:r>
        <w:t>will</w:t>
      </w:r>
      <w:r w:rsidRPr="008B601E">
        <w:t xml:space="preserve"> ensure accessibility and availability for telephonic communication as needed.</w:t>
      </w:r>
    </w:p>
    <w:p w14:paraId="6BB3B66D" w14:textId="77777777" w:rsidR="00F3367C" w:rsidRDefault="00F3367C" w:rsidP="004B0083"/>
    <w:p w14:paraId="7BA692F3" w14:textId="7345B451" w:rsidR="004B0083" w:rsidRPr="004B0083" w:rsidRDefault="00F3367C" w:rsidP="00683F92">
      <w:pPr>
        <w:sectPr w:rsidR="004B0083" w:rsidRPr="004B0083" w:rsidSect="007F632C">
          <w:headerReference w:type="default" r:id="rId7"/>
          <w:footerReference w:type="default" r:id="rId8"/>
          <w:pgSz w:w="12240" w:h="15840"/>
          <w:pgMar w:top="2601" w:right="1440" w:bottom="1440" w:left="1440" w:header="720" w:footer="720" w:gutter="0"/>
          <w:cols w:space="720"/>
          <w:docGrid w:linePitch="360"/>
        </w:sectPr>
      </w:pPr>
      <w:r w:rsidRPr="00F3367C">
        <w:t>Scheduled meetings, whether virtual or in-person,</w:t>
      </w:r>
      <w:r>
        <w:t xml:space="preserve"> will</w:t>
      </w:r>
      <w:r w:rsidRPr="00F3367C">
        <w:t xml:space="preserve"> provide opportunities for comprehensive project updates, stakeholder engagement, and issue resolution. Regularity and consistency in conducting meetings </w:t>
      </w:r>
      <w:r w:rsidR="00E74586">
        <w:t xml:space="preserve">will </w:t>
      </w:r>
      <w:r w:rsidRPr="00F3367C">
        <w:t>help maintain alignment and momentum throughout the project lifecyc</w:t>
      </w:r>
      <w:r w:rsidR="00683F92">
        <w:t>le.</w:t>
      </w:r>
    </w:p>
    <w:p w14:paraId="40607514" w14:textId="77777777" w:rsidR="004B0083" w:rsidRPr="004B0083" w:rsidRDefault="004B0083" w:rsidP="004B0083"/>
    <w:p w14:paraId="5889FF71" w14:textId="77777777" w:rsidR="004B0083" w:rsidRPr="004B0083" w:rsidRDefault="004B0083" w:rsidP="004B0083"/>
    <w:p w14:paraId="0B23EF46" w14:textId="42551EC6" w:rsidR="004B0083" w:rsidRDefault="004B0083" w:rsidP="00C2404C">
      <w:pPr>
        <w:pStyle w:val="Heading1"/>
        <w:ind w:left="-1080"/>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24E4AAD4" w14:textId="77777777" w:rsidR="00C2404C" w:rsidRPr="00C2404C" w:rsidRDefault="00C2404C" w:rsidP="00C2404C"/>
    <w:p w14:paraId="7C9F0D7E" w14:textId="77777777" w:rsidR="004B0083" w:rsidRPr="004B0083" w:rsidRDefault="004B0083" w:rsidP="00C2404C">
      <w:pPr>
        <w:ind w:left="-1080"/>
      </w:pPr>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0A58D621" w:rsidR="004B0083" w:rsidRPr="004B0083" w:rsidRDefault="002A4D96" w:rsidP="00723AEA">
            <w:r>
              <w:t>Initial</w:t>
            </w:r>
            <w:r w:rsidR="004B0083" w:rsidRPr="004B0083">
              <w:t xml:space="preserve">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7F632C">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0229F5A3" w14:textId="77777777" w:rsidR="004B0083" w:rsidRPr="004B0083" w:rsidRDefault="004B0083" w:rsidP="004B0083"/>
    <w:p w14:paraId="1EC1115C" w14:textId="2F8B0B99" w:rsidR="004B0083" w:rsidRPr="004B0083" w:rsidRDefault="004B0083" w:rsidP="004B0083">
      <w:r w:rsidRPr="004B0083">
        <w:t>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w:t>
      </w:r>
      <w:r w:rsidR="009158E1">
        <w:t>,</w:t>
      </w:r>
      <w:r w:rsidRPr="004B0083">
        <w:t xml:space="preserve"> the Project Manager is responsible for discussing the communication with the Project Sponsor and making a determination on how to proceed.  </w:t>
      </w:r>
    </w:p>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lastRenderedPageBreak/>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The Parking Lot is a tool used by the facilitator to record and defer items which aren’t on the meeting agenda; however, merit further discussion at a later time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017F207A" w14:textId="77777777" w:rsidR="004B0083" w:rsidRPr="004B0083" w:rsidRDefault="004B0083" w:rsidP="004B0083">
      <w:pPr>
        <w:rPr>
          <w:color w:val="008000"/>
        </w:rPr>
      </w:pPr>
    </w:p>
    <w:p w14:paraId="656685B2" w14:textId="33FBAFCD" w:rsidR="00637A16" w:rsidRDefault="00637A16" w:rsidP="004B0083">
      <w:r w:rsidRPr="00637A16">
        <w:t>For the NSE project, adherence to communication standards is vital to streamline project management processes and ensure effective collaboration among team members and stakeholders</w:t>
      </w:r>
      <w:r w:rsidR="009E1814">
        <w:t>.</w:t>
      </w:r>
    </w:p>
    <w:p w14:paraId="6000B6AC" w14:textId="77777777" w:rsidR="00637A16" w:rsidRDefault="00637A16" w:rsidP="004B0083"/>
    <w:p w14:paraId="06B08D9E" w14:textId="6D83DB99" w:rsidR="00637A16" w:rsidRDefault="009E1814" w:rsidP="004B0083">
      <w:r>
        <w:t>New Solutions Enterprise</w:t>
      </w:r>
      <w:r w:rsidRPr="009E1814">
        <w:t xml:space="preserve"> will implement standardized templates and formats for formal project communications, ensuring clarity and uniformity across all communication channels. These standards encompass various aspects of project communication, including meetings, reports, and technical discussions:</w:t>
      </w:r>
    </w:p>
    <w:p w14:paraId="060E4A72" w14:textId="77777777" w:rsidR="00B22345" w:rsidRDefault="00B22345" w:rsidP="004B0083"/>
    <w:p w14:paraId="641D836A" w14:textId="1F2E3BEE" w:rsidR="00B22345" w:rsidRDefault="00700C10" w:rsidP="004B0083">
      <w:r>
        <w:lastRenderedPageBreak/>
        <w:t>Initial</w:t>
      </w:r>
      <w:r w:rsidR="00B22345" w:rsidRPr="00B22345">
        <w:t xml:space="preserve"> Meeting</w:t>
      </w:r>
      <w:r w:rsidR="00B22345">
        <w:t xml:space="preserve"> -</w:t>
      </w:r>
      <w:r w:rsidR="00B22345" w:rsidRPr="00B22345">
        <w:t xml:space="preserve"> The project team will adhere to NSE's standard templates for meeting agendas and minutes during the kickoff meeting. Presentation slides will also follow the standard slideshow template.</w:t>
      </w:r>
    </w:p>
    <w:p w14:paraId="3DEE79E0" w14:textId="77777777" w:rsidR="00460ABB" w:rsidRDefault="00460ABB" w:rsidP="004B0083"/>
    <w:p w14:paraId="574E99AA" w14:textId="17AF225B" w:rsidR="00460ABB" w:rsidRDefault="00460ABB" w:rsidP="004B0083">
      <w:r w:rsidRPr="00460ABB">
        <w:t>Project Team Meetings</w:t>
      </w:r>
      <w:r w:rsidR="005C094A">
        <w:t xml:space="preserve"> -</w:t>
      </w:r>
      <w:r w:rsidRPr="00460ABB">
        <w:t xml:space="preserve"> Standard templates for meeting agendas and minutes will be utilized during project team meetings. Presentation materials will conform to the organization's standard slideshow template.</w:t>
      </w:r>
    </w:p>
    <w:p w14:paraId="4C0C5D69" w14:textId="77777777" w:rsidR="00460ABB" w:rsidRDefault="00460ABB" w:rsidP="004B0083"/>
    <w:p w14:paraId="6CF3D100" w14:textId="5FDD132C" w:rsidR="00460ABB" w:rsidRDefault="005C094A" w:rsidP="004B0083">
      <w:r w:rsidRPr="005C094A">
        <w:t>Technical Design Meetings</w:t>
      </w:r>
      <w:r>
        <w:t xml:space="preserve"> -</w:t>
      </w:r>
      <w:r w:rsidRPr="005C094A">
        <w:t xml:space="preserve"> Similar to project team meetings, technical design meetings will adopt NSE's standard templates for agendas, minutes, and presentation slides.</w:t>
      </w:r>
    </w:p>
    <w:p w14:paraId="55ACB68A" w14:textId="77777777" w:rsidR="00460ABB" w:rsidRDefault="00460ABB" w:rsidP="004B0083"/>
    <w:p w14:paraId="039399EA" w14:textId="3D4D9F32" w:rsidR="00460ABB" w:rsidRDefault="005C094A" w:rsidP="004B0083">
      <w:r w:rsidRPr="005C094A">
        <w:t>Monthly Project Status Meetings</w:t>
      </w:r>
      <w:r>
        <w:t xml:space="preserve"> -</w:t>
      </w:r>
      <w:r w:rsidRPr="005C094A">
        <w:t xml:space="preserve"> Monthly project status meetings will adhere to NSE's standard templates for agendas, minutes, and presentation slides, ensuring consistency and clarity in reporting project progress.</w:t>
      </w:r>
    </w:p>
    <w:p w14:paraId="00A61902" w14:textId="77777777" w:rsidR="00460ABB" w:rsidRDefault="00460ABB" w:rsidP="004B0083"/>
    <w:p w14:paraId="4D29301D" w14:textId="4382D99D" w:rsidR="00723703" w:rsidRDefault="00723703" w:rsidP="004B0083">
      <w:r w:rsidRPr="00723703">
        <w:t>Project Status Reports: The project team will utilize NSE's standard templates for project status reports</w:t>
      </w:r>
      <w:r w:rsidR="00791481">
        <w:t xml:space="preserve"> </w:t>
      </w:r>
      <w:r w:rsidRPr="00723703">
        <w:t>to provide comprehensive updates on project status and milestones.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63BA1665" w14:textId="2C84268C" w:rsidR="004B0083" w:rsidRPr="00784745" w:rsidRDefault="004B0083" w:rsidP="00784745">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74FA1AF9" w14:textId="77777777" w:rsidR="004B0083" w:rsidRPr="004B0083" w:rsidRDefault="004B0083" w:rsidP="004B0083">
      <w:pPr>
        <w:rPr>
          <w:color w:val="008000"/>
        </w:rPr>
      </w:pPr>
    </w:p>
    <w:p w14:paraId="39E9AD15" w14:textId="21829C77" w:rsidR="004B0083" w:rsidRPr="004B0083" w:rsidRDefault="00700C10" w:rsidP="004B0083">
      <w:r>
        <w:t>For the NSE project, e</w:t>
      </w:r>
      <w:r w:rsidR="004B0083" w:rsidRPr="004B0083">
        <w:t xml:space="preserv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r>
        <w:t xml:space="preserve">the NSE </w:t>
      </w:r>
      <w:r w:rsidR="004B0083" w:rsidRPr="004B0083">
        <w:t>project stay</w:t>
      </w:r>
      <w:r>
        <w:t>s</w:t>
      </w:r>
      <w:r w:rsidR="004B0083" w:rsidRPr="004B0083">
        <w:t xml:space="preserve"> on schedule and issues are resolved, </w:t>
      </w:r>
      <w:r w:rsidR="00C83706">
        <w:t>NSE</w:t>
      </w:r>
      <w:r w:rsidR="004B0083" w:rsidRPr="004B0083">
        <w:t xml:space="preserve">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 xml:space="preserve">Major impact to project or business operations.  If not resolved quickly there will be a </w:t>
            </w:r>
            <w:r w:rsidRPr="004B0083">
              <w:lastRenderedPageBreak/>
              <w:t>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lastRenderedPageBreak/>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p>
    <w:p w14:paraId="322FC54E" w14:textId="77777777" w:rsidR="00C2404C" w:rsidRPr="00C2404C" w:rsidRDefault="00C2404C" w:rsidP="00C2404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00C10">
        <w:tc>
          <w:tcPr>
            <w:tcW w:w="2667" w:type="dxa"/>
            <w:shd w:val="clear" w:color="auto" w:fill="B8CCE4"/>
          </w:tcPr>
          <w:p w14:paraId="512126FD" w14:textId="77777777" w:rsidR="004B0083" w:rsidRPr="004B0083" w:rsidRDefault="004B0083" w:rsidP="00723AEA">
            <w:r w:rsidRPr="004B0083">
              <w:t>Term</w:t>
            </w:r>
          </w:p>
        </w:tc>
        <w:tc>
          <w:tcPr>
            <w:tcW w:w="6575"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00C10">
        <w:tc>
          <w:tcPr>
            <w:tcW w:w="2667" w:type="dxa"/>
          </w:tcPr>
          <w:p w14:paraId="1ED51AE2" w14:textId="77777777" w:rsidR="004B0083" w:rsidRPr="004B0083" w:rsidRDefault="004B0083" w:rsidP="00723AEA">
            <w:r w:rsidRPr="004B0083">
              <w:t>Communication</w:t>
            </w:r>
          </w:p>
        </w:tc>
        <w:tc>
          <w:tcPr>
            <w:tcW w:w="6575"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00C10">
        <w:tc>
          <w:tcPr>
            <w:tcW w:w="2667" w:type="dxa"/>
          </w:tcPr>
          <w:p w14:paraId="084341CF" w14:textId="77777777" w:rsidR="004B0083" w:rsidRPr="004B0083" w:rsidRDefault="004B0083" w:rsidP="00723AEA">
            <w:r w:rsidRPr="004B0083">
              <w:t>Stakeholder</w:t>
            </w:r>
          </w:p>
        </w:tc>
        <w:tc>
          <w:tcPr>
            <w:tcW w:w="6575"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00C10">
        <w:tc>
          <w:tcPr>
            <w:tcW w:w="2667" w:type="dxa"/>
          </w:tcPr>
          <w:p w14:paraId="499BB5B3" w14:textId="77777777" w:rsidR="004B0083" w:rsidRPr="004B0083" w:rsidRDefault="004B0083" w:rsidP="00723AEA">
            <w:r w:rsidRPr="004B0083">
              <w:t>Communications Management Plan</w:t>
            </w:r>
          </w:p>
        </w:tc>
        <w:tc>
          <w:tcPr>
            <w:tcW w:w="6575"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00C10">
        <w:tc>
          <w:tcPr>
            <w:tcW w:w="2667" w:type="dxa"/>
          </w:tcPr>
          <w:p w14:paraId="2616E035" w14:textId="77777777" w:rsidR="004B0083" w:rsidRPr="004B0083" w:rsidRDefault="004B0083" w:rsidP="00723AEA">
            <w:r w:rsidRPr="004B0083">
              <w:t>Escalation</w:t>
            </w:r>
          </w:p>
        </w:tc>
        <w:tc>
          <w:tcPr>
            <w:tcW w:w="6575"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9C0A383" w:rsidR="004B0083" w:rsidRPr="00700C10" w:rsidRDefault="00700C10" w:rsidP="004B0083">
      <w:pPr>
        <w:pStyle w:val="Header"/>
      </w:pPr>
      <w:r>
        <w:rPr>
          <w:i/>
          <w:iCs/>
        </w:rPr>
        <w:t>John’s signature</w:t>
      </w: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37575411" w:rsidR="004B0083" w:rsidRPr="004B0083" w:rsidRDefault="00C83706" w:rsidP="004B0083">
      <w:r>
        <w:t>John Doe</w:t>
      </w:r>
    </w:p>
    <w:p w14:paraId="16C92DEA" w14:textId="46A90B98" w:rsidR="004B0083" w:rsidRPr="004B0083" w:rsidRDefault="00C83706" w:rsidP="004B0083">
      <w:r>
        <w:t>V</w:t>
      </w:r>
      <w:r w:rsidR="00002FC5">
        <w:t>ice President</w:t>
      </w:r>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7F632C">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DD49C" w14:textId="77777777" w:rsidR="007F632C" w:rsidRDefault="007F632C" w:rsidP="00005A27">
      <w:r>
        <w:separator/>
      </w:r>
    </w:p>
  </w:endnote>
  <w:endnote w:type="continuationSeparator" w:id="0">
    <w:p w14:paraId="532162D9" w14:textId="77777777" w:rsidR="007F632C" w:rsidRDefault="007F632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E3E6C" w14:textId="77777777" w:rsidR="007F632C" w:rsidRDefault="007F632C" w:rsidP="00005A27">
      <w:r>
        <w:separator/>
      </w:r>
    </w:p>
  </w:footnote>
  <w:footnote w:type="continuationSeparator" w:id="0">
    <w:p w14:paraId="6D6381B6" w14:textId="77777777" w:rsidR="007F632C" w:rsidRDefault="007F632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104663">
    <w:abstractNumId w:val="0"/>
  </w:num>
  <w:num w:numId="2" w16cid:durableId="1945067915">
    <w:abstractNumId w:val="3"/>
  </w:num>
  <w:num w:numId="3" w16cid:durableId="1593732720">
    <w:abstractNumId w:val="1"/>
  </w:num>
  <w:num w:numId="4" w16cid:durableId="1570840885">
    <w:abstractNumId w:val="4"/>
  </w:num>
  <w:num w:numId="5" w16cid:durableId="64870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FC5"/>
    <w:rsid w:val="00005A27"/>
    <w:rsid w:val="0001751F"/>
    <w:rsid w:val="00020138"/>
    <w:rsid w:val="000871EF"/>
    <w:rsid w:val="000E5AFF"/>
    <w:rsid w:val="000F67C2"/>
    <w:rsid w:val="00117730"/>
    <w:rsid w:val="00152E2E"/>
    <w:rsid w:val="00167333"/>
    <w:rsid w:val="001B7D1C"/>
    <w:rsid w:val="001D24EE"/>
    <w:rsid w:val="00220018"/>
    <w:rsid w:val="0025063F"/>
    <w:rsid w:val="00284019"/>
    <w:rsid w:val="00293A29"/>
    <w:rsid w:val="002A4D96"/>
    <w:rsid w:val="002D3931"/>
    <w:rsid w:val="00313787"/>
    <w:rsid w:val="003644D8"/>
    <w:rsid w:val="003B0506"/>
    <w:rsid w:val="003F0FA8"/>
    <w:rsid w:val="00436D75"/>
    <w:rsid w:val="00442F54"/>
    <w:rsid w:val="00460ABB"/>
    <w:rsid w:val="004647D2"/>
    <w:rsid w:val="004A3A34"/>
    <w:rsid w:val="004B0083"/>
    <w:rsid w:val="004D57CA"/>
    <w:rsid w:val="005405E4"/>
    <w:rsid w:val="0056499A"/>
    <w:rsid w:val="005C094A"/>
    <w:rsid w:val="00637A16"/>
    <w:rsid w:val="00640F33"/>
    <w:rsid w:val="00683F92"/>
    <w:rsid w:val="006A33D8"/>
    <w:rsid w:val="006F7644"/>
    <w:rsid w:val="00700C10"/>
    <w:rsid w:val="0072095C"/>
    <w:rsid w:val="007217EC"/>
    <w:rsid w:val="00723703"/>
    <w:rsid w:val="0075511E"/>
    <w:rsid w:val="00765BA2"/>
    <w:rsid w:val="00784745"/>
    <w:rsid w:val="00791481"/>
    <w:rsid w:val="007F632C"/>
    <w:rsid w:val="00832FFD"/>
    <w:rsid w:val="00861FC0"/>
    <w:rsid w:val="008B601E"/>
    <w:rsid w:val="00902C44"/>
    <w:rsid w:val="00904776"/>
    <w:rsid w:val="009158E1"/>
    <w:rsid w:val="009E1814"/>
    <w:rsid w:val="009E6251"/>
    <w:rsid w:val="00A10DCA"/>
    <w:rsid w:val="00A735C4"/>
    <w:rsid w:val="00AA02DF"/>
    <w:rsid w:val="00AF6570"/>
    <w:rsid w:val="00B22345"/>
    <w:rsid w:val="00B54776"/>
    <w:rsid w:val="00B57FC7"/>
    <w:rsid w:val="00B903DB"/>
    <w:rsid w:val="00B94FBE"/>
    <w:rsid w:val="00BC5668"/>
    <w:rsid w:val="00BD7BEC"/>
    <w:rsid w:val="00BF339A"/>
    <w:rsid w:val="00C2404C"/>
    <w:rsid w:val="00C2464B"/>
    <w:rsid w:val="00C509B5"/>
    <w:rsid w:val="00C64D35"/>
    <w:rsid w:val="00C83706"/>
    <w:rsid w:val="00CC7BDD"/>
    <w:rsid w:val="00D20E9F"/>
    <w:rsid w:val="00D22B7D"/>
    <w:rsid w:val="00D62690"/>
    <w:rsid w:val="00D8057C"/>
    <w:rsid w:val="00E202A4"/>
    <w:rsid w:val="00E65CB5"/>
    <w:rsid w:val="00E74586"/>
    <w:rsid w:val="00ED6FCE"/>
    <w:rsid w:val="00EE4AF3"/>
    <w:rsid w:val="00EF4FBB"/>
    <w:rsid w:val="00F01EE0"/>
    <w:rsid w:val="00F027A7"/>
    <w:rsid w:val="00F14603"/>
    <w:rsid w:val="00F15808"/>
    <w:rsid w:val="00F3367C"/>
    <w:rsid w:val="00F4657D"/>
    <w:rsid w:val="00F91848"/>
    <w:rsid w:val="00FD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31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10</cp:revision>
  <dcterms:created xsi:type="dcterms:W3CDTF">2024-04-15T19:01:00Z</dcterms:created>
  <dcterms:modified xsi:type="dcterms:W3CDTF">2024-04-21T20:51:00Z</dcterms:modified>
</cp:coreProperties>
</file>