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6663BA" w:rsidRDefault="006A33D8" w:rsidP="006A33D8">
      <w:pPr>
        <w:jc w:val="center"/>
        <w:rPr>
          <w:rFonts w:eastAsia="Times New Roman" w:cs="Times New Roman"/>
          <w:b/>
          <w:smallCaps/>
        </w:rPr>
      </w:pPr>
    </w:p>
    <w:p w14:paraId="0DA1875F" w14:textId="77777777" w:rsidR="006A33D8" w:rsidRPr="006663BA" w:rsidRDefault="006A33D8" w:rsidP="006A33D8"/>
    <w:p w14:paraId="08D301BC" w14:textId="77777777" w:rsidR="006A33D8" w:rsidRPr="006663BA" w:rsidRDefault="006A33D8" w:rsidP="006A33D8"/>
    <w:p w14:paraId="21F641F2" w14:textId="23A97604" w:rsidR="006A33D8" w:rsidRDefault="00CB2C02" w:rsidP="006A33D8">
      <w:pPr>
        <w:jc w:val="center"/>
        <w:rPr>
          <w:b/>
          <w:smallCaps/>
          <w:sz w:val="36"/>
          <w:szCs w:val="36"/>
        </w:rPr>
      </w:pPr>
      <w:r>
        <w:rPr>
          <w:b/>
          <w:smallCaps/>
          <w:sz w:val="36"/>
          <w:szCs w:val="36"/>
        </w:rPr>
        <w:t>Project Status Report</w:t>
      </w:r>
    </w:p>
    <w:p w14:paraId="38360754" w14:textId="1214761F" w:rsidR="00AE12E5" w:rsidRPr="00E201AF" w:rsidRDefault="007E6D7C" w:rsidP="00AE12E5">
      <w:pPr>
        <w:jc w:val="center"/>
        <w:rPr>
          <w:b/>
          <w:bCs/>
        </w:rPr>
      </w:pPr>
      <w:bookmarkStart w:id="0" w:name="_Hlk132210010"/>
      <w:bookmarkStart w:id="1" w:name="_Hlk132201968"/>
      <w:r>
        <w:rPr>
          <w:b/>
          <w:smallCaps/>
          <w:sz w:val="28"/>
          <w:szCs w:val="28"/>
        </w:rPr>
        <w:t>New Solutions Enterprise New Product Launch</w:t>
      </w:r>
    </w:p>
    <w:bookmarkEnd w:id="0"/>
    <w:bookmarkEnd w:id="1"/>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74031CD" w14:textId="6B164681" w:rsidR="00CB2C02" w:rsidRPr="00655578" w:rsidRDefault="00CB2C02" w:rsidP="00CB2C02">
      <w:r>
        <w:rPr>
          <w:b/>
          <w:smallCaps/>
          <w:sz w:val="28"/>
          <w:szCs w:val="28"/>
        </w:rPr>
        <w:t xml:space="preserve">Project </w:t>
      </w:r>
      <w:r w:rsidRPr="00F035CD">
        <w:rPr>
          <w:b/>
          <w:smallCaps/>
          <w:sz w:val="28"/>
          <w:szCs w:val="28"/>
        </w:rPr>
        <w:t xml:space="preserve">Status </w:t>
      </w:r>
      <w:r>
        <w:rPr>
          <w:b/>
          <w:smallCaps/>
          <w:sz w:val="28"/>
          <w:szCs w:val="28"/>
        </w:rPr>
        <w:t>Summary</w:t>
      </w:r>
      <w:r w:rsidRPr="00F035CD">
        <w:rPr>
          <w:b/>
          <w:smallCaps/>
          <w:sz w:val="28"/>
          <w:szCs w:val="28"/>
        </w:rPr>
        <w:tab/>
      </w:r>
      <w:r>
        <w:rPr>
          <w:smallCaps/>
          <w:sz w:val="28"/>
          <w:szCs w:val="28"/>
        </w:rPr>
        <w:tab/>
      </w:r>
      <w:r w:rsidRPr="00655578">
        <w:t>Percent Complete:</w:t>
      </w:r>
      <w:r w:rsidRPr="00655578">
        <w:tab/>
      </w:r>
      <w:r w:rsidR="00497CED">
        <w:t>4</w:t>
      </w:r>
      <w:r w:rsidR="00833FB7">
        <w:t>0</w:t>
      </w:r>
      <w:r w:rsidR="001B2593">
        <w:t>%</w:t>
      </w:r>
    </w:p>
    <w:p w14:paraId="74C37B8F" w14:textId="77777777" w:rsidR="00CB2C02" w:rsidRPr="00BE4208" w:rsidRDefault="00CB2C02" w:rsidP="00CB2C02">
      <w:pPr>
        <w:pStyle w:val="Heading1"/>
        <w:jc w:val="left"/>
        <w:rPr>
          <w:smallCaps/>
          <w:sz w:val="28"/>
          <w:szCs w:val="28"/>
        </w:rPr>
      </w:pPr>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CB2C02" w:rsidRPr="00C76B54" w14:paraId="5D1B0887" w14:textId="77777777" w:rsidTr="0022016C">
        <w:tc>
          <w:tcPr>
            <w:tcW w:w="1886" w:type="dxa"/>
            <w:shd w:val="clear" w:color="auto" w:fill="2AF651"/>
          </w:tcPr>
          <w:p w14:paraId="0A6800FB" w14:textId="77777777" w:rsidR="00CB2C02" w:rsidRPr="00C76B54" w:rsidRDefault="00CB2C02" w:rsidP="0022016C">
            <w:r w:rsidRPr="00C76B54">
              <w:t>Scope</w:t>
            </w:r>
          </w:p>
        </w:tc>
        <w:tc>
          <w:tcPr>
            <w:tcW w:w="1886" w:type="dxa"/>
            <w:shd w:val="clear" w:color="auto" w:fill="FFFF00"/>
          </w:tcPr>
          <w:p w14:paraId="52FA638A" w14:textId="77777777" w:rsidR="00CB2C02" w:rsidRPr="00C76B54" w:rsidRDefault="00CB2C02" w:rsidP="0022016C">
            <w:r w:rsidRPr="00C76B54">
              <w:t>Schedule</w:t>
            </w:r>
          </w:p>
        </w:tc>
        <w:tc>
          <w:tcPr>
            <w:tcW w:w="1887" w:type="dxa"/>
            <w:shd w:val="clear" w:color="auto" w:fill="2AF651"/>
          </w:tcPr>
          <w:p w14:paraId="6AC99479" w14:textId="77777777" w:rsidR="00CB2C02" w:rsidRPr="00C76B54" w:rsidRDefault="00CB2C02" w:rsidP="0022016C">
            <w:r w:rsidRPr="00C76B54">
              <w:t>Cost</w:t>
            </w:r>
          </w:p>
        </w:tc>
        <w:tc>
          <w:tcPr>
            <w:tcW w:w="1886" w:type="dxa"/>
            <w:shd w:val="clear" w:color="auto" w:fill="FF0000"/>
          </w:tcPr>
          <w:p w14:paraId="5251E303" w14:textId="77777777" w:rsidR="00CB2C02" w:rsidRPr="00C76B54" w:rsidRDefault="00CB2C02" w:rsidP="0022016C">
            <w:r w:rsidRPr="00C76B54">
              <w:t>Risks</w:t>
            </w:r>
          </w:p>
        </w:tc>
        <w:tc>
          <w:tcPr>
            <w:tcW w:w="1887" w:type="dxa"/>
            <w:shd w:val="clear" w:color="auto" w:fill="2AF651"/>
          </w:tcPr>
          <w:p w14:paraId="2A7ECA13" w14:textId="77777777" w:rsidR="00CB2C02" w:rsidRPr="00C76B54" w:rsidRDefault="00CB2C02" w:rsidP="0022016C">
            <w:r w:rsidRPr="00C76B54">
              <w:t>Quality</w:t>
            </w:r>
          </w:p>
        </w:tc>
      </w:tr>
    </w:tbl>
    <w:p w14:paraId="712303C6" w14:textId="77777777" w:rsidR="00CB2C02" w:rsidRDefault="00CB2C02" w:rsidP="00CB2C02">
      <w:pPr>
        <w:rPr>
          <w:color w:val="008000"/>
        </w:rPr>
      </w:pPr>
    </w:p>
    <w:p w14:paraId="5FDEDE1B" w14:textId="121257EE" w:rsidR="001B2593" w:rsidRDefault="001B2593" w:rsidP="00CB2C02">
      <w:pPr>
        <w:rPr>
          <w:color w:val="008000"/>
        </w:rPr>
      </w:pPr>
    </w:p>
    <w:p w14:paraId="087E8BAE" w14:textId="5C0C45C2" w:rsidR="004F44D0" w:rsidRDefault="004F44D0" w:rsidP="00CB2C02">
      <w:r w:rsidRPr="004F44D0">
        <w:t xml:space="preserve">The New Solutions Enterprise (NSE) New Product Launch project is currently facing </w:t>
      </w:r>
      <w:r w:rsidR="002D3DA6">
        <w:t>an unforeseen compatibility</w:t>
      </w:r>
      <w:r w:rsidRPr="004F44D0">
        <w:t xml:space="preserve"> </w:t>
      </w:r>
      <w:r w:rsidR="002D3DA6">
        <w:t>issue</w:t>
      </w:r>
      <w:r w:rsidRPr="004F44D0">
        <w:t xml:space="preserve"> related to the integration of </w:t>
      </w:r>
      <w:r w:rsidR="002D3DA6">
        <w:t>the third-party</w:t>
      </w:r>
      <w:r w:rsidRPr="004F44D0">
        <w:t xml:space="preserve"> AI tool with the backend systems. This issue has led to delays in project scheduling and unforeseen integration costs, resulting in the project being behind schedule and over budget. The primary risk stems from the impact of the AI tool compatibility issue on backend development, posing a threat to the overall project timeline and budget. </w:t>
      </w:r>
      <w:r>
        <w:t>T</w:t>
      </w:r>
      <w:r w:rsidRPr="004F44D0">
        <w:t>he project team is</w:t>
      </w:r>
      <w:r>
        <w:t xml:space="preserve"> currently working with the AI vendor to find solutions and resolve the setback and find a reliable solution to the backend integration.</w:t>
      </w:r>
    </w:p>
    <w:p w14:paraId="217ACFA6" w14:textId="77777777" w:rsidR="00441569" w:rsidRDefault="00441569" w:rsidP="00CB2C02">
      <w:pPr>
        <w:pStyle w:val="Heading1"/>
        <w:jc w:val="left"/>
        <w:rPr>
          <w:rFonts w:asciiTheme="minorHAnsi" w:hAnsiTheme="minorHAnsi"/>
          <w:smallCaps/>
          <w:sz w:val="28"/>
          <w:szCs w:val="28"/>
        </w:rPr>
      </w:pPr>
      <w:bookmarkStart w:id="2" w:name="_Toc257128654"/>
    </w:p>
    <w:bookmarkEnd w:id="2"/>
    <w:p w14:paraId="300D3368" w14:textId="6C5C8B4B" w:rsidR="00AE12E5" w:rsidRPr="00AE12E5" w:rsidRDefault="00441569" w:rsidP="00AE12E5">
      <w:pPr>
        <w:rPr>
          <w:rFonts w:eastAsia="Times New Roman" w:cs="Times New Roman"/>
          <w:b/>
          <w:smallCaps/>
          <w:sz w:val="28"/>
          <w:szCs w:val="28"/>
        </w:rPr>
      </w:pPr>
      <w:r w:rsidRPr="00441569">
        <w:rPr>
          <w:rFonts w:eastAsia="Times New Roman" w:cs="Times New Roman"/>
          <w:b/>
          <w:smallCaps/>
          <w:sz w:val="28"/>
          <w:szCs w:val="28"/>
        </w:rPr>
        <w:t>WORK PLANNED FOR LAST MONTH:</w:t>
      </w:r>
    </w:p>
    <w:p w14:paraId="0EE83BFE" w14:textId="77777777" w:rsidR="00441569" w:rsidRDefault="00441569" w:rsidP="00AE12E5"/>
    <w:p w14:paraId="5BFD2D5E" w14:textId="7196E2F6" w:rsidR="0068704D" w:rsidRPr="0068704D" w:rsidRDefault="0068704D" w:rsidP="0068704D">
      <w:pPr>
        <w:pStyle w:val="ListParagraph"/>
        <w:numPr>
          <w:ilvl w:val="0"/>
          <w:numId w:val="5"/>
        </w:numPr>
        <w:rPr>
          <w:rFonts w:eastAsia="Times New Roman" w:cs="Times New Roman"/>
          <w:b/>
          <w:smallCaps/>
          <w:sz w:val="28"/>
          <w:szCs w:val="28"/>
        </w:rPr>
      </w:pPr>
      <w:r>
        <w:t>Commenced frontend and backend development processes in alignment with project milestones.</w:t>
      </w:r>
    </w:p>
    <w:p w14:paraId="15794C8D" w14:textId="77777777" w:rsidR="0068704D" w:rsidRPr="0068704D" w:rsidRDefault="0068704D" w:rsidP="0068704D">
      <w:pPr>
        <w:rPr>
          <w:rFonts w:eastAsia="Times New Roman" w:cs="Times New Roman"/>
          <w:b/>
          <w:smallCaps/>
          <w:sz w:val="28"/>
          <w:szCs w:val="28"/>
        </w:rPr>
      </w:pPr>
    </w:p>
    <w:p w14:paraId="7E5239B7" w14:textId="2F8905B3" w:rsidR="00441569" w:rsidRPr="00441569" w:rsidRDefault="00441569" w:rsidP="00441569">
      <w:pPr>
        <w:rPr>
          <w:rFonts w:eastAsia="Times New Roman" w:cs="Times New Roman"/>
          <w:b/>
          <w:smallCaps/>
          <w:sz w:val="28"/>
          <w:szCs w:val="28"/>
        </w:rPr>
      </w:pPr>
      <w:r w:rsidRPr="00441569">
        <w:rPr>
          <w:rFonts w:eastAsia="Times New Roman" w:cs="Times New Roman"/>
          <w:b/>
          <w:smallCaps/>
          <w:sz w:val="28"/>
          <w:szCs w:val="28"/>
        </w:rPr>
        <w:t>WORK COMPLETED LAST WEEK:</w:t>
      </w:r>
    </w:p>
    <w:p w14:paraId="28CC5351" w14:textId="72673553" w:rsidR="00AE12E5" w:rsidRPr="00B275BB" w:rsidRDefault="00AE12E5" w:rsidP="00B275BB">
      <w:pPr>
        <w:rPr>
          <w:rFonts w:eastAsia="Times New Roman" w:cs="Times New Roman"/>
          <w:b/>
          <w:smallCaps/>
          <w:sz w:val="28"/>
          <w:szCs w:val="28"/>
        </w:rPr>
      </w:pPr>
    </w:p>
    <w:p w14:paraId="36D439B0" w14:textId="77777777" w:rsidR="004F44D0" w:rsidRDefault="004F44D0" w:rsidP="004F44D0">
      <w:pPr>
        <w:pStyle w:val="ListParagraph"/>
        <w:numPr>
          <w:ilvl w:val="0"/>
          <w:numId w:val="4"/>
        </w:numPr>
      </w:pPr>
      <w:r>
        <w:t>Id</w:t>
      </w:r>
      <w:bookmarkStart w:id="3" w:name="_Hlk164676770"/>
      <w:r>
        <w:t>en</w:t>
      </w:r>
      <w:bookmarkEnd w:id="3"/>
      <w:r>
        <w:t>tified root causes of compatibility issues between the AI tool and backend systems.</w:t>
      </w:r>
    </w:p>
    <w:p w14:paraId="06B5EDE2" w14:textId="77777777" w:rsidR="004F44D0" w:rsidRDefault="004F44D0" w:rsidP="004F44D0">
      <w:pPr>
        <w:pStyle w:val="ListParagraph"/>
        <w:numPr>
          <w:ilvl w:val="0"/>
          <w:numId w:val="4"/>
        </w:numPr>
      </w:pPr>
      <w:r>
        <w:t>Initiated discussions with the AI tool vendor to explore potential solutions.</w:t>
      </w:r>
    </w:p>
    <w:p w14:paraId="2DB38C92" w14:textId="0C739B85" w:rsidR="001B2593" w:rsidRPr="00B275BB" w:rsidRDefault="004F44D0" w:rsidP="004F44D0">
      <w:pPr>
        <w:pStyle w:val="ListParagraph"/>
        <w:numPr>
          <w:ilvl w:val="0"/>
          <w:numId w:val="4"/>
        </w:numPr>
      </w:pPr>
      <w:r>
        <w:t>Provided updates to project stakeholders regarding the current status of backend development.</w:t>
      </w:r>
    </w:p>
    <w:p w14:paraId="4674D76F" w14:textId="77777777" w:rsidR="00B275BB" w:rsidRDefault="00B275BB" w:rsidP="00441569">
      <w:pPr>
        <w:rPr>
          <w:rFonts w:eastAsia="Times New Roman" w:cs="Times New Roman"/>
          <w:b/>
          <w:smallCaps/>
          <w:sz w:val="28"/>
          <w:szCs w:val="28"/>
        </w:rPr>
      </w:pPr>
    </w:p>
    <w:p w14:paraId="0C6A3C15" w14:textId="3558C00C" w:rsidR="00441569" w:rsidRPr="00441569" w:rsidRDefault="00441569" w:rsidP="00441569">
      <w:pPr>
        <w:rPr>
          <w:rFonts w:eastAsia="Times New Roman" w:cs="Times New Roman"/>
          <w:b/>
          <w:smallCaps/>
          <w:sz w:val="28"/>
          <w:szCs w:val="28"/>
        </w:rPr>
      </w:pPr>
      <w:r w:rsidRPr="00441569">
        <w:rPr>
          <w:rFonts w:eastAsia="Times New Roman" w:cs="Times New Roman"/>
          <w:b/>
          <w:smallCaps/>
          <w:sz w:val="28"/>
          <w:szCs w:val="28"/>
        </w:rPr>
        <w:t>WORK PLANNED FOR NEXT WEEK:</w:t>
      </w:r>
    </w:p>
    <w:p w14:paraId="3BAC8F42" w14:textId="2EA5F98D" w:rsidR="00441569" w:rsidRDefault="00441569" w:rsidP="00441569"/>
    <w:p w14:paraId="1834AB14" w14:textId="2D2F45DB" w:rsidR="004F44D0" w:rsidRDefault="004F44D0" w:rsidP="004F44D0">
      <w:pPr>
        <w:pStyle w:val="ListParagraph"/>
        <w:numPr>
          <w:ilvl w:val="0"/>
          <w:numId w:val="4"/>
        </w:numPr>
      </w:pPr>
      <w:r>
        <w:t>Implement corrective actions based on the outcomes of compatibility testing.</w:t>
      </w:r>
    </w:p>
    <w:p w14:paraId="3793CFB8" w14:textId="68CC139F" w:rsidR="004F44D0" w:rsidRDefault="004F44D0" w:rsidP="004F44D0">
      <w:pPr>
        <w:pStyle w:val="ListParagraph"/>
        <w:numPr>
          <w:ilvl w:val="0"/>
          <w:numId w:val="4"/>
        </w:numPr>
      </w:pPr>
      <w:r>
        <w:t>Continue collaboration with the AI tool vendor to address integration challenges.</w:t>
      </w:r>
    </w:p>
    <w:p w14:paraId="59D878FD" w14:textId="754D67FE" w:rsidR="00B275BB" w:rsidRPr="004F44D0" w:rsidRDefault="004F44D0" w:rsidP="004F44D0">
      <w:pPr>
        <w:pStyle w:val="ListParagraph"/>
        <w:numPr>
          <w:ilvl w:val="0"/>
          <w:numId w:val="4"/>
        </w:numPr>
        <w:rPr>
          <w:rFonts w:eastAsia="Times New Roman" w:cs="Times New Roman"/>
          <w:b/>
          <w:smallCaps/>
          <w:sz w:val="28"/>
          <w:szCs w:val="28"/>
        </w:rPr>
      </w:pPr>
      <w:r>
        <w:lastRenderedPageBreak/>
        <w:t>Review project schedule and adjust timelines as necessary to accommodate integration delays.</w:t>
      </w:r>
    </w:p>
    <w:p w14:paraId="1F245291" w14:textId="77777777" w:rsidR="004F44D0" w:rsidRPr="004F44D0" w:rsidRDefault="004F44D0" w:rsidP="004F44D0">
      <w:pPr>
        <w:rPr>
          <w:rFonts w:eastAsia="Times New Roman" w:cs="Times New Roman"/>
          <w:b/>
          <w:smallCaps/>
          <w:sz w:val="28"/>
          <w:szCs w:val="28"/>
        </w:rPr>
      </w:pPr>
    </w:p>
    <w:p w14:paraId="416FABE9" w14:textId="134BB12B" w:rsidR="00441569" w:rsidRPr="00441569" w:rsidRDefault="00441569" w:rsidP="00441569">
      <w:pPr>
        <w:rPr>
          <w:rFonts w:eastAsia="Times New Roman" w:cs="Times New Roman"/>
          <w:b/>
          <w:smallCaps/>
          <w:sz w:val="28"/>
          <w:szCs w:val="28"/>
        </w:rPr>
      </w:pPr>
      <w:r w:rsidRPr="00441569">
        <w:rPr>
          <w:rFonts w:eastAsia="Times New Roman" w:cs="Times New Roman"/>
          <w:b/>
          <w:smallCaps/>
          <w:sz w:val="28"/>
          <w:szCs w:val="28"/>
        </w:rPr>
        <w:t>OPEN ISSUES:</w:t>
      </w:r>
    </w:p>
    <w:p w14:paraId="7422EA86" w14:textId="40838A31" w:rsidR="00441569" w:rsidRDefault="00441569" w:rsidP="00AE12E5"/>
    <w:p w14:paraId="3F4E5F94" w14:textId="45302D97" w:rsidR="004F44D0" w:rsidRDefault="004F44D0" w:rsidP="004F44D0">
      <w:pPr>
        <w:pStyle w:val="ListParagraph"/>
        <w:numPr>
          <w:ilvl w:val="0"/>
          <w:numId w:val="4"/>
        </w:numPr>
      </w:pPr>
      <w:r>
        <w:t>Compatibility issue between the AI tool and backend systems requires resolution.</w:t>
      </w:r>
    </w:p>
    <w:p w14:paraId="3CB58BBB" w14:textId="1663F65C" w:rsidR="004F44D0" w:rsidRDefault="004F44D0" w:rsidP="004F44D0">
      <w:pPr>
        <w:pStyle w:val="ListParagraph"/>
        <w:numPr>
          <w:ilvl w:val="0"/>
          <w:numId w:val="4"/>
        </w:numPr>
      </w:pPr>
      <w:r>
        <w:t>Uncertainty regarding the timeline for resolving integration challenges.</w:t>
      </w:r>
    </w:p>
    <w:p w14:paraId="27BD10DA" w14:textId="7771F683" w:rsidR="001B2593" w:rsidRPr="004F44D0" w:rsidRDefault="004F44D0" w:rsidP="004F44D0">
      <w:pPr>
        <w:pStyle w:val="ListParagraph"/>
        <w:numPr>
          <w:ilvl w:val="0"/>
          <w:numId w:val="4"/>
        </w:numPr>
        <w:rPr>
          <w:rFonts w:eastAsia="Times New Roman" w:cs="Times New Roman"/>
          <w:b/>
          <w:smallCaps/>
          <w:sz w:val="28"/>
          <w:szCs w:val="28"/>
        </w:rPr>
      </w:pPr>
      <w:r>
        <w:t>Potential impact on overall project delivery due to integration delays.</w:t>
      </w:r>
    </w:p>
    <w:p w14:paraId="357E1303" w14:textId="77777777" w:rsidR="00DF33CC" w:rsidRPr="00AE12E5" w:rsidRDefault="00DF33CC" w:rsidP="00AE12E5"/>
    <w:p w14:paraId="7A8C118F" w14:textId="77777777" w:rsidR="00441569" w:rsidRPr="00441569" w:rsidRDefault="00441569" w:rsidP="00441569">
      <w:pPr>
        <w:rPr>
          <w:rFonts w:eastAsia="Times New Roman" w:cs="Times New Roman"/>
          <w:b/>
          <w:smallCaps/>
          <w:sz w:val="28"/>
          <w:szCs w:val="28"/>
        </w:rPr>
      </w:pPr>
      <w:r w:rsidRPr="00441569">
        <w:rPr>
          <w:rFonts w:eastAsia="Times New Roman" w:cs="Times New Roman"/>
          <w:b/>
          <w:smallCaps/>
          <w:sz w:val="28"/>
          <w:szCs w:val="28"/>
        </w:rPr>
        <w:t>OPEN RISKS:</w:t>
      </w:r>
    </w:p>
    <w:p w14:paraId="6A8A96F4" w14:textId="03949963" w:rsidR="00441569" w:rsidRDefault="00441569" w:rsidP="00441569">
      <w:pPr>
        <w:rPr>
          <w:rFonts w:eastAsia="Times New Roman" w:cs="Times New Roman"/>
          <w:b/>
          <w:smallCaps/>
          <w:sz w:val="28"/>
          <w:szCs w:val="28"/>
        </w:rPr>
      </w:pPr>
    </w:p>
    <w:p w14:paraId="06165403" w14:textId="719D6094" w:rsidR="004F44D0" w:rsidRDefault="004F44D0" w:rsidP="004F44D0">
      <w:pPr>
        <w:pStyle w:val="ListParagraph"/>
        <w:numPr>
          <w:ilvl w:val="0"/>
          <w:numId w:val="4"/>
        </w:numPr>
      </w:pPr>
      <w:r>
        <w:t>Risk of project schedule slipping further behind due to ongoing integration issues.</w:t>
      </w:r>
    </w:p>
    <w:p w14:paraId="21A1A7F2" w14:textId="112DE4DF" w:rsidR="004F44D0" w:rsidRDefault="004F44D0" w:rsidP="004F44D0">
      <w:pPr>
        <w:pStyle w:val="ListParagraph"/>
        <w:numPr>
          <w:ilvl w:val="0"/>
          <w:numId w:val="4"/>
        </w:numPr>
      </w:pPr>
      <w:r>
        <w:t>Risk of increased project costs associated with additional resources required for integration efforts.</w:t>
      </w:r>
    </w:p>
    <w:p w14:paraId="78AEBDB1" w14:textId="130F2FAE" w:rsidR="00B275BB" w:rsidRPr="004F44D0" w:rsidRDefault="004F44D0" w:rsidP="00441569">
      <w:pPr>
        <w:pStyle w:val="ListParagraph"/>
        <w:numPr>
          <w:ilvl w:val="0"/>
          <w:numId w:val="4"/>
        </w:numPr>
        <w:rPr>
          <w:rFonts w:eastAsia="Times New Roman" w:cs="Times New Roman"/>
          <w:b/>
          <w:smallCaps/>
          <w:sz w:val="28"/>
          <w:szCs w:val="28"/>
        </w:rPr>
      </w:pPr>
      <w:r>
        <w:t>Risk of quality compromises if integration challenges are not effectively addressed.</w:t>
      </w:r>
    </w:p>
    <w:p w14:paraId="012E6E40" w14:textId="77777777" w:rsidR="00B275BB" w:rsidRDefault="00B275BB" w:rsidP="00CB2C02">
      <w:pPr>
        <w:pStyle w:val="Heading1"/>
        <w:jc w:val="left"/>
        <w:rPr>
          <w:rFonts w:asciiTheme="minorHAnsi" w:hAnsiTheme="minorHAnsi"/>
          <w:smallCaps/>
          <w:sz w:val="28"/>
          <w:szCs w:val="28"/>
        </w:rPr>
      </w:pPr>
    </w:p>
    <w:p w14:paraId="19D5DA04" w14:textId="548EB123"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t>Deliverables and Milestones</w:t>
      </w:r>
    </w:p>
    <w:p w14:paraId="0939BEB3" w14:textId="77777777" w:rsidR="00CB2C02" w:rsidRDefault="00CB2C02" w:rsidP="00CB2C02">
      <w:pPr>
        <w:rPr>
          <w:color w:val="00800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CB2C02" w:rsidRPr="0008692A" w14:paraId="5D7CEF94" w14:textId="77777777" w:rsidTr="00AE12E5">
        <w:tc>
          <w:tcPr>
            <w:tcW w:w="2880" w:type="dxa"/>
            <w:shd w:val="clear" w:color="auto" w:fill="D9D9D9"/>
          </w:tcPr>
          <w:p w14:paraId="07559B6B" w14:textId="77777777" w:rsidR="00CB2C02" w:rsidRPr="0008692A" w:rsidRDefault="00CB2C02" w:rsidP="0022016C">
            <w:r w:rsidRPr="0008692A">
              <w:t>Milestone</w:t>
            </w:r>
          </w:p>
        </w:tc>
        <w:tc>
          <w:tcPr>
            <w:tcW w:w="1317" w:type="dxa"/>
            <w:shd w:val="clear" w:color="auto" w:fill="D9D9D9"/>
          </w:tcPr>
          <w:p w14:paraId="7A3808CC" w14:textId="77777777" w:rsidR="00CB2C02" w:rsidRPr="0008692A" w:rsidRDefault="00CB2C02" w:rsidP="0022016C">
            <w:r w:rsidRPr="0008692A">
              <w:t>WBS</w:t>
            </w:r>
          </w:p>
        </w:tc>
        <w:tc>
          <w:tcPr>
            <w:tcW w:w="1318" w:type="dxa"/>
            <w:shd w:val="clear" w:color="auto" w:fill="D9D9D9"/>
          </w:tcPr>
          <w:p w14:paraId="52B66B66" w14:textId="77777777" w:rsidR="00CB2C02" w:rsidRPr="0008692A" w:rsidRDefault="00CB2C02" w:rsidP="0022016C">
            <w:r w:rsidRPr="0008692A">
              <w:t>Planned</w:t>
            </w:r>
          </w:p>
        </w:tc>
        <w:tc>
          <w:tcPr>
            <w:tcW w:w="1317" w:type="dxa"/>
            <w:shd w:val="clear" w:color="auto" w:fill="D9D9D9"/>
          </w:tcPr>
          <w:p w14:paraId="3B431A79" w14:textId="77777777" w:rsidR="00CB2C02" w:rsidRPr="0008692A" w:rsidRDefault="00CB2C02" w:rsidP="0022016C">
            <w:r w:rsidRPr="0008692A">
              <w:t>Forecasted</w:t>
            </w:r>
          </w:p>
        </w:tc>
        <w:tc>
          <w:tcPr>
            <w:tcW w:w="1318" w:type="dxa"/>
            <w:shd w:val="clear" w:color="auto" w:fill="D9D9D9"/>
          </w:tcPr>
          <w:p w14:paraId="185B5572" w14:textId="77777777" w:rsidR="00CB2C02" w:rsidRPr="0008692A" w:rsidRDefault="00CB2C02" w:rsidP="0022016C">
            <w:r w:rsidRPr="0008692A">
              <w:t>Actual</w:t>
            </w:r>
          </w:p>
        </w:tc>
        <w:tc>
          <w:tcPr>
            <w:tcW w:w="1318" w:type="dxa"/>
            <w:shd w:val="clear" w:color="auto" w:fill="D9D9D9"/>
          </w:tcPr>
          <w:p w14:paraId="02E9C6D1" w14:textId="77777777" w:rsidR="00CB2C02" w:rsidRPr="0008692A" w:rsidRDefault="00CB2C02" w:rsidP="0022016C">
            <w:r w:rsidRPr="0008692A">
              <w:t>Status</w:t>
            </w:r>
          </w:p>
        </w:tc>
      </w:tr>
      <w:tr w:rsidR="006F34FE" w:rsidRPr="00AE12E5" w14:paraId="34F04642" w14:textId="77777777" w:rsidTr="00D10830">
        <w:tc>
          <w:tcPr>
            <w:tcW w:w="2880" w:type="dxa"/>
            <w:tcBorders>
              <w:bottom w:val="single" w:sz="4" w:space="0" w:color="auto"/>
            </w:tcBorders>
          </w:tcPr>
          <w:p w14:paraId="72638366" w14:textId="0452090A" w:rsidR="006F34FE" w:rsidRPr="00AE12E5" w:rsidRDefault="002D3DA6" w:rsidP="00AE12E5">
            <w:r>
              <w:t>Prototyping</w:t>
            </w:r>
          </w:p>
        </w:tc>
        <w:tc>
          <w:tcPr>
            <w:tcW w:w="1317" w:type="dxa"/>
            <w:tcBorders>
              <w:bottom w:val="single" w:sz="4" w:space="0" w:color="auto"/>
            </w:tcBorders>
          </w:tcPr>
          <w:p w14:paraId="6EB4DCE2" w14:textId="0A694931" w:rsidR="006F34FE" w:rsidRPr="00AE12E5" w:rsidRDefault="002D3DA6" w:rsidP="00AE12E5">
            <w:r>
              <w:t>1.4</w:t>
            </w:r>
          </w:p>
        </w:tc>
        <w:tc>
          <w:tcPr>
            <w:tcW w:w="1318" w:type="dxa"/>
            <w:tcBorders>
              <w:bottom w:val="single" w:sz="4" w:space="0" w:color="auto"/>
            </w:tcBorders>
          </w:tcPr>
          <w:p w14:paraId="2B8ABB9F" w14:textId="0E4619B3" w:rsidR="006F34FE" w:rsidRPr="00AE12E5" w:rsidRDefault="002D3DA6" w:rsidP="00AE12E5">
            <w:r>
              <w:t>Month 7</w:t>
            </w:r>
          </w:p>
        </w:tc>
        <w:tc>
          <w:tcPr>
            <w:tcW w:w="1317" w:type="dxa"/>
            <w:tcBorders>
              <w:bottom w:val="single" w:sz="4" w:space="0" w:color="auto"/>
            </w:tcBorders>
          </w:tcPr>
          <w:p w14:paraId="044C7D6F" w14:textId="1E3C66F2" w:rsidR="006F34FE" w:rsidRPr="00AE12E5" w:rsidRDefault="002D3DA6" w:rsidP="00AE12E5">
            <w:r>
              <w:t>Month 7</w:t>
            </w:r>
          </w:p>
        </w:tc>
        <w:tc>
          <w:tcPr>
            <w:tcW w:w="1318" w:type="dxa"/>
            <w:tcBorders>
              <w:bottom w:val="single" w:sz="4" w:space="0" w:color="auto"/>
            </w:tcBorders>
          </w:tcPr>
          <w:p w14:paraId="0574C76C" w14:textId="72EFB4C2" w:rsidR="006F34FE" w:rsidRPr="00AE12E5" w:rsidRDefault="002D3DA6" w:rsidP="00AE12E5">
            <w:r>
              <w:t>Month 7</w:t>
            </w:r>
          </w:p>
        </w:tc>
        <w:tc>
          <w:tcPr>
            <w:tcW w:w="1318" w:type="dxa"/>
            <w:tcBorders>
              <w:bottom w:val="single" w:sz="4" w:space="0" w:color="auto"/>
            </w:tcBorders>
          </w:tcPr>
          <w:p w14:paraId="6C132145" w14:textId="5DEDA9ED" w:rsidR="006F34FE" w:rsidRPr="00AE12E5" w:rsidRDefault="002D3DA6" w:rsidP="00AE12E5">
            <w:r>
              <w:t>Completed</w:t>
            </w:r>
          </w:p>
        </w:tc>
      </w:tr>
      <w:tr w:rsidR="002D3DA6" w:rsidRPr="00AE12E5" w14:paraId="4F29E2A1" w14:textId="77777777" w:rsidTr="00D10830">
        <w:tc>
          <w:tcPr>
            <w:tcW w:w="2880" w:type="dxa"/>
            <w:tcBorders>
              <w:bottom w:val="single" w:sz="4" w:space="0" w:color="auto"/>
            </w:tcBorders>
          </w:tcPr>
          <w:p w14:paraId="01769682" w14:textId="6F1B933F" w:rsidR="002D3DA6" w:rsidRPr="00AE12E5" w:rsidRDefault="002D3DA6" w:rsidP="002D3DA6">
            <w:r w:rsidRPr="00B275BB">
              <w:t>Frontend Development</w:t>
            </w:r>
          </w:p>
        </w:tc>
        <w:tc>
          <w:tcPr>
            <w:tcW w:w="1317" w:type="dxa"/>
            <w:tcBorders>
              <w:bottom w:val="single" w:sz="4" w:space="0" w:color="auto"/>
            </w:tcBorders>
          </w:tcPr>
          <w:p w14:paraId="3D789FD1" w14:textId="0FECDAA4" w:rsidR="002D3DA6" w:rsidRPr="00AE12E5" w:rsidRDefault="002D3DA6" w:rsidP="002D3DA6">
            <w:r>
              <w:t>1.5</w:t>
            </w:r>
          </w:p>
        </w:tc>
        <w:tc>
          <w:tcPr>
            <w:tcW w:w="1318" w:type="dxa"/>
            <w:tcBorders>
              <w:bottom w:val="single" w:sz="4" w:space="0" w:color="auto"/>
            </w:tcBorders>
          </w:tcPr>
          <w:p w14:paraId="5797DD4E" w14:textId="0C8C77B5" w:rsidR="002D3DA6" w:rsidRPr="00AE12E5" w:rsidRDefault="002D3DA6" w:rsidP="002D3DA6">
            <w:r>
              <w:t>Mo. 8 - 11</w:t>
            </w:r>
          </w:p>
        </w:tc>
        <w:tc>
          <w:tcPr>
            <w:tcW w:w="1317" w:type="dxa"/>
            <w:tcBorders>
              <w:bottom w:val="single" w:sz="4" w:space="0" w:color="auto"/>
            </w:tcBorders>
          </w:tcPr>
          <w:p w14:paraId="7811F078" w14:textId="03D92217" w:rsidR="002D3DA6" w:rsidRPr="00AE12E5" w:rsidRDefault="002D3DA6" w:rsidP="002D3DA6">
            <w:r>
              <w:t>Mo. 8 - 11</w:t>
            </w:r>
          </w:p>
        </w:tc>
        <w:tc>
          <w:tcPr>
            <w:tcW w:w="1318" w:type="dxa"/>
            <w:tcBorders>
              <w:bottom w:val="single" w:sz="4" w:space="0" w:color="auto"/>
            </w:tcBorders>
          </w:tcPr>
          <w:p w14:paraId="63432474" w14:textId="3BFD7CD6" w:rsidR="002D3DA6" w:rsidRPr="00AE12E5" w:rsidRDefault="002D3DA6" w:rsidP="002D3DA6">
            <w:r>
              <w:t>Mo. 8 - 11</w:t>
            </w:r>
          </w:p>
        </w:tc>
        <w:tc>
          <w:tcPr>
            <w:tcW w:w="1318" w:type="dxa"/>
            <w:tcBorders>
              <w:bottom w:val="single" w:sz="4" w:space="0" w:color="auto"/>
            </w:tcBorders>
          </w:tcPr>
          <w:p w14:paraId="21DA4F88" w14:textId="06AAE53A" w:rsidR="002D3DA6" w:rsidRPr="00AE12E5" w:rsidRDefault="002D3DA6" w:rsidP="002D3DA6">
            <w:r>
              <w:t>In Progress</w:t>
            </w:r>
          </w:p>
        </w:tc>
      </w:tr>
      <w:tr w:rsidR="002D3DA6" w:rsidRPr="00AE12E5" w14:paraId="5EE32633" w14:textId="77777777" w:rsidTr="00D10830">
        <w:tc>
          <w:tcPr>
            <w:tcW w:w="2880" w:type="dxa"/>
            <w:tcBorders>
              <w:bottom w:val="single" w:sz="4" w:space="0" w:color="auto"/>
            </w:tcBorders>
          </w:tcPr>
          <w:p w14:paraId="2813ED03" w14:textId="6528A07C" w:rsidR="002D3DA6" w:rsidRPr="00B275BB" w:rsidRDefault="002D3DA6" w:rsidP="002D3DA6">
            <w:r w:rsidRPr="00B275BB">
              <w:t>Backend Development</w:t>
            </w:r>
          </w:p>
        </w:tc>
        <w:tc>
          <w:tcPr>
            <w:tcW w:w="1317" w:type="dxa"/>
            <w:tcBorders>
              <w:bottom w:val="single" w:sz="4" w:space="0" w:color="auto"/>
            </w:tcBorders>
          </w:tcPr>
          <w:p w14:paraId="1F785FA3" w14:textId="62A19AA6" w:rsidR="002D3DA6" w:rsidRDefault="002D3DA6" w:rsidP="002D3DA6">
            <w:r>
              <w:t>1.6</w:t>
            </w:r>
          </w:p>
        </w:tc>
        <w:tc>
          <w:tcPr>
            <w:tcW w:w="1318" w:type="dxa"/>
            <w:tcBorders>
              <w:bottom w:val="single" w:sz="4" w:space="0" w:color="auto"/>
            </w:tcBorders>
          </w:tcPr>
          <w:p w14:paraId="67F9B7FE" w14:textId="6CB6B7D5" w:rsidR="002D3DA6" w:rsidRDefault="002D3DA6" w:rsidP="002D3DA6">
            <w:r>
              <w:t>Mo. 8 - 11</w:t>
            </w:r>
          </w:p>
        </w:tc>
        <w:tc>
          <w:tcPr>
            <w:tcW w:w="1317" w:type="dxa"/>
            <w:tcBorders>
              <w:bottom w:val="single" w:sz="4" w:space="0" w:color="auto"/>
            </w:tcBorders>
          </w:tcPr>
          <w:p w14:paraId="72148BEC" w14:textId="38B744F0" w:rsidR="002D3DA6" w:rsidRDefault="002D3DA6" w:rsidP="002D3DA6">
            <w:r>
              <w:t>Mo. 8 - 11</w:t>
            </w:r>
          </w:p>
        </w:tc>
        <w:tc>
          <w:tcPr>
            <w:tcW w:w="1318" w:type="dxa"/>
            <w:tcBorders>
              <w:bottom w:val="single" w:sz="4" w:space="0" w:color="auto"/>
            </w:tcBorders>
          </w:tcPr>
          <w:p w14:paraId="1948D838" w14:textId="69DC8E04" w:rsidR="002D3DA6" w:rsidRDefault="002D3DA6" w:rsidP="002D3DA6">
            <w:r>
              <w:t>Mo. 8 - 11</w:t>
            </w:r>
          </w:p>
        </w:tc>
        <w:tc>
          <w:tcPr>
            <w:tcW w:w="1318" w:type="dxa"/>
            <w:tcBorders>
              <w:bottom w:val="single" w:sz="4" w:space="0" w:color="auto"/>
            </w:tcBorders>
          </w:tcPr>
          <w:p w14:paraId="1A9B9D02" w14:textId="4D411FB2" w:rsidR="002D3DA6" w:rsidRDefault="002D3DA6" w:rsidP="002D3DA6">
            <w:r>
              <w:t>In Progress</w:t>
            </w:r>
          </w:p>
        </w:tc>
      </w:tr>
      <w:tr w:rsidR="00B275BB" w:rsidRPr="00AE12E5" w14:paraId="2AEE5554" w14:textId="77777777" w:rsidTr="00D10830">
        <w:tc>
          <w:tcPr>
            <w:tcW w:w="2880" w:type="dxa"/>
            <w:tcBorders>
              <w:bottom w:val="single" w:sz="4" w:space="0" w:color="auto"/>
            </w:tcBorders>
          </w:tcPr>
          <w:p w14:paraId="227DA5A5" w14:textId="77777777" w:rsidR="00B275BB" w:rsidRPr="00B275BB" w:rsidRDefault="00B275BB" w:rsidP="00AE12E5"/>
        </w:tc>
        <w:tc>
          <w:tcPr>
            <w:tcW w:w="1317" w:type="dxa"/>
            <w:tcBorders>
              <w:bottom w:val="single" w:sz="4" w:space="0" w:color="auto"/>
            </w:tcBorders>
          </w:tcPr>
          <w:p w14:paraId="49487558" w14:textId="77777777" w:rsidR="00B275BB" w:rsidRDefault="00B275BB" w:rsidP="00AE12E5"/>
        </w:tc>
        <w:tc>
          <w:tcPr>
            <w:tcW w:w="1318" w:type="dxa"/>
            <w:tcBorders>
              <w:bottom w:val="single" w:sz="4" w:space="0" w:color="auto"/>
            </w:tcBorders>
          </w:tcPr>
          <w:p w14:paraId="7BCA98F7" w14:textId="77777777" w:rsidR="00B275BB" w:rsidRDefault="00B275BB" w:rsidP="00AE12E5"/>
        </w:tc>
        <w:tc>
          <w:tcPr>
            <w:tcW w:w="1317" w:type="dxa"/>
            <w:tcBorders>
              <w:bottom w:val="single" w:sz="4" w:space="0" w:color="auto"/>
            </w:tcBorders>
          </w:tcPr>
          <w:p w14:paraId="265B406E" w14:textId="77777777" w:rsidR="00B275BB" w:rsidRDefault="00B275BB" w:rsidP="00AE12E5"/>
        </w:tc>
        <w:tc>
          <w:tcPr>
            <w:tcW w:w="1318" w:type="dxa"/>
            <w:tcBorders>
              <w:bottom w:val="single" w:sz="4" w:space="0" w:color="auto"/>
            </w:tcBorders>
          </w:tcPr>
          <w:p w14:paraId="15C389D0" w14:textId="77777777" w:rsidR="00B275BB" w:rsidRDefault="00B275BB" w:rsidP="00AE12E5"/>
        </w:tc>
        <w:tc>
          <w:tcPr>
            <w:tcW w:w="1318" w:type="dxa"/>
            <w:tcBorders>
              <w:bottom w:val="single" w:sz="4" w:space="0" w:color="auto"/>
            </w:tcBorders>
          </w:tcPr>
          <w:p w14:paraId="098ABFD7" w14:textId="77777777" w:rsidR="00B275BB" w:rsidRDefault="00B275BB" w:rsidP="00AE12E5"/>
        </w:tc>
      </w:tr>
      <w:tr w:rsidR="006F34FE" w:rsidRPr="00AE12E5" w14:paraId="35E9A0E0" w14:textId="77777777" w:rsidTr="00D10830">
        <w:tc>
          <w:tcPr>
            <w:tcW w:w="2880" w:type="dxa"/>
            <w:shd w:val="clear" w:color="auto" w:fill="D9D9D9"/>
          </w:tcPr>
          <w:p w14:paraId="00C424ED" w14:textId="1684E4F7" w:rsidR="006F34FE" w:rsidRPr="00AE12E5" w:rsidRDefault="006F34FE" w:rsidP="00AE12E5">
            <w:r w:rsidRPr="0008692A">
              <w:t>Deliverable</w:t>
            </w:r>
          </w:p>
        </w:tc>
        <w:tc>
          <w:tcPr>
            <w:tcW w:w="1317" w:type="dxa"/>
            <w:shd w:val="clear" w:color="auto" w:fill="D9D9D9"/>
          </w:tcPr>
          <w:p w14:paraId="7FC94E7E" w14:textId="454C72AA" w:rsidR="006F34FE" w:rsidRPr="00AE12E5" w:rsidRDefault="006F34FE" w:rsidP="00AE12E5">
            <w:r w:rsidRPr="0008692A">
              <w:t>WBS</w:t>
            </w:r>
          </w:p>
        </w:tc>
        <w:tc>
          <w:tcPr>
            <w:tcW w:w="1318" w:type="dxa"/>
            <w:shd w:val="clear" w:color="auto" w:fill="D9D9D9"/>
          </w:tcPr>
          <w:p w14:paraId="68D53308" w14:textId="20D7C997" w:rsidR="006F34FE" w:rsidRPr="00AE12E5" w:rsidRDefault="006F34FE" w:rsidP="00AE12E5">
            <w:r w:rsidRPr="0008692A">
              <w:t>Planned</w:t>
            </w:r>
          </w:p>
        </w:tc>
        <w:tc>
          <w:tcPr>
            <w:tcW w:w="1317" w:type="dxa"/>
            <w:shd w:val="clear" w:color="auto" w:fill="D9D9D9"/>
          </w:tcPr>
          <w:p w14:paraId="561397A4" w14:textId="115D6A91" w:rsidR="006F34FE" w:rsidRPr="00AE12E5" w:rsidRDefault="006F34FE" w:rsidP="00AE12E5">
            <w:r w:rsidRPr="0008692A">
              <w:t>Forecasted</w:t>
            </w:r>
          </w:p>
        </w:tc>
        <w:tc>
          <w:tcPr>
            <w:tcW w:w="1318" w:type="dxa"/>
            <w:shd w:val="clear" w:color="auto" w:fill="D9D9D9"/>
          </w:tcPr>
          <w:p w14:paraId="48AD5155" w14:textId="47CE05CE" w:rsidR="006F34FE" w:rsidRPr="00AE12E5" w:rsidRDefault="006F34FE" w:rsidP="00AE12E5">
            <w:r w:rsidRPr="0008692A">
              <w:t>Actual</w:t>
            </w:r>
          </w:p>
        </w:tc>
        <w:tc>
          <w:tcPr>
            <w:tcW w:w="1318" w:type="dxa"/>
            <w:shd w:val="clear" w:color="auto" w:fill="D9D9D9"/>
          </w:tcPr>
          <w:p w14:paraId="3C161327" w14:textId="2E6970E6" w:rsidR="006F34FE" w:rsidRPr="00AE12E5" w:rsidRDefault="006F34FE" w:rsidP="00AE12E5">
            <w:r w:rsidRPr="0008692A">
              <w:t>Status</w:t>
            </w:r>
          </w:p>
        </w:tc>
      </w:tr>
      <w:tr w:rsidR="006F34FE" w:rsidRPr="00AE12E5" w14:paraId="78BF457E" w14:textId="77777777" w:rsidTr="00D10830">
        <w:tc>
          <w:tcPr>
            <w:tcW w:w="2880" w:type="dxa"/>
          </w:tcPr>
          <w:p w14:paraId="5ECD85D1" w14:textId="4D7449C9" w:rsidR="006F34FE" w:rsidRPr="00AE12E5" w:rsidRDefault="00B275BB" w:rsidP="00AE12E5">
            <w:r>
              <w:t>Software Development</w:t>
            </w:r>
          </w:p>
        </w:tc>
        <w:tc>
          <w:tcPr>
            <w:tcW w:w="1317" w:type="dxa"/>
          </w:tcPr>
          <w:p w14:paraId="0D9397F8" w14:textId="34798AA8" w:rsidR="006F34FE" w:rsidRPr="00AE12E5" w:rsidRDefault="001D5CB8" w:rsidP="00AE12E5">
            <w:r>
              <w:t>1.</w:t>
            </w:r>
            <w:r w:rsidR="00B275BB">
              <w:t>5 &amp; 1.6</w:t>
            </w:r>
          </w:p>
        </w:tc>
        <w:tc>
          <w:tcPr>
            <w:tcW w:w="1318" w:type="dxa"/>
          </w:tcPr>
          <w:p w14:paraId="7239ADED" w14:textId="4A78E195" w:rsidR="006F34FE" w:rsidRPr="00AE12E5" w:rsidRDefault="00B275BB" w:rsidP="00AE12E5">
            <w:r>
              <w:t>Month 11</w:t>
            </w:r>
          </w:p>
        </w:tc>
        <w:tc>
          <w:tcPr>
            <w:tcW w:w="1317" w:type="dxa"/>
          </w:tcPr>
          <w:p w14:paraId="29D25D14" w14:textId="065A170F" w:rsidR="006F34FE" w:rsidRPr="00AE12E5" w:rsidRDefault="001D5CB8" w:rsidP="00AE12E5">
            <w:r>
              <w:t xml:space="preserve">Month </w:t>
            </w:r>
            <w:r w:rsidR="00B275BB">
              <w:t>11</w:t>
            </w:r>
          </w:p>
        </w:tc>
        <w:tc>
          <w:tcPr>
            <w:tcW w:w="1318" w:type="dxa"/>
          </w:tcPr>
          <w:p w14:paraId="06498509" w14:textId="3B1FD32E" w:rsidR="006F34FE" w:rsidRPr="00AE12E5" w:rsidRDefault="001D5CB8" w:rsidP="00AE12E5">
            <w:r>
              <w:t xml:space="preserve">Month </w:t>
            </w:r>
            <w:r w:rsidR="00B275BB">
              <w:t>11</w:t>
            </w:r>
          </w:p>
        </w:tc>
        <w:tc>
          <w:tcPr>
            <w:tcW w:w="1318" w:type="dxa"/>
          </w:tcPr>
          <w:p w14:paraId="4D8169A9" w14:textId="629633DC" w:rsidR="006F34FE" w:rsidRPr="00AE12E5" w:rsidRDefault="001D5CB8" w:rsidP="00AE12E5">
            <w:r>
              <w:t>In Progress</w:t>
            </w:r>
          </w:p>
        </w:tc>
      </w:tr>
      <w:tr w:rsidR="006F34FE" w:rsidRPr="0008692A" w14:paraId="255576CC" w14:textId="77777777" w:rsidTr="00AE12E5">
        <w:tc>
          <w:tcPr>
            <w:tcW w:w="2880" w:type="dxa"/>
          </w:tcPr>
          <w:p w14:paraId="1CFFEEB1" w14:textId="77777777" w:rsidR="006F34FE" w:rsidRPr="00D4253D" w:rsidRDefault="006F34FE" w:rsidP="0022016C"/>
        </w:tc>
        <w:tc>
          <w:tcPr>
            <w:tcW w:w="1317" w:type="dxa"/>
          </w:tcPr>
          <w:p w14:paraId="2174B254" w14:textId="09A1FA40" w:rsidR="006F34FE" w:rsidRPr="00D4253D" w:rsidRDefault="006F34FE" w:rsidP="0022016C"/>
        </w:tc>
        <w:tc>
          <w:tcPr>
            <w:tcW w:w="1318" w:type="dxa"/>
          </w:tcPr>
          <w:p w14:paraId="14E9F292" w14:textId="77777777" w:rsidR="006F34FE" w:rsidRPr="00D4253D" w:rsidRDefault="006F34FE" w:rsidP="0022016C"/>
        </w:tc>
        <w:tc>
          <w:tcPr>
            <w:tcW w:w="1317" w:type="dxa"/>
          </w:tcPr>
          <w:p w14:paraId="6E0B8B66" w14:textId="77777777" w:rsidR="006F34FE" w:rsidRPr="00D4253D" w:rsidRDefault="006F34FE" w:rsidP="0022016C"/>
        </w:tc>
        <w:tc>
          <w:tcPr>
            <w:tcW w:w="1318" w:type="dxa"/>
          </w:tcPr>
          <w:p w14:paraId="4BEFC961" w14:textId="77777777" w:rsidR="006F34FE" w:rsidRPr="00D4253D" w:rsidRDefault="006F34FE" w:rsidP="0022016C"/>
        </w:tc>
        <w:tc>
          <w:tcPr>
            <w:tcW w:w="1318" w:type="dxa"/>
          </w:tcPr>
          <w:p w14:paraId="490D7BDC" w14:textId="77777777" w:rsidR="006F34FE" w:rsidRPr="00D4253D" w:rsidRDefault="006F34FE" w:rsidP="0022016C"/>
        </w:tc>
      </w:tr>
    </w:tbl>
    <w:p w14:paraId="172435E4" w14:textId="77777777" w:rsidR="00CB2C02" w:rsidRPr="00811C5B" w:rsidRDefault="00CB2C02" w:rsidP="00CB2C02"/>
    <w:p w14:paraId="65A3F6D6" w14:textId="77777777" w:rsidR="00CB2C02" w:rsidRDefault="00CB2C02" w:rsidP="00CB2C02"/>
    <w:p w14:paraId="073985D2" w14:textId="5DDD046F" w:rsidR="00CB2C02" w:rsidRPr="002D3DA6" w:rsidRDefault="00CB2C02" w:rsidP="002D3DA6">
      <w:pPr>
        <w:pStyle w:val="Heading1"/>
        <w:jc w:val="left"/>
        <w:rPr>
          <w:rFonts w:asciiTheme="minorHAnsi" w:hAnsiTheme="minorHAnsi"/>
          <w:smallCaps/>
          <w:sz w:val="28"/>
          <w:szCs w:val="28"/>
        </w:rPr>
      </w:pPr>
      <w:bookmarkStart w:id="4" w:name="_Toc257128657"/>
      <w:r w:rsidRPr="00CB2C02">
        <w:rPr>
          <w:rFonts w:asciiTheme="minorHAnsi" w:hAnsiTheme="minorHAnsi"/>
          <w:smallCaps/>
          <w:sz w:val="28"/>
          <w:szCs w:val="28"/>
        </w:rPr>
        <w:t>Open Change</w:t>
      </w:r>
      <w:bookmarkEnd w:id="4"/>
      <w:r w:rsidRPr="00CB2C02">
        <w:rPr>
          <w:rFonts w:asciiTheme="minorHAnsi" w:hAnsiTheme="minorHAnsi"/>
          <w:smallCaps/>
          <w:sz w:val="28"/>
          <w:szCs w:val="28"/>
        </w:rPr>
        <w:t xml:space="preserve"> Requests</w:t>
      </w:r>
    </w:p>
    <w:p w14:paraId="44CF6E01" w14:textId="77777777" w:rsidR="00CB2C02" w:rsidRDefault="00CB2C02" w:rsidP="00CB2C0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328"/>
        <w:gridCol w:w="2335"/>
        <w:gridCol w:w="2333"/>
      </w:tblGrid>
      <w:tr w:rsidR="00CB2C02" w:rsidRPr="00C76B54" w14:paraId="4B98E9E3" w14:textId="77777777" w:rsidTr="00AE12E5">
        <w:tc>
          <w:tcPr>
            <w:tcW w:w="2246" w:type="dxa"/>
            <w:shd w:val="clear" w:color="auto" w:fill="D9D9D9"/>
          </w:tcPr>
          <w:p w14:paraId="64BBF65A" w14:textId="77777777" w:rsidR="00CB2C02" w:rsidRPr="003D327C" w:rsidRDefault="00CB2C02" w:rsidP="0022016C">
            <w:r w:rsidRPr="003D327C">
              <w:t>Change Request Name</w:t>
            </w:r>
          </w:p>
        </w:tc>
        <w:tc>
          <w:tcPr>
            <w:tcW w:w="2328" w:type="dxa"/>
            <w:shd w:val="clear" w:color="auto" w:fill="D9D9D9"/>
          </w:tcPr>
          <w:p w14:paraId="19E6BA4E" w14:textId="77777777" w:rsidR="00CB2C02" w:rsidRPr="003D327C" w:rsidRDefault="00CB2C02" w:rsidP="0022016C">
            <w:r w:rsidRPr="003D327C">
              <w:t>Change Request Number</w:t>
            </w:r>
          </w:p>
        </w:tc>
        <w:tc>
          <w:tcPr>
            <w:tcW w:w="2335" w:type="dxa"/>
            <w:shd w:val="clear" w:color="auto" w:fill="D9D9D9"/>
          </w:tcPr>
          <w:p w14:paraId="4386137C" w14:textId="77777777" w:rsidR="00CB2C02" w:rsidRPr="003D327C" w:rsidRDefault="00CB2C02" w:rsidP="0022016C">
            <w:r w:rsidRPr="003D327C">
              <w:t>Request Date</w:t>
            </w:r>
          </w:p>
        </w:tc>
        <w:tc>
          <w:tcPr>
            <w:tcW w:w="2333" w:type="dxa"/>
            <w:shd w:val="clear" w:color="auto" w:fill="D9D9D9"/>
          </w:tcPr>
          <w:p w14:paraId="09A64B06" w14:textId="77777777" w:rsidR="00CB2C02" w:rsidRPr="003D327C" w:rsidRDefault="00CB2C02" w:rsidP="0022016C">
            <w:r w:rsidRPr="003D327C">
              <w:t>Current Status</w:t>
            </w:r>
          </w:p>
        </w:tc>
      </w:tr>
      <w:tr w:rsidR="00AE12E5" w:rsidRPr="00C76B54" w14:paraId="0F080505" w14:textId="77777777" w:rsidTr="00AE12E5">
        <w:tc>
          <w:tcPr>
            <w:tcW w:w="2246" w:type="dxa"/>
          </w:tcPr>
          <w:p w14:paraId="445198F5" w14:textId="4EC1FD99" w:rsidR="00AE12E5" w:rsidRPr="00C76B54" w:rsidRDefault="009B7479" w:rsidP="00AE12E5">
            <w:r>
              <w:t>Adjust Backend AI integration</w:t>
            </w:r>
          </w:p>
        </w:tc>
        <w:tc>
          <w:tcPr>
            <w:tcW w:w="2328" w:type="dxa"/>
          </w:tcPr>
          <w:p w14:paraId="0965D3A3" w14:textId="2574D804" w:rsidR="00AE12E5" w:rsidRPr="00C76B54" w:rsidRDefault="009B7479" w:rsidP="00AE12E5">
            <w:r w:rsidRPr="000349F8">
              <w:t>CR1001</w:t>
            </w:r>
          </w:p>
        </w:tc>
        <w:tc>
          <w:tcPr>
            <w:tcW w:w="2335" w:type="dxa"/>
          </w:tcPr>
          <w:p w14:paraId="2274C585" w14:textId="48A15C79" w:rsidR="00AE12E5" w:rsidRPr="00C76B54" w:rsidRDefault="009B7479" w:rsidP="00AE12E5">
            <w:r>
              <w:t>10/05/2024</w:t>
            </w:r>
          </w:p>
        </w:tc>
        <w:tc>
          <w:tcPr>
            <w:tcW w:w="2333" w:type="dxa"/>
          </w:tcPr>
          <w:p w14:paraId="74CA46B8" w14:textId="15ACE3E9" w:rsidR="00AE12E5" w:rsidRPr="00C76B54" w:rsidRDefault="009B7479" w:rsidP="00AE12E5">
            <w:r w:rsidRPr="000349F8">
              <w:t>Submitted for review</w:t>
            </w:r>
          </w:p>
        </w:tc>
      </w:tr>
      <w:tr w:rsidR="00AE12E5" w:rsidRPr="00C76B54" w14:paraId="67DD9727" w14:textId="77777777" w:rsidTr="00AE12E5">
        <w:tc>
          <w:tcPr>
            <w:tcW w:w="2246" w:type="dxa"/>
          </w:tcPr>
          <w:p w14:paraId="41B5542D" w14:textId="4268808F" w:rsidR="00AE12E5" w:rsidRPr="00C76B54" w:rsidRDefault="00AE12E5" w:rsidP="00AE12E5"/>
        </w:tc>
        <w:tc>
          <w:tcPr>
            <w:tcW w:w="2328" w:type="dxa"/>
          </w:tcPr>
          <w:p w14:paraId="646B2780" w14:textId="5A888523" w:rsidR="00AE12E5" w:rsidRPr="00C76B54" w:rsidRDefault="00AE12E5" w:rsidP="00AE12E5"/>
        </w:tc>
        <w:tc>
          <w:tcPr>
            <w:tcW w:w="2335" w:type="dxa"/>
          </w:tcPr>
          <w:p w14:paraId="7DD73B94" w14:textId="5A2F1013" w:rsidR="00AE12E5" w:rsidRPr="00C76B54" w:rsidRDefault="00AE12E5" w:rsidP="00AE12E5"/>
        </w:tc>
        <w:tc>
          <w:tcPr>
            <w:tcW w:w="2333" w:type="dxa"/>
          </w:tcPr>
          <w:p w14:paraId="4515940D" w14:textId="7165670B" w:rsidR="00AE12E5" w:rsidRPr="00C76B54" w:rsidRDefault="00AE12E5" w:rsidP="00AE12E5"/>
        </w:tc>
      </w:tr>
    </w:tbl>
    <w:p w14:paraId="3AFCAA9B" w14:textId="77777777" w:rsidR="00CB2C02" w:rsidRDefault="00CB2C02" w:rsidP="00CB2C02"/>
    <w:p w14:paraId="0A29C451" w14:textId="77777777" w:rsidR="00CB2C02" w:rsidRPr="00CB2C02" w:rsidRDefault="00CB2C02" w:rsidP="00CB2C02"/>
    <w:p w14:paraId="7F5D2041" w14:textId="77777777"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lastRenderedPageBreak/>
        <w:t>Key Performance Indicators (KPI's)</w:t>
      </w:r>
    </w:p>
    <w:p w14:paraId="7FE013C4" w14:textId="77777777" w:rsidR="00CB2C02" w:rsidRPr="00B71285" w:rsidRDefault="00CB2C02" w:rsidP="00CB2C02"/>
    <w:p w14:paraId="6FBAE4AB" w14:textId="0948B58F" w:rsidR="00AE12E5" w:rsidRPr="00AE12E5" w:rsidRDefault="00AE12E5" w:rsidP="00AE12E5">
      <w:pPr>
        <w:rPr>
          <w:b/>
        </w:rPr>
      </w:pPr>
      <w:r w:rsidRPr="00AE12E5">
        <w:rPr>
          <w:b/>
        </w:rPr>
        <w:t xml:space="preserve">Schedule - Project is </w:t>
      </w:r>
      <w:r w:rsidR="009B7479">
        <w:rPr>
          <w:b/>
        </w:rPr>
        <w:t>Behind</w:t>
      </w:r>
      <w:r w:rsidR="003E6CD6">
        <w:rPr>
          <w:b/>
        </w:rPr>
        <w:t xml:space="preserve"> </w:t>
      </w:r>
      <w:r w:rsidRPr="00AE12E5">
        <w:rPr>
          <w:b/>
        </w:rPr>
        <w:t>Schedule</w:t>
      </w:r>
    </w:p>
    <w:p w14:paraId="6FE35A65" w14:textId="277FDE1B" w:rsidR="00AE12E5" w:rsidRPr="00AE12E5" w:rsidRDefault="00AE12E5" w:rsidP="00AE12E5">
      <w:pPr>
        <w:rPr>
          <w:b/>
        </w:rPr>
      </w:pPr>
      <w:r w:rsidRPr="00AE12E5">
        <w:rPr>
          <w:b/>
        </w:rPr>
        <w:t xml:space="preserve">Schedule Variance (SV): </w:t>
      </w:r>
      <w:r w:rsidR="009B7479">
        <w:rPr>
          <w:b/>
        </w:rPr>
        <w:t>-$111,850</w:t>
      </w:r>
    </w:p>
    <w:p w14:paraId="000FD2A6" w14:textId="5B0D5339" w:rsidR="00AE12E5" w:rsidRPr="00AE12E5" w:rsidRDefault="00AE12E5" w:rsidP="00AE12E5">
      <w:pPr>
        <w:rPr>
          <w:b/>
        </w:rPr>
      </w:pPr>
      <w:r w:rsidRPr="00AE12E5">
        <w:rPr>
          <w:b/>
        </w:rPr>
        <w:t xml:space="preserve">Schedule Performance Index (SPI): </w:t>
      </w:r>
      <w:r w:rsidR="009B7479">
        <w:rPr>
          <w:b/>
        </w:rPr>
        <w:t>0.66</w:t>
      </w:r>
    </w:p>
    <w:p w14:paraId="7A10EAD1" w14:textId="77777777" w:rsidR="00AE12E5" w:rsidRPr="00AE12E5" w:rsidRDefault="00AE12E5" w:rsidP="00AE12E5">
      <w:pPr>
        <w:rPr>
          <w:b/>
        </w:rPr>
      </w:pPr>
    </w:p>
    <w:p w14:paraId="760D3CD3" w14:textId="0A44411D" w:rsidR="00AE12E5" w:rsidRPr="00AE12E5" w:rsidRDefault="00AE12E5" w:rsidP="00AE12E5">
      <w:pPr>
        <w:rPr>
          <w:b/>
        </w:rPr>
      </w:pPr>
      <w:r w:rsidRPr="00AE12E5">
        <w:rPr>
          <w:b/>
        </w:rPr>
        <w:t xml:space="preserve">Cost - Project is </w:t>
      </w:r>
      <w:r w:rsidR="009B7479">
        <w:rPr>
          <w:b/>
        </w:rPr>
        <w:t>Over</w:t>
      </w:r>
      <w:r w:rsidR="003E6CD6">
        <w:rPr>
          <w:b/>
        </w:rPr>
        <w:t xml:space="preserve"> </w:t>
      </w:r>
      <w:r w:rsidRPr="00AE12E5">
        <w:rPr>
          <w:b/>
        </w:rPr>
        <w:t>Budget</w:t>
      </w:r>
    </w:p>
    <w:p w14:paraId="74E35DAA" w14:textId="570B62CC" w:rsidR="00AE12E5" w:rsidRPr="00AE12E5" w:rsidRDefault="00AE12E5" w:rsidP="00AE12E5">
      <w:pPr>
        <w:rPr>
          <w:b/>
        </w:rPr>
      </w:pPr>
      <w:r w:rsidRPr="00AE12E5">
        <w:rPr>
          <w:b/>
        </w:rPr>
        <w:t xml:space="preserve">Cost Variance (CV): </w:t>
      </w:r>
      <w:r w:rsidR="009B7479">
        <w:rPr>
          <w:b/>
        </w:rPr>
        <w:t>-</w:t>
      </w:r>
      <w:r w:rsidR="009D529F">
        <w:rPr>
          <w:b/>
        </w:rPr>
        <w:t>$</w:t>
      </w:r>
      <w:r w:rsidR="009B7479">
        <w:rPr>
          <w:b/>
        </w:rPr>
        <w:t>138,85</w:t>
      </w:r>
      <w:r w:rsidR="009D529F">
        <w:rPr>
          <w:b/>
        </w:rPr>
        <w:t>0</w:t>
      </w:r>
    </w:p>
    <w:p w14:paraId="3569A995" w14:textId="7DF5A633" w:rsidR="00CB2C02" w:rsidRDefault="00AE12E5" w:rsidP="00AE12E5">
      <w:pPr>
        <w:rPr>
          <w:color w:val="008000"/>
        </w:rPr>
      </w:pPr>
      <w:r w:rsidRPr="00AE12E5">
        <w:rPr>
          <w:b/>
        </w:rPr>
        <w:t xml:space="preserve">Cost Performance Index (CPI): </w:t>
      </w:r>
      <w:r w:rsidR="009B7479">
        <w:rPr>
          <w:b/>
        </w:rPr>
        <w:t>0.62</w:t>
      </w:r>
    </w:p>
    <w:p w14:paraId="319B8482" w14:textId="77777777" w:rsidR="00CB2C02" w:rsidRDefault="00CB2C02" w:rsidP="00CB2C02"/>
    <w:p w14:paraId="36374D1D" w14:textId="77777777" w:rsidR="00CB2C02" w:rsidRDefault="00CB2C02" w:rsidP="00CB2C02"/>
    <w:p w14:paraId="1EF5AD01" w14:textId="77777777" w:rsidR="00026BD0" w:rsidRDefault="00026BD0" w:rsidP="00CB2C02"/>
    <w:sectPr w:rsidR="00026BD0" w:rsidSect="001941AF">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F9707" w14:textId="77777777" w:rsidR="001941AF" w:rsidRDefault="001941AF" w:rsidP="00005A27">
      <w:r>
        <w:separator/>
      </w:r>
    </w:p>
  </w:endnote>
  <w:endnote w:type="continuationSeparator" w:id="0">
    <w:p w14:paraId="636E9810" w14:textId="77777777" w:rsidR="001941AF" w:rsidRDefault="001941A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E89168F"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CECDF" w14:textId="77777777" w:rsidR="001941AF" w:rsidRDefault="001941AF" w:rsidP="00005A27">
      <w:r>
        <w:separator/>
      </w:r>
    </w:p>
  </w:footnote>
  <w:footnote w:type="continuationSeparator" w:id="0">
    <w:p w14:paraId="40A75FBB" w14:textId="77777777" w:rsidR="001941AF" w:rsidRDefault="001941A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789A5519" w:rsidR="00005A27" w:rsidRPr="00A10DCA" w:rsidRDefault="00946120">
    <w:pPr>
      <w:pStyle w:val="Header"/>
      <w:rPr>
        <w:rFonts w:ascii="Boxed Book" w:hAnsi="Boxed Book" w:cs="Apple Chancery"/>
      </w:rPr>
    </w:pPr>
    <w:r>
      <w:rPr>
        <w:noProof/>
      </w:rPr>
      <w:drawing>
        <wp:inline distT="0" distB="0" distL="0" distR="0" wp14:anchorId="1872BDC9" wp14:editId="17B7934B">
          <wp:extent cx="2456815" cy="1073150"/>
          <wp:effectExtent l="0" t="0" r="635" b="0"/>
          <wp:docPr id="71384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sidR="00A10DCA">
      <w:tab/>
    </w:r>
    <w:r w:rsidR="00A10DCA">
      <w:tab/>
      <w:t xml:space="preserve"> </w:t>
    </w:r>
    <w:r w:rsidR="006A33D8">
      <w:rPr>
        <w:rFonts w:ascii="Boxed Book" w:eastAsia="Calibri" w:hAnsi="Boxed Book" w:cs="Apple Chancery"/>
        <w:color w:val="44546A" w:themeColor="text2"/>
      </w:rPr>
      <w:t>P</w:t>
    </w:r>
    <w:r w:rsidR="00A10DCA"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00A10DCA"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00A10DCA" w:rsidRPr="00A10DCA">
      <w:rPr>
        <w:rFonts w:ascii="Boxed Book" w:eastAsia="Calibri" w:hAnsi="Boxed Book" w:cs="Apple Chancery"/>
        <w:color w:val="44546A" w:themeColor="text2"/>
      </w:rPr>
      <w:t>ocs</w:t>
    </w:r>
    <w:r w:rsidR="00A10DCA" w:rsidRPr="00A10DCA">
      <w:rPr>
        <w:rFonts w:ascii="Boxed Book" w:hAnsi="Boxed Book" w:cs="Apple Chancery"/>
        <w:color w:val="44546A" w:themeColor="text2"/>
      </w:rPr>
      <w:t>.</w:t>
    </w:r>
    <w:r w:rsidR="00A10DCA"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BF5"/>
    <w:multiLevelType w:val="hybridMultilevel"/>
    <w:tmpl w:val="522825AC"/>
    <w:lvl w:ilvl="0" w:tplc="6944B3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B60974"/>
    <w:multiLevelType w:val="hybridMultilevel"/>
    <w:tmpl w:val="AD2276B6"/>
    <w:lvl w:ilvl="0" w:tplc="C486F8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595535">
    <w:abstractNumId w:val="1"/>
  </w:num>
  <w:num w:numId="2" w16cid:durableId="2135050605">
    <w:abstractNumId w:val="3"/>
  </w:num>
  <w:num w:numId="3" w16cid:durableId="46879996">
    <w:abstractNumId w:val="2"/>
  </w:num>
  <w:num w:numId="4" w16cid:durableId="1126579950">
    <w:abstractNumId w:val="4"/>
  </w:num>
  <w:num w:numId="5" w16cid:durableId="172710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BD0"/>
    <w:rsid w:val="00030370"/>
    <w:rsid w:val="000D181C"/>
    <w:rsid w:val="001848C5"/>
    <w:rsid w:val="001941AF"/>
    <w:rsid w:val="001B2593"/>
    <w:rsid w:val="001B7D1C"/>
    <w:rsid w:val="001D5CB8"/>
    <w:rsid w:val="001E1341"/>
    <w:rsid w:val="0025063F"/>
    <w:rsid w:val="002D3DA6"/>
    <w:rsid w:val="003E6CD6"/>
    <w:rsid w:val="00441569"/>
    <w:rsid w:val="00442F54"/>
    <w:rsid w:val="00497CED"/>
    <w:rsid w:val="004F44D0"/>
    <w:rsid w:val="0056499A"/>
    <w:rsid w:val="005C12E3"/>
    <w:rsid w:val="00640ED8"/>
    <w:rsid w:val="0067012F"/>
    <w:rsid w:val="0068704D"/>
    <w:rsid w:val="006A33D8"/>
    <w:rsid w:val="006F34FE"/>
    <w:rsid w:val="007217EC"/>
    <w:rsid w:val="007C7440"/>
    <w:rsid w:val="007E6D7C"/>
    <w:rsid w:val="007E7C0F"/>
    <w:rsid w:val="00833FB7"/>
    <w:rsid w:val="00852EE2"/>
    <w:rsid w:val="00890F34"/>
    <w:rsid w:val="00946120"/>
    <w:rsid w:val="009B7479"/>
    <w:rsid w:val="009D4A78"/>
    <w:rsid w:val="009D529F"/>
    <w:rsid w:val="00A10DCA"/>
    <w:rsid w:val="00AE12E5"/>
    <w:rsid w:val="00B275BB"/>
    <w:rsid w:val="00BD7BEC"/>
    <w:rsid w:val="00C509B5"/>
    <w:rsid w:val="00CB2C02"/>
    <w:rsid w:val="00CF1FCE"/>
    <w:rsid w:val="00D03C9D"/>
    <w:rsid w:val="00D20E9F"/>
    <w:rsid w:val="00D62690"/>
    <w:rsid w:val="00DF33CC"/>
    <w:rsid w:val="00E61ED5"/>
    <w:rsid w:val="00EE4AF3"/>
    <w:rsid w:val="00F027A7"/>
    <w:rsid w:val="00FD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1B2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788149">
      <w:bodyDiv w:val="1"/>
      <w:marLeft w:val="0"/>
      <w:marRight w:val="0"/>
      <w:marTop w:val="0"/>
      <w:marBottom w:val="0"/>
      <w:divBdr>
        <w:top w:val="none" w:sz="0" w:space="0" w:color="auto"/>
        <w:left w:val="none" w:sz="0" w:space="0" w:color="auto"/>
        <w:bottom w:val="none" w:sz="0" w:space="0" w:color="auto"/>
        <w:right w:val="none" w:sz="0" w:space="0" w:color="auto"/>
      </w:divBdr>
    </w:div>
    <w:div w:id="1155994279">
      <w:bodyDiv w:val="1"/>
      <w:marLeft w:val="0"/>
      <w:marRight w:val="0"/>
      <w:marTop w:val="0"/>
      <w:marBottom w:val="0"/>
      <w:divBdr>
        <w:top w:val="none" w:sz="0" w:space="0" w:color="auto"/>
        <w:left w:val="none" w:sz="0" w:space="0" w:color="auto"/>
        <w:bottom w:val="none" w:sz="0" w:space="0" w:color="auto"/>
        <w:right w:val="none" w:sz="0" w:space="0" w:color="auto"/>
      </w:divBdr>
    </w:div>
    <w:div w:id="1233586012">
      <w:bodyDiv w:val="1"/>
      <w:marLeft w:val="0"/>
      <w:marRight w:val="0"/>
      <w:marTop w:val="0"/>
      <w:marBottom w:val="0"/>
      <w:divBdr>
        <w:top w:val="none" w:sz="0" w:space="0" w:color="auto"/>
        <w:left w:val="none" w:sz="0" w:space="0" w:color="auto"/>
        <w:bottom w:val="none" w:sz="0" w:space="0" w:color="auto"/>
        <w:right w:val="none" w:sz="0" w:space="0" w:color="auto"/>
      </w:divBdr>
    </w:div>
    <w:div w:id="1426148546">
      <w:bodyDiv w:val="1"/>
      <w:marLeft w:val="0"/>
      <w:marRight w:val="0"/>
      <w:marTop w:val="0"/>
      <w:marBottom w:val="0"/>
      <w:divBdr>
        <w:top w:val="none" w:sz="0" w:space="0" w:color="auto"/>
        <w:left w:val="none" w:sz="0" w:space="0" w:color="auto"/>
        <w:bottom w:val="none" w:sz="0" w:space="0" w:color="auto"/>
        <w:right w:val="none" w:sz="0" w:space="0" w:color="auto"/>
      </w:divBdr>
    </w:div>
    <w:div w:id="1461925107">
      <w:bodyDiv w:val="1"/>
      <w:marLeft w:val="0"/>
      <w:marRight w:val="0"/>
      <w:marTop w:val="0"/>
      <w:marBottom w:val="0"/>
      <w:divBdr>
        <w:top w:val="none" w:sz="0" w:space="0" w:color="auto"/>
        <w:left w:val="none" w:sz="0" w:space="0" w:color="auto"/>
        <w:bottom w:val="none" w:sz="0" w:space="0" w:color="auto"/>
        <w:right w:val="none" w:sz="0" w:space="0" w:color="auto"/>
      </w:divBdr>
    </w:div>
    <w:div w:id="1608535304">
      <w:bodyDiv w:val="1"/>
      <w:marLeft w:val="0"/>
      <w:marRight w:val="0"/>
      <w:marTop w:val="0"/>
      <w:marBottom w:val="0"/>
      <w:divBdr>
        <w:top w:val="none" w:sz="0" w:space="0" w:color="auto"/>
        <w:left w:val="none" w:sz="0" w:space="0" w:color="auto"/>
        <w:bottom w:val="none" w:sz="0" w:space="0" w:color="auto"/>
        <w:right w:val="none" w:sz="0" w:space="0" w:color="auto"/>
      </w:divBdr>
    </w:div>
    <w:div w:id="1711563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E99AE-D3ED-4D50-BFC6-8B817FEFC4BF}">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2.xml><?xml version="1.0" encoding="utf-8"?>
<ds:datastoreItem xmlns:ds="http://schemas.openxmlformats.org/officeDocument/2006/customXml" ds:itemID="{E72C015B-9606-4BCA-BE92-93E08DAE4777}">
  <ds:schemaRefs>
    <ds:schemaRef ds:uri="http://schemas.microsoft.com/sharepoint/v3/contenttype/forms"/>
  </ds:schemaRefs>
</ds:datastoreItem>
</file>

<file path=customXml/itemProps3.xml><?xml version="1.0" encoding="utf-8"?>
<ds:datastoreItem xmlns:ds="http://schemas.openxmlformats.org/officeDocument/2006/customXml" ds:itemID="{2C2001F5-ABAC-42F9-931E-EAED5D3FF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10</cp:revision>
  <dcterms:created xsi:type="dcterms:W3CDTF">2024-04-22T16:38:00Z</dcterms:created>
  <dcterms:modified xsi:type="dcterms:W3CDTF">2024-04-22T21:31:00Z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