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6663BA" w:rsidRDefault="006A33D8" w:rsidP="006A33D8">
      <w:pPr>
        <w:jc w:val="center"/>
        <w:rPr>
          <w:rFonts w:eastAsia="Times New Roman" w:cs="Times New Roman"/>
          <w:b/>
          <w:smallCaps/>
        </w:rPr>
      </w:pPr>
    </w:p>
    <w:p w14:paraId="0DA1875F" w14:textId="77777777" w:rsidR="006A33D8" w:rsidRPr="006663BA" w:rsidRDefault="006A33D8" w:rsidP="006A33D8"/>
    <w:p w14:paraId="08D301BC" w14:textId="77777777" w:rsidR="006A33D8" w:rsidRPr="006663BA" w:rsidRDefault="006A33D8" w:rsidP="006A33D8"/>
    <w:p w14:paraId="21F641F2" w14:textId="23A97604" w:rsidR="006A33D8" w:rsidRDefault="00CB2C02" w:rsidP="006A33D8">
      <w:pPr>
        <w:jc w:val="center"/>
        <w:rPr>
          <w:b/>
          <w:smallCaps/>
          <w:sz w:val="36"/>
          <w:szCs w:val="36"/>
        </w:rPr>
      </w:pPr>
      <w:r>
        <w:rPr>
          <w:b/>
          <w:smallCaps/>
          <w:sz w:val="36"/>
          <w:szCs w:val="36"/>
        </w:rPr>
        <w:t>Project Status Report</w:t>
      </w:r>
    </w:p>
    <w:p w14:paraId="38360754" w14:textId="1214761F" w:rsidR="00AE12E5" w:rsidRPr="00E201AF" w:rsidRDefault="007E6D7C" w:rsidP="00AE12E5">
      <w:pPr>
        <w:jc w:val="center"/>
        <w:rPr>
          <w:b/>
          <w:bCs/>
        </w:rPr>
      </w:pPr>
      <w:bookmarkStart w:id="0" w:name="_Hlk132210010"/>
      <w:bookmarkStart w:id="1" w:name="_Hlk132201968"/>
      <w:r>
        <w:rPr>
          <w:b/>
          <w:smallCaps/>
          <w:sz w:val="28"/>
          <w:szCs w:val="28"/>
        </w:rPr>
        <w:t>New Solutions Enterprise New Product Launch</w:t>
      </w:r>
    </w:p>
    <w:bookmarkEnd w:id="0"/>
    <w:bookmarkEnd w:id="1"/>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74031CD" w14:textId="160708C2" w:rsidR="00CB2C02" w:rsidRPr="00655578" w:rsidRDefault="00CB2C02" w:rsidP="00CB2C02">
      <w:r>
        <w:rPr>
          <w:b/>
          <w:smallCaps/>
          <w:sz w:val="28"/>
          <w:szCs w:val="28"/>
        </w:rPr>
        <w:t xml:space="preserve">Project </w:t>
      </w:r>
      <w:r w:rsidRPr="00F035CD">
        <w:rPr>
          <w:b/>
          <w:smallCaps/>
          <w:sz w:val="28"/>
          <w:szCs w:val="28"/>
        </w:rPr>
        <w:t xml:space="preserve">Status </w:t>
      </w:r>
      <w:r>
        <w:rPr>
          <w:b/>
          <w:smallCaps/>
          <w:sz w:val="28"/>
          <w:szCs w:val="28"/>
        </w:rPr>
        <w:t>Summary</w:t>
      </w:r>
      <w:r w:rsidRPr="00F035CD">
        <w:rPr>
          <w:b/>
          <w:smallCaps/>
          <w:sz w:val="28"/>
          <w:szCs w:val="28"/>
        </w:rPr>
        <w:tab/>
      </w:r>
      <w:r>
        <w:rPr>
          <w:smallCaps/>
          <w:sz w:val="28"/>
          <w:szCs w:val="28"/>
        </w:rPr>
        <w:tab/>
      </w:r>
      <w:r w:rsidRPr="00655578">
        <w:t>Percent Complete:</w:t>
      </w:r>
      <w:r w:rsidRPr="00655578">
        <w:tab/>
      </w:r>
      <w:r w:rsidR="002E299A">
        <w:t>96</w:t>
      </w:r>
      <w:r w:rsidR="001B2593">
        <w:t>%</w:t>
      </w:r>
    </w:p>
    <w:p w14:paraId="74C37B8F" w14:textId="77777777" w:rsidR="00CB2C02" w:rsidRPr="00BE4208" w:rsidRDefault="00CB2C02" w:rsidP="00CB2C02">
      <w:pPr>
        <w:pStyle w:val="Heading1"/>
        <w:jc w:val="left"/>
        <w:rPr>
          <w:smallCaps/>
          <w:sz w:val="28"/>
          <w:szCs w:val="28"/>
        </w:rPr>
      </w:pPr>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CB2C02" w:rsidRPr="00C76B54" w14:paraId="5D1B0887" w14:textId="77777777" w:rsidTr="0022016C">
        <w:tc>
          <w:tcPr>
            <w:tcW w:w="1886" w:type="dxa"/>
            <w:shd w:val="clear" w:color="auto" w:fill="2AF651"/>
          </w:tcPr>
          <w:p w14:paraId="0A6800FB" w14:textId="77777777" w:rsidR="00CB2C02" w:rsidRPr="00C76B54" w:rsidRDefault="00CB2C02" w:rsidP="0022016C">
            <w:r w:rsidRPr="00C76B54">
              <w:t>Scope</w:t>
            </w:r>
          </w:p>
        </w:tc>
        <w:tc>
          <w:tcPr>
            <w:tcW w:w="1886" w:type="dxa"/>
            <w:shd w:val="clear" w:color="auto" w:fill="FFFF00"/>
          </w:tcPr>
          <w:p w14:paraId="52FA638A" w14:textId="77777777" w:rsidR="00CB2C02" w:rsidRPr="00C76B54" w:rsidRDefault="00CB2C02" w:rsidP="0022016C">
            <w:r w:rsidRPr="00C76B54">
              <w:t>Schedule</w:t>
            </w:r>
          </w:p>
        </w:tc>
        <w:tc>
          <w:tcPr>
            <w:tcW w:w="1887" w:type="dxa"/>
            <w:shd w:val="clear" w:color="auto" w:fill="2AF651"/>
          </w:tcPr>
          <w:p w14:paraId="6AC99479" w14:textId="77777777" w:rsidR="00CB2C02" w:rsidRPr="00C76B54" w:rsidRDefault="00CB2C02" w:rsidP="0022016C">
            <w:r w:rsidRPr="00C76B54">
              <w:t>Cost</w:t>
            </w:r>
          </w:p>
        </w:tc>
        <w:tc>
          <w:tcPr>
            <w:tcW w:w="1886" w:type="dxa"/>
            <w:shd w:val="clear" w:color="auto" w:fill="FF0000"/>
          </w:tcPr>
          <w:p w14:paraId="5251E303" w14:textId="77777777" w:rsidR="00CB2C02" w:rsidRPr="00C76B54" w:rsidRDefault="00CB2C02" w:rsidP="0022016C">
            <w:r w:rsidRPr="00C76B54">
              <w:t>Risks</w:t>
            </w:r>
          </w:p>
        </w:tc>
        <w:tc>
          <w:tcPr>
            <w:tcW w:w="1887" w:type="dxa"/>
            <w:shd w:val="clear" w:color="auto" w:fill="2AF651"/>
          </w:tcPr>
          <w:p w14:paraId="2A7ECA13" w14:textId="77777777" w:rsidR="00CB2C02" w:rsidRPr="00C76B54" w:rsidRDefault="00CB2C02" w:rsidP="0022016C">
            <w:r w:rsidRPr="00C76B54">
              <w:t>Quality</w:t>
            </w:r>
          </w:p>
        </w:tc>
      </w:tr>
    </w:tbl>
    <w:p w14:paraId="712303C6" w14:textId="77777777" w:rsidR="00CB2C02" w:rsidRDefault="00CB2C02" w:rsidP="00CB2C02">
      <w:pPr>
        <w:rPr>
          <w:color w:val="008000"/>
        </w:rPr>
      </w:pPr>
    </w:p>
    <w:p w14:paraId="5FDEDE1B" w14:textId="121257EE" w:rsidR="001B2593" w:rsidRDefault="001B2593" w:rsidP="00CB2C02">
      <w:pPr>
        <w:rPr>
          <w:color w:val="008000"/>
        </w:rPr>
      </w:pPr>
    </w:p>
    <w:p w14:paraId="217ACFA6" w14:textId="60FA4DFB" w:rsidR="00441569" w:rsidRDefault="004F44D0" w:rsidP="009A6DD7">
      <w:r w:rsidRPr="004F44D0">
        <w:t xml:space="preserve">The </w:t>
      </w:r>
      <w:r w:rsidR="00C7372D" w:rsidRPr="00C7372D">
        <w:t xml:space="preserve">New Solutions Enterprise (NSE) New Product Launch project has reached its final stages, nearing completion with significant progress. Throughout its lifecycle, the project has encountered various challenges and milestones, demonstrating resilience and adaptability in its pursuit of success. As the project approaches its conclusion, it's essential to reflect on the journey thus far and acknowledge the efforts of all stakeholders involved. This status report provides a comprehensive overview of the project's </w:t>
      </w:r>
      <w:proofErr w:type="gramStart"/>
      <w:r w:rsidR="00C7372D" w:rsidRPr="00C7372D">
        <w:t>current status</w:t>
      </w:r>
      <w:proofErr w:type="gramEnd"/>
      <w:r w:rsidR="00C7372D" w:rsidRPr="00C7372D">
        <w:t>, highlighting achievements, ongoing activities, and areas of focus as it moves towards its final deliverables</w:t>
      </w:r>
      <w:r w:rsidR="009A6DD7">
        <w:t xml:space="preserve"> as well as</w:t>
      </w:r>
      <w:r w:rsidR="009A6DD7" w:rsidRPr="009A6DD7">
        <w:t xml:space="preserve"> the release of contingency funds back into the organization</w:t>
      </w:r>
      <w:r w:rsidR="009A6DD7">
        <w:t>.</w:t>
      </w:r>
      <w:bookmarkStart w:id="2" w:name="_Toc257128654"/>
    </w:p>
    <w:p w14:paraId="5FBF4192" w14:textId="77777777" w:rsidR="009A6DD7" w:rsidRPr="009A6DD7" w:rsidRDefault="009A6DD7" w:rsidP="009A6DD7"/>
    <w:bookmarkEnd w:id="2"/>
    <w:p w14:paraId="300D3368" w14:textId="6C5C8B4B" w:rsidR="00AE12E5" w:rsidRPr="00AE12E5" w:rsidRDefault="00441569" w:rsidP="00AE12E5">
      <w:pPr>
        <w:rPr>
          <w:rFonts w:eastAsia="Times New Roman" w:cs="Times New Roman"/>
          <w:b/>
          <w:smallCaps/>
          <w:sz w:val="28"/>
          <w:szCs w:val="28"/>
        </w:rPr>
      </w:pPr>
      <w:r w:rsidRPr="00441569">
        <w:rPr>
          <w:rFonts w:eastAsia="Times New Roman" w:cs="Times New Roman"/>
          <w:b/>
          <w:smallCaps/>
          <w:sz w:val="28"/>
          <w:szCs w:val="28"/>
        </w:rPr>
        <w:t>WORK PLANNED FOR LAST MONTH:</w:t>
      </w:r>
    </w:p>
    <w:p w14:paraId="0EE83BFE" w14:textId="77777777" w:rsidR="00441569" w:rsidRDefault="00441569" w:rsidP="00AE12E5"/>
    <w:p w14:paraId="785045D3" w14:textId="2D116671" w:rsidR="00C7372D" w:rsidRDefault="00C7372D" w:rsidP="00C7372D">
      <w:pPr>
        <w:pStyle w:val="ListParagraph"/>
        <w:numPr>
          <w:ilvl w:val="0"/>
          <w:numId w:val="6"/>
        </w:numPr>
      </w:pPr>
      <w:r>
        <w:t>Completed Post-Deployment Support activities.</w:t>
      </w:r>
    </w:p>
    <w:p w14:paraId="3A93A271" w14:textId="00DAE9FA" w:rsidR="00C7372D" w:rsidRDefault="00C7372D" w:rsidP="00C7372D">
      <w:pPr>
        <w:pStyle w:val="ListParagraph"/>
        <w:numPr>
          <w:ilvl w:val="0"/>
          <w:numId w:val="6"/>
        </w:numPr>
      </w:pPr>
      <w:r>
        <w:t>Conducted final project review sessions.</w:t>
      </w:r>
    </w:p>
    <w:p w14:paraId="23E3180F" w14:textId="4ED51489" w:rsidR="002E299A" w:rsidRPr="00C7372D" w:rsidRDefault="009A6DD7" w:rsidP="00C7372D">
      <w:pPr>
        <w:pStyle w:val="ListParagraph"/>
        <w:numPr>
          <w:ilvl w:val="0"/>
          <w:numId w:val="6"/>
        </w:numPr>
        <w:rPr>
          <w:rFonts w:eastAsia="Times New Roman" w:cs="Times New Roman"/>
          <w:b/>
          <w:smallCaps/>
          <w:sz w:val="28"/>
          <w:szCs w:val="28"/>
        </w:rPr>
      </w:pPr>
      <w:r>
        <w:t>Continued</w:t>
      </w:r>
      <w:r w:rsidR="00C7372D">
        <w:t xml:space="preserve"> Monitoring &amp; Optimization phase for ongoing performance enhancements.</w:t>
      </w:r>
    </w:p>
    <w:p w14:paraId="482D181C" w14:textId="77777777" w:rsidR="00C7372D" w:rsidRPr="00C7372D" w:rsidRDefault="00C7372D" w:rsidP="00C7372D">
      <w:pPr>
        <w:rPr>
          <w:rFonts w:eastAsia="Times New Roman" w:cs="Times New Roman"/>
          <w:b/>
          <w:smallCaps/>
          <w:sz w:val="28"/>
          <w:szCs w:val="28"/>
        </w:rPr>
      </w:pPr>
    </w:p>
    <w:p w14:paraId="7E5239B7" w14:textId="2F8905B3" w:rsidR="00441569" w:rsidRPr="00441569" w:rsidRDefault="00441569" w:rsidP="00441569">
      <w:pPr>
        <w:rPr>
          <w:rFonts w:eastAsia="Times New Roman" w:cs="Times New Roman"/>
          <w:b/>
          <w:smallCaps/>
          <w:sz w:val="28"/>
          <w:szCs w:val="28"/>
        </w:rPr>
      </w:pPr>
      <w:r w:rsidRPr="00441569">
        <w:rPr>
          <w:rFonts w:eastAsia="Times New Roman" w:cs="Times New Roman"/>
          <w:b/>
          <w:smallCaps/>
          <w:sz w:val="28"/>
          <w:szCs w:val="28"/>
        </w:rPr>
        <w:t>WORK COMPLETED LAST WEEK:</w:t>
      </w:r>
    </w:p>
    <w:p w14:paraId="28CC5351" w14:textId="72673553" w:rsidR="00AE12E5" w:rsidRPr="00B275BB" w:rsidRDefault="00AE12E5" w:rsidP="00B275BB">
      <w:pPr>
        <w:rPr>
          <w:rFonts w:eastAsia="Times New Roman" w:cs="Times New Roman"/>
          <w:b/>
          <w:smallCaps/>
          <w:sz w:val="28"/>
          <w:szCs w:val="28"/>
        </w:rPr>
      </w:pPr>
    </w:p>
    <w:p w14:paraId="23D5B00D" w14:textId="17F35E8E" w:rsidR="009A6DD7" w:rsidRPr="009A6DD7" w:rsidRDefault="009A6DD7" w:rsidP="009A6DD7">
      <w:pPr>
        <w:pStyle w:val="ListParagraph"/>
        <w:numPr>
          <w:ilvl w:val="0"/>
          <w:numId w:val="6"/>
        </w:numPr>
        <w:rPr>
          <w:rFonts w:eastAsia="Times New Roman" w:cs="Times New Roman"/>
          <w:b/>
          <w:smallCaps/>
          <w:sz w:val="28"/>
          <w:szCs w:val="28"/>
        </w:rPr>
      </w:pPr>
      <w:r w:rsidRPr="009A6DD7">
        <w:t>Completed monitoring and optimization activities to enhance the performance and efficiency of the deployed solution.</w:t>
      </w:r>
    </w:p>
    <w:p w14:paraId="5508B59E" w14:textId="77777777" w:rsidR="009A6DD7" w:rsidRPr="009A6DD7" w:rsidRDefault="009A6DD7" w:rsidP="009A6DD7">
      <w:pPr>
        <w:rPr>
          <w:rFonts w:eastAsia="Times New Roman" w:cs="Times New Roman"/>
          <w:b/>
          <w:smallCaps/>
          <w:sz w:val="28"/>
          <w:szCs w:val="28"/>
        </w:rPr>
      </w:pPr>
    </w:p>
    <w:p w14:paraId="0C6A3C15" w14:textId="3558C00C" w:rsidR="00441569" w:rsidRPr="00441569" w:rsidRDefault="00441569" w:rsidP="00441569">
      <w:pPr>
        <w:rPr>
          <w:rFonts w:eastAsia="Times New Roman" w:cs="Times New Roman"/>
          <w:b/>
          <w:smallCaps/>
          <w:sz w:val="28"/>
          <w:szCs w:val="28"/>
        </w:rPr>
      </w:pPr>
      <w:r w:rsidRPr="00441569">
        <w:rPr>
          <w:rFonts w:eastAsia="Times New Roman" w:cs="Times New Roman"/>
          <w:b/>
          <w:smallCaps/>
          <w:sz w:val="28"/>
          <w:szCs w:val="28"/>
        </w:rPr>
        <w:t>WORK PLANNED FOR NEXT WEEK:</w:t>
      </w:r>
    </w:p>
    <w:p w14:paraId="3BAC8F42" w14:textId="2EA5F98D" w:rsidR="00441569" w:rsidRDefault="00441569" w:rsidP="00441569"/>
    <w:p w14:paraId="677D23DA" w14:textId="6CE009FE" w:rsidR="009A6DD7" w:rsidRDefault="009A6DD7" w:rsidP="009A6DD7">
      <w:pPr>
        <w:pStyle w:val="ListParagraph"/>
        <w:numPr>
          <w:ilvl w:val="0"/>
          <w:numId w:val="6"/>
        </w:numPr>
      </w:pPr>
      <w:r>
        <w:t>Finalize project closure activities, including documentation and archiving of project materials.</w:t>
      </w:r>
    </w:p>
    <w:p w14:paraId="6641DAEF" w14:textId="0A6ADB71" w:rsidR="009A6DD7" w:rsidRDefault="009A6DD7" w:rsidP="009A6DD7">
      <w:pPr>
        <w:pStyle w:val="ListParagraph"/>
        <w:numPr>
          <w:ilvl w:val="0"/>
          <w:numId w:val="6"/>
        </w:numPr>
      </w:pPr>
      <w:r w:rsidRPr="009A6DD7">
        <w:lastRenderedPageBreak/>
        <w:t>Release contingency funds back into the organization, following the successful completion of the project and achievement of key performance indicators.</w:t>
      </w:r>
    </w:p>
    <w:p w14:paraId="6CB007D9" w14:textId="77777777" w:rsidR="009A6DD7" w:rsidRPr="009A6DD7" w:rsidRDefault="009A6DD7" w:rsidP="009A6DD7">
      <w:pPr>
        <w:pStyle w:val="ListParagraph"/>
        <w:numPr>
          <w:ilvl w:val="0"/>
          <w:numId w:val="6"/>
        </w:numPr>
        <w:rPr>
          <w:rFonts w:eastAsia="Times New Roman" w:cs="Times New Roman"/>
          <w:b/>
          <w:smallCaps/>
          <w:sz w:val="28"/>
          <w:szCs w:val="28"/>
        </w:rPr>
      </w:pPr>
      <w:r>
        <w:t>Prepare for the formal release of project resources and celebrate the successful completion of the project.</w:t>
      </w:r>
    </w:p>
    <w:p w14:paraId="267E94D7" w14:textId="77777777" w:rsidR="009A6DD7" w:rsidRDefault="009A6DD7" w:rsidP="009A6DD7"/>
    <w:p w14:paraId="416FABE9" w14:textId="134BB12B" w:rsidR="00441569" w:rsidRPr="00441569" w:rsidRDefault="00441569" w:rsidP="00441569">
      <w:pPr>
        <w:rPr>
          <w:rFonts w:eastAsia="Times New Roman" w:cs="Times New Roman"/>
          <w:b/>
          <w:smallCaps/>
          <w:sz w:val="28"/>
          <w:szCs w:val="28"/>
        </w:rPr>
      </w:pPr>
      <w:r w:rsidRPr="00441569">
        <w:rPr>
          <w:rFonts w:eastAsia="Times New Roman" w:cs="Times New Roman"/>
          <w:b/>
          <w:smallCaps/>
          <w:sz w:val="28"/>
          <w:szCs w:val="28"/>
        </w:rPr>
        <w:t>OPEN ISSUES:</w:t>
      </w:r>
    </w:p>
    <w:p w14:paraId="7422EA86" w14:textId="40838A31" w:rsidR="00441569" w:rsidRDefault="00441569" w:rsidP="00AE12E5"/>
    <w:p w14:paraId="357E1303" w14:textId="7010B555" w:rsidR="00DF33CC" w:rsidRDefault="009A6DD7" w:rsidP="00AE12E5">
      <w:r>
        <w:t>None at present.</w:t>
      </w:r>
    </w:p>
    <w:p w14:paraId="201D6112" w14:textId="77777777" w:rsidR="009A6DD7" w:rsidRPr="00AE12E5" w:rsidRDefault="009A6DD7" w:rsidP="00AE12E5"/>
    <w:p w14:paraId="7A8C118F" w14:textId="77777777" w:rsidR="00441569" w:rsidRPr="00441569" w:rsidRDefault="00441569" w:rsidP="00441569">
      <w:pPr>
        <w:rPr>
          <w:rFonts w:eastAsia="Times New Roman" w:cs="Times New Roman"/>
          <w:b/>
          <w:smallCaps/>
          <w:sz w:val="28"/>
          <w:szCs w:val="28"/>
        </w:rPr>
      </w:pPr>
      <w:r w:rsidRPr="00441569">
        <w:rPr>
          <w:rFonts w:eastAsia="Times New Roman" w:cs="Times New Roman"/>
          <w:b/>
          <w:smallCaps/>
          <w:sz w:val="28"/>
          <w:szCs w:val="28"/>
        </w:rPr>
        <w:t>OPEN RISKS:</w:t>
      </w:r>
    </w:p>
    <w:p w14:paraId="6A8A96F4" w14:textId="03949963" w:rsidR="00441569" w:rsidRDefault="00441569" w:rsidP="00441569">
      <w:pPr>
        <w:rPr>
          <w:rFonts w:eastAsia="Times New Roman" w:cs="Times New Roman"/>
          <w:b/>
          <w:smallCaps/>
          <w:sz w:val="28"/>
          <w:szCs w:val="28"/>
        </w:rPr>
      </w:pPr>
    </w:p>
    <w:p w14:paraId="012E6E40" w14:textId="68CD5F6A" w:rsidR="00B275BB" w:rsidRDefault="009A6DD7" w:rsidP="00CB2C02">
      <w:pPr>
        <w:pStyle w:val="Heading1"/>
        <w:jc w:val="left"/>
        <w:rPr>
          <w:rFonts w:asciiTheme="minorHAnsi" w:eastAsiaTheme="minorHAnsi" w:hAnsiTheme="minorHAnsi" w:cstheme="minorBidi"/>
          <w:b w:val="0"/>
          <w:sz w:val="24"/>
          <w:szCs w:val="24"/>
        </w:rPr>
      </w:pPr>
      <w:r w:rsidRPr="009A6DD7">
        <w:rPr>
          <w:rFonts w:asciiTheme="minorHAnsi" w:eastAsiaTheme="minorHAnsi" w:hAnsiTheme="minorHAnsi" w:cstheme="minorBidi"/>
          <w:b w:val="0"/>
          <w:sz w:val="24"/>
          <w:szCs w:val="24"/>
        </w:rPr>
        <w:t>No open risks identified currently.</w:t>
      </w:r>
    </w:p>
    <w:p w14:paraId="07AEA7A1" w14:textId="77777777" w:rsidR="009A6DD7" w:rsidRPr="009A6DD7" w:rsidRDefault="009A6DD7" w:rsidP="009A6DD7"/>
    <w:p w14:paraId="19D5DA04" w14:textId="548EB123" w:rsidR="00CB2C02" w:rsidRPr="00CB2C02" w:rsidRDefault="00CB2C02" w:rsidP="00CB2C02">
      <w:pPr>
        <w:pStyle w:val="Heading1"/>
        <w:jc w:val="left"/>
        <w:rPr>
          <w:rFonts w:asciiTheme="minorHAnsi" w:hAnsiTheme="minorHAnsi"/>
          <w:smallCaps/>
          <w:sz w:val="28"/>
          <w:szCs w:val="28"/>
        </w:rPr>
      </w:pPr>
      <w:r w:rsidRPr="00CB2C02">
        <w:rPr>
          <w:rFonts w:asciiTheme="minorHAnsi" w:hAnsiTheme="minorHAnsi"/>
          <w:smallCaps/>
          <w:sz w:val="28"/>
          <w:szCs w:val="28"/>
        </w:rPr>
        <w:t>Deliverables and Milestones</w:t>
      </w:r>
    </w:p>
    <w:p w14:paraId="0939BEB3" w14:textId="77777777" w:rsidR="00CB2C02" w:rsidRDefault="00CB2C02" w:rsidP="00CB2C02">
      <w:pPr>
        <w:rPr>
          <w:color w:val="008000"/>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CB2C02" w:rsidRPr="0008692A" w14:paraId="5D7CEF94" w14:textId="77777777" w:rsidTr="00AE12E5">
        <w:tc>
          <w:tcPr>
            <w:tcW w:w="2880" w:type="dxa"/>
            <w:shd w:val="clear" w:color="auto" w:fill="D9D9D9"/>
          </w:tcPr>
          <w:p w14:paraId="07559B6B" w14:textId="77777777" w:rsidR="00CB2C02" w:rsidRPr="0008692A" w:rsidRDefault="00CB2C02" w:rsidP="0022016C">
            <w:r w:rsidRPr="0008692A">
              <w:t>Milestone</w:t>
            </w:r>
          </w:p>
        </w:tc>
        <w:tc>
          <w:tcPr>
            <w:tcW w:w="1317" w:type="dxa"/>
            <w:shd w:val="clear" w:color="auto" w:fill="D9D9D9"/>
          </w:tcPr>
          <w:p w14:paraId="7A3808CC" w14:textId="77777777" w:rsidR="00CB2C02" w:rsidRPr="0008692A" w:rsidRDefault="00CB2C02" w:rsidP="0022016C">
            <w:r w:rsidRPr="0008692A">
              <w:t>WBS</w:t>
            </w:r>
          </w:p>
        </w:tc>
        <w:tc>
          <w:tcPr>
            <w:tcW w:w="1318" w:type="dxa"/>
            <w:shd w:val="clear" w:color="auto" w:fill="D9D9D9"/>
          </w:tcPr>
          <w:p w14:paraId="52B66B66" w14:textId="77777777" w:rsidR="00CB2C02" w:rsidRPr="0008692A" w:rsidRDefault="00CB2C02" w:rsidP="0022016C">
            <w:r w:rsidRPr="0008692A">
              <w:t>Planned</w:t>
            </w:r>
          </w:p>
        </w:tc>
        <w:tc>
          <w:tcPr>
            <w:tcW w:w="1317" w:type="dxa"/>
            <w:shd w:val="clear" w:color="auto" w:fill="D9D9D9"/>
          </w:tcPr>
          <w:p w14:paraId="3B431A79" w14:textId="77777777" w:rsidR="00CB2C02" w:rsidRPr="0008692A" w:rsidRDefault="00CB2C02" w:rsidP="0022016C">
            <w:r w:rsidRPr="0008692A">
              <w:t>Forecasted</w:t>
            </w:r>
          </w:p>
        </w:tc>
        <w:tc>
          <w:tcPr>
            <w:tcW w:w="1318" w:type="dxa"/>
            <w:shd w:val="clear" w:color="auto" w:fill="D9D9D9"/>
          </w:tcPr>
          <w:p w14:paraId="185B5572" w14:textId="77777777" w:rsidR="00CB2C02" w:rsidRPr="0008692A" w:rsidRDefault="00CB2C02" w:rsidP="0022016C">
            <w:r w:rsidRPr="0008692A">
              <w:t>Actual</w:t>
            </w:r>
          </w:p>
        </w:tc>
        <w:tc>
          <w:tcPr>
            <w:tcW w:w="1318" w:type="dxa"/>
            <w:shd w:val="clear" w:color="auto" w:fill="D9D9D9"/>
          </w:tcPr>
          <w:p w14:paraId="02E9C6D1" w14:textId="77777777" w:rsidR="00CB2C02" w:rsidRPr="0008692A" w:rsidRDefault="00CB2C02" w:rsidP="0022016C">
            <w:r w:rsidRPr="0008692A">
              <w:t>Status</w:t>
            </w:r>
          </w:p>
        </w:tc>
      </w:tr>
      <w:tr w:rsidR="006F34FE" w:rsidRPr="00AE12E5" w14:paraId="34F04642" w14:textId="77777777" w:rsidTr="00D10830">
        <w:tc>
          <w:tcPr>
            <w:tcW w:w="2880" w:type="dxa"/>
            <w:tcBorders>
              <w:bottom w:val="single" w:sz="4" w:space="0" w:color="auto"/>
            </w:tcBorders>
          </w:tcPr>
          <w:p w14:paraId="72638366" w14:textId="42074FC3" w:rsidR="006F34FE" w:rsidRPr="00AE12E5" w:rsidRDefault="00D23DA6" w:rsidP="00D23DA6">
            <w:r>
              <w:t>Post-Development Support</w:t>
            </w:r>
          </w:p>
        </w:tc>
        <w:tc>
          <w:tcPr>
            <w:tcW w:w="1317" w:type="dxa"/>
            <w:tcBorders>
              <w:bottom w:val="single" w:sz="4" w:space="0" w:color="auto"/>
            </w:tcBorders>
          </w:tcPr>
          <w:p w14:paraId="6EB4DCE2" w14:textId="56764CE2" w:rsidR="006F34FE" w:rsidRPr="00AE12E5" w:rsidRDefault="00D23DA6" w:rsidP="00AE12E5">
            <w:r>
              <w:t>1.13</w:t>
            </w:r>
          </w:p>
        </w:tc>
        <w:tc>
          <w:tcPr>
            <w:tcW w:w="1318" w:type="dxa"/>
            <w:tcBorders>
              <w:bottom w:val="single" w:sz="4" w:space="0" w:color="auto"/>
            </w:tcBorders>
          </w:tcPr>
          <w:p w14:paraId="2B8ABB9F" w14:textId="431993FB" w:rsidR="006F34FE" w:rsidRPr="00AE12E5" w:rsidRDefault="00D23DA6" w:rsidP="00AE12E5">
            <w:r>
              <w:t>Month 24</w:t>
            </w:r>
          </w:p>
        </w:tc>
        <w:tc>
          <w:tcPr>
            <w:tcW w:w="1317" w:type="dxa"/>
            <w:tcBorders>
              <w:bottom w:val="single" w:sz="4" w:space="0" w:color="auto"/>
            </w:tcBorders>
          </w:tcPr>
          <w:p w14:paraId="044C7D6F" w14:textId="3A433FD9" w:rsidR="006F34FE" w:rsidRPr="00AE12E5" w:rsidRDefault="00D23DA6" w:rsidP="00AE12E5">
            <w:r>
              <w:t>Month 24</w:t>
            </w:r>
          </w:p>
        </w:tc>
        <w:tc>
          <w:tcPr>
            <w:tcW w:w="1318" w:type="dxa"/>
            <w:tcBorders>
              <w:bottom w:val="single" w:sz="4" w:space="0" w:color="auto"/>
            </w:tcBorders>
          </w:tcPr>
          <w:p w14:paraId="0574C76C" w14:textId="206D2477" w:rsidR="006F34FE" w:rsidRPr="00AE12E5" w:rsidRDefault="00D23DA6" w:rsidP="00AE12E5">
            <w:r>
              <w:t>Month 24</w:t>
            </w:r>
          </w:p>
        </w:tc>
        <w:tc>
          <w:tcPr>
            <w:tcW w:w="1318" w:type="dxa"/>
            <w:tcBorders>
              <w:bottom w:val="single" w:sz="4" w:space="0" w:color="auto"/>
            </w:tcBorders>
          </w:tcPr>
          <w:p w14:paraId="6C132145" w14:textId="5BE340E6" w:rsidR="006F34FE" w:rsidRPr="00AE12E5" w:rsidRDefault="00D23DA6" w:rsidP="00AE12E5">
            <w:r>
              <w:t>Completed</w:t>
            </w:r>
          </w:p>
        </w:tc>
      </w:tr>
      <w:tr w:rsidR="002D3DA6" w:rsidRPr="00AE12E5" w14:paraId="4F29E2A1" w14:textId="77777777" w:rsidTr="00D10830">
        <w:tc>
          <w:tcPr>
            <w:tcW w:w="2880" w:type="dxa"/>
            <w:tcBorders>
              <w:bottom w:val="single" w:sz="4" w:space="0" w:color="auto"/>
            </w:tcBorders>
          </w:tcPr>
          <w:p w14:paraId="01769682" w14:textId="2C263A48" w:rsidR="002D3DA6" w:rsidRPr="00AE12E5" w:rsidRDefault="00D23DA6" w:rsidP="002D3DA6">
            <w:r>
              <w:t>Monitoring &amp; Optimization</w:t>
            </w:r>
          </w:p>
        </w:tc>
        <w:tc>
          <w:tcPr>
            <w:tcW w:w="1317" w:type="dxa"/>
            <w:tcBorders>
              <w:bottom w:val="single" w:sz="4" w:space="0" w:color="auto"/>
            </w:tcBorders>
          </w:tcPr>
          <w:p w14:paraId="3D789FD1" w14:textId="59428E72" w:rsidR="002D3DA6" w:rsidRPr="00AE12E5" w:rsidRDefault="00D23DA6" w:rsidP="002D3DA6">
            <w:r>
              <w:t>1.14</w:t>
            </w:r>
          </w:p>
        </w:tc>
        <w:tc>
          <w:tcPr>
            <w:tcW w:w="1318" w:type="dxa"/>
            <w:tcBorders>
              <w:bottom w:val="single" w:sz="4" w:space="0" w:color="auto"/>
            </w:tcBorders>
          </w:tcPr>
          <w:p w14:paraId="5797DD4E" w14:textId="2E402817" w:rsidR="002D3DA6" w:rsidRPr="00AE12E5" w:rsidRDefault="00D23DA6" w:rsidP="002D3DA6">
            <w:r>
              <w:t>Month 2</w:t>
            </w:r>
            <w:r w:rsidR="00262808">
              <w:t>7</w:t>
            </w:r>
          </w:p>
        </w:tc>
        <w:tc>
          <w:tcPr>
            <w:tcW w:w="1317" w:type="dxa"/>
            <w:tcBorders>
              <w:bottom w:val="single" w:sz="4" w:space="0" w:color="auto"/>
            </w:tcBorders>
          </w:tcPr>
          <w:p w14:paraId="7811F078" w14:textId="60C7D87D" w:rsidR="002D3DA6" w:rsidRPr="00AE12E5" w:rsidRDefault="00D23DA6" w:rsidP="002D3DA6">
            <w:r>
              <w:t>Month 2</w:t>
            </w:r>
            <w:r w:rsidR="00262808">
              <w:t>7</w:t>
            </w:r>
          </w:p>
        </w:tc>
        <w:tc>
          <w:tcPr>
            <w:tcW w:w="1318" w:type="dxa"/>
            <w:tcBorders>
              <w:bottom w:val="single" w:sz="4" w:space="0" w:color="auto"/>
            </w:tcBorders>
          </w:tcPr>
          <w:p w14:paraId="63432474" w14:textId="59FEE904" w:rsidR="002D3DA6" w:rsidRPr="00AE12E5" w:rsidRDefault="00D23DA6" w:rsidP="002D3DA6">
            <w:r>
              <w:t>Month 2</w:t>
            </w:r>
            <w:r w:rsidR="00262808">
              <w:t>7</w:t>
            </w:r>
          </w:p>
        </w:tc>
        <w:tc>
          <w:tcPr>
            <w:tcW w:w="1318" w:type="dxa"/>
            <w:tcBorders>
              <w:bottom w:val="single" w:sz="4" w:space="0" w:color="auto"/>
            </w:tcBorders>
          </w:tcPr>
          <w:p w14:paraId="21DA4F88" w14:textId="1DDEC327" w:rsidR="002D3DA6" w:rsidRPr="00AE12E5" w:rsidRDefault="00D23DA6" w:rsidP="002D3DA6">
            <w:r>
              <w:t>In Progress</w:t>
            </w:r>
          </w:p>
        </w:tc>
      </w:tr>
      <w:tr w:rsidR="002D3DA6" w:rsidRPr="00AE12E5" w14:paraId="5EE32633" w14:textId="77777777" w:rsidTr="00D10830">
        <w:tc>
          <w:tcPr>
            <w:tcW w:w="2880" w:type="dxa"/>
            <w:tcBorders>
              <w:bottom w:val="single" w:sz="4" w:space="0" w:color="auto"/>
            </w:tcBorders>
          </w:tcPr>
          <w:p w14:paraId="2813ED03" w14:textId="7CB8A8DB" w:rsidR="002D3DA6" w:rsidRPr="00B275BB" w:rsidRDefault="009A6DD7" w:rsidP="002D3DA6">
            <w:r>
              <w:t>Project Closure</w:t>
            </w:r>
          </w:p>
        </w:tc>
        <w:tc>
          <w:tcPr>
            <w:tcW w:w="1317" w:type="dxa"/>
            <w:tcBorders>
              <w:bottom w:val="single" w:sz="4" w:space="0" w:color="auto"/>
            </w:tcBorders>
          </w:tcPr>
          <w:p w14:paraId="1F785FA3" w14:textId="25EC8E47" w:rsidR="002D3DA6" w:rsidRDefault="009A6DD7" w:rsidP="002D3DA6">
            <w:r>
              <w:t>1.15</w:t>
            </w:r>
          </w:p>
        </w:tc>
        <w:tc>
          <w:tcPr>
            <w:tcW w:w="1318" w:type="dxa"/>
            <w:tcBorders>
              <w:bottom w:val="single" w:sz="4" w:space="0" w:color="auto"/>
            </w:tcBorders>
          </w:tcPr>
          <w:p w14:paraId="67F9B7FE" w14:textId="49693B49" w:rsidR="002D3DA6" w:rsidRDefault="009A6DD7" w:rsidP="002D3DA6">
            <w:r>
              <w:t>Month 28</w:t>
            </w:r>
          </w:p>
        </w:tc>
        <w:tc>
          <w:tcPr>
            <w:tcW w:w="1317" w:type="dxa"/>
            <w:tcBorders>
              <w:bottom w:val="single" w:sz="4" w:space="0" w:color="auto"/>
            </w:tcBorders>
          </w:tcPr>
          <w:p w14:paraId="72148BEC" w14:textId="3BC43069" w:rsidR="002D3DA6" w:rsidRDefault="009A6DD7" w:rsidP="002D3DA6">
            <w:r>
              <w:t>Month 28</w:t>
            </w:r>
          </w:p>
        </w:tc>
        <w:tc>
          <w:tcPr>
            <w:tcW w:w="1318" w:type="dxa"/>
            <w:tcBorders>
              <w:bottom w:val="single" w:sz="4" w:space="0" w:color="auto"/>
            </w:tcBorders>
          </w:tcPr>
          <w:p w14:paraId="1948D838" w14:textId="55C86886" w:rsidR="002D3DA6" w:rsidRDefault="009A6DD7" w:rsidP="002D3DA6">
            <w:r>
              <w:t>Month 28</w:t>
            </w:r>
          </w:p>
        </w:tc>
        <w:tc>
          <w:tcPr>
            <w:tcW w:w="1318" w:type="dxa"/>
            <w:tcBorders>
              <w:bottom w:val="single" w:sz="4" w:space="0" w:color="auto"/>
            </w:tcBorders>
          </w:tcPr>
          <w:p w14:paraId="1A9B9D02" w14:textId="4A816486" w:rsidR="002D3DA6" w:rsidRDefault="009A6DD7" w:rsidP="002D3DA6">
            <w:r>
              <w:t>In Progress</w:t>
            </w:r>
          </w:p>
        </w:tc>
      </w:tr>
      <w:tr w:rsidR="00B275BB" w:rsidRPr="00AE12E5" w14:paraId="2AEE5554" w14:textId="77777777" w:rsidTr="00D10830">
        <w:tc>
          <w:tcPr>
            <w:tcW w:w="2880" w:type="dxa"/>
            <w:tcBorders>
              <w:bottom w:val="single" w:sz="4" w:space="0" w:color="auto"/>
            </w:tcBorders>
          </w:tcPr>
          <w:p w14:paraId="227DA5A5" w14:textId="77777777" w:rsidR="00B275BB" w:rsidRPr="00B275BB" w:rsidRDefault="00B275BB" w:rsidP="00AE12E5"/>
        </w:tc>
        <w:tc>
          <w:tcPr>
            <w:tcW w:w="1317" w:type="dxa"/>
            <w:tcBorders>
              <w:bottom w:val="single" w:sz="4" w:space="0" w:color="auto"/>
            </w:tcBorders>
          </w:tcPr>
          <w:p w14:paraId="49487558" w14:textId="77777777" w:rsidR="00B275BB" w:rsidRDefault="00B275BB" w:rsidP="00AE12E5"/>
        </w:tc>
        <w:tc>
          <w:tcPr>
            <w:tcW w:w="1318" w:type="dxa"/>
            <w:tcBorders>
              <w:bottom w:val="single" w:sz="4" w:space="0" w:color="auto"/>
            </w:tcBorders>
          </w:tcPr>
          <w:p w14:paraId="7BCA98F7" w14:textId="77777777" w:rsidR="00B275BB" w:rsidRDefault="00B275BB" w:rsidP="00AE12E5"/>
        </w:tc>
        <w:tc>
          <w:tcPr>
            <w:tcW w:w="1317" w:type="dxa"/>
            <w:tcBorders>
              <w:bottom w:val="single" w:sz="4" w:space="0" w:color="auto"/>
            </w:tcBorders>
          </w:tcPr>
          <w:p w14:paraId="265B406E" w14:textId="77777777" w:rsidR="00B275BB" w:rsidRDefault="00B275BB" w:rsidP="00AE12E5"/>
        </w:tc>
        <w:tc>
          <w:tcPr>
            <w:tcW w:w="1318" w:type="dxa"/>
            <w:tcBorders>
              <w:bottom w:val="single" w:sz="4" w:space="0" w:color="auto"/>
            </w:tcBorders>
          </w:tcPr>
          <w:p w14:paraId="15C389D0" w14:textId="77777777" w:rsidR="00B275BB" w:rsidRDefault="00B275BB" w:rsidP="00AE12E5"/>
        </w:tc>
        <w:tc>
          <w:tcPr>
            <w:tcW w:w="1318" w:type="dxa"/>
            <w:tcBorders>
              <w:bottom w:val="single" w:sz="4" w:space="0" w:color="auto"/>
            </w:tcBorders>
          </w:tcPr>
          <w:p w14:paraId="098ABFD7" w14:textId="77777777" w:rsidR="00B275BB" w:rsidRDefault="00B275BB" w:rsidP="00AE12E5"/>
        </w:tc>
      </w:tr>
      <w:tr w:rsidR="006F34FE" w:rsidRPr="00AE12E5" w14:paraId="35E9A0E0" w14:textId="77777777" w:rsidTr="00D10830">
        <w:tc>
          <w:tcPr>
            <w:tcW w:w="2880" w:type="dxa"/>
            <w:shd w:val="clear" w:color="auto" w:fill="D9D9D9"/>
          </w:tcPr>
          <w:p w14:paraId="00C424ED" w14:textId="1684E4F7" w:rsidR="006F34FE" w:rsidRPr="00AE12E5" w:rsidRDefault="006F34FE" w:rsidP="00AE12E5">
            <w:r w:rsidRPr="0008692A">
              <w:t>Deliverable</w:t>
            </w:r>
          </w:p>
        </w:tc>
        <w:tc>
          <w:tcPr>
            <w:tcW w:w="1317" w:type="dxa"/>
            <w:shd w:val="clear" w:color="auto" w:fill="D9D9D9"/>
          </w:tcPr>
          <w:p w14:paraId="7FC94E7E" w14:textId="454C72AA" w:rsidR="006F34FE" w:rsidRPr="00AE12E5" w:rsidRDefault="006F34FE" w:rsidP="00AE12E5">
            <w:r w:rsidRPr="0008692A">
              <w:t>WBS</w:t>
            </w:r>
          </w:p>
        </w:tc>
        <w:tc>
          <w:tcPr>
            <w:tcW w:w="1318" w:type="dxa"/>
            <w:shd w:val="clear" w:color="auto" w:fill="D9D9D9"/>
          </w:tcPr>
          <w:p w14:paraId="68D53308" w14:textId="20D7C997" w:rsidR="006F34FE" w:rsidRPr="00AE12E5" w:rsidRDefault="006F34FE" w:rsidP="00AE12E5">
            <w:r w:rsidRPr="0008692A">
              <w:t>Planned</w:t>
            </w:r>
          </w:p>
        </w:tc>
        <w:tc>
          <w:tcPr>
            <w:tcW w:w="1317" w:type="dxa"/>
            <w:shd w:val="clear" w:color="auto" w:fill="D9D9D9"/>
          </w:tcPr>
          <w:p w14:paraId="561397A4" w14:textId="115D6A91" w:rsidR="006F34FE" w:rsidRPr="00AE12E5" w:rsidRDefault="006F34FE" w:rsidP="00AE12E5">
            <w:r w:rsidRPr="0008692A">
              <w:t>Forecasted</w:t>
            </w:r>
          </w:p>
        </w:tc>
        <w:tc>
          <w:tcPr>
            <w:tcW w:w="1318" w:type="dxa"/>
            <w:shd w:val="clear" w:color="auto" w:fill="D9D9D9"/>
          </w:tcPr>
          <w:p w14:paraId="48AD5155" w14:textId="47CE05CE" w:rsidR="006F34FE" w:rsidRPr="00AE12E5" w:rsidRDefault="006F34FE" w:rsidP="00AE12E5">
            <w:r w:rsidRPr="0008692A">
              <w:t>Actual</w:t>
            </w:r>
          </w:p>
        </w:tc>
        <w:tc>
          <w:tcPr>
            <w:tcW w:w="1318" w:type="dxa"/>
            <w:shd w:val="clear" w:color="auto" w:fill="D9D9D9"/>
          </w:tcPr>
          <w:p w14:paraId="3C161327" w14:textId="2E6970E6" w:rsidR="006F34FE" w:rsidRPr="00AE12E5" w:rsidRDefault="006F34FE" w:rsidP="00AE12E5">
            <w:r w:rsidRPr="0008692A">
              <w:t>Status</w:t>
            </w:r>
          </w:p>
        </w:tc>
      </w:tr>
      <w:tr w:rsidR="006F34FE" w:rsidRPr="00AE12E5" w14:paraId="78BF457E" w14:textId="77777777" w:rsidTr="00D10830">
        <w:tc>
          <w:tcPr>
            <w:tcW w:w="2880" w:type="dxa"/>
          </w:tcPr>
          <w:p w14:paraId="5ECD85D1" w14:textId="783072F3" w:rsidR="006F34FE" w:rsidRPr="00AE12E5" w:rsidRDefault="00D23DA6" w:rsidP="00AE12E5">
            <w:r w:rsidRPr="005F579E">
              <w:t>Implementation &amp; Deployment</w:t>
            </w:r>
          </w:p>
        </w:tc>
        <w:tc>
          <w:tcPr>
            <w:tcW w:w="1317" w:type="dxa"/>
          </w:tcPr>
          <w:p w14:paraId="0D9397F8" w14:textId="6FD94BD9" w:rsidR="006F34FE" w:rsidRPr="00AE12E5" w:rsidRDefault="001D5CB8" w:rsidP="00AE12E5">
            <w:r>
              <w:t>1.</w:t>
            </w:r>
            <w:r w:rsidR="00D23DA6">
              <w:t>12 &amp; 1.13</w:t>
            </w:r>
          </w:p>
        </w:tc>
        <w:tc>
          <w:tcPr>
            <w:tcW w:w="1318" w:type="dxa"/>
          </w:tcPr>
          <w:p w14:paraId="7239ADED" w14:textId="07E15C68" w:rsidR="006F34FE" w:rsidRPr="00AE12E5" w:rsidRDefault="00B275BB" w:rsidP="00AE12E5">
            <w:r>
              <w:t xml:space="preserve">Month </w:t>
            </w:r>
            <w:r w:rsidR="00D23DA6">
              <w:t>24</w:t>
            </w:r>
          </w:p>
        </w:tc>
        <w:tc>
          <w:tcPr>
            <w:tcW w:w="1317" w:type="dxa"/>
          </w:tcPr>
          <w:p w14:paraId="29D25D14" w14:textId="4C122A21" w:rsidR="006F34FE" w:rsidRPr="00AE12E5" w:rsidRDefault="001D5CB8" w:rsidP="00AE12E5">
            <w:r>
              <w:t xml:space="preserve">Month </w:t>
            </w:r>
            <w:r w:rsidR="00D23DA6">
              <w:t>24</w:t>
            </w:r>
          </w:p>
        </w:tc>
        <w:tc>
          <w:tcPr>
            <w:tcW w:w="1318" w:type="dxa"/>
          </w:tcPr>
          <w:p w14:paraId="06498509" w14:textId="541F1895" w:rsidR="006F34FE" w:rsidRPr="00AE12E5" w:rsidRDefault="001D5CB8" w:rsidP="00AE12E5">
            <w:r>
              <w:t xml:space="preserve">Month </w:t>
            </w:r>
            <w:r w:rsidR="00D23DA6">
              <w:t>24</w:t>
            </w:r>
          </w:p>
        </w:tc>
        <w:tc>
          <w:tcPr>
            <w:tcW w:w="1318" w:type="dxa"/>
          </w:tcPr>
          <w:p w14:paraId="4D8169A9" w14:textId="5301EC9E" w:rsidR="006F34FE" w:rsidRPr="00AE12E5" w:rsidRDefault="00D23DA6" w:rsidP="00AE12E5">
            <w:r>
              <w:t>Completed</w:t>
            </w:r>
          </w:p>
        </w:tc>
      </w:tr>
      <w:tr w:rsidR="00D23DA6" w:rsidRPr="0008692A" w14:paraId="255576CC" w14:textId="77777777" w:rsidTr="00AE12E5">
        <w:tc>
          <w:tcPr>
            <w:tcW w:w="2880" w:type="dxa"/>
          </w:tcPr>
          <w:p w14:paraId="1CFFEEB1" w14:textId="0F0CC3B1" w:rsidR="00D23DA6" w:rsidRPr="00D4253D" w:rsidRDefault="00D23DA6" w:rsidP="00D23DA6">
            <w:r w:rsidRPr="00D23DA6">
              <w:t>Post-Deployment Support &amp; Project Closure</w:t>
            </w:r>
          </w:p>
        </w:tc>
        <w:tc>
          <w:tcPr>
            <w:tcW w:w="1317" w:type="dxa"/>
          </w:tcPr>
          <w:p w14:paraId="2174B254" w14:textId="1824D794" w:rsidR="00D23DA6" w:rsidRPr="00D4253D" w:rsidRDefault="00D23DA6" w:rsidP="00D23DA6">
            <w:r>
              <w:t>1.14 &amp; 1.15</w:t>
            </w:r>
          </w:p>
        </w:tc>
        <w:tc>
          <w:tcPr>
            <w:tcW w:w="1318" w:type="dxa"/>
          </w:tcPr>
          <w:p w14:paraId="14E9F292" w14:textId="45F5488D" w:rsidR="00D23DA6" w:rsidRPr="00D4253D" w:rsidRDefault="00D23DA6" w:rsidP="00D23DA6">
            <w:r>
              <w:t>Mo. 26 - 28</w:t>
            </w:r>
          </w:p>
        </w:tc>
        <w:tc>
          <w:tcPr>
            <w:tcW w:w="1317" w:type="dxa"/>
          </w:tcPr>
          <w:p w14:paraId="6E0B8B66" w14:textId="200C4291" w:rsidR="00D23DA6" w:rsidRPr="00D4253D" w:rsidRDefault="00D23DA6" w:rsidP="00D23DA6">
            <w:r>
              <w:t>Mo. 26 - 28</w:t>
            </w:r>
          </w:p>
        </w:tc>
        <w:tc>
          <w:tcPr>
            <w:tcW w:w="1318" w:type="dxa"/>
          </w:tcPr>
          <w:p w14:paraId="4BEFC961" w14:textId="5B6461E2" w:rsidR="00D23DA6" w:rsidRPr="00D4253D" w:rsidRDefault="00D23DA6" w:rsidP="00D23DA6">
            <w:r>
              <w:t>Mo. 26 - 28</w:t>
            </w:r>
          </w:p>
        </w:tc>
        <w:tc>
          <w:tcPr>
            <w:tcW w:w="1318" w:type="dxa"/>
          </w:tcPr>
          <w:p w14:paraId="490D7BDC" w14:textId="6919FE99" w:rsidR="00D23DA6" w:rsidRPr="00D4253D" w:rsidRDefault="00D23DA6" w:rsidP="00D23DA6">
            <w:r>
              <w:t>In Progress</w:t>
            </w:r>
          </w:p>
        </w:tc>
      </w:tr>
      <w:tr w:rsidR="008C79FC" w:rsidRPr="0008692A" w14:paraId="1B6481F5" w14:textId="77777777" w:rsidTr="00AE12E5">
        <w:tc>
          <w:tcPr>
            <w:tcW w:w="2880" w:type="dxa"/>
          </w:tcPr>
          <w:p w14:paraId="59EB9F7F" w14:textId="77777777" w:rsidR="008C79FC" w:rsidRPr="00D23DA6" w:rsidRDefault="008C79FC" w:rsidP="00D23DA6"/>
        </w:tc>
        <w:tc>
          <w:tcPr>
            <w:tcW w:w="1317" w:type="dxa"/>
          </w:tcPr>
          <w:p w14:paraId="3F52BA41" w14:textId="77777777" w:rsidR="008C79FC" w:rsidRDefault="008C79FC" w:rsidP="00D23DA6"/>
        </w:tc>
        <w:tc>
          <w:tcPr>
            <w:tcW w:w="1318" w:type="dxa"/>
          </w:tcPr>
          <w:p w14:paraId="63C037C3" w14:textId="77777777" w:rsidR="008C79FC" w:rsidRDefault="008C79FC" w:rsidP="00D23DA6"/>
        </w:tc>
        <w:tc>
          <w:tcPr>
            <w:tcW w:w="1317" w:type="dxa"/>
          </w:tcPr>
          <w:p w14:paraId="6028201C" w14:textId="77777777" w:rsidR="008C79FC" w:rsidRDefault="008C79FC" w:rsidP="00D23DA6"/>
        </w:tc>
        <w:tc>
          <w:tcPr>
            <w:tcW w:w="1318" w:type="dxa"/>
          </w:tcPr>
          <w:p w14:paraId="7E64BE11" w14:textId="77777777" w:rsidR="008C79FC" w:rsidRDefault="008C79FC" w:rsidP="00D23DA6"/>
        </w:tc>
        <w:tc>
          <w:tcPr>
            <w:tcW w:w="1318" w:type="dxa"/>
          </w:tcPr>
          <w:p w14:paraId="79DC8197" w14:textId="77777777" w:rsidR="008C79FC" w:rsidRDefault="008C79FC" w:rsidP="00D23DA6"/>
        </w:tc>
      </w:tr>
    </w:tbl>
    <w:p w14:paraId="172435E4" w14:textId="77777777" w:rsidR="00CB2C02" w:rsidRPr="00811C5B" w:rsidRDefault="00CB2C02" w:rsidP="00CB2C02"/>
    <w:p w14:paraId="65A3F6D6" w14:textId="77777777" w:rsidR="00CB2C02" w:rsidRDefault="00CB2C02" w:rsidP="00CB2C02"/>
    <w:p w14:paraId="073985D2" w14:textId="5DDD046F" w:rsidR="00CB2C02" w:rsidRPr="002D3DA6" w:rsidRDefault="00CB2C02" w:rsidP="002D3DA6">
      <w:pPr>
        <w:pStyle w:val="Heading1"/>
        <w:jc w:val="left"/>
        <w:rPr>
          <w:rFonts w:asciiTheme="minorHAnsi" w:hAnsiTheme="minorHAnsi"/>
          <w:smallCaps/>
          <w:sz w:val="28"/>
          <w:szCs w:val="28"/>
        </w:rPr>
      </w:pPr>
      <w:bookmarkStart w:id="3" w:name="_Toc257128657"/>
      <w:r w:rsidRPr="00CB2C02">
        <w:rPr>
          <w:rFonts w:asciiTheme="minorHAnsi" w:hAnsiTheme="minorHAnsi"/>
          <w:smallCaps/>
          <w:sz w:val="28"/>
          <w:szCs w:val="28"/>
        </w:rPr>
        <w:t>Open Change</w:t>
      </w:r>
      <w:bookmarkEnd w:id="3"/>
      <w:r w:rsidRPr="00CB2C02">
        <w:rPr>
          <w:rFonts w:asciiTheme="minorHAnsi" w:hAnsiTheme="minorHAnsi"/>
          <w:smallCaps/>
          <w:sz w:val="28"/>
          <w:szCs w:val="28"/>
        </w:rPr>
        <w:t xml:space="preserve"> Requests</w:t>
      </w:r>
    </w:p>
    <w:p w14:paraId="44CF6E01" w14:textId="77777777" w:rsidR="00CB2C02" w:rsidRDefault="00CB2C02" w:rsidP="00CB2C0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2328"/>
        <w:gridCol w:w="2335"/>
        <w:gridCol w:w="2333"/>
      </w:tblGrid>
      <w:tr w:rsidR="00CB2C02" w:rsidRPr="00C76B54" w14:paraId="4B98E9E3" w14:textId="77777777" w:rsidTr="00AE12E5">
        <w:tc>
          <w:tcPr>
            <w:tcW w:w="2246" w:type="dxa"/>
            <w:shd w:val="clear" w:color="auto" w:fill="D9D9D9"/>
          </w:tcPr>
          <w:p w14:paraId="64BBF65A" w14:textId="77777777" w:rsidR="00CB2C02" w:rsidRPr="003D327C" w:rsidRDefault="00CB2C02" w:rsidP="0022016C">
            <w:r w:rsidRPr="003D327C">
              <w:t>Change Request Name</w:t>
            </w:r>
          </w:p>
        </w:tc>
        <w:tc>
          <w:tcPr>
            <w:tcW w:w="2328" w:type="dxa"/>
            <w:shd w:val="clear" w:color="auto" w:fill="D9D9D9"/>
          </w:tcPr>
          <w:p w14:paraId="19E6BA4E" w14:textId="77777777" w:rsidR="00CB2C02" w:rsidRPr="003D327C" w:rsidRDefault="00CB2C02" w:rsidP="0022016C">
            <w:r w:rsidRPr="003D327C">
              <w:t>Change Request Number</w:t>
            </w:r>
          </w:p>
        </w:tc>
        <w:tc>
          <w:tcPr>
            <w:tcW w:w="2335" w:type="dxa"/>
            <w:shd w:val="clear" w:color="auto" w:fill="D9D9D9"/>
          </w:tcPr>
          <w:p w14:paraId="4386137C" w14:textId="77777777" w:rsidR="00CB2C02" w:rsidRPr="003D327C" w:rsidRDefault="00CB2C02" w:rsidP="0022016C">
            <w:r w:rsidRPr="003D327C">
              <w:t>Request Date</w:t>
            </w:r>
          </w:p>
        </w:tc>
        <w:tc>
          <w:tcPr>
            <w:tcW w:w="2333" w:type="dxa"/>
            <w:shd w:val="clear" w:color="auto" w:fill="D9D9D9"/>
          </w:tcPr>
          <w:p w14:paraId="09A64B06" w14:textId="77777777" w:rsidR="00CB2C02" w:rsidRPr="003D327C" w:rsidRDefault="00CB2C02" w:rsidP="0022016C">
            <w:r w:rsidRPr="003D327C">
              <w:t>Current Status</w:t>
            </w:r>
          </w:p>
        </w:tc>
      </w:tr>
      <w:tr w:rsidR="00AE12E5" w:rsidRPr="00C76B54" w14:paraId="0F080505" w14:textId="77777777" w:rsidTr="00AE12E5">
        <w:tc>
          <w:tcPr>
            <w:tcW w:w="2246" w:type="dxa"/>
          </w:tcPr>
          <w:p w14:paraId="445198F5" w14:textId="784C5699" w:rsidR="00AE12E5" w:rsidRPr="00C76B54" w:rsidRDefault="00D23DA6" w:rsidP="00AE12E5">
            <w:r>
              <w:t>Release Contingency Funds</w:t>
            </w:r>
          </w:p>
        </w:tc>
        <w:tc>
          <w:tcPr>
            <w:tcW w:w="2328" w:type="dxa"/>
          </w:tcPr>
          <w:p w14:paraId="0965D3A3" w14:textId="43E0D62B" w:rsidR="00AE12E5" w:rsidRPr="00C76B54" w:rsidRDefault="009B7479" w:rsidP="00AE12E5">
            <w:r w:rsidRPr="000349F8">
              <w:t>CR100</w:t>
            </w:r>
            <w:r w:rsidR="00D23DA6">
              <w:t>2</w:t>
            </w:r>
          </w:p>
        </w:tc>
        <w:tc>
          <w:tcPr>
            <w:tcW w:w="2335" w:type="dxa"/>
          </w:tcPr>
          <w:p w14:paraId="2274C585" w14:textId="793CB40B" w:rsidR="00AE12E5" w:rsidRPr="00C76B54" w:rsidRDefault="00D23DA6" w:rsidP="00AE12E5">
            <w:r>
              <w:t>02/20/2026</w:t>
            </w:r>
          </w:p>
        </w:tc>
        <w:tc>
          <w:tcPr>
            <w:tcW w:w="2333" w:type="dxa"/>
          </w:tcPr>
          <w:p w14:paraId="74CA46B8" w14:textId="15ACE3E9" w:rsidR="00AE12E5" w:rsidRPr="00C76B54" w:rsidRDefault="009B7479" w:rsidP="00AE12E5">
            <w:r w:rsidRPr="000349F8">
              <w:t>Submitted for review</w:t>
            </w:r>
          </w:p>
        </w:tc>
      </w:tr>
      <w:tr w:rsidR="00AE12E5" w:rsidRPr="00C76B54" w14:paraId="67DD9727" w14:textId="77777777" w:rsidTr="00AE12E5">
        <w:tc>
          <w:tcPr>
            <w:tcW w:w="2246" w:type="dxa"/>
          </w:tcPr>
          <w:p w14:paraId="41B5542D" w14:textId="4268808F" w:rsidR="00AE12E5" w:rsidRPr="00C76B54" w:rsidRDefault="00AE12E5" w:rsidP="00AE12E5"/>
        </w:tc>
        <w:tc>
          <w:tcPr>
            <w:tcW w:w="2328" w:type="dxa"/>
          </w:tcPr>
          <w:p w14:paraId="646B2780" w14:textId="5A888523" w:rsidR="00AE12E5" w:rsidRPr="00C76B54" w:rsidRDefault="00AE12E5" w:rsidP="00AE12E5"/>
        </w:tc>
        <w:tc>
          <w:tcPr>
            <w:tcW w:w="2335" w:type="dxa"/>
          </w:tcPr>
          <w:p w14:paraId="7DD73B94" w14:textId="5A2F1013" w:rsidR="00AE12E5" w:rsidRPr="00C76B54" w:rsidRDefault="00AE12E5" w:rsidP="00AE12E5"/>
        </w:tc>
        <w:tc>
          <w:tcPr>
            <w:tcW w:w="2333" w:type="dxa"/>
          </w:tcPr>
          <w:p w14:paraId="4515940D" w14:textId="7165670B" w:rsidR="00AE12E5" w:rsidRPr="00C76B54" w:rsidRDefault="00AE12E5" w:rsidP="00AE12E5"/>
        </w:tc>
      </w:tr>
    </w:tbl>
    <w:p w14:paraId="3AFCAA9B" w14:textId="77777777" w:rsidR="00CB2C02" w:rsidRDefault="00CB2C02" w:rsidP="00CB2C02"/>
    <w:p w14:paraId="0A29C451" w14:textId="77777777" w:rsidR="00CB2C02" w:rsidRPr="00CB2C02" w:rsidRDefault="00CB2C02" w:rsidP="00CB2C02"/>
    <w:p w14:paraId="7F5D2041" w14:textId="77777777" w:rsidR="00CB2C02" w:rsidRPr="00CB2C02" w:rsidRDefault="00CB2C02" w:rsidP="00CB2C02">
      <w:pPr>
        <w:pStyle w:val="Heading1"/>
        <w:jc w:val="left"/>
        <w:rPr>
          <w:rFonts w:asciiTheme="minorHAnsi" w:hAnsiTheme="minorHAnsi"/>
          <w:smallCaps/>
          <w:sz w:val="28"/>
          <w:szCs w:val="28"/>
        </w:rPr>
      </w:pPr>
      <w:r w:rsidRPr="00CB2C02">
        <w:rPr>
          <w:rFonts w:asciiTheme="minorHAnsi" w:hAnsiTheme="minorHAnsi"/>
          <w:smallCaps/>
          <w:sz w:val="28"/>
          <w:szCs w:val="28"/>
        </w:rPr>
        <w:lastRenderedPageBreak/>
        <w:t>Key Performance Indicators (KPI's)</w:t>
      </w:r>
    </w:p>
    <w:p w14:paraId="7FE013C4" w14:textId="77777777" w:rsidR="00CB2C02" w:rsidRPr="00B71285" w:rsidRDefault="00CB2C02" w:rsidP="00CB2C02"/>
    <w:p w14:paraId="6FBAE4AB" w14:textId="5A42BFA2" w:rsidR="00AE12E5" w:rsidRPr="00AE12E5" w:rsidRDefault="00AE12E5" w:rsidP="00AE12E5">
      <w:pPr>
        <w:rPr>
          <w:b/>
        </w:rPr>
      </w:pPr>
      <w:r w:rsidRPr="00AE12E5">
        <w:rPr>
          <w:b/>
        </w:rPr>
        <w:t xml:space="preserve">Schedule - Project is </w:t>
      </w:r>
      <w:r w:rsidR="00262808">
        <w:rPr>
          <w:b/>
        </w:rPr>
        <w:t>Ahead</w:t>
      </w:r>
      <w:r w:rsidR="009D529F">
        <w:rPr>
          <w:b/>
        </w:rPr>
        <w:t xml:space="preserve"> of</w:t>
      </w:r>
      <w:r w:rsidR="003E6CD6">
        <w:rPr>
          <w:b/>
        </w:rPr>
        <w:t xml:space="preserve"> </w:t>
      </w:r>
      <w:r w:rsidRPr="00AE12E5">
        <w:rPr>
          <w:b/>
        </w:rPr>
        <w:t>Schedule</w:t>
      </w:r>
    </w:p>
    <w:p w14:paraId="6FE35A65" w14:textId="0E7E8A18" w:rsidR="00AE12E5" w:rsidRPr="00AE12E5" w:rsidRDefault="00AE12E5" w:rsidP="00AE12E5">
      <w:pPr>
        <w:rPr>
          <w:b/>
        </w:rPr>
      </w:pPr>
      <w:r w:rsidRPr="00AE12E5">
        <w:rPr>
          <w:b/>
        </w:rPr>
        <w:t xml:space="preserve">Schedule Variance (SV): </w:t>
      </w:r>
      <w:r w:rsidR="009B7479">
        <w:rPr>
          <w:b/>
        </w:rPr>
        <w:t>$</w:t>
      </w:r>
      <w:r w:rsidR="00262808">
        <w:rPr>
          <w:b/>
        </w:rPr>
        <w:t>14,875</w:t>
      </w:r>
    </w:p>
    <w:p w14:paraId="000FD2A6" w14:textId="21F8C40D" w:rsidR="00AE12E5" w:rsidRPr="00AE12E5" w:rsidRDefault="00AE12E5" w:rsidP="00AE12E5">
      <w:pPr>
        <w:rPr>
          <w:b/>
        </w:rPr>
      </w:pPr>
      <w:r w:rsidRPr="00AE12E5">
        <w:rPr>
          <w:b/>
        </w:rPr>
        <w:t xml:space="preserve">Schedule Performance Index (SPI): </w:t>
      </w:r>
      <w:r w:rsidR="00262808">
        <w:rPr>
          <w:b/>
        </w:rPr>
        <w:t>1.02</w:t>
      </w:r>
    </w:p>
    <w:p w14:paraId="7A10EAD1" w14:textId="77777777" w:rsidR="00AE12E5" w:rsidRPr="00AE12E5" w:rsidRDefault="00AE12E5" w:rsidP="00AE12E5">
      <w:pPr>
        <w:rPr>
          <w:b/>
        </w:rPr>
      </w:pPr>
    </w:p>
    <w:p w14:paraId="760D3CD3" w14:textId="20C70BF3" w:rsidR="00AE12E5" w:rsidRPr="00AE12E5" w:rsidRDefault="00AE12E5" w:rsidP="00AE12E5">
      <w:pPr>
        <w:rPr>
          <w:b/>
        </w:rPr>
      </w:pPr>
      <w:r w:rsidRPr="00AE12E5">
        <w:rPr>
          <w:b/>
        </w:rPr>
        <w:t xml:space="preserve">Cost - Project is </w:t>
      </w:r>
      <w:r w:rsidR="00262808">
        <w:rPr>
          <w:b/>
        </w:rPr>
        <w:t>Under</w:t>
      </w:r>
      <w:r w:rsidR="003E6CD6">
        <w:rPr>
          <w:b/>
        </w:rPr>
        <w:t xml:space="preserve"> </w:t>
      </w:r>
      <w:r w:rsidRPr="00AE12E5">
        <w:rPr>
          <w:b/>
        </w:rPr>
        <w:t>Budget</w:t>
      </w:r>
    </w:p>
    <w:p w14:paraId="74E35DAA" w14:textId="1A8F8218" w:rsidR="00AE12E5" w:rsidRPr="00AE12E5" w:rsidRDefault="00AE12E5" w:rsidP="00AE12E5">
      <w:pPr>
        <w:rPr>
          <w:b/>
        </w:rPr>
      </w:pPr>
      <w:r w:rsidRPr="00AE12E5">
        <w:rPr>
          <w:b/>
        </w:rPr>
        <w:t xml:space="preserve">Cost Variance (CV): </w:t>
      </w:r>
      <w:r w:rsidR="00262808">
        <w:rPr>
          <w:b/>
        </w:rPr>
        <w:t>$47,125</w:t>
      </w:r>
    </w:p>
    <w:p w14:paraId="3569A995" w14:textId="4FCC806E" w:rsidR="00CB2C02" w:rsidRDefault="00AE12E5" w:rsidP="00AE12E5">
      <w:pPr>
        <w:rPr>
          <w:color w:val="008000"/>
        </w:rPr>
      </w:pPr>
      <w:r w:rsidRPr="00AE12E5">
        <w:rPr>
          <w:b/>
        </w:rPr>
        <w:t xml:space="preserve">Cost Performance Index (CPI): </w:t>
      </w:r>
      <w:r w:rsidR="00262808">
        <w:rPr>
          <w:b/>
        </w:rPr>
        <w:t>1.06</w:t>
      </w:r>
    </w:p>
    <w:p w14:paraId="319B8482" w14:textId="77777777" w:rsidR="00CB2C02" w:rsidRDefault="00CB2C02" w:rsidP="00CB2C02"/>
    <w:p w14:paraId="36374D1D" w14:textId="77777777" w:rsidR="00CB2C02" w:rsidRDefault="00CB2C02" w:rsidP="00CB2C02"/>
    <w:p w14:paraId="1EF5AD01" w14:textId="77777777" w:rsidR="00C53A30" w:rsidRDefault="00C53A30" w:rsidP="00CB2C02"/>
    <w:sectPr w:rsidR="00C53A30" w:rsidSect="00A95910">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EF7CF" w14:textId="77777777" w:rsidR="00A95910" w:rsidRDefault="00A95910" w:rsidP="00005A27">
      <w:r>
        <w:separator/>
      </w:r>
    </w:p>
  </w:endnote>
  <w:endnote w:type="continuationSeparator" w:id="0">
    <w:p w14:paraId="0FF29104" w14:textId="77777777" w:rsidR="00A95910" w:rsidRDefault="00A9591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075DECA4"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0CE0E" w14:textId="77777777" w:rsidR="00A95910" w:rsidRDefault="00A95910" w:rsidP="00005A27">
      <w:r>
        <w:separator/>
      </w:r>
    </w:p>
  </w:footnote>
  <w:footnote w:type="continuationSeparator" w:id="0">
    <w:p w14:paraId="5074F298" w14:textId="77777777" w:rsidR="00A95910" w:rsidRDefault="00A9591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429A5D8E" w:rsidR="00005A27" w:rsidRPr="00A10DCA" w:rsidRDefault="006E2739">
    <w:pPr>
      <w:pStyle w:val="Header"/>
      <w:rPr>
        <w:rFonts w:ascii="Boxed Book" w:hAnsi="Boxed Book" w:cs="Apple Chancery"/>
      </w:rPr>
    </w:pPr>
    <w:r>
      <w:rPr>
        <w:noProof/>
      </w:rPr>
      <w:drawing>
        <wp:inline distT="0" distB="0" distL="0" distR="0" wp14:anchorId="48B55526" wp14:editId="25081856">
          <wp:extent cx="2456815" cy="1073150"/>
          <wp:effectExtent l="0" t="0" r="635" b="0"/>
          <wp:docPr id="989251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r w:rsidR="00A10DCA">
      <w:tab/>
    </w:r>
    <w:r w:rsidR="00A10DCA">
      <w:tab/>
    </w:r>
    <w:r w:rsidR="00A10DCA">
      <w:tab/>
    </w:r>
    <w:r w:rsidR="00A10DCA">
      <w:tab/>
      <w:t xml:space="preserve"> </w:t>
    </w:r>
    <w:r w:rsidR="006A33D8">
      <w:rPr>
        <w:rFonts w:ascii="Boxed Book" w:eastAsia="Calibri" w:hAnsi="Boxed Book" w:cs="Apple Chancery"/>
        <w:color w:val="44546A" w:themeColor="text2"/>
      </w:rPr>
      <w:t>P</w:t>
    </w:r>
    <w:r w:rsidR="00A10DCA"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00A10DCA"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00A10DCA" w:rsidRPr="00A10DCA">
      <w:rPr>
        <w:rFonts w:ascii="Boxed Book" w:eastAsia="Calibri" w:hAnsi="Boxed Book" w:cs="Apple Chancery"/>
        <w:color w:val="44546A" w:themeColor="text2"/>
      </w:rPr>
      <w:t>ocs</w:t>
    </w:r>
    <w:r w:rsidR="00A10DCA" w:rsidRPr="00A10DCA">
      <w:rPr>
        <w:rFonts w:ascii="Boxed Book" w:hAnsi="Boxed Book" w:cs="Apple Chancery"/>
        <w:color w:val="44546A" w:themeColor="text2"/>
      </w:rPr>
      <w:t>.</w:t>
    </w:r>
    <w:r w:rsidR="00A10DCA"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4BF5"/>
    <w:multiLevelType w:val="hybridMultilevel"/>
    <w:tmpl w:val="522825AC"/>
    <w:lvl w:ilvl="0" w:tplc="6944B3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7744A0"/>
    <w:multiLevelType w:val="hybridMultilevel"/>
    <w:tmpl w:val="39446F9A"/>
    <w:lvl w:ilvl="0" w:tplc="6F30FD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B60974"/>
    <w:multiLevelType w:val="hybridMultilevel"/>
    <w:tmpl w:val="AD2276B6"/>
    <w:lvl w:ilvl="0" w:tplc="C486F8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595535">
    <w:abstractNumId w:val="1"/>
  </w:num>
  <w:num w:numId="2" w16cid:durableId="2135050605">
    <w:abstractNumId w:val="4"/>
  </w:num>
  <w:num w:numId="3" w16cid:durableId="46879996">
    <w:abstractNumId w:val="2"/>
  </w:num>
  <w:num w:numId="4" w16cid:durableId="1126579950">
    <w:abstractNumId w:val="5"/>
  </w:num>
  <w:num w:numId="5" w16cid:durableId="1727102568">
    <w:abstractNumId w:val="0"/>
  </w:num>
  <w:num w:numId="6" w16cid:durableId="1629163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848C5"/>
    <w:rsid w:val="001B2593"/>
    <w:rsid w:val="001B7D1C"/>
    <w:rsid w:val="001D5CB8"/>
    <w:rsid w:val="001E1341"/>
    <w:rsid w:val="0025063F"/>
    <w:rsid w:val="00262808"/>
    <w:rsid w:val="002D3DA6"/>
    <w:rsid w:val="002E299A"/>
    <w:rsid w:val="0039640D"/>
    <w:rsid w:val="003E6CD6"/>
    <w:rsid w:val="00441569"/>
    <w:rsid w:val="00442F54"/>
    <w:rsid w:val="00497CED"/>
    <w:rsid w:val="004F44D0"/>
    <w:rsid w:val="005011AD"/>
    <w:rsid w:val="0056499A"/>
    <w:rsid w:val="005C12E3"/>
    <w:rsid w:val="00640ED8"/>
    <w:rsid w:val="0067012F"/>
    <w:rsid w:val="0068704D"/>
    <w:rsid w:val="006A33D8"/>
    <w:rsid w:val="006E2739"/>
    <w:rsid w:val="006F34FE"/>
    <w:rsid w:val="007217EC"/>
    <w:rsid w:val="007C7440"/>
    <w:rsid w:val="007E6D7C"/>
    <w:rsid w:val="007E7C0F"/>
    <w:rsid w:val="00833FB7"/>
    <w:rsid w:val="00852EE2"/>
    <w:rsid w:val="00890F34"/>
    <w:rsid w:val="008C79FC"/>
    <w:rsid w:val="009A6DD7"/>
    <w:rsid w:val="009B0A94"/>
    <w:rsid w:val="009B7479"/>
    <w:rsid w:val="009D4A78"/>
    <w:rsid w:val="009D529F"/>
    <w:rsid w:val="00A10DCA"/>
    <w:rsid w:val="00A95910"/>
    <w:rsid w:val="00AE12E5"/>
    <w:rsid w:val="00B275BB"/>
    <w:rsid w:val="00BD7BEC"/>
    <w:rsid w:val="00C509B5"/>
    <w:rsid w:val="00C53A30"/>
    <w:rsid w:val="00C7372D"/>
    <w:rsid w:val="00CB2C02"/>
    <w:rsid w:val="00D03C9D"/>
    <w:rsid w:val="00D20E9F"/>
    <w:rsid w:val="00D23DA6"/>
    <w:rsid w:val="00D62690"/>
    <w:rsid w:val="00DF33CC"/>
    <w:rsid w:val="00E61ED5"/>
    <w:rsid w:val="00EE4AF3"/>
    <w:rsid w:val="00F027A7"/>
    <w:rsid w:val="00FD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1B2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788149">
      <w:bodyDiv w:val="1"/>
      <w:marLeft w:val="0"/>
      <w:marRight w:val="0"/>
      <w:marTop w:val="0"/>
      <w:marBottom w:val="0"/>
      <w:divBdr>
        <w:top w:val="none" w:sz="0" w:space="0" w:color="auto"/>
        <w:left w:val="none" w:sz="0" w:space="0" w:color="auto"/>
        <w:bottom w:val="none" w:sz="0" w:space="0" w:color="auto"/>
        <w:right w:val="none" w:sz="0" w:space="0" w:color="auto"/>
      </w:divBdr>
    </w:div>
    <w:div w:id="1155994279">
      <w:bodyDiv w:val="1"/>
      <w:marLeft w:val="0"/>
      <w:marRight w:val="0"/>
      <w:marTop w:val="0"/>
      <w:marBottom w:val="0"/>
      <w:divBdr>
        <w:top w:val="none" w:sz="0" w:space="0" w:color="auto"/>
        <w:left w:val="none" w:sz="0" w:space="0" w:color="auto"/>
        <w:bottom w:val="none" w:sz="0" w:space="0" w:color="auto"/>
        <w:right w:val="none" w:sz="0" w:space="0" w:color="auto"/>
      </w:divBdr>
    </w:div>
    <w:div w:id="1233586012">
      <w:bodyDiv w:val="1"/>
      <w:marLeft w:val="0"/>
      <w:marRight w:val="0"/>
      <w:marTop w:val="0"/>
      <w:marBottom w:val="0"/>
      <w:divBdr>
        <w:top w:val="none" w:sz="0" w:space="0" w:color="auto"/>
        <w:left w:val="none" w:sz="0" w:space="0" w:color="auto"/>
        <w:bottom w:val="none" w:sz="0" w:space="0" w:color="auto"/>
        <w:right w:val="none" w:sz="0" w:space="0" w:color="auto"/>
      </w:divBdr>
    </w:div>
    <w:div w:id="1426148546">
      <w:bodyDiv w:val="1"/>
      <w:marLeft w:val="0"/>
      <w:marRight w:val="0"/>
      <w:marTop w:val="0"/>
      <w:marBottom w:val="0"/>
      <w:divBdr>
        <w:top w:val="none" w:sz="0" w:space="0" w:color="auto"/>
        <w:left w:val="none" w:sz="0" w:space="0" w:color="auto"/>
        <w:bottom w:val="none" w:sz="0" w:space="0" w:color="auto"/>
        <w:right w:val="none" w:sz="0" w:space="0" w:color="auto"/>
      </w:divBdr>
    </w:div>
    <w:div w:id="1461925107">
      <w:bodyDiv w:val="1"/>
      <w:marLeft w:val="0"/>
      <w:marRight w:val="0"/>
      <w:marTop w:val="0"/>
      <w:marBottom w:val="0"/>
      <w:divBdr>
        <w:top w:val="none" w:sz="0" w:space="0" w:color="auto"/>
        <w:left w:val="none" w:sz="0" w:space="0" w:color="auto"/>
        <w:bottom w:val="none" w:sz="0" w:space="0" w:color="auto"/>
        <w:right w:val="none" w:sz="0" w:space="0" w:color="auto"/>
      </w:divBdr>
    </w:div>
    <w:div w:id="1608535304">
      <w:bodyDiv w:val="1"/>
      <w:marLeft w:val="0"/>
      <w:marRight w:val="0"/>
      <w:marTop w:val="0"/>
      <w:marBottom w:val="0"/>
      <w:divBdr>
        <w:top w:val="none" w:sz="0" w:space="0" w:color="auto"/>
        <w:left w:val="none" w:sz="0" w:space="0" w:color="auto"/>
        <w:bottom w:val="none" w:sz="0" w:space="0" w:color="auto"/>
        <w:right w:val="none" w:sz="0" w:space="0" w:color="auto"/>
      </w:divBdr>
    </w:div>
    <w:div w:id="17115637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2C015B-9606-4BCA-BE92-93E08DAE4777}">
  <ds:schemaRefs>
    <ds:schemaRef ds:uri="http://schemas.microsoft.com/sharepoint/v3/contenttype/forms"/>
  </ds:schemaRefs>
</ds:datastoreItem>
</file>

<file path=customXml/itemProps2.xml><?xml version="1.0" encoding="utf-8"?>
<ds:datastoreItem xmlns:ds="http://schemas.openxmlformats.org/officeDocument/2006/customXml" ds:itemID="{353E99AE-D3ED-4D50-BFC6-8B817FEFC4BF}">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customXml/itemProps3.xml><?xml version="1.0" encoding="utf-8"?>
<ds:datastoreItem xmlns:ds="http://schemas.openxmlformats.org/officeDocument/2006/customXml" ds:itemID="{2C2001F5-ABAC-42F9-931E-EAED5D3FF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5</cp:revision>
  <dcterms:created xsi:type="dcterms:W3CDTF">2024-04-22T17:36:00Z</dcterms:created>
  <dcterms:modified xsi:type="dcterms:W3CDTF">2024-04-22T21:32:00Z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