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50"/>
        <w:jc w:val="center"/>
      </w:pPr>
      <w:r>
        <w:rPr>
          <w:rFonts w:ascii="Times New Roman" w:cs="Times New Roman" w:eastAsia="Times New Roman" w:hAnsi="Times New Roman"/>
          <w:b/>
          <w:bCs/>
          <w:sz w:val="24"/>
          <w:szCs w:val="24"/>
        </w:rPr>
        <w:t xml:space="preserve">IBMEC RJ — CURSO DE CIÊNCIA DE DADOS</w:t>
      </w:r>
    </w:p>
    <w:p>
      <w:pPr>
        <w:spacing w:after="1200"/>
        <w:jc w:val="center"/>
      </w:pPr>
      <w:r>
        <w:rPr>
          <w:rFonts w:ascii="Times New Roman" w:cs="Times New Roman" w:eastAsia="Times New Roman" w:hAnsi="Times New Roman"/>
          <w:i/>
          <w:iCs/>
          <w:sz w:val="24"/>
          <w:szCs w:val="24"/>
        </w:rPr>
        <w:t xml:space="preserve">Disciplina: Programação Linear</w:t>
      </w:r>
    </w:p>
    <w:p>
      <w:pPr>
        <w:spacing w:after="300" w:before="800"/>
        <w:jc w:val="center"/>
      </w:pPr>
      <w:r>
        <w:rPr>
          <w:rFonts w:ascii="Times New Roman" w:cs="Times New Roman" w:eastAsia="Times New Roman" w:hAnsi="Times New Roman"/>
          <w:b/>
          <w:bCs/>
          <w:sz w:val="30"/>
          <w:szCs w:val="30"/>
        </w:rPr>
        <w:t xml:space="preserve">PROGRAMAÇÃO LINEAR APLICADA: TRÊS PROBLEMAS ACADÊMICOS COM DADOS PÚBLICOS REAIS</w:t>
      </w:r>
    </w:p>
    <w:p>
      <w:pPr>
        <w:spacing w:after="1600"/>
        <w:jc w:val="center"/>
      </w:pPr>
      <w:r>
        <w:rPr>
          <w:rFonts w:ascii="Times New Roman" w:cs="Times New Roman" w:eastAsia="Times New Roman" w:hAnsi="Times New Roman"/>
          <w:i/>
          <w:iCs/>
          <w:sz w:val="24"/>
          <w:szCs w:val="24"/>
        </w:rPr>
        <w:t xml:space="preserve">Três problemas aplicados, construídos a partir de dados públicos reais de finanças, logística e vendas — enunciado do aluno</w:t>
      </w:r>
    </w:p>
    <w:p>
      <w:pPr>
        <w:spacing w:after="100" w:before="1800"/>
        <w:jc w:val="center"/>
      </w:pPr>
      <w:r>
        <w:rPr>
          <w:rFonts w:ascii="Times New Roman" w:cs="Times New Roman" w:eastAsia="Times New Roman" w:hAnsi="Times New Roman"/>
          <w:sz w:val="24"/>
          <w:szCs w:val="24"/>
        </w:rPr>
        <w:t xml:space="preserve">Prof. Clayton Jones Alves da Silva</w:t>
      </w:r>
    </w:p>
    <w:p>
      <w:pPr>
        <w:spacing w:after="100"/>
        <w:jc w:val="center"/>
      </w:pPr>
      <w:r>
        <w:rPr>
          <w:rFonts w:ascii="Times New Roman" w:cs="Times New Roman" w:eastAsia="Times New Roman" w:hAnsi="Times New Roman"/>
          <w:sz w:val="24"/>
          <w:szCs w:val="24"/>
        </w:rPr>
        <w:t xml:space="preserve">Material do aluno</w:t>
      </w:r>
    </w:p>
    <w:p>
      <w:pPr>
        <w:spacing w:before="2000"/>
        <w:jc w:val="center"/>
      </w:pPr>
      <w:r>
        <w:rPr>
          <w:rFonts w:ascii="Times New Roman" w:cs="Times New Roman" w:eastAsia="Times New Roman" w:hAnsi="Times New Roman"/>
          <w:sz w:val="24"/>
          <w:szCs w:val="24"/>
        </w:rPr>
        <w:t xml:space="preserve">Rio de Janeiro, setembro de 2026</w:t>
      </w:r>
    </w:p>
    <w:p>
      <w:r>
        <w:br w:type="page"/>
      </w:r>
    </w:p>
    <w:p>
      <w:pPr>
        <w:pStyle w:val="Heading1"/>
        <w:spacing w:after="240" w:before="400" w:line="360" w:lineRule="auto"/>
      </w:pPr>
      <w:r>
        <w:rPr>
          <w:rFonts w:ascii="Times New Roman" w:cs="Times New Roman" w:eastAsia="Times New Roman" w:hAnsi="Times New Roman"/>
          <w:b/>
          <w:bCs/>
          <w:sz w:val="28"/>
          <w:szCs w:val="28"/>
        </w:rPr>
        <w:t xml:space="preserve">SUMÁRIO</w:t>
      </w:r>
    </w:p>
    <w:p>
      <w:pPr>
        <w:spacing w:after="140" w:line="360" w:lineRule="auto"/>
        <w:ind w:left="0"/>
      </w:pPr>
      <w:hyperlink w:history="1" w:anchor="intro">
        <w:r>
          <w:rPr>
            <w:rFonts w:ascii="Times New Roman" w:cs="Times New Roman" w:eastAsia="Times New Roman" w:hAnsi="Times New Roman"/>
            <w:b/>
            <w:bCs/>
            <w:color w:val="1F4E79"/>
            <w:sz w:val="24"/>
            <w:szCs w:val="24"/>
            <w:u w:val="single"/>
          </w:rPr>
          <w:t xml:space="preserve">1 Introdução</w:t>
        </w:r>
      </w:hyperlink>
    </w:p>
    <w:p>
      <w:pPr>
        <w:spacing w:after="140" w:line="360" w:lineRule="auto"/>
        <w:ind w:left="0"/>
      </w:pPr>
      <w:hyperlink w:history="1" w:anchor="entrega">
        <w:r>
          <w:rPr>
            <w:rFonts w:ascii="Times New Roman" w:cs="Times New Roman" w:eastAsia="Times New Roman" w:hAnsi="Times New Roman"/>
            <w:b/>
            <w:bCs/>
            <w:color w:val="1F4E79"/>
            <w:sz w:val="24"/>
            <w:szCs w:val="24"/>
            <w:u w:val="single"/>
          </w:rPr>
          <w:t xml:space="preserve">2 Entrega e Avaliação</w:t>
        </w:r>
      </w:hyperlink>
    </w:p>
    <w:p>
      <w:pPr>
        <w:spacing w:after="100" w:line="360" w:lineRule="auto"/>
        <w:ind w:left="500"/>
      </w:pPr>
      <w:hyperlink w:history="1" w:anchor="entrega-prazo">
        <w:r>
          <w:rPr>
            <w:rFonts w:ascii="Times New Roman" w:cs="Times New Roman" w:eastAsia="Times New Roman" w:hAnsi="Times New Roman"/>
            <w:b w:val="false"/>
            <w:bCs w:val="false"/>
            <w:color w:val="1F4E79"/>
            <w:sz w:val="24"/>
            <w:szCs w:val="24"/>
            <w:u w:val="single"/>
          </w:rPr>
          <w:t xml:space="preserve">2.1 Prazo e formato de entrega</w:t>
        </w:r>
      </w:hyperlink>
    </w:p>
    <w:p>
      <w:pPr>
        <w:spacing w:after="100" w:line="360" w:lineRule="auto"/>
        <w:ind w:left="500"/>
      </w:pPr>
      <w:hyperlink w:history="1" w:anchor="entrega-artefatos">
        <w:r>
          <w:rPr>
            <w:rFonts w:ascii="Times New Roman" w:cs="Times New Roman" w:eastAsia="Times New Roman" w:hAnsi="Times New Roman"/>
            <w:b w:val="false"/>
            <w:bCs w:val="false"/>
            <w:color w:val="1F4E79"/>
            <w:sz w:val="24"/>
            <w:szCs w:val="24"/>
            <w:u w:val="single"/>
          </w:rPr>
          <w:t xml:space="preserve">2.2 Artefatos a serem enviados</w:t>
        </w:r>
      </w:hyperlink>
    </w:p>
    <w:p>
      <w:pPr>
        <w:spacing w:after="100" w:line="360" w:lineRule="auto"/>
        <w:ind w:left="500"/>
      </w:pPr>
      <w:hyperlink w:history="1" w:anchor="entrega-nota">
        <w:r>
          <w:rPr>
            <w:rFonts w:ascii="Times New Roman" w:cs="Times New Roman" w:eastAsia="Times New Roman" w:hAnsi="Times New Roman"/>
            <w:b w:val="false"/>
            <w:bCs w:val="false"/>
            <w:color w:val="1F4E79"/>
            <w:sz w:val="24"/>
            <w:szCs w:val="24"/>
            <w:u w:val="single"/>
          </w:rPr>
          <w:t xml:space="preserve">2.3 Avaliação e composição da nota</w:t>
        </w:r>
      </w:hyperlink>
    </w:p>
    <w:p>
      <w:pPr>
        <w:spacing w:after="100" w:line="360" w:lineRule="auto"/>
        <w:ind w:left="500"/>
      </w:pPr>
      <w:hyperlink w:history="1" w:anchor="entrega-grupo">
        <w:r>
          <w:rPr>
            <w:rFonts w:ascii="Times New Roman" w:cs="Times New Roman" w:eastAsia="Times New Roman" w:hAnsi="Times New Roman"/>
            <w:b w:val="false"/>
            <w:bCs w:val="false"/>
            <w:color w:val="1F4E79"/>
            <w:sz w:val="24"/>
            <w:szCs w:val="24"/>
            <w:u w:val="single"/>
          </w:rPr>
          <w:t xml:space="preserve">2.4 Identificação do grupo e avaliação da participação</w:t>
        </w:r>
      </w:hyperlink>
    </w:p>
    <w:p>
      <w:pPr>
        <w:spacing w:after="140" w:line="360" w:lineRule="auto"/>
        <w:ind w:left="0"/>
      </w:pPr>
      <w:hyperlink w:history="1" w:anchor="prob1">
        <w:r>
          <w:rPr>
            <w:rFonts w:ascii="Times New Roman" w:cs="Times New Roman" w:eastAsia="Times New Roman" w:hAnsi="Times New Roman"/>
            <w:b/>
            <w:bCs/>
            <w:color w:val="1F4E79"/>
            <w:sz w:val="24"/>
            <w:szCs w:val="24"/>
            <w:u w:val="single"/>
          </w:rPr>
          <w:t xml:space="preserve">3 Problema 1 — Alocação ótima de carteira de investimentos (Finanças)</w:t>
        </w:r>
      </w:hyperlink>
    </w:p>
    <w:p>
      <w:pPr>
        <w:spacing w:after="100" w:line="360" w:lineRule="auto"/>
        <w:ind w:left="500"/>
      </w:pPr>
      <w:hyperlink w:history="1" w:anchor="p1-enunciado">
        <w:r>
          <w:rPr>
            <w:rFonts w:ascii="Times New Roman" w:cs="Times New Roman" w:eastAsia="Times New Roman" w:hAnsi="Times New Roman"/>
            <w:b w:val="false"/>
            <w:bCs w:val="false"/>
            <w:color w:val="1F4E79"/>
            <w:sz w:val="24"/>
            <w:szCs w:val="24"/>
            <w:u w:val="single"/>
          </w:rPr>
          <w:t xml:space="preserve">3.1 Enunciado</w:t>
        </w:r>
      </w:hyperlink>
    </w:p>
    <w:p>
      <w:pPr>
        <w:spacing w:after="100" w:line="360" w:lineRule="auto"/>
        <w:ind w:left="500"/>
      </w:pPr>
      <w:hyperlink w:history="1" w:anchor="p1-dados">
        <w:r>
          <w:rPr>
            <w:rFonts w:ascii="Times New Roman" w:cs="Times New Roman" w:eastAsia="Times New Roman" w:hAnsi="Times New Roman"/>
            <w:b w:val="false"/>
            <w:bCs w:val="false"/>
            <w:color w:val="1F4E79"/>
            <w:sz w:val="24"/>
            <w:szCs w:val="24"/>
            <w:u w:val="single"/>
          </w:rPr>
          <w:t xml:space="preserve">3.2 Dados — de onde vêm e como obtê-los</w:t>
        </w:r>
      </w:hyperlink>
    </w:p>
    <w:p>
      <w:pPr>
        <w:spacing w:after="100" w:line="360" w:lineRule="auto"/>
        <w:ind w:left="500"/>
      </w:pPr>
      <w:hyperlink w:history="1" w:anchor="p1-entrega">
        <w:r>
          <w:rPr>
            <w:rFonts w:ascii="Times New Roman" w:cs="Times New Roman" w:eastAsia="Times New Roman" w:hAnsi="Times New Roman"/>
            <w:b w:val="false"/>
            <w:bCs w:val="false"/>
            <w:color w:val="1F4E79"/>
            <w:sz w:val="24"/>
            <w:szCs w:val="24"/>
            <w:u w:val="single"/>
          </w:rPr>
          <w:t xml:space="preserve">3.3 O que deve ser entregue</w:t>
        </w:r>
      </w:hyperlink>
    </w:p>
    <w:p>
      <w:pPr>
        <w:spacing w:after="140" w:line="360" w:lineRule="auto"/>
        <w:ind w:left="0"/>
      </w:pPr>
      <w:hyperlink w:history="1" w:anchor="prob2">
        <w:r>
          <w:rPr>
            <w:rFonts w:ascii="Times New Roman" w:cs="Times New Roman" w:eastAsia="Times New Roman" w:hAnsi="Times New Roman"/>
            <w:b/>
            <w:bCs/>
            <w:color w:val="1F4E79"/>
            <w:sz w:val="24"/>
            <w:szCs w:val="24"/>
            <w:u w:val="single"/>
          </w:rPr>
          <w:t xml:space="preserve">4 Problema 2 — Alocação de capacidade em malha aérea de carga (Logística)</w:t>
        </w:r>
      </w:hyperlink>
    </w:p>
    <w:p>
      <w:pPr>
        <w:spacing w:after="100" w:line="360" w:lineRule="auto"/>
        <w:ind w:left="500"/>
      </w:pPr>
      <w:hyperlink w:history="1" w:anchor="p2-enunciado">
        <w:r>
          <w:rPr>
            <w:rFonts w:ascii="Times New Roman" w:cs="Times New Roman" w:eastAsia="Times New Roman" w:hAnsi="Times New Roman"/>
            <w:b w:val="false"/>
            <w:bCs w:val="false"/>
            <w:color w:val="1F4E79"/>
            <w:sz w:val="24"/>
            <w:szCs w:val="24"/>
            <w:u w:val="single"/>
          </w:rPr>
          <w:t xml:space="preserve">4.1 Enunciado</w:t>
        </w:r>
      </w:hyperlink>
    </w:p>
    <w:p>
      <w:pPr>
        <w:spacing w:after="100" w:line="360" w:lineRule="auto"/>
        <w:ind w:left="500"/>
      </w:pPr>
      <w:hyperlink w:history="1" w:anchor="p2-dados">
        <w:r>
          <w:rPr>
            <w:rFonts w:ascii="Times New Roman" w:cs="Times New Roman" w:eastAsia="Times New Roman" w:hAnsi="Times New Roman"/>
            <w:b w:val="false"/>
            <w:bCs w:val="false"/>
            <w:color w:val="1F4E79"/>
            <w:sz w:val="24"/>
            <w:szCs w:val="24"/>
            <w:u w:val="single"/>
          </w:rPr>
          <w:t xml:space="preserve">4.2 Dados — de onde vêm e como obtê-los</w:t>
        </w:r>
      </w:hyperlink>
    </w:p>
    <w:p>
      <w:pPr>
        <w:spacing w:after="100" w:line="360" w:lineRule="auto"/>
        <w:ind w:left="500"/>
      </w:pPr>
      <w:hyperlink w:history="1" w:anchor="p2-entrega">
        <w:r>
          <w:rPr>
            <w:rFonts w:ascii="Times New Roman" w:cs="Times New Roman" w:eastAsia="Times New Roman" w:hAnsi="Times New Roman"/>
            <w:b w:val="false"/>
            <w:bCs w:val="false"/>
            <w:color w:val="1F4E79"/>
            <w:sz w:val="24"/>
            <w:szCs w:val="24"/>
            <w:u w:val="single"/>
          </w:rPr>
          <w:t xml:space="preserve">4.3 O que deve ser entregue</w:t>
        </w:r>
      </w:hyperlink>
    </w:p>
    <w:p>
      <w:pPr>
        <w:spacing w:after="140" w:line="360" w:lineRule="auto"/>
        <w:ind w:left="0"/>
      </w:pPr>
      <w:hyperlink w:history="1" w:anchor="prob3">
        <w:r>
          <w:rPr>
            <w:rFonts w:ascii="Times New Roman" w:cs="Times New Roman" w:eastAsia="Times New Roman" w:hAnsi="Times New Roman"/>
            <w:b/>
            <w:bCs/>
            <w:color w:val="1F4E79"/>
            <w:sz w:val="24"/>
            <w:szCs w:val="24"/>
            <w:u w:val="single"/>
          </w:rPr>
          <w:t xml:space="preserve">5 Problema 3 — Mix de lapidação e venda de diamantes (Vendas)</w:t>
        </w:r>
      </w:hyperlink>
    </w:p>
    <w:p>
      <w:pPr>
        <w:spacing w:after="100" w:line="360" w:lineRule="auto"/>
        <w:ind w:left="500"/>
      </w:pPr>
      <w:hyperlink w:history="1" w:anchor="p3-enunciado">
        <w:r>
          <w:rPr>
            <w:rFonts w:ascii="Times New Roman" w:cs="Times New Roman" w:eastAsia="Times New Roman" w:hAnsi="Times New Roman"/>
            <w:b w:val="false"/>
            <w:bCs w:val="false"/>
            <w:color w:val="1F4E79"/>
            <w:sz w:val="24"/>
            <w:szCs w:val="24"/>
            <w:u w:val="single"/>
          </w:rPr>
          <w:t xml:space="preserve">5.1 Enunciado</w:t>
        </w:r>
      </w:hyperlink>
    </w:p>
    <w:p>
      <w:pPr>
        <w:spacing w:after="100" w:line="360" w:lineRule="auto"/>
        <w:ind w:left="500"/>
      </w:pPr>
      <w:hyperlink w:history="1" w:anchor="p3-dados">
        <w:r>
          <w:rPr>
            <w:rFonts w:ascii="Times New Roman" w:cs="Times New Roman" w:eastAsia="Times New Roman" w:hAnsi="Times New Roman"/>
            <w:b w:val="false"/>
            <w:bCs w:val="false"/>
            <w:color w:val="1F4E79"/>
            <w:sz w:val="24"/>
            <w:szCs w:val="24"/>
            <w:u w:val="single"/>
          </w:rPr>
          <w:t xml:space="preserve">5.2 Dados — de onde vêm e como obtê-los</w:t>
        </w:r>
      </w:hyperlink>
    </w:p>
    <w:p>
      <w:pPr>
        <w:spacing w:after="100" w:line="360" w:lineRule="auto"/>
        <w:ind w:left="500"/>
      </w:pPr>
      <w:hyperlink w:history="1" w:anchor="p3-entrega">
        <w:r>
          <w:rPr>
            <w:rFonts w:ascii="Times New Roman" w:cs="Times New Roman" w:eastAsia="Times New Roman" w:hAnsi="Times New Roman"/>
            <w:b w:val="false"/>
            <w:bCs w:val="false"/>
            <w:color w:val="1F4E79"/>
            <w:sz w:val="24"/>
            <w:szCs w:val="24"/>
            <w:u w:val="single"/>
          </w:rPr>
          <w:t xml:space="preserve">5.3 O que deve ser entregue</w:t>
        </w:r>
      </w:hyperlink>
    </w:p>
    <w:p>
      <w:pPr>
        <w:spacing w:after="140" w:line="360" w:lineRule="auto"/>
        <w:ind w:left="0"/>
      </w:pPr>
      <w:hyperlink w:history="1" w:anchor="refs">
        <w:r>
          <w:rPr>
            <w:rFonts w:ascii="Times New Roman" w:cs="Times New Roman" w:eastAsia="Times New Roman" w:hAnsi="Times New Roman"/>
            <w:b/>
            <w:bCs/>
            <w:color w:val="1F4E79"/>
            <w:sz w:val="24"/>
            <w:szCs w:val="24"/>
            <w:u w:val="single"/>
          </w:rPr>
          <w:t xml:space="preserve">6 Referências</w:t>
        </w:r>
      </w:hyperlink>
    </w:p>
    <w:p>
      <w:r>
        <w:br w:type="page"/>
      </w:r>
    </w:p>
    <w:p>
      <w:pPr>
        <w:pStyle w:val="Heading1"/>
        <w:spacing w:after="240" w:before="400" w:line="360" w:lineRule="auto"/>
      </w:pPr>
      <w:bookmarkStart w:name="intro" w:id="1"/>
      <w:r>
        <w:rPr>
          <w:rFonts w:ascii="Times New Roman" w:cs="Times New Roman" w:eastAsia="Times New Roman" w:hAnsi="Times New Roman"/>
          <w:b/>
          <w:bCs/>
          <w:sz w:val="28"/>
          <w:szCs w:val="28"/>
        </w:rPr>
        <w:t xml:space="preserve">1 INTRODUÇÃO</w:t>
      </w:r>
      <w:bookmarkEnd w:id="1"/>
    </w:p>
    <w:p>
      <w:pPr>
        <w:spacing w:after="200" w:line="360" w:lineRule="auto"/>
        <w:jc w:val="both"/>
      </w:pPr>
      <w:r>
        <w:rPr>
          <w:rFonts w:ascii="Times New Roman" w:cs="Times New Roman" w:eastAsia="Times New Roman" w:hAnsi="Times New Roman"/>
          <w:sz w:val="24"/>
          <w:szCs w:val="24"/>
        </w:rPr>
        <w:t xml:space="preserve">Este é o trabalho da disciplina de Programação Linear, do curso de Ciência de Dados. Ele propõe três problemas aplicados, construídos a partir de dados públicos reais das áreas de finanças, logística e vendas. As empresas e as políticas internas descritas em cada enunciado são fictícias, mas os dados que você vai extrair, tratar e usar para montar cada modelo são reais.</w:t>
      </w:r>
    </w:p>
    <w:p>
      <w:pPr>
        <w:spacing w:after="200" w:line="360" w:lineRule="auto"/>
        <w:jc w:val="both"/>
      </w:pPr>
      <w:r>
        <w:rPr>
          <w:rFonts w:ascii="Times New Roman" w:cs="Times New Roman" w:eastAsia="Times New Roman" w:hAnsi="Times New Roman"/>
          <w:sz w:val="24"/>
          <w:szCs w:val="24"/>
        </w:rPr>
        <w:t xml:space="preserve">Como esta é uma das primeiras vezes que a turma trabalha com extração e tratamento de dados, todo o material necessário já foi baixado da internet e organizado em planilhas prontas para uso, com nomes associados a cada problema (por exemplo, Problema1_Financas_DadosBCB.xlsx). Você não precisa programar nada: todos os cálculos — médias, desvios-padrão, proporções — devem ser feitos no Excel (ou em outra planilha eletrônica equivalente), usando funções simples como MÉDIA(), DESVPAD.A(), MÉDIASE() e SOMASE(). A própria resolução do modelo de Programação Linear e a obtenção dos preços-sombra também devem ser feitas no Excel, com o suplemento Solver (menu Dados → Solver; se a opção não aparecer, ative-a em Arquivo → Opções → Suprimentos → Solver).</w:t>
      </w:r>
    </w:p>
    <w:p>
      <w:pPr>
        <w:spacing w:after="200" w:line="360" w:lineRule="auto"/>
        <w:jc w:val="both"/>
      </w:pPr>
      <w:r>
        <w:rPr>
          <w:rFonts w:ascii="Times New Roman" w:cs="Times New Roman" w:eastAsia="Times New Roman" w:hAnsi="Times New Roman"/>
          <w:sz w:val="24"/>
          <w:szCs w:val="24"/>
        </w:rPr>
        <w:t xml:space="preserve">Para cada um dos três problemas, sua entrega deve conter cinco partes, sempre na mesma ordem: (i) a extração e a limpeza dos dados indicados, feitas à luz da interpretação do enunciado; (ii) a modelagem matemática do problema de Programação Linear, usando os valores médios calculados a partir dos dados reais como parâmetros do modelo; (iii) a interpretação da solução ótima obtida, incluindo a identificação e a discussão das restrições que ficaram "no limite" (ativas) e das que apresentam folga ou excesso; (iv) a análise de sensibilidade do modelo, obtendo e interpretando os preços-sombra de cada restrição (o Relatório de Sensibilidade do Solver fornece esses valores automaticamente); e (v) uma conclusão final que retome o pedido do enunciado, com uma recomendação objetiva de decisão.</w:t>
      </w:r>
    </w:p>
    <w:p>
      <w:pPr>
        <w:spacing w:after="200" w:line="360" w:lineRule="auto"/>
        <w:jc w:val="both"/>
      </w:pPr>
      <w:r>
        <w:rPr>
          <w:rFonts w:ascii="Times New Roman" w:cs="Times New Roman" w:eastAsia="Times New Roman" w:hAnsi="Times New Roman"/>
          <w:sz w:val="24"/>
          <w:szCs w:val="24"/>
        </w:rPr>
        <w:t xml:space="preserve">Antes de começar, leia com atenção o prazo de entrega, os artefatos exigidos e os critérios de avaliação do trabalho, na seção 2 — Entrega e Avaliação </w:t>
      </w:r>
      <w:r>
        <w:rPr>
          <w:rFonts w:ascii="Times New Roman" w:cs="Times New Roman" w:eastAsia="Times New Roman" w:hAnsi="Times New Roman"/>
          <w:sz w:val="24"/>
          <w:szCs w:val="24"/>
        </w:rPr>
        <w:t xml:space="preserve">(</w:t>
      </w:r>
      <w:hyperlink w:history="1" w:anchor="entrega">
        <w:r>
          <w:rPr>
            <w:rFonts w:ascii="Times New Roman" w:cs="Times New Roman" w:eastAsia="Times New Roman" w:hAnsi="Times New Roman"/>
            <w:color w:val="1F4E79"/>
            <w:sz w:val="24"/>
            <w:szCs w:val="24"/>
            <w:u w:val="single"/>
          </w:rPr>
          <w:t xml:space="preserve">clique aqui</w:t>
        </w:r>
      </w:hyperlink>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Todas as premissas de negócio que não decorrem diretamente dos dados (por exemplo: orçamentos, capacidades, custos unitários e políticas internas de cada empresa fictícia) estão explicitadas nos próprios enunciados — apenas o enunciado é fictício; os dados que o alimentam são reais.</w:t>
      </w:r>
    </w:p>
    <w:p>
      <w:pPr>
        <w:spacing w:after="200" w:line="360" w:lineRule="auto"/>
        <w:jc w:val="both"/>
      </w:pPr>
      <w:r>
        <w:rPr>
          <w:rFonts w:ascii="Times New Roman" w:cs="Times New Roman" w:eastAsia="Times New Roman" w:hAnsi="Times New Roman"/>
          <w:b w:val="false"/>
          <w:bCs w:val="false"/>
          <w:sz w:val="24"/>
          <w:szCs w:val="24"/>
        </w:rPr>
        <w:t xml:space="preserve">A seguir, um resumo de cada problema, com o link direto para a seção correspondente:</w:t>
      </w:r>
    </w:p>
    <w:p>
      <w:pPr>
        <w:spacing w:after="160" w:line="360" w:lineRule="auto"/>
        <w:jc w:val="both"/>
      </w:pPr>
      <w:r>
        <w:rPr>
          <w:rFonts w:ascii="Times New Roman" w:cs="Times New Roman" w:eastAsia="Times New Roman" w:hAnsi="Times New Roman"/>
          <w:b/>
          <w:bCs/>
          <w:sz w:val="24"/>
          <w:szCs w:val="24"/>
        </w:rPr>
        <w:t xml:space="preserve">Problema 1 — Alocação ótima de carteira de investimentos (Finanças).</w:t>
      </w:r>
      <w:r>
        <w:rPr>
          <w:rFonts w:ascii="Times New Roman" w:cs="Times New Roman" w:eastAsia="Times New Roman" w:hAnsi="Times New Roman"/>
          <w:sz w:val="24"/>
          <w:szCs w:val="24"/>
        </w:rPr>
        <w:t xml:space="preserve"> Com dados reais do Banco Central (CDI, Selic, IPCA e dólar), você vai definir como alocar R$ 10 milhões entre quatro classes de ativos de modo a maximizar o retorno mensal esperado, respeitando limites de liquidez, concentração, proteção e risco.</w:t>
      </w:r>
      <w:r>
        <w:rPr>
          <w:rFonts w:ascii="Times New Roman" w:cs="Times New Roman" w:eastAsia="Times New Roman" w:hAnsi="Times New Roman"/>
          <w:i/>
          <w:iCs/>
          <w:sz w:val="24"/>
          <w:szCs w:val="24"/>
        </w:rPr>
        <w:t xml:space="preserve">  (ir para a seção: </w:t>
      </w:r>
      <w:hyperlink w:history="1" w:anchor="prob1">
        <w:r>
          <w:rPr>
            <w:rFonts w:ascii="Times New Roman" w:cs="Times New Roman" w:eastAsia="Times New Roman" w:hAnsi="Times New Roman"/>
            <w:color w:val="1F4E79"/>
            <w:sz w:val="24"/>
            <w:szCs w:val="24"/>
            <w:u w:val="single"/>
          </w:rPr>
          <w:t xml:space="preserve">clique aqui</w:t>
        </w:r>
      </w:hyperlink>
      <w:r>
        <w:rPr>
          <w:rFonts w:ascii="Times New Roman" w:cs="Times New Roman" w:eastAsia="Times New Roman" w:hAnsi="Times New Roman"/>
          <w:i/>
          <w:iCs/>
          <w:sz w:val="24"/>
          <w:szCs w:val="24"/>
        </w:rPr>
        <w:t xml:space="preserve">)</w:t>
      </w:r>
    </w:p>
    <w:p>
      <w:pPr>
        <w:spacing w:after="160" w:line="360" w:lineRule="auto"/>
        <w:jc w:val="both"/>
      </w:pPr>
      <w:r>
        <w:rPr>
          <w:rFonts w:ascii="Times New Roman" w:cs="Times New Roman" w:eastAsia="Times New Roman" w:hAnsi="Times New Roman"/>
          <w:b/>
          <w:bCs/>
          <w:sz w:val="24"/>
          <w:szCs w:val="24"/>
        </w:rPr>
        <w:t xml:space="preserve">Problema 2 — Alocação de capacidade em malha aérea de carga (Logística).</w:t>
      </w:r>
      <w:r>
        <w:rPr>
          <w:rFonts w:ascii="Times New Roman" w:cs="Times New Roman" w:eastAsia="Times New Roman" w:hAnsi="Times New Roman"/>
          <w:sz w:val="24"/>
          <w:szCs w:val="24"/>
        </w:rPr>
        <w:t xml:space="preserve"> Com dados reais de rotas aéreas (distâncias geográficas e frequência histórica de voos), você vai definir quantos voos mensais alocar a cada uma das 6 rotas mais importantes de um hub, maximizando o nível de serviço sem estourar o orçamento nem os limites contratuais de cada rota.</w:t>
      </w:r>
      <w:r>
        <w:rPr>
          <w:rFonts w:ascii="Times New Roman" w:cs="Times New Roman" w:eastAsia="Times New Roman" w:hAnsi="Times New Roman"/>
          <w:i/>
          <w:iCs/>
          <w:sz w:val="24"/>
          <w:szCs w:val="24"/>
        </w:rPr>
        <w:t xml:space="preserve">  (ir para a seção: </w:t>
      </w:r>
      <w:hyperlink w:history="1" w:anchor="prob2">
        <w:r>
          <w:rPr>
            <w:rFonts w:ascii="Times New Roman" w:cs="Times New Roman" w:eastAsia="Times New Roman" w:hAnsi="Times New Roman"/>
            <w:color w:val="1F4E79"/>
            <w:sz w:val="24"/>
            <w:szCs w:val="24"/>
            <w:u w:val="single"/>
          </w:rPr>
          <w:t xml:space="preserve">clique aqui</w:t>
        </w:r>
      </w:hyperlink>
      <w:r>
        <w:rPr>
          <w:rFonts w:ascii="Times New Roman" w:cs="Times New Roman" w:eastAsia="Times New Roman" w:hAnsi="Times New Roman"/>
          <w:i/>
          <w:iCs/>
          <w:sz w:val="24"/>
          <w:szCs w:val="24"/>
        </w:rPr>
        <w:t xml:space="preserve">)</w:t>
      </w:r>
    </w:p>
    <w:p>
      <w:pPr>
        <w:spacing w:after="160" w:line="360" w:lineRule="auto"/>
        <w:jc w:val="both"/>
      </w:pPr>
      <w:r>
        <w:rPr>
          <w:rFonts w:ascii="Times New Roman" w:cs="Times New Roman" w:eastAsia="Times New Roman" w:hAnsi="Times New Roman"/>
          <w:b/>
          <w:bCs/>
          <w:sz w:val="24"/>
          <w:szCs w:val="24"/>
        </w:rPr>
        <w:t xml:space="preserve">Problema 3 — Mix de lapidação e venda de diamantes (Vendas).</w:t>
      </w:r>
      <w:r>
        <w:rPr>
          <w:rFonts w:ascii="Times New Roman" w:cs="Times New Roman" w:eastAsia="Times New Roman" w:hAnsi="Times New Roman"/>
          <w:sz w:val="24"/>
          <w:szCs w:val="24"/>
        </w:rPr>
        <w:t xml:space="preserve"> Com dados reais de vendas de diamantes lapidados, você vai definir quantos quilates lapidar em cada categoria de corte de modo a maximizar a receita mensal, respeitando a matéria-prima disponível, as horas de mão de obra especializada e a demanda de mercado de cada categoria.</w:t>
      </w:r>
      <w:r>
        <w:rPr>
          <w:rFonts w:ascii="Times New Roman" w:cs="Times New Roman" w:eastAsia="Times New Roman" w:hAnsi="Times New Roman"/>
          <w:i/>
          <w:iCs/>
          <w:sz w:val="24"/>
          <w:szCs w:val="24"/>
        </w:rPr>
        <w:t xml:space="preserve">  (ir para a seção: </w:t>
      </w:r>
      <w:hyperlink w:history="1" w:anchor="prob3">
        <w:r>
          <w:rPr>
            <w:rFonts w:ascii="Times New Roman" w:cs="Times New Roman" w:eastAsia="Times New Roman" w:hAnsi="Times New Roman"/>
            <w:color w:val="1F4E79"/>
            <w:sz w:val="24"/>
            <w:szCs w:val="24"/>
            <w:u w:val="single"/>
          </w:rPr>
          <w:t xml:space="preserve">clique aqui</w:t>
        </w:r>
      </w:hyperlink>
      <w:r>
        <w:rPr>
          <w:rFonts w:ascii="Times New Roman" w:cs="Times New Roman" w:eastAsia="Times New Roman" w:hAnsi="Times New Roman"/>
          <w:i/>
          <w:iCs/>
          <w:sz w:val="24"/>
          <w:szCs w:val="24"/>
        </w:rPr>
        <w:t xml:space="preserve">)</w:t>
      </w:r>
    </w:p>
    <w:p>
      <w:r>
        <w:br w:type="page"/>
      </w:r>
    </w:p>
    <w:p>
      <w:pPr>
        <w:pStyle w:val="Heading1"/>
        <w:spacing w:after="240" w:before="400" w:line="360" w:lineRule="auto"/>
      </w:pPr>
      <w:bookmarkStart w:name="entrega" w:id="1"/>
      <w:r>
        <w:rPr>
          <w:rFonts w:ascii="Times New Roman" w:cs="Times New Roman" w:eastAsia="Times New Roman" w:hAnsi="Times New Roman"/>
          <w:b/>
          <w:bCs/>
          <w:sz w:val="28"/>
          <w:szCs w:val="28"/>
        </w:rPr>
        <w:t xml:space="preserve">2 ENTREGA E AVALIAÇÃO</w:t>
      </w:r>
      <w:bookmarkEnd w:id="1"/>
    </w:p>
    <w:p>
      <w:pPr>
        <w:pStyle w:val="Heading2"/>
        <w:spacing w:after="200" w:before="300" w:line="360" w:lineRule="auto"/>
      </w:pPr>
      <w:bookmarkStart w:name="entrega-prazo" w:id="1"/>
      <w:r>
        <w:rPr>
          <w:rFonts w:ascii="Times New Roman" w:cs="Times New Roman" w:eastAsia="Times New Roman" w:hAnsi="Times New Roman"/>
          <w:b/>
          <w:bCs/>
          <w:sz w:val="26"/>
          <w:szCs w:val="26"/>
        </w:rPr>
        <w:t xml:space="preserve">2.1 Prazo e formato de entrega</w:t>
      </w:r>
      <w:bookmarkEnd w:id="1"/>
    </w:p>
    <w:p>
      <w:pPr>
        <w:spacing w:after="200" w:line="360" w:lineRule="auto"/>
        <w:jc w:val="both"/>
      </w:pPr>
      <w:r>
        <w:rPr>
          <w:rFonts w:ascii="Times New Roman" w:cs="Times New Roman" w:eastAsia="Times New Roman" w:hAnsi="Times New Roman"/>
          <w:sz w:val="24"/>
          <w:szCs w:val="24"/>
        </w:rPr>
        <w:t xml:space="preserve">O trabalho deve ser entregue até o dia 13/03/2027. Nessa mesma data, cada grupo deverá apresentar formalmente os seus resultados à turma (apresentação oral, com tempo a ser combinado em sala de aula).</w:t>
      </w:r>
    </w:p>
    <w:p>
      <w:pPr>
        <w:pStyle w:val="Heading2"/>
        <w:spacing w:after="200" w:before="300" w:line="360" w:lineRule="auto"/>
      </w:pPr>
      <w:bookmarkStart w:name="entrega-artefatos" w:id="1"/>
      <w:r>
        <w:rPr>
          <w:rFonts w:ascii="Times New Roman" w:cs="Times New Roman" w:eastAsia="Times New Roman" w:hAnsi="Times New Roman"/>
          <w:b/>
          <w:bCs/>
          <w:sz w:val="26"/>
          <w:szCs w:val="26"/>
        </w:rPr>
        <w:t xml:space="preserve">2.2 Artefatos a serem enviados</w:t>
      </w:r>
      <w:bookmarkEnd w:id="1"/>
    </w:p>
    <w:p>
      <w:pPr>
        <w:spacing w:after="200" w:line="360" w:lineRule="auto"/>
        <w:jc w:val="both"/>
      </w:pPr>
      <w:r>
        <w:rPr>
          <w:rFonts w:ascii="Times New Roman" w:cs="Times New Roman" w:eastAsia="Times New Roman" w:hAnsi="Times New Roman"/>
          <w:sz w:val="24"/>
          <w:szCs w:val="24"/>
        </w:rPr>
        <w:t xml:space="preserve">No dia da apresentação, cada grupo deve enviar ao professor, para os três problemas resolvidos, os seguintes artefatos: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apresentação utilizada (arquivo PowerPoint, .pptx), com os principais resultados de cada problema;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planilha eletrônica limpa e organizada, com os dados tratados e os cálculos de médias, desvios-padrão e demais parâmetros usados nos modelos;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os modelos de Programação Linear comentados — variáveis de decisão, função-objetivo, restrições, solução obtida no Solver e Relatório de Sensibilidade —, com as respectivas interpretações.</w:t>
      </w:r>
    </w:p>
    <w:p>
      <w:pPr>
        <w:pStyle w:val="Heading2"/>
        <w:spacing w:after="200" w:before="300" w:line="360" w:lineRule="auto"/>
      </w:pPr>
      <w:bookmarkStart w:name="entrega-nota" w:id="1"/>
      <w:r>
        <w:rPr>
          <w:rFonts w:ascii="Times New Roman" w:cs="Times New Roman" w:eastAsia="Times New Roman" w:hAnsi="Times New Roman"/>
          <w:b/>
          <w:bCs/>
          <w:sz w:val="26"/>
          <w:szCs w:val="26"/>
        </w:rPr>
        <w:t xml:space="preserve">2.3 Avaliação e composição da nota</w:t>
      </w:r>
      <w:bookmarkEnd w:id="1"/>
    </w:p>
    <w:p>
      <w:pPr>
        <w:spacing w:after="200" w:line="360" w:lineRule="auto"/>
        <w:jc w:val="both"/>
      </w:pPr>
      <w:r>
        <w:rPr>
          <w:rFonts w:ascii="Times New Roman" w:cs="Times New Roman" w:eastAsia="Times New Roman" w:hAnsi="Times New Roman"/>
          <w:sz w:val="24"/>
          <w:szCs w:val="24"/>
        </w:rPr>
        <w:t xml:space="preserve">Este trabalho corresponde a 30% da nota final da disciplina (nota de até 3,0 pontos), somada à nota da prova, que corresponde aos 70% restantes (nota de até 7,0 pontos). A nota final da disciplina será lançada pelo professor no sistema acadêmico.</w:t>
      </w:r>
    </w:p>
    <w:p>
      <w:pPr>
        <w:pStyle w:val="Heading2"/>
        <w:spacing w:after="200" w:before="300" w:line="360" w:lineRule="auto"/>
      </w:pPr>
      <w:bookmarkStart w:name="entrega-grupo" w:id="1"/>
      <w:r>
        <w:rPr>
          <w:rFonts w:ascii="Times New Roman" w:cs="Times New Roman" w:eastAsia="Times New Roman" w:hAnsi="Times New Roman"/>
          <w:b/>
          <w:bCs/>
          <w:sz w:val="26"/>
          <w:szCs w:val="26"/>
        </w:rPr>
        <w:t xml:space="preserve">2.4 Identificação do grupo e avaliação da participação</w:t>
      </w:r>
      <w:bookmarkEnd w:id="1"/>
    </w:p>
    <w:p>
      <w:pPr>
        <w:spacing w:after="200" w:line="360" w:lineRule="auto"/>
        <w:jc w:val="both"/>
      </w:pPr>
      <w:r>
        <w:rPr>
          <w:rFonts w:ascii="Times New Roman" w:cs="Times New Roman" w:eastAsia="Times New Roman" w:hAnsi="Times New Roman"/>
          <w:sz w:val="24"/>
          <w:szCs w:val="24"/>
        </w:rPr>
        <w:t xml:space="preserve">Todos os artefatos entregues (apresentação, planilha e modelos comentados) devem conter, na capa ou na primeira página, a identificação de todos os integrantes do grupo. Além disso, o próprio grupo deve atribuir a cada integrante uma nota de participação individual, de 0 (zero) a 3 (três), refletindo o envolvimento de cada um na realização do trabalho.</w:t>
      </w:r>
    </w:p>
    <w:p>
      <w:pPr>
        <w:spacing w:after="200" w:line="360" w:lineRule="auto"/>
        <w:jc w:val="both"/>
      </w:pPr>
      <w:r>
        <w:rPr>
          <w:rFonts w:ascii="Times New Roman" w:cs="Times New Roman" w:eastAsia="Times New Roman" w:hAnsi="Times New Roman"/>
          <w:sz w:val="24"/>
          <w:szCs w:val="24"/>
        </w:rPr>
        <w:t xml:space="preserve">Utilize e reproduza a tabela abaixo nos artefatos entregues, preenchendo o nome de cada integrante e a nota de participação atribuída pelo grupo: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Nome do integrante</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Nota de participação atribuída pelo grupo (0 a 3)</w:t>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bl>
    <w:p>
      <w:r>
        <w:br w:type="page"/>
      </w:r>
    </w:p>
    <w:p>
      <w:pPr>
        <w:pStyle w:val="Heading1"/>
        <w:spacing w:after="240" w:before="400" w:line="360" w:lineRule="auto"/>
      </w:pPr>
      <w:bookmarkStart w:name="prob1" w:id="1"/>
      <w:r>
        <w:rPr>
          <w:rFonts w:ascii="Times New Roman" w:cs="Times New Roman" w:eastAsia="Times New Roman" w:hAnsi="Times New Roman"/>
          <w:b/>
          <w:bCs/>
          <w:sz w:val="28"/>
          <w:szCs w:val="28"/>
        </w:rPr>
        <w:t xml:space="preserve">3 PROBLEMA 1 — ALOCAÇÃO ÓTIMA DE CARTEIRA DE INVESTIMENTOS (FINANÇAS)</w:t>
      </w:r>
      <w:bookmarkEnd w:id="1"/>
    </w:p>
    <w:p>
      <w:pPr>
        <w:pStyle w:val="Heading2"/>
        <w:spacing w:after="200" w:before="300" w:line="360" w:lineRule="auto"/>
      </w:pPr>
      <w:bookmarkStart w:name="p1-enunciado" w:id="1"/>
      <w:r>
        <w:rPr>
          <w:rFonts w:ascii="Times New Roman" w:cs="Times New Roman" w:eastAsia="Times New Roman" w:hAnsi="Times New Roman"/>
          <w:b/>
          <w:bCs/>
          <w:sz w:val="26"/>
          <w:szCs w:val="26"/>
        </w:rPr>
        <w:t xml:space="preserve">3.1 Enunciado</w:t>
      </w:r>
      <w:bookmarkEnd w:id="1"/>
    </w:p>
    <w:p>
      <w:pPr>
        <w:spacing w:after="200" w:line="360" w:lineRule="auto"/>
        <w:jc w:val="both"/>
      </w:pPr>
      <w:r>
        <w:rPr>
          <w:rFonts w:ascii="Times New Roman" w:cs="Times New Roman" w:eastAsia="Times New Roman" w:hAnsi="Times New Roman"/>
          <w:sz w:val="24"/>
          <w:szCs w:val="24"/>
        </w:rPr>
        <w:t xml:space="preserve">A Ápice Capital Gestora de Recursos Ltda. é uma gestora de recursos fictícia, responsável pela administração de uma carteira multimercado de R$ 10.000.000,00 (dez milhões de reais), pertencente a um fundo de pensão igualmente fictício. O comitê de investimentos da gestora solicitou um estudo quantitativo para definir a alocação desse capital entre quatro classes de ativos disponíveis no mercado brasileiro, respeitando um conjunto de políticas internas de risco e liquidez aprovadas pelo comitê de risco da gestora.</w:t>
      </w:r>
    </w:p>
    <w:p>
      <w:pPr>
        <w:spacing w:after="200" w:line="360" w:lineRule="auto"/>
        <w:jc w:val="both"/>
      </w:pPr>
      <w:r>
        <w:rPr>
          <w:rFonts w:ascii="Times New Roman" w:cs="Times New Roman" w:eastAsia="Times New Roman" w:hAnsi="Times New Roman"/>
          <w:sz w:val="24"/>
          <w:szCs w:val="24"/>
        </w:rPr>
        <w:t xml:space="preserve">As quatro classes de ativos consideradas são: (a) fundos referenciados DI/CDI, de liquidez diária e baixo risco; (b) títulos públicos prefixados, cujo retorno esperado deve ser tomado como equivalente mensal da meta da taxa Selic média vigente no período; (c) títulos públicos indexados à inflação (Tesouro IPCA+), cujo retorno mensal deve ser composto pela variação média do IPCA somada a um spread médio de mercado de 6,00% ao ano, praticado em títulos de médio prazo dessa natureza; e (d) fundos cambiais, referenciados à variação da taxa de câmbio comercial do dólar americano.</w:t>
      </w:r>
    </w:p>
    <w:p>
      <w:pPr>
        <w:spacing w:after="200" w:line="360" w:lineRule="auto"/>
        <w:jc w:val="both"/>
      </w:pPr>
      <w:r>
        <w:rPr>
          <w:rFonts w:ascii="Times New Roman" w:cs="Times New Roman" w:eastAsia="Times New Roman" w:hAnsi="Times New Roman"/>
          <w:sz w:val="24"/>
          <w:szCs w:val="24"/>
        </w:rPr>
        <w:t xml:space="preserve">A política de investimentos da gestora estabelece as seguintes regras, válidas para o período de alocação: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mínimo 15% do capital deve permanecer em fundos DI/CDI, por exigência de liquidez imediata;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máximo 40% do capital pode ser alocado em títulos prefixados, dado o risco de marcação a mercado dessa classe;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mínimo 10% do capital deve ser destinado a títulos indexados à inflação, como proteção do poder de compra do fundo;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por política de hedge cambial, entre 5% e 15% do capital deve permanecer em fundos cambiais;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 "risco ponderado" da carteira — a soma das frações alocadas em cada classe, multiplicadas pela volatilidade histórica média mensal (desvio-padrão) da respectiva classe — não pode exceder 0,35% ao mês.</w:t>
      </w:r>
    </w:p>
    <w:p>
      <w:pPr>
        <w:spacing w:after="200" w:line="360" w:lineRule="auto"/>
        <w:jc w:val="both"/>
      </w:pPr>
      <w:r>
        <w:rPr>
          <w:rFonts w:ascii="Times New Roman" w:cs="Times New Roman" w:eastAsia="Times New Roman" w:hAnsi="Times New Roman"/>
          <w:b/>
          <w:bCs/>
          <w:sz w:val="24"/>
          <w:szCs w:val="24"/>
        </w:rPr>
        <w:t xml:space="preserve">Em resumo: </w:t>
      </w:r>
      <w:r>
        <w:rPr>
          <w:rFonts w:ascii="Times New Roman" w:cs="Times New Roman" w:eastAsia="Times New Roman" w:hAnsi="Times New Roman"/>
          <w:sz w:val="24"/>
          <w:szCs w:val="24"/>
        </w:rPr>
        <w:t xml:space="preserve">a empresa deseja determinar o valor MÁXIMO do retorno mensal esperado da carteira, decidindo que fração do capital alocar em cada um dos quatro tipos de investimento, sem desrespeitar nenhuma das regras internas listadas acima.</w:t>
      </w:r>
    </w:p>
    <w:p>
      <w:pPr>
        <w:pStyle w:val="Heading2"/>
        <w:spacing w:after="200" w:before="300" w:line="360" w:lineRule="auto"/>
      </w:pPr>
      <w:bookmarkStart w:name="p1-dados" w:id="1"/>
      <w:r>
        <w:rPr>
          <w:rFonts w:ascii="Times New Roman" w:cs="Times New Roman" w:eastAsia="Times New Roman" w:hAnsi="Times New Roman"/>
          <w:b/>
          <w:bCs/>
          <w:sz w:val="26"/>
          <w:szCs w:val="26"/>
        </w:rPr>
        <w:t xml:space="preserve">3.2 Dados — de onde vêm e como obtê-los</w:t>
      </w:r>
      <w:bookmarkEnd w:id="1"/>
    </w:p>
    <w:p>
      <w:pPr>
        <w:spacing w:after="200" w:line="360" w:lineRule="auto"/>
        <w:jc w:val="both"/>
      </w:pPr>
      <w:r>
        <w:rPr>
          <w:rFonts w:ascii="Times New Roman" w:cs="Times New Roman" w:eastAsia="Times New Roman" w:hAnsi="Times New Roman"/>
          <w:sz w:val="24"/>
          <w:szCs w:val="24"/>
        </w:rPr>
        <w:t xml:space="preserve">Os quatro indicadores usados neste problema (CDI, Selic, IPCA e dólar comercial) são publicados diariamente ou mensalmente pelo Banco Central do Brasil, de forma gratuita, no Sistema Gerenciador de Séries Temporais (SGS).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Classe de ativo</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Indicador</w:t>
            </w:r>
          </w:p>
        </w:tc>
        <w:tc>
          <w:tcPr>
            <w:tcW w:type="dxa" w:w="4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Link oficial (fonte original)</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DI/CDI</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SGS 12</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api.bcb.gov.br/dados/serie/bcdata.sgs.12/dados</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Prefixado</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SGS 432 (meta Selic)</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api.bcb.gov.br/dados/serie/bcdata.sgs.432/dados</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IPCA+</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SGS 433 (IPCA mensal)</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api.bcb.gov.br/dados/serie/bcdata.sgs.433/dados</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Cambial</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SGS 1 (dólar comercial)</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api.bcb.gov.br/dados/serie/bcdata.sgs.1/dados</w:t>
            </w:r>
          </w:p>
        </w:tc>
      </w:tr>
    </w:tbl>
    <w:p>
      <w:pPr>
        <w:spacing w:after="200" w:line="360" w:lineRule="auto"/>
        <w:jc w:val="both"/>
      </w:pPr>
      <w:r>
        <w:rPr>
          <w:rFonts w:ascii="Times New Roman" w:cs="Times New Roman" w:eastAsia="Times New Roman" w:hAnsi="Times New Roman"/>
          <w:sz w:val="24"/>
          <w:szCs w:val="24"/>
        </w:rPr>
        <w:t xml:space="preserve">Para não exigir que a turma acesse diretamente esses links (que retornam dados em formato de código, não em planilha), os quatro indicadores já foram baixados e organizados na planilha única Problema1_Financas_DadosBCB.xlsx, com uma aba para cada série (CDI_serie12, Selic_serie432, IPCA_serie433 e Dolar_serie1), cada uma com duas colunas: Data e Valor.</w:t>
      </w:r>
    </w:p>
    <w:p>
      <w:pPr>
        <w:spacing w:after="240" w:line="360" w:lineRule="auto"/>
        <w:jc w:val="both"/>
      </w:pPr>
      <w:r>
        <w:rPr>
          <w:rFonts w:ascii="Times New Roman" w:cs="Times New Roman" w:eastAsia="Times New Roman" w:hAnsi="Times New Roman"/>
          <w:b/>
          <w:bCs/>
          <w:i/>
          <w:iCs/>
          <w:sz w:val="24"/>
          <w:szCs w:val="24"/>
        </w:rPr>
        <w:t xml:space="preserve">Observação: </w:t>
      </w:r>
      <w:r>
        <w:rPr>
          <w:rFonts w:ascii="Times New Roman" w:cs="Times New Roman" w:eastAsia="Times New Roman" w:hAnsi="Times New Roman"/>
          <w:i/>
          <w:iCs/>
          <w:sz w:val="24"/>
          <w:szCs w:val="24"/>
        </w:rPr>
        <w:t xml:space="preserve">a mesma planilha bruta (Problema1_Financas_DadosBCB.xlsx) também está disponível na pasta de materiais da disciplina, em C:\Users\ASUS\OneDrive\Arquivo_pessoal\GitHub\claytonjasilva.github.io\progLinear\trabalhoap1\Problema1_Financas_DadosBCB.xlsx. Assim que essa pasta for publicada, o arquivo poderá ser baixado diretamente em https://claytonjasilva.github.io/progLinear/trabalhoap1/Problema1_Financas_DadosBCB.xlsx — essa é a forma mais simples de obter o arquivo, sem precisar acessar o site de origem.</w:t>
      </w:r>
    </w:p>
    <w:p>
      <w:pPr>
        <w:pStyle w:val="Heading3"/>
        <w:spacing w:after="160" w:before="240" w:line="360" w:lineRule="auto"/>
      </w:pPr>
      <w:r>
        <w:rPr>
          <w:rFonts w:ascii="Times New Roman" w:cs="Times New Roman" w:eastAsia="Times New Roman" w:hAnsi="Times New Roman"/>
          <w:b/>
          <w:bCs/>
          <w:i/>
          <w:iCs/>
          <w:sz w:val="24"/>
          <w:szCs w:val="24"/>
        </w:rPr>
        <w:t xml:space="preserve">Passo a passo para obter e organizar os dados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Baixe o arquivo Problema1_Financas_DadosBCB.xlsx (endereço indicado na observação acima) e abra-o no Excel.</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Confira as quatro abas do arquivo. Cada uma traz a série completa, do dia 01/01/2023 até 01/09/2026, exatamente como publicada pelo Banco Central — nenhum tratamento foi feito ainda.</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Verifique se há linhas em branco, datas repetidas ou valores ausentes em cada aba; se houver, remova-as antes de calcular qualquer coisa (limpeza dos dados).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Guarde o arquivo limpo: ele será a base para os cálculos da seção 3.3.</w:t>
      </w:r>
    </w:p>
    <w:p>
      <w:pPr>
        <w:pStyle w:val="Heading2"/>
        <w:spacing w:after="200" w:before="300" w:line="360" w:lineRule="auto"/>
      </w:pPr>
      <w:bookmarkStart w:name="p1-entrega" w:id="1"/>
      <w:r>
        <w:rPr>
          <w:rFonts w:ascii="Times New Roman" w:cs="Times New Roman" w:eastAsia="Times New Roman" w:hAnsi="Times New Roman"/>
          <w:b/>
          <w:bCs/>
          <w:sz w:val="26"/>
          <w:szCs w:val="26"/>
        </w:rPr>
        <w:t xml:space="preserve">3.3 O que deve ser entregue</w:t>
      </w:r>
      <w:bookmarkEnd w:id="1"/>
    </w:p>
    <w:p>
      <w:pPr>
        <w:spacing w:after="200" w:line="360" w:lineRule="auto"/>
        <w:jc w:val="both"/>
      </w:pPr>
      <w:r>
        <w:rPr>
          <w:rFonts w:ascii="Times New Roman" w:cs="Times New Roman" w:eastAsia="Times New Roman" w:hAnsi="Times New Roman"/>
          <w:b/>
          <w:bCs/>
          <w:sz w:val="24"/>
          <w:szCs w:val="24"/>
        </w:rPr>
        <w:t xml:space="preserve">i) Extração e limpeza dos dados. </w:t>
      </w:r>
      <w:r>
        <w:rPr>
          <w:rFonts w:ascii="Times New Roman" w:cs="Times New Roman" w:eastAsia="Times New Roman" w:hAnsi="Times New Roman"/>
          <w:sz w:val="24"/>
          <w:szCs w:val="24"/>
        </w:rPr>
        <w:t xml:space="preserve">Confirme que as quatro abas da planilha estão completas e sem linhas duplicadas ou em branco. Entenda o que cada coluna representa: nas abas CDI e Selic, "Valor" é uma taxa de juros (% ao dia e % ao ano, respectivamente); na aba IPCA, "Valor" já é a variação mensal do índice (%); na aba Dólar, "Valor" é o preço do dólar em reais naquele dia.</w:t>
      </w:r>
    </w:p>
    <w:p>
      <w:pPr>
        <w:spacing w:after="200" w:line="360" w:lineRule="auto"/>
        <w:jc w:val="both"/>
      </w:pPr>
      <w:r>
        <w:rPr>
          <w:rFonts w:ascii="Times New Roman" w:cs="Times New Roman" w:eastAsia="Times New Roman" w:hAnsi="Times New Roman"/>
          <w:b/>
          <w:bCs/>
          <w:sz w:val="24"/>
          <w:szCs w:val="24"/>
        </w:rPr>
        <w:t xml:space="preserve">ii) Modelagem com dados médios (fazer no Excel). </w:t>
      </w:r>
      <w:r>
        <w:rPr>
          <w:rFonts w:ascii="Times New Roman" w:cs="Times New Roman" w:eastAsia="Times New Roman" w:hAnsi="Times New Roman"/>
          <w:sz w:val="24"/>
          <w:szCs w:val="24"/>
        </w:rPr>
        <w:t xml:space="preserve">Em cada aba, crie uma coluna auxiliar ao lado dos valores e calcule os retornos e riscos abaixo. Depois de calculados, esses quatro pares (retorno, risco) são os únicos números que alimentam o modelo de Programação Linear.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CDI (taxa diária, % ao dia): em uma coluna auxiliar, calcule, para cada linha, o equivalente mensal daquela taxa diária com a fórmula =((1+B2/100)^21-1)*100 (o expoente 21 representa o número aproximado de dias úteis em um mês). Depois, use =MÉDIA() e =DESVPAD.A() sobre essa coluna auxiliar para obter o retorno médio mensal e o risco (volatilidade) do CDI.</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Selic (taxa anual, % ao ano): mesma ideia, mas a fórmula da coluna auxiliar é =((1+B2/100)^(1/12)-1)*100. Em seguida, use MÉDIA() e DESVPAD.A() sobre essa coluna.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IPCA (já é mensal): não precisa de coluna auxiliar. Use =MÉDIA() e =DESVPAD.A() diretamente sobre a coluna Valor. Para obter o retorno do IPCA+, some ao resultado da MÉDIA() o valor do spread mensal de 6% a.a., que se calcula uma única vez com =((1,06)^(1/12)-1)*100. O risco do IPCA+ é o mesmo desvio-padrão do IPCA.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Dólar (preço diário, em R$): crie uma coluna auxiliar com a variação percentual entre um dia e o dia anterior: =(B3-B2)/B2*100. Calcule a MÉDIA() e o DESVPAD.A() dessa coluna (valores diários) e, em seguida, converta para a escala mensal multiplicando a média por 21 e o desvio-padrão por =RAIZ(21) (regra simples de conversão de escala do dia para o mês).</w:t>
      </w:r>
    </w:p>
    <w:p>
      <w:pPr>
        <w:spacing w:after="200" w:line="360" w:lineRule="auto"/>
        <w:jc w:val="both"/>
      </w:pPr>
      <w:r>
        <w:rPr>
          <w:rFonts w:ascii="Times New Roman" w:cs="Times New Roman" w:eastAsia="Times New Roman" w:hAnsi="Times New Roman"/>
          <w:sz w:val="24"/>
          <w:szCs w:val="24"/>
        </w:rPr>
        <w:t xml:space="preserve">Com os 4 retornos e os 4 riscos em mãos, </w:t>
      </w:r>
      <w:r>
        <w:rPr>
          <w:rFonts w:ascii="Times New Roman" w:cs="Times New Roman" w:eastAsia="Times New Roman" w:hAnsi="Times New Roman"/>
          <w:b/>
          <w:bCs/>
          <w:sz w:val="24"/>
          <w:szCs w:val="24"/>
        </w:rPr>
        <w:t xml:space="preserve">monte o modelo de Programação Linear </w:t>
      </w:r>
      <w:r>
        <w:rPr>
          <w:rFonts w:ascii="Times New Roman" w:cs="Times New Roman" w:eastAsia="Times New Roman" w:hAnsi="Times New Roman"/>
          <w:sz w:val="24"/>
          <w:szCs w:val="24"/>
        </w:rPr>
        <w:t xml:space="preserve">definindo 4 variáveis de decisão (a fração do capital em cada classe) e escrevendo a função-objetivo e as restrições exatamente como descritas no enunciado (item 3.1). Resolva o modelo no Solver do Excel.</w:t>
      </w:r>
    </w:p>
    <w:p>
      <w:pPr>
        <w:spacing w:after="200" w:line="360" w:lineRule="auto"/>
        <w:jc w:val="both"/>
      </w:pPr>
      <w:r>
        <w:rPr>
          <w:rFonts w:ascii="Times New Roman" w:cs="Times New Roman" w:eastAsia="Times New Roman" w:hAnsi="Times New Roman"/>
          <w:b/>
          <w:bCs/>
          <w:sz w:val="24"/>
          <w:szCs w:val="24"/>
        </w:rPr>
        <w:t xml:space="preserve">iii) Interpretação da solução ótima. </w:t>
      </w:r>
      <w:r>
        <w:rPr>
          <w:rFonts w:ascii="Times New Roman" w:cs="Times New Roman" w:eastAsia="Times New Roman" w:hAnsi="Times New Roman"/>
          <w:sz w:val="24"/>
          <w:szCs w:val="24"/>
        </w:rPr>
        <w:t xml:space="preserve">Depois de rodar o Solver, veja quanto ficou alocado em cada classe. Para cada restrição do enunciado, diga se ela ficou "no limite" (ativa) ou "com sobra" (com folga) e explique, em suas próprias palavras, por que isso faz sentido para o negócio.</w:t>
      </w:r>
    </w:p>
    <w:p>
      <w:pPr>
        <w:spacing w:after="200" w:line="360" w:lineRule="auto"/>
        <w:jc w:val="both"/>
      </w:pPr>
      <w:r>
        <w:rPr>
          <w:rFonts w:ascii="Times New Roman" w:cs="Times New Roman" w:eastAsia="Times New Roman" w:hAnsi="Times New Roman"/>
          <w:b/>
          <w:bCs/>
          <w:sz w:val="24"/>
          <w:szCs w:val="24"/>
        </w:rPr>
        <w:t xml:space="preserve">iv) Análise de sensibilidade. </w:t>
      </w:r>
      <w:r>
        <w:rPr>
          <w:rFonts w:ascii="Times New Roman" w:cs="Times New Roman" w:eastAsia="Times New Roman" w:hAnsi="Times New Roman"/>
          <w:sz w:val="24"/>
          <w:szCs w:val="24"/>
        </w:rPr>
        <w:t xml:space="preserve">Gere o Relatório de Sensibilidade do Solver (na janela de resultados do Solver, marque a caixa "Sensibilidade" antes de clicar em OK) e responda às perguntas formuladas a seguir.</w:t>
      </w:r>
    </w:p>
    <w:p>
      <w:pPr>
        <w:spacing w:after="200" w:line="360" w:lineRule="auto"/>
        <w:jc w:val="both"/>
      </w:pPr>
      <w:r>
        <w:rPr>
          <w:rFonts w:ascii="Times New Roman" w:cs="Times New Roman" w:eastAsia="Times New Roman" w:hAnsi="Times New Roman"/>
          <w:b/>
          <w:bCs/>
          <w:sz w:val="24"/>
          <w:szCs w:val="24"/>
        </w:rPr>
        <w:t xml:space="preserve">v) Conclusão. </w:t>
      </w:r>
      <w:r>
        <w:rPr>
          <w:rFonts w:ascii="Times New Roman" w:cs="Times New Roman" w:eastAsia="Times New Roman" w:hAnsi="Times New Roman"/>
          <w:sz w:val="24"/>
          <w:szCs w:val="24"/>
        </w:rPr>
        <w:t xml:space="preserve">Escreva, em um parágrafo, qual alocação você recomendaria ao comitê de investimentos, quanto de retorno mensal (em reais) essa alocação gera, e se alguma das políticas internas está "custando" retorno à carteira.</w:t>
      </w:r>
    </w:p>
    <w:p>
      <w:pPr>
        <w:pStyle w:val="Heading3"/>
        <w:spacing w:after="160" w:before="240" w:line="360" w:lineRule="auto"/>
      </w:pPr>
      <w:r>
        <w:rPr>
          <w:rFonts w:ascii="Times New Roman" w:cs="Times New Roman" w:eastAsia="Times New Roman" w:hAnsi="Times New Roman"/>
          <w:b/>
          <w:bCs/>
          <w:i/>
          <w:iCs/>
          <w:sz w:val="24"/>
          <w:szCs w:val="24"/>
        </w:rPr>
        <w:t xml:space="preserve">Análise de sensibilidade — conceito</w:t>
      </w:r>
    </w:p>
    <w:p>
      <w:pPr>
        <w:spacing w:after="80" w:before="160" w:line="360" w:lineRule="auto"/>
      </w:pPr>
      <w:r>
        <w:rPr>
          <w:rFonts w:ascii="Times New Roman" w:cs="Times New Roman" w:eastAsia="Times New Roman" w:hAnsi="Times New Roman"/>
          <w:b/>
          <w:bCs/>
          <w:sz w:val="24"/>
          <w:szCs w:val="24"/>
        </w:rPr>
        <w:t xml:space="preserve">O que é a análise de sensibilidade?</w:t>
      </w:r>
    </w:p>
    <w:p>
      <w:pPr>
        <w:spacing w:after="200" w:line="360" w:lineRule="auto"/>
        <w:jc w:val="both"/>
      </w:pPr>
      <w:r>
        <w:rPr>
          <w:rFonts w:ascii="Times New Roman" w:cs="Times New Roman" w:eastAsia="Times New Roman" w:hAnsi="Times New Roman"/>
          <w:sz w:val="24"/>
          <w:szCs w:val="24"/>
        </w:rPr>
        <w:t xml:space="preserve">Depois de resolver um modelo de Programação Linear, é natural perguntar: "o que aconteceria se um dos números do problema mudasse um pouco?" A análise de sensibilidade responde exatamente a isso, sem precisar refazer o modelo do zero. Ela mostra, para cada restrição, um número chamado preço-sombra (ou valor dual): o quanto o resultado ótimo (aqui, o retorno mensal da carteira) mudaria se o limite daquela restrição aumentasse em uma unidade. Uma restrição que está "no limite" (ativa) quase sempre tem um preço-sombra diferente de zero — ela está de fato impedindo um resultado melhor. Já uma restrição "com sobra" (com folga) tem preço-sombra igual a zero — ela não está atrapalhando o resultado, então relaxá-la não ajudaria em nada. O Solver do Excel calcula esses valores automaticamente no Relatório de Sensibilidade, na coluna "Sombra Preço" (ou "Shadow Price").</w:t>
      </w:r>
    </w:p>
    <w:p>
      <w:pPr>
        <w:spacing w:after="200" w:line="360" w:lineRule="auto"/>
        <w:jc w:val="both"/>
      </w:pPr>
      <w:r>
        <w:rPr>
          <w:rFonts w:ascii="Times New Roman" w:cs="Times New Roman" w:eastAsia="Times New Roman" w:hAnsi="Times New Roman"/>
          <w:b/>
          <w:bCs/>
          <w:sz w:val="24"/>
          <w:szCs w:val="24"/>
        </w:rPr>
        <w:t xml:space="preserve">Com base nesse conceito, responda no seu relatório: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restrição de concentração máxima em Prefixado (40%)? O que ele significa em pontos percentuais de retorno?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restrição de proteção mínima em IPCA+ (10%)? Quanto a carteira "deixa de ganhar" por mês por causa dessa exigência?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restrição de hedge cambial mínimo (5%)? Compare esse valor com os demais: qual política interna é a mais "cara" para a rentabilidade da carteira?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 orçamento de risco (0,35% ao mês) está ativo ou tem folga na solução ótima? Se o comitê decidisse reduzir esse limite, a partir de que valor a solução ótima começaria a mudar?</w:t>
      </w:r>
    </w:p>
    <w:p>
      <w:r>
        <w:br w:type="page"/>
      </w:r>
    </w:p>
    <w:p>
      <w:pPr>
        <w:pStyle w:val="Heading1"/>
        <w:spacing w:after="240" w:before="400" w:line="360" w:lineRule="auto"/>
      </w:pPr>
      <w:bookmarkStart w:name="prob2" w:id="1"/>
      <w:r>
        <w:rPr>
          <w:rFonts w:ascii="Times New Roman" w:cs="Times New Roman" w:eastAsia="Times New Roman" w:hAnsi="Times New Roman"/>
          <w:b/>
          <w:bCs/>
          <w:sz w:val="28"/>
          <w:szCs w:val="28"/>
        </w:rPr>
        <w:t xml:space="preserve">4 PROBLEMA 2 — ALOCAÇÃO DE CAPACIDADE EM MALHA AÉREA DE CARGA (LOGÍSTICA)</w:t>
      </w:r>
      <w:bookmarkEnd w:id="1"/>
    </w:p>
    <w:p>
      <w:pPr>
        <w:pStyle w:val="Heading2"/>
        <w:spacing w:after="200" w:before="300" w:line="360" w:lineRule="auto"/>
      </w:pPr>
      <w:bookmarkStart w:name="p2-enunciado" w:id="1"/>
      <w:r>
        <w:rPr>
          <w:rFonts w:ascii="Times New Roman" w:cs="Times New Roman" w:eastAsia="Times New Roman" w:hAnsi="Times New Roman"/>
          <w:b/>
          <w:bCs/>
          <w:sz w:val="26"/>
          <w:szCs w:val="26"/>
        </w:rPr>
        <w:t xml:space="preserve">4.1 Enunciado</w:t>
      </w:r>
      <w:bookmarkEnd w:id="1"/>
    </w:p>
    <w:p>
      <w:pPr>
        <w:spacing w:after="200" w:line="360" w:lineRule="auto"/>
        <w:jc w:val="both"/>
      </w:pPr>
      <w:r>
        <w:rPr>
          <w:rFonts w:ascii="Times New Roman" w:cs="Times New Roman" w:eastAsia="Times New Roman" w:hAnsi="Times New Roman"/>
          <w:sz w:val="24"/>
          <w:szCs w:val="24"/>
        </w:rPr>
        <w:t xml:space="preserve">A AeroCarga Internacional Ltda. é uma transportadora aérea de cargas fictícia que opera a partir de um hub central de distribuição. Para o planejamento do próximo mês, a empresa decidiu usar, como referência de mercado, os padrões reais de distância geográfica e de frequência histórica de voos de uma malha aérea real (rede de rotas operada a partir de um grande hub, com dados de fevereiro de 2011), considerando que a estrutura de distâncias e a importância relativa de cada rota permanecem representativas da operação atual da empresa.</w:t>
      </w:r>
    </w:p>
    <w:p>
      <w:pPr>
        <w:spacing w:after="200" w:line="360" w:lineRule="auto"/>
        <w:jc w:val="both"/>
      </w:pPr>
      <w:r>
        <w:rPr>
          <w:rFonts w:ascii="Times New Roman" w:cs="Times New Roman" w:eastAsia="Times New Roman" w:hAnsi="Times New Roman"/>
          <w:sz w:val="24"/>
          <w:szCs w:val="24"/>
        </w:rPr>
        <w:t xml:space="preserve">A diretoria de operações precisa decidir quantos voos de carga alocar mensalmente a cada uma das seis rotas mais importantes que partem do hub, respeitando o orçamento operacional mensal disponível e os compromissos mínimos e máximos de capacidade contratados em cada rota.</w:t>
      </w:r>
    </w:p>
    <w:p>
      <w:pPr>
        <w:spacing w:after="200" w:line="360" w:lineRule="auto"/>
        <w:jc w:val="both"/>
      </w:pPr>
      <w:r>
        <w:rPr>
          <w:rFonts w:ascii="Times New Roman" w:cs="Times New Roman" w:eastAsia="Times New Roman" w:hAnsi="Times New Roman"/>
          <w:sz w:val="24"/>
          <w:szCs w:val="24"/>
        </w:rPr>
        <w:t xml:space="preserve">Cada rota tem um custo operacional proporcional à distância percorrida, estimado em R$ 38,00 por quilômetro voado. A empresa dispõe de um orçamento operacional de R$ 20.000.000,00 por mês. Por política comercial, cada rota tem um número mínimo contratual de voos mensais, equivalente a 70% da participação de mercado real daquela rota (calculada sobre uma capacidade de referência da malha de 300 voos/mês), e um número máximo de voos definido pela capacidade física de pátio e slots do aeroporto de destino, equivalente a 160% dessa mesma referência.</w:t>
      </w:r>
    </w:p>
    <w:p>
      <w:pPr>
        <w:spacing w:after="200" w:line="360" w:lineRule="auto"/>
        <w:jc w:val="both"/>
      </w:pPr>
      <w:r>
        <w:rPr>
          <w:rFonts w:ascii="Times New Roman" w:cs="Times New Roman" w:eastAsia="Times New Roman" w:hAnsi="Times New Roman"/>
          <w:b/>
          <w:bCs/>
          <w:sz w:val="24"/>
          <w:szCs w:val="24"/>
        </w:rPr>
        <w:t xml:space="preserve">Em resumo: </w:t>
      </w:r>
      <w:r>
        <w:rPr>
          <w:rFonts w:ascii="Times New Roman" w:cs="Times New Roman" w:eastAsia="Times New Roman" w:hAnsi="Times New Roman"/>
          <w:sz w:val="24"/>
          <w:szCs w:val="24"/>
        </w:rPr>
        <w:t xml:space="preserve">a empresa deseja determinar o número MÁXIMO de voos que pode oferecer, ponderado pela demanda histórica real de cada rota, sem ultrapassar o orçamento disponível nem os limites contratuais de cada rota.</w:t>
      </w:r>
    </w:p>
    <w:p>
      <w:pPr>
        <w:pStyle w:val="Heading2"/>
        <w:spacing w:after="200" w:before="300" w:line="360" w:lineRule="auto"/>
      </w:pPr>
      <w:bookmarkStart w:name="p2-dados" w:id="1"/>
      <w:r>
        <w:rPr>
          <w:rFonts w:ascii="Times New Roman" w:cs="Times New Roman" w:eastAsia="Times New Roman" w:hAnsi="Times New Roman"/>
          <w:b/>
          <w:bCs/>
          <w:sz w:val="26"/>
          <w:szCs w:val="26"/>
        </w:rPr>
        <w:t xml:space="preserve">4.2 Dados — de onde vêm e como obtê-los</w:t>
      </w:r>
      <w:bookmarkEnd w:id="1"/>
    </w:p>
    <w:p>
      <w:pPr>
        <w:spacing w:after="200" w:line="360" w:lineRule="auto"/>
        <w:jc w:val="both"/>
      </w:pPr>
      <w:r>
        <w:rPr>
          <w:rFonts w:ascii="Times New Roman" w:cs="Times New Roman" w:eastAsia="Times New Roman" w:hAnsi="Times New Roman"/>
          <w:sz w:val="24"/>
          <w:szCs w:val="24"/>
        </w:rPr>
        <w:t xml:space="preserve">Os dados reais de rotas vêm do conjunto público 2011_february_aa_flight_paths.csv, disponibilizado gratuitamente no repositório plotly/datasets (GitHub), no link:</w:t>
      </w:r>
    </w:p>
    <w:p>
      <w:pPr>
        <w:spacing w:after="200" w:line="360" w:lineRule="auto"/>
        <w:jc w:val="center"/>
      </w:pPr>
      <w:r>
        <w:rPr>
          <w:rFonts w:ascii="Times New Roman" w:cs="Times New Roman" w:eastAsia="Times New Roman" w:hAnsi="Times New Roman"/>
          <w:i/>
          <w:iCs/>
          <w:sz w:val="24"/>
          <w:szCs w:val="24"/>
        </w:rPr>
        <w:t xml:space="preserve">https://raw.githubusercontent.com/plotly/datasets/master/2011_february_aa_flight_paths.csv</w:t>
      </w:r>
    </w:p>
    <w:p>
      <w:pPr>
        <w:spacing w:after="200" w:line="360" w:lineRule="auto"/>
        <w:jc w:val="both"/>
      </w:pPr>
      <w:r>
        <w:rPr>
          <w:rFonts w:ascii="Times New Roman" w:cs="Times New Roman" w:eastAsia="Times New Roman" w:hAnsi="Times New Roman"/>
          <w:sz w:val="24"/>
          <w:szCs w:val="24"/>
        </w:rPr>
        <w:t xml:space="preserve">O arquivo contém, para cada rota operada por uma companhia aérea em fevereiro de 2011: as coordenadas geográficas (latitude/longitude) dos aeroportos de origem e de destino, o código IATA de cada aeroporto e o número de voos realizados naquela rota no mês (coluna cnt) — valor interpretado, neste trabalho, como a relevância/demanda histórica real de cada rota.</w:t>
      </w:r>
    </w:p>
    <w:p>
      <w:pPr>
        <w:spacing w:after="200" w:line="360" w:lineRule="auto"/>
        <w:jc w:val="both"/>
      </w:pPr>
      <w:r>
        <w:rPr>
          <w:rFonts w:ascii="Times New Roman" w:cs="Times New Roman" w:eastAsia="Times New Roman" w:hAnsi="Times New Roman"/>
          <w:sz w:val="24"/>
          <w:szCs w:val="24"/>
        </w:rPr>
        <w:t xml:space="preserve">Para facilitar, o arquivo já está disponível, sem qualquer alteração, com o nome Problema2_Logistica_RotasAereas.csv.</w:t>
      </w:r>
    </w:p>
    <w:p>
      <w:pPr>
        <w:spacing w:after="240" w:line="360" w:lineRule="auto"/>
        <w:jc w:val="both"/>
      </w:pPr>
      <w:r>
        <w:rPr>
          <w:rFonts w:ascii="Times New Roman" w:cs="Times New Roman" w:eastAsia="Times New Roman" w:hAnsi="Times New Roman"/>
          <w:b/>
          <w:bCs/>
          <w:i/>
          <w:iCs/>
          <w:sz w:val="24"/>
          <w:szCs w:val="24"/>
        </w:rPr>
        <w:t xml:space="preserve">Observação: </w:t>
      </w:r>
      <w:r>
        <w:rPr>
          <w:rFonts w:ascii="Times New Roman" w:cs="Times New Roman" w:eastAsia="Times New Roman" w:hAnsi="Times New Roman"/>
          <w:i/>
          <w:iCs/>
          <w:sz w:val="24"/>
          <w:szCs w:val="24"/>
        </w:rPr>
        <w:t xml:space="preserve">a mesma planilha bruta (Problema2_Logistica_RotasAereas.csv) também está disponível na pasta de materiais da disciplina, em C:\Users\ASUS\OneDrive\Arquivo_pessoal\GitHub\claytonjasilva.github.io\progLinear\trabalhoap1\Problema2_Logistica_RotasAereas.csv. Assim que essa pasta for publicada, o arquivo poderá ser baixado diretamente em https://claytonjasilva.github.io/progLinear/trabalhoap1/Problema2_Logistica_RotasAereas.csv — essa é a forma mais simples de obter o arquivo, sem precisar acessar o site de origem.</w:t>
      </w:r>
    </w:p>
    <w:p>
      <w:pPr>
        <w:pStyle w:val="Heading3"/>
        <w:spacing w:after="160" w:before="240" w:line="360" w:lineRule="auto"/>
      </w:pPr>
      <w:r>
        <w:rPr>
          <w:rFonts w:ascii="Times New Roman" w:cs="Times New Roman" w:eastAsia="Times New Roman" w:hAnsi="Times New Roman"/>
          <w:b/>
          <w:bCs/>
          <w:i/>
          <w:iCs/>
          <w:sz w:val="24"/>
          <w:szCs w:val="24"/>
        </w:rPr>
        <w:t xml:space="preserve">Passo a passo para obter e organizar os dados</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Baixe o arquivo Problema2_Logistica_RotasAereas.csv e abra-o no Excel (Dados → De Texto/CSV, ou simplesmente dando duplo clique no arquivo).</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Observe as colunas: start_lat/start_lon (coordenadas do aeroporto de origem), end_lat/end_lon (coordenadas do destino), airport1 (origem), airport2 (destino) e cnt (número de voos no mês — a demanda real).</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Use uma tabela dinâmica (ou a função CONT.SE) na coluna airport1 para descobrir qual aeroporto de origem aparece mais vezes — esse é o "hub" com maior número de rotas.</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Filtre apenas as linhas cujo airport1 seja esse hub e ordene pela coluna cnt, do maior para o menor. Selecione as 6 primeiras linhas: são as 6 rotas mais importantes, que serão usadas no modelo.</w:t>
      </w:r>
    </w:p>
    <w:p>
      <w:pPr>
        <w:pStyle w:val="Heading2"/>
        <w:spacing w:after="200" w:before="300" w:line="360" w:lineRule="auto"/>
      </w:pPr>
      <w:bookmarkStart w:name="p2-entrega" w:id="1"/>
      <w:r>
        <w:rPr>
          <w:rFonts w:ascii="Times New Roman" w:cs="Times New Roman" w:eastAsia="Times New Roman" w:hAnsi="Times New Roman"/>
          <w:b/>
          <w:bCs/>
          <w:sz w:val="26"/>
          <w:szCs w:val="26"/>
        </w:rPr>
        <w:t xml:space="preserve">4.3 O que deve ser entregue</w:t>
      </w:r>
      <w:bookmarkEnd w:id="1"/>
    </w:p>
    <w:p>
      <w:pPr>
        <w:spacing w:after="200" w:line="360" w:lineRule="auto"/>
        <w:jc w:val="both"/>
      </w:pPr>
      <w:r>
        <w:rPr>
          <w:rFonts w:ascii="Times New Roman" w:cs="Times New Roman" w:eastAsia="Times New Roman" w:hAnsi="Times New Roman"/>
          <w:b/>
          <w:bCs/>
          <w:sz w:val="24"/>
          <w:szCs w:val="24"/>
        </w:rPr>
        <w:t xml:space="preserve">i) Extração e limpeza dos dados. </w:t>
      </w:r>
      <w:r>
        <w:rPr>
          <w:rFonts w:ascii="Times New Roman" w:cs="Times New Roman" w:eastAsia="Times New Roman" w:hAnsi="Times New Roman"/>
          <w:sz w:val="24"/>
          <w:szCs w:val="24"/>
        </w:rPr>
        <w:t xml:space="preserve">Siga o passo a passo acima para chegar às 6 rotas do hub escolhido. Confira se não há linhas duplicadas ou com dados faltando entre elas.</w:t>
      </w:r>
    </w:p>
    <w:p>
      <w:pPr>
        <w:spacing w:after="200" w:line="360" w:lineRule="auto"/>
        <w:jc w:val="both"/>
      </w:pPr>
      <w:r>
        <w:rPr>
          <w:rFonts w:ascii="Times New Roman" w:cs="Times New Roman" w:eastAsia="Times New Roman" w:hAnsi="Times New Roman"/>
          <w:b/>
          <w:bCs/>
          <w:sz w:val="24"/>
          <w:szCs w:val="24"/>
        </w:rPr>
        <w:t xml:space="preserve">ii) Modelagem com dados médios (fazer no Excel). </w:t>
      </w:r>
      <w:r>
        <w:rPr>
          <w:rFonts w:ascii="Times New Roman" w:cs="Times New Roman" w:eastAsia="Times New Roman" w:hAnsi="Times New Roman"/>
          <w:sz w:val="24"/>
          <w:szCs w:val="24"/>
        </w:rPr>
        <w:t xml:space="preserve">Para cada uma das 6 rotas, calcule: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Distância real (km), a partir das coordenadas, usando a fórmula de Haversine. Em uma célula, digite: =6371*2*ASEN(RAIZ(SEN(RADIANOS(lat2-lat1)/2)^2+COS(RADIANOS(lat1))*COS(RADIANOS(lat2))*SEN(RADIANOS(lon2-lon1)/2)^2)) — substituindo lat1/lon1 (origem) e lat2/lon2 (destino) pelas células correspondentes.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Participação de mercado da rota (share): =cnt_da_rota / SOMA(cnt das 6 rotas).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Custo por voo: = distância (km) × R$ 38,00.</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Mínimo contratual da rota: = 70% × share × 300 (arredondar para baixo). Máximo de capacidade: = 160% × share × 300 (arredondar para cima).</w:t>
      </w:r>
    </w:p>
    <w:p>
      <w:pPr>
        <w:spacing w:after="200" w:line="360" w:lineRule="auto"/>
        <w:jc w:val="both"/>
      </w:pPr>
      <w:r>
        <w:rPr>
          <w:rFonts w:ascii="Times New Roman" w:cs="Times New Roman" w:eastAsia="Times New Roman" w:hAnsi="Times New Roman"/>
          <w:sz w:val="24"/>
          <w:szCs w:val="24"/>
        </w:rPr>
        <w:t xml:space="preserve">Com essas 6 linhas de dados prontas, </w:t>
      </w:r>
      <w:r>
        <w:rPr>
          <w:rFonts w:ascii="Times New Roman" w:cs="Times New Roman" w:eastAsia="Times New Roman" w:hAnsi="Times New Roman"/>
          <w:b/>
          <w:bCs/>
          <w:sz w:val="24"/>
          <w:szCs w:val="24"/>
        </w:rPr>
        <w:t xml:space="preserve">monte o modelo de Programação Linear </w:t>
      </w:r>
      <w:r>
        <w:rPr>
          <w:rFonts w:ascii="Times New Roman" w:cs="Times New Roman" w:eastAsia="Times New Roman" w:hAnsi="Times New Roman"/>
          <w:sz w:val="24"/>
          <w:szCs w:val="24"/>
        </w:rPr>
        <w:t xml:space="preserve">definindo 6 variáveis de decisão (voos/mês em cada rota) e escrevendo a função-objetivo e as restrições descritas no enunciado (item 4.1). Resolva o modelo no Solver do Excel.</w:t>
      </w:r>
    </w:p>
    <w:p>
      <w:pPr>
        <w:spacing w:after="200" w:line="360" w:lineRule="auto"/>
        <w:jc w:val="both"/>
      </w:pPr>
      <w:r>
        <w:rPr>
          <w:rFonts w:ascii="Times New Roman" w:cs="Times New Roman" w:eastAsia="Times New Roman" w:hAnsi="Times New Roman"/>
          <w:b/>
          <w:bCs/>
          <w:sz w:val="24"/>
          <w:szCs w:val="24"/>
        </w:rPr>
        <w:t xml:space="preserve">iii) Interpretação da solução ótima. </w:t>
      </w:r>
      <w:r>
        <w:rPr>
          <w:rFonts w:ascii="Times New Roman" w:cs="Times New Roman" w:eastAsia="Times New Roman" w:hAnsi="Times New Roman"/>
          <w:sz w:val="24"/>
          <w:szCs w:val="24"/>
        </w:rPr>
        <w:t xml:space="preserve">Depois de rodar o Solver, veja quantos voos ficaram alocados em cada rota. Diga quais rotas ficaram "no mínimo", quais ficaram "no máximo" e qual (ou quais) ficou em um valor intermediário. Explique por que isso faz sentido, olhando o custo por voo de cada rota.</w:t>
      </w:r>
    </w:p>
    <w:p>
      <w:pPr>
        <w:spacing w:after="200" w:line="360" w:lineRule="auto"/>
        <w:jc w:val="both"/>
      </w:pPr>
      <w:r>
        <w:rPr>
          <w:rFonts w:ascii="Times New Roman" w:cs="Times New Roman" w:eastAsia="Times New Roman" w:hAnsi="Times New Roman"/>
          <w:b/>
          <w:bCs/>
          <w:sz w:val="24"/>
          <w:szCs w:val="24"/>
        </w:rPr>
        <w:t xml:space="preserve">iv) Análise de sensibilidade. </w:t>
      </w:r>
      <w:r>
        <w:rPr>
          <w:rFonts w:ascii="Times New Roman" w:cs="Times New Roman" w:eastAsia="Times New Roman" w:hAnsi="Times New Roman"/>
          <w:sz w:val="24"/>
          <w:szCs w:val="24"/>
        </w:rPr>
        <w:t xml:space="preserve">Gere o Relatório de Sensibilidade do Solver (marque a caixa "Sensibilidade" na janela de resultados) e responda às perguntas formuladas a seguir.</w:t>
      </w:r>
    </w:p>
    <w:p>
      <w:pPr>
        <w:spacing w:after="200" w:line="360" w:lineRule="auto"/>
        <w:jc w:val="both"/>
      </w:pPr>
      <w:r>
        <w:rPr>
          <w:rFonts w:ascii="Times New Roman" w:cs="Times New Roman" w:eastAsia="Times New Roman" w:hAnsi="Times New Roman"/>
          <w:b/>
          <w:bCs/>
          <w:sz w:val="24"/>
          <w:szCs w:val="24"/>
        </w:rPr>
        <w:t xml:space="preserve">v) Conclusão. </w:t>
      </w:r>
      <w:r>
        <w:rPr>
          <w:rFonts w:ascii="Times New Roman" w:cs="Times New Roman" w:eastAsia="Times New Roman" w:hAnsi="Times New Roman"/>
          <w:sz w:val="24"/>
          <w:szCs w:val="24"/>
        </w:rPr>
        <w:t xml:space="preserve">Escreva, em um parágrafo, qual alocação de voos você recomendaria à diretoria de operações e se a empresa deveria pedir mais orçamento ou renegociar algum contrato mínimo.</w:t>
      </w:r>
    </w:p>
    <w:p>
      <w:pPr>
        <w:pStyle w:val="Heading3"/>
        <w:spacing w:after="160" w:before="240" w:line="360" w:lineRule="auto"/>
      </w:pPr>
      <w:r>
        <w:rPr>
          <w:rFonts w:ascii="Times New Roman" w:cs="Times New Roman" w:eastAsia="Times New Roman" w:hAnsi="Times New Roman"/>
          <w:b/>
          <w:bCs/>
          <w:i/>
          <w:iCs/>
          <w:sz w:val="24"/>
          <w:szCs w:val="24"/>
        </w:rPr>
        <w:t xml:space="preserve">Análise de sensibilidade — conceito</w:t>
      </w:r>
    </w:p>
    <w:p>
      <w:pPr>
        <w:spacing w:after="80" w:before="160" w:line="360" w:lineRule="auto"/>
      </w:pPr>
      <w:r>
        <w:rPr>
          <w:rFonts w:ascii="Times New Roman" w:cs="Times New Roman" w:eastAsia="Times New Roman" w:hAnsi="Times New Roman"/>
          <w:b/>
          <w:bCs/>
          <w:sz w:val="24"/>
          <w:szCs w:val="24"/>
        </w:rPr>
        <w:t xml:space="preserve">O que é a análise de sensibilidade?</w:t>
      </w:r>
    </w:p>
    <w:p>
      <w:pPr>
        <w:spacing w:after="200" w:line="360" w:lineRule="auto"/>
        <w:jc w:val="both"/>
      </w:pPr>
      <w:r>
        <w:rPr>
          <w:rFonts w:ascii="Times New Roman" w:cs="Times New Roman" w:eastAsia="Times New Roman" w:hAnsi="Times New Roman"/>
          <w:sz w:val="24"/>
          <w:szCs w:val="24"/>
        </w:rPr>
        <w:t xml:space="preserve">A análise de sensibilidade mostra o quanto o resultado ótimo mudaria se um dos limites do problema fosse alterado em uma unidade, sem que seja preciso resolver o modelo de novo. Esse número é chamado de preço-sombra (ou valor dual) da restrição. Uma restrição "no limite" (ativa) tem preço-sombra diferente de zero: ela está de fato travando o resultado. Uma restrição "com sobra" (com folga) tem preço-sombra igual a zero: aumentar ou diminuir aquele limite não mudaria em nada a solução ótima. No Solver do Excel, esses valores aparecem na coluna "Sombra Preço" do Relatório de Sensibilidade, uma para cada restrição.</w:t>
      </w:r>
    </w:p>
    <w:p>
      <w:pPr>
        <w:spacing w:after="200" w:line="360" w:lineRule="auto"/>
        <w:jc w:val="both"/>
      </w:pPr>
      <w:r>
        <w:rPr>
          <w:rFonts w:ascii="Times New Roman" w:cs="Times New Roman" w:eastAsia="Times New Roman" w:hAnsi="Times New Roman"/>
          <w:b/>
          <w:bCs/>
          <w:sz w:val="24"/>
          <w:szCs w:val="24"/>
        </w:rPr>
        <w:t xml:space="preserve">Com base nesse conceito, responda no seu relatório: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do orçamento operacional? O que ele significa: quanto o nível de serviço aumentaria se a empresa tivesse R$ 1,00 a mais de orçamento por mês?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Quais rotas têm preço-sombra positivo no limite máximo de capacidade (slots)? O que isso sugere sobre onde vale mais a pena a empresa negociar mais espaço no aeroporto?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Quais rotas têm preço-sombra positivo no mínimo contratual? Isso significa que o contrato mínimo está "ajudando" ou "atrapalhando" o resultado da empresa?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rota que ficou em nível intermediário (nem no mínimo, nem no máximo) tem preço-sombra igual a zero nos seus próprios limites — por quê?</w:t>
      </w:r>
    </w:p>
    <w:p>
      <w:r>
        <w:br w:type="page"/>
      </w:r>
    </w:p>
    <w:p>
      <w:pPr>
        <w:pStyle w:val="Heading1"/>
        <w:spacing w:after="240" w:before="400" w:line="360" w:lineRule="auto"/>
      </w:pPr>
      <w:bookmarkStart w:name="prob3" w:id="1"/>
      <w:r>
        <w:rPr>
          <w:rFonts w:ascii="Times New Roman" w:cs="Times New Roman" w:eastAsia="Times New Roman" w:hAnsi="Times New Roman"/>
          <w:b/>
          <w:bCs/>
          <w:sz w:val="28"/>
          <w:szCs w:val="28"/>
        </w:rPr>
        <w:t xml:space="preserve">5 PROBLEMA 3 — MIX DE LAPIDAÇÃO E VENDA DE DIAMANTES (VENDAS)</w:t>
      </w:r>
      <w:bookmarkEnd w:id="1"/>
    </w:p>
    <w:p>
      <w:pPr>
        <w:pStyle w:val="Heading2"/>
        <w:spacing w:after="200" w:before="300" w:line="360" w:lineRule="auto"/>
      </w:pPr>
      <w:bookmarkStart w:name="p3-enunciado" w:id="1"/>
      <w:r>
        <w:rPr>
          <w:rFonts w:ascii="Times New Roman" w:cs="Times New Roman" w:eastAsia="Times New Roman" w:hAnsi="Times New Roman"/>
          <w:b/>
          <w:bCs/>
          <w:sz w:val="26"/>
          <w:szCs w:val="26"/>
        </w:rPr>
        <w:t xml:space="preserve">5.1 Enunciado</w:t>
      </w:r>
      <w:bookmarkEnd w:id="1"/>
    </w:p>
    <w:p>
      <w:pPr>
        <w:spacing w:after="200" w:line="360" w:lineRule="auto"/>
        <w:jc w:val="both"/>
      </w:pPr>
      <w:r>
        <w:rPr>
          <w:rFonts w:ascii="Times New Roman" w:cs="Times New Roman" w:eastAsia="Times New Roman" w:hAnsi="Times New Roman"/>
          <w:sz w:val="24"/>
          <w:szCs w:val="24"/>
        </w:rPr>
        <w:t xml:space="preserve">A Cristal &amp; Cia Lapidação de Diamantes Ltda. é uma joalheria/lapidária fictícia que compra diamantes brutos e os lapida em cinco categorias de qualidade de corte — Fair, Good, Very Good, Premium e Ideal — antes de revendê-los no mercado. Para o próximo mês, a diretoria comercial precisa decidir quantos quilates de diamante bruto lapidar em cada categoria de corte, respeitando três tipos de limitação: a disponibilidade de matéria-prima (pedra bruta em estoque), a capacidade de mão de obra especializada de lapidação e a demanda máxima que o mercado consegue absorver mensalmente em cada categoria.</w:t>
      </w:r>
    </w:p>
    <w:p>
      <w:pPr>
        <w:spacing w:after="200" w:line="360" w:lineRule="auto"/>
        <w:jc w:val="both"/>
      </w:pPr>
      <w:r>
        <w:rPr>
          <w:rFonts w:ascii="Times New Roman" w:cs="Times New Roman" w:eastAsia="Times New Roman" w:hAnsi="Times New Roman"/>
          <w:sz w:val="24"/>
          <w:szCs w:val="24"/>
        </w:rPr>
        <w:t xml:space="preserve">A empresa dispõe de 400 quilates de pedra bruta e de 650 horas de mão de obra especializada por mês. O tempo médio de lapidação necessário por quilate varia conforme a categoria, em função da precisão exigida em cada corte: 1,0 hora/quilate (Fair), 1,3 hora/quilate (Good), 1,6 hora/quilate (Very Good), 1,8 hora/quilate (Premium) e 2,2 horas/quilate (Ideal, o corte de maior precisão). O mercado consegue absorver, no total, até 520 quilates lapidados por mês, distribuídos entre as cinco categorias proporcionalmente à importância histórica real de cada uma.</w:t>
      </w:r>
    </w:p>
    <w:p>
      <w:pPr>
        <w:spacing w:after="200" w:line="360" w:lineRule="auto"/>
        <w:jc w:val="both"/>
      </w:pPr>
      <w:r>
        <w:rPr>
          <w:rFonts w:ascii="Times New Roman" w:cs="Times New Roman" w:eastAsia="Times New Roman" w:hAnsi="Times New Roman"/>
          <w:b/>
          <w:bCs/>
          <w:sz w:val="24"/>
          <w:szCs w:val="24"/>
        </w:rPr>
        <w:t xml:space="preserve">Em resumo: </w:t>
      </w:r>
      <w:r>
        <w:rPr>
          <w:rFonts w:ascii="Times New Roman" w:cs="Times New Roman" w:eastAsia="Times New Roman" w:hAnsi="Times New Roman"/>
          <w:sz w:val="24"/>
          <w:szCs w:val="24"/>
        </w:rPr>
        <w:t xml:space="preserve">a empresa deseja determinar o mix de produção mensal (quilates lapidados por categoria de corte) que MAXIMIZA a receita total, sem ultrapassar a matéria-prima disponível, as horas de mão de obra disponíveis, nem a demanda que o mercado absorve em cada categoria.</w:t>
      </w:r>
    </w:p>
    <w:p>
      <w:pPr>
        <w:pStyle w:val="Heading2"/>
        <w:spacing w:after="200" w:before="300" w:line="360" w:lineRule="auto"/>
      </w:pPr>
      <w:bookmarkStart w:name="p3-dados" w:id="1"/>
      <w:r>
        <w:rPr>
          <w:rFonts w:ascii="Times New Roman" w:cs="Times New Roman" w:eastAsia="Times New Roman" w:hAnsi="Times New Roman"/>
          <w:b/>
          <w:bCs/>
          <w:sz w:val="26"/>
          <w:szCs w:val="26"/>
        </w:rPr>
        <w:t xml:space="preserve">5.2 Dados — de onde vêm e como obtê-los</w:t>
      </w:r>
      <w:bookmarkEnd w:id="1"/>
    </w:p>
    <w:p>
      <w:pPr>
        <w:spacing w:after="200" w:line="360" w:lineRule="auto"/>
        <w:jc w:val="both"/>
      </w:pPr>
      <w:r>
        <w:rPr>
          <w:rFonts w:ascii="Times New Roman" w:cs="Times New Roman" w:eastAsia="Times New Roman" w:hAnsi="Times New Roman"/>
          <w:sz w:val="24"/>
          <w:szCs w:val="24"/>
        </w:rPr>
        <w:t xml:space="preserve">Os preços médios de venda por quilate e a importância relativa (participação de mercado) de cada categoria de corte vêm do conjunto de dados público diamonds, com aproximadamente 53.940 transações reais de venda de diamantes lapidados, disponível gratuitamente no repositório público mwaskom/seaborn-data (GitHub), em:</w:t>
      </w:r>
    </w:p>
    <w:p>
      <w:pPr>
        <w:spacing w:after="200" w:line="360" w:lineRule="auto"/>
        <w:jc w:val="center"/>
      </w:pPr>
      <w:r>
        <w:rPr>
          <w:rFonts w:ascii="Times New Roman" w:cs="Times New Roman" w:eastAsia="Times New Roman" w:hAnsi="Times New Roman"/>
          <w:i/>
          <w:iCs/>
          <w:sz w:val="24"/>
          <w:szCs w:val="24"/>
        </w:rPr>
        <w:t xml:space="preserve">https://raw.githubusercontent.com/mwaskom/seaborn-data/master/diamonds.csv</w:t>
      </w:r>
    </w:p>
    <w:p>
      <w:pPr>
        <w:spacing w:after="200" w:line="360" w:lineRule="auto"/>
        <w:jc w:val="both"/>
      </w:pPr>
      <w:r>
        <w:rPr>
          <w:rFonts w:ascii="Times New Roman" w:cs="Times New Roman" w:eastAsia="Times New Roman" w:hAnsi="Times New Roman"/>
          <w:sz w:val="24"/>
          <w:szCs w:val="24"/>
        </w:rPr>
        <w:t xml:space="preserve">O arquivo contém, entre outras variáveis, o quilate (carat), a categoria de corte (cut), o preço de venda (price) e as dimensões físicas (x, y, z) de cada diamante da amostra. Para facilitar, o arquivo já está disponível, sem qualquer alteração, com o nome Problema3_Vendas_Diamantes.csv.</w:t>
      </w:r>
    </w:p>
    <w:p>
      <w:pPr>
        <w:spacing w:after="240" w:line="360" w:lineRule="auto"/>
        <w:jc w:val="both"/>
      </w:pPr>
      <w:r>
        <w:rPr>
          <w:rFonts w:ascii="Times New Roman" w:cs="Times New Roman" w:eastAsia="Times New Roman" w:hAnsi="Times New Roman"/>
          <w:b/>
          <w:bCs/>
          <w:i/>
          <w:iCs/>
          <w:sz w:val="24"/>
          <w:szCs w:val="24"/>
        </w:rPr>
        <w:t xml:space="preserve">Observação: </w:t>
      </w:r>
      <w:r>
        <w:rPr>
          <w:rFonts w:ascii="Times New Roman" w:cs="Times New Roman" w:eastAsia="Times New Roman" w:hAnsi="Times New Roman"/>
          <w:i/>
          <w:iCs/>
          <w:sz w:val="24"/>
          <w:szCs w:val="24"/>
        </w:rPr>
        <w:t xml:space="preserve">a mesma planilha bruta (Problema3_Vendas_Diamantes.csv) também está disponível na pasta de materiais da disciplina, em C:\Users\ASUS\OneDrive\Arquivo_pessoal\GitHub\claytonjasilva.github.io\progLinear\trabalhoap1\Problema3_Vendas_Diamantes.csv. Assim que essa pasta for publicada, o arquivo poderá ser baixado diretamente em https://claytonjasilva.github.io/progLinear/trabalhoap1/Problema3_Vendas_Diamantes.csv — essa é a forma mais simples de obter o arquivo, sem precisar acessar o site de origem.</w:t>
      </w:r>
    </w:p>
    <w:p>
      <w:pPr>
        <w:pStyle w:val="Heading3"/>
        <w:spacing w:after="160" w:before="240" w:line="360" w:lineRule="auto"/>
      </w:pPr>
      <w:r>
        <w:rPr>
          <w:rFonts w:ascii="Times New Roman" w:cs="Times New Roman" w:eastAsia="Times New Roman" w:hAnsi="Times New Roman"/>
          <w:b/>
          <w:bCs/>
          <w:i/>
          <w:iCs/>
          <w:sz w:val="24"/>
          <w:szCs w:val="24"/>
        </w:rPr>
        <w:t xml:space="preserve">Passo a passo para obter e organizar os dados</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Baixe o arquivo Problema3_Vendas_Diamantes.csv e abra-o no Excel (Dados → De Texto/CSV).</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Remova linhas duplicadas: selecione toda a tabela e use Dados → Remover Duplicatas (marcando todas as colunas). Também remova linhas em que x, y ou z sejam iguais a 0 — são erros de digitação conhecidos da base (use um Filtro nessas três colunas).</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Crie uma nova coluna "preço_por_quilate" com a fórmula =price/carat, aplicada a cada linha restante.</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Para cada uma das cinco categorias de corte (Fair, Good, Very Good, Premium, Ideal), calcule o preço médio por quilate com a função =MÉDIASE(intervalo_da_coluna_cut; "nome_da_categoria"; intervalo_da_coluna_preço_por_quilate).</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Calcule também, para cada categoria, o total de quilates vendidos na amostra com =SOMASE(intervalo_da_coluna_cut; "nome_da_categoria"; intervalo_da_coluna_carat) — ou o número de registros com =CONT.SE(intervalo_da_coluna_cut; "nome_da_categoria"), caso prefira usar contagem em vez de quilates.</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A participação de mercado de cada categoria é o total de quilates dessa categoria dividido pela soma dos totais das cinco categorias. Multiplique essa participação por 520 (quilates/mês que o mercado absorve) para obter a demanda máxima mensal de cada categoria.</w:t>
      </w:r>
    </w:p>
    <w:p>
      <w:pPr>
        <w:pStyle w:val="Heading2"/>
        <w:spacing w:after="200" w:before="300" w:line="360" w:lineRule="auto"/>
      </w:pPr>
      <w:bookmarkStart w:name="p3-entrega" w:id="1"/>
      <w:r>
        <w:rPr>
          <w:rFonts w:ascii="Times New Roman" w:cs="Times New Roman" w:eastAsia="Times New Roman" w:hAnsi="Times New Roman"/>
          <w:b/>
          <w:bCs/>
          <w:sz w:val="26"/>
          <w:szCs w:val="26"/>
        </w:rPr>
        <w:t xml:space="preserve">5.3 O que deve ser entregue</w:t>
      </w:r>
      <w:bookmarkEnd w:id="1"/>
    </w:p>
    <w:p>
      <w:pPr>
        <w:spacing w:after="200" w:line="360" w:lineRule="auto"/>
        <w:jc w:val="both"/>
      </w:pPr>
      <w:r>
        <w:rPr>
          <w:rFonts w:ascii="Times New Roman" w:cs="Times New Roman" w:eastAsia="Times New Roman" w:hAnsi="Times New Roman"/>
          <w:b/>
          <w:bCs/>
          <w:sz w:val="24"/>
          <w:szCs w:val="24"/>
        </w:rPr>
        <w:t xml:space="preserve">i) Extração e limpeza dos dados. </w:t>
      </w:r>
      <w:r>
        <w:rPr>
          <w:rFonts w:ascii="Times New Roman" w:cs="Times New Roman" w:eastAsia="Times New Roman" w:hAnsi="Times New Roman"/>
          <w:sz w:val="24"/>
          <w:szCs w:val="24"/>
        </w:rPr>
        <w:t xml:space="preserve">Siga o passo a passo acima: remover duplicidades e linhas com x, y ou z iguais a zero; calcular o preço por quilate de cada transação.</w:t>
      </w:r>
    </w:p>
    <w:p>
      <w:pPr>
        <w:spacing w:after="200" w:line="360" w:lineRule="auto"/>
        <w:jc w:val="both"/>
      </w:pPr>
      <w:r>
        <w:rPr>
          <w:rFonts w:ascii="Times New Roman" w:cs="Times New Roman" w:eastAsia="Times New Roman" w:hAnsi="Times New Roman"/>
          <w:b/>
          <w:bCs/>
          <w:sz w:val="24"/>
          <w:szCs w:val="24"/>
        </w:rPr>
        <w:t xml:space="preserve">ii) Modelagem com dados médios (fazer no Excel). </w:t>
      </w:r>
      <w:r>
        <w:rPr>
          <w:rFonts w:ascii="Times New Roman" w:cs="Times New Roman" w:eastAsia="Times New Roman" w:hAnsi="Times New Roman"/>
          <w:sz w:val="24"/>
          <w:szCs w:val="24"/>
        </w:rPr>
        <w:t xml:space="preserve">Com o preço médio por quilate e a demanda máxima de cada categoria já calculados (passo a passo acima), monte o modelo de Programação Linear definindo 5 variáveis de decisão (quilates lapidados em cada categoria) e escrevendo a função-objetivo e as restrições descritas no enunciado (item 5.1). Resolva o modelo no Solver do Excel.</w:t>
      </w:r>
    </w:p>
    <w:p>
      <w:pPr>
        <w:spacing w:after="200" w:line="360" w:lineRule="auto"/>
        <w:jc w:val="both"/>
      </w:pPr>
      <w:r>
        <w:rPr>
          <w:rFonts w:ascii="Times New Roman" w:cs="Times New Roman" w:eastAsia="Times New Roman" w:hAnsi="Times New Roman"/>
          <w:b/>
          <w:bCs/>
          <w:sz w:val="24"/>
          <w:szCs w:val="24"/>
        </w:rPr>
        <w:t xml:space="preserve">iii) Interpretação da solução ótima. </w:t>
      </w:r>
      <w:r>
        <w:rPr>
          <w:rFonts w:ascii="Times New Roman" w:cs="Times New Roman" w:eastAsia="Times New Roman" w:hAnsi="Times New Roman"/>
          <w:sz w:val="24"/>
          <w:szCs w:val="24"/>
        </w:rPr>
        <w:t xml:space="preserve">Depois de rodar o Solver, identifique quais recursos (matéria-prima, mão de obra) foram totalmente utilizados e quais sobraram; identifique quais categorias atingiram o teto de demanda de mercado e quais ficaram abaixo dele.</w:t>
      </w:r>
    </w:p>
    <w:p>
      <w:pPr>
        <w:spacing w:after="200" w:line="360" w:lineRule="auto"/>
        <w:jc w:val="both"/>
      </w:pPr>
      <w:r>
        <w:rPr>
          <w:rFonts w:ascii="Times New Roman" w:cs="Times New Roman" w:eastAsia="Times New Roman" w:hAnsi="Times New Roman"/>
          <w:b/>
          <w:bCs/>
          <w:sz w:val="24"/>
          <w:szCs w:val="24"/>
        </w:rPr>
        <w:t xml:space="preserve">iv) Análise de sensibilidade. </w:t>
      </w:r>
      <w:r>
        <w:rPr>
          <w:rFonts w:ascii="Times New Roman" w:cs="Times New Roman" w:eastAsia="Times New Roman" w:hAnsi="Times New Roman"/>
          <w:sz w:val="24"/>
          <w:szCs w:val="24"/>
        </w:rPr>
        <w:t xml:space="preserve">Gere o Relatório de Sensibilidade do Solver (marque a caixa "Sensibilidade" na janela de resultados) e responda às perguntas formuladas a seguir.</w:t>
      </w:r>
    </w:p>
    <w:p>
      <w:pPr>
        <w:spacing w:after="200" w:line="360" w:lineRule="auto"/>
        <w:jc w:val="both"/>
      </w:pPr>
      <w:r>
        <w:rPr>
          <w:rFonts w:ascii="Times New Roman" w:cs="Times New Roman" w:eastAsia="Times New Roman" w:hAnsi="Times New Roman"/>
          <w:b/>
          <w:bCs/>
          <w:sz w:val="24"/>
          <w:szCs w:val="24"/>
        </w:rPr>
        <w:t xml:space="preserve">v) Conclusão. </w:t>
      </w:r>
      <w:r>
        <w:rPr>
          <w:rFonts w:ascii="Times New Roman" w:cs="Times New Roman" w:eastAsia="Times New Roman" w:hAnsi="Times New Roman"/>
          <w:sz w:val="24"/>
          <w:szCs w:val="24"/>
        </w:rPr>
        <w:t xml:space="preserve">Recomende à diretoria comercial o mix de produção ótimo, diga se compensaria contratar mais horas de mão de obra especializada (e até que preço-hora isso continuaria sendo vantajoso) e aponte se há categorias em que a empresa está deixando demanda de mercado sem atender.</w:t>
      </w:r>
    </w:p>
    <w:p>
      <w:pPr>
        <w:pStyle w:val="Heading3"/>
        <w:spacing w:after="160" w:before="240" w:line="360" w:lineRule="auto"/>
      </w:pPr>
      <w:r>
        <w:rPr>
          <w:rFonts w:ascii="Times New Roman" w:cs="Times New Roman" w:eastAsia="Times New Roman" w:hAnsi="Times New Roman"/>
          <w:b/>
          <w:bCs/>
          <w:i/>
          <w:iCs/>
          <w:sz w:val="24"/>
          <w:szCs w:val="24"/>
        </w:rPr>
        <w:t xml:space="preserve">Análise de sensibilidade — conceito</w:t>
      </w:r>
    </w:p>
    <w:p>
      <w:pPr>
        <w:spacing w:after="80" w:before="160" w:line="360" w:lineRule="auto"/>
      </w:pPr>
      <w:r>
        <w:rPr>
          <w:rFonts w:ascii="Times New Roman" w:cs="Times New Roman" w:eastAsia="Times New Roman" w:hAnsi="Times New Roman"/>
          <w:b/>
          <w:bCs/>
          <w:sz w:val="24"/>
          <w:szCs w:val="24"/>
        </w:rPr>
        <w:t xml:space="preserve">O que é a análise de sensibilidade?</w:t>
      </w:r>
    </w:p>
    <w:p>
      <w:pPr>
        <w:spacing w:after="200" w:line="360" w:lineRule="auto"/>
        <w:jc w:val="both"/>
      </w:pPr>
      <w:r>
        <w:rPr>
          <w:rFonts w:ascii="Times New Roman" w:cs="Times New Roman" w:eastAsia="Times New Roman" w:hAnsi="Times New Roman"/>
          <w:sz w:val="24"/>
          <w:szCs w:val="24"/>
        </w:rPr>
        <w:t xml:space="preserve">A análise de sensibilidade mostra o quanto a receita ótima mudaria se um dos limites do problema fosse alterado em uma unidade, sem precisar resolver o modelo de novo. Esse número é o preço-sombra (ou valor dual) da restrição. Quando um recurso é usado por inteiro (restrição ativa), seu preço-sombra é maior que zero: ele está de fato limitando a receita. Quando sobra recurso (restrição com folga), o preço-sombra é zero: ter um pouco mais daquele recurso não mudaria em nada o resultado. No Solver do Excel, esses valores aparecem na coluna "Sombra Preço" do Relatório de Sensibilidade.</w:t>
      </w:r>
    </w:p>
    <w:p>
      <w:pPr>
        <w:spacing w:after="200" w:line="360" w:lineRule="auto"/>
        <w:jc w:val="both"/>
      </w:pPr>
      <w:r>
        <w:rPr>
          <w:rFonts w:ascii="Times New Roman" w:cs="Times New Roman" w:eastAsia="Times New Roman" w:hAnsi="Times New Roman"/>
          <w:b/>
          <w:bCs/>
          <w:sz w:val="24"/>
          <w:szCs w:val="24"/>
        </w:rPr>
        <w:t xml:space="preserve">Com base nesse conceito, responda no seu relatório: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mão de obra especializada? Quanto a receita aumentaria se a empresa tivesse 1 hora a mais de mão de obra por mês? A partir de que custo-hora não compensaria mais contratar horas extras?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matéria-prima (pedra bruta)? Faz sentido esse valor ser zero ou próximo de zero? Relacione sua resposta com a existência (ou não) de folga nessa restrição.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Compare os preços-sombra dos limites de demanda das categorias Fair, Good, Premium e Very Good. Por que a categoria que consome mais horas de lapidação por quilate tende a ter o menor preço-sombra de demanda?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categoria Ideal fica com demanda não plenamente atendida na solução ótima. O que isso implica sobre o preço-sombra do limite de demanda dessa categoria? Explique usando o conceito de folga.</w:t>
      </w:r>
    </w:p>
    <w:p>
      <w:r>
        <w:br w:type="page"/>
      </w:r>
    </w:p>
    <w:p>
      <w:pPr>
        <w:pStyle w:val="Heading1"/>
        <w:spacing w:after="240" w:before="400" w:line="360" w:lineRule="auto"/>
      </w:pPr>
      <w:bookmarkStart w:name="refs" w:id="1"/>
      <w:r>
        <w:rPr>
          <w:rFonts w:ascii="Times New Roman" w:cs="Times New Roman" w:eastAsia="Times New Roman" w:hAnsi="Times New Roman"/>
          <w:b/>
          <w:bCs/>
          <w:sz w:val="28"/>
          <w:szCs w:val="28"/>
        </w:rPr>
        <w:t xml:space="preserve">6 REFERÊNCIAS</w:t>
      </w:r>
      <w:bookmarkEnd w:id="1"/>
    </w:p>
    <w:p>
      <w:pPr>
        <w:spacing w:after="240" w:line="360" w:lineRule="auto"/>
        <w:ind w:left="0" w:hanging="0"/>
        <w:jc w:val="left"/>
      </w:pPr>
      <w:r>
        <w:rPr>
          <w:rFonts w:ascii="Times New Roman" w:cs="Times New Roman" w:eastAsia="Times New Roman" w:hAnsi="Times New Roman"/>
          <w:sz w:val="24"/>
          <w:szCs w:val="24"/>
        </w:rPr>
        <w:t xml:space="preserve">BANCO CENTRAL DO BRASIL. Sistema Gerenciador de Séries Temporais (SGS): séries 1 (taxa de câmbio – dólar americano, venda), 12 (taxa de juros CDI), 432 (meta da taxa Selic) e 433 (IPCA – variação mensal). Brasília: BCB, 2026. Disponível em: https://api.bcb.gov.br/dados/serie/. Acesso em: 14 set. 2026.</w:t>
      </w:r>
    </w:p>
    <w:p>
      <w:pPr>
        <w:spacing w:after="240" w:line="360" w:lineRule="auto"/>
        <w:jc w:val="left"/>
      </w:pPr>
      <w:r>
        <w:rPr>
          <w:rFonts w:ascii="Times New Roman" w:cs="Times New Roman" w:eastAsia="Times New Roman" w:hAnsi="Times New Roman"/>
          <w:sz w:val="24"/>
          <w:szCs w:val="24"/>
        </w:rPr>
        <w:t xml:space="preserve">PLOTLY TECHNOLOGIES INC. datasets: 2011_february_aa_flight_paths.csv. San Francisco: Plotly, [2016]. 1 arquivo CSV. Disponível em: https://github.com/plotly/datasets. Acesso em: 14 set. 2026.</w:t>
      </w:r>
    </w:p>
    <w:p>
      <w:pPr>
        <w:spacing w:after="240" w:line="360" w:lineRule="auto"/>
        <w:jc w:val="left"/>
      </w:pPr>
      <w:r>
        <w:rPr>
          <w:rFonts w:ascii="Times New Roman" w:cs="Times New Roman" w:eastAsia="Times New Roman" w:hAnsi="Times New Roman"/>
          <w:sz w:val="24"/>
          <w:szCs w:val="24"/>
        </w:rPr>
        <w:t xml:space="preserve">WASKOM, Michael. seaborn-data: diamonds.csv. [S. l.]: mwaskom, [2016]. 1 arquivo CSV. Disponível em: https://github.com/mwaskom/seaborn-data. Acesso em: 14 set. 2026.</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0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pPr>
    <w:rPr>
      <w:rFonts w:ascii="Times New Roman" w:cs="Times New Roman" w:eastAsia="Times New Roman" w:hAnsi="Times New Roman"/>
      <w:b/>
      <w:bCs/>
      <w:sz w:val="26"/>
      <w:szCs w:val="26"/>
    </w:rPr>
  </w:style>
  <w:style w:type="paragraph" w:styleId="Heading3">
    <w:name w:val="Heading 3"/>
    <w:basedOn w:val="Normal"/>
    <w:next w:val="Normal"/>
    <w:qFormat/>
    <w:pPr>
      <w:spacing w:after="160" w:before="240"/>
    </w:pPr>
    <w:rPr>
      <w:rFonts w:ascii="Times New Roman" w:cs="Times New Roman" w:eastAsia="Times New Roman" w:hAnsi="Times New Roman"/>
      <w:b/>
      <w:bCs/>
      <w:i/>
      <w:i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2026-09-21T13:17:09.534Z</dcterms:created>
  <dcterms:modified xsi:type="dcterms:W3CDTF">2026-09-21T13:17:09.534Z</dcterms:modified>
</cp:coreProperties>
</file>

<file path=docProps/custom.xml><?xml version="1.0" encoding="utf-8"?>
<Properties xmlns="http://schemas.openxmlformats.org/officeDocument/2006/custom-properties" xmlns:vt="http://schemas.openxmlformats.org/officeDocument/2006/docPropsVTypes"/>
</file>