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3891D" w14:textId="1A100954" w:rsidR="00EC47CC" w:rsidRDefault="00851264" w:rsidP="00851264">
      <w:pPr>
        <w:jc w:val="center"/>
      </w:pPr>
      <w:r>
        <w:t>Buddy Allocator Analysis</w:t>
      </w:r>
    </w:p>
    <w:p w14:paraId="7442AC36" w14:textId="666FA9A9" w:rsidR="00851264" w:rsidRDefault="00851264" w:rsidP="00851264">
      <w:r>
        <w:tab/>
      </w:r>
    </w:p>
    <w:p w14:paraId="64CCA5A3" w14:textId="63F9DBD5" w:rsidR="00851264" w:rsidRDefault="00851264" w:rsidP="00851264">
      <w:r>
        <w:tab/>
        <w:t xml:space="preserve">The buddy allocator is a memory management system wherein the memory space can be split up into smaller and smaller pieces known as buddies. Each memory split can only be done to one chunk of memory at a time and only create two equal chunks of memory. The idea behind this system is that it allows efficient rearrangement of memory by allowing chunks to be split and merged as needed. </w:t>
      </w:r>
    </w:p>
    <w:p w14:paraId="0F8E8BD0" w14:textId="70B5E07D" w:rsidR="000B6589" w:rsidRPr="000B6589" w:rsidRDefault="00851264" w:rsidP="00851264">
      <w:pPr>
        <w:rPr>
          <w:noProof/>
        </w:rPr>
      </w:pPr>
      <w:r>
        <w:tab/>
        <w:t>While analyzing my implementation of the buddy allocator, I noticed an interesting trend. The amount of time needed to complete a series of allocate/free operations increased linearly for any number of allocate/free operations. This was expected because the</w:t>
      </w:r>
      <w:r w:rsidR="000B6589">
        <w:t xml:space="preserve"> runtime of the</w:t>
      </w:r>
      <w:r>
        <w:t xml:space="preserve"> recursive split and merge functions (which form the core of the buddy allocator) all </w:t>
      </w:r>
      <w:r w:rsidR="000B6589">
        <w:t>scaled relative only to the total size of the memory space, not how much has been allocated. Therefore, each allocation/free should take approximately the same amount of time, and the total should scale linearly.</w:t>
      </w:r>
      <w:r w:rsidR="000B6589" w:rsidRPr="000B6589">
        <w:rPr>
          <w:noProof/>
        </w:rPr>
        <w:t xml:space="preserve"> </w:t>
      </w:r>
      <w:r w:rsidR="000B6589">
        <w:rPr>
          <w:noProof/>
        </w:rPr>
        <w:t>As can be seen in figure 1, when a linear equation was fitted to the graph of the data the R</w:t>
      </w:r>
      <w:r w:rsidR="000B6589">
        <w:rPr>
          <w:noProof/>
          <w:vertAlign w:val="superscript"/>
        </w:rPr>
        <w:t>2</w:t>
      </w:r>
      <w:r w:rsidR="000B6589">
        <w:rPr>
          <w:noProof/>
        </w:rPr>
        <w:t xml:space="preserve"> value was 1.</w:t>
      </w:r>
    </w:p>
    <w:p w14:paraId="5F1BF13A" w14:textId="77777777" w:rsidR="000B6589" w:rsidRDefault="000B6589" w:rsidP="000B6589">
      <w:pPr>
        <w:keepNext/>
      </w:pPr>
      <w:r>
        <w:rPr>
          <w:noProof/>
        </w:rPr>
        <w:drawing>
          <wp:inline distT="0" distB="0" distL="0" distR="0" wp14:anchorId="0636A789" wp14:editId="79C5D875">
            <wp:extent cx="4572000" cy="2743200"/>
            <wp:effectExtent l="0" t="0" r="0" b="0"/>
            <wp:docPr id="1" name="Chart 1">
              <a:extLst xmlns:a="http://schemas.openxmlformats.org/drawingml/2006/main">
                <a:ext uri="{FF2B5EF4-FFF2-40B4-BE49-F238E27FC236}">
                  <a16:creationId xmlns:a16="http://schemas.microsoft.com/office/drawing/2014/main" id="{C8A380AB-385A-4DAC-97D6-98559E06F9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DF41FB1" w14:textId="3B773739" w:rsidR="000B6589" w:rsidRDefault="000B6589" w:rsidP="000B6589">
      <w:pPr>
        <w:pStyle w:val="Caption"/>
      </w:pPr>
      <w:r>
        <w:t xml:space="preserve">Figure </w:t>
      </w:r>
      <w:fldSimple w:instr=" SEQ Figure \* ARABIC ">
        <w:r>
          <w:rPr>
            <w:noProof/>
          </w:rPr>
          <w:t>1</w:t>
        </w:r>
      </w:fldSimple>
      <w:r>
        <w:t>: Time taken vs number of allocate/free cycles</w:t>
      </w:r>
    </w:p>
    <w:p w14:paraId="03735426" w14:textId="5E5CDCCF" w:rsidR="00851264" w:rsidRDefault="000B6589" w:rsidP="00851264">
      <w:r>
        <w:t xml:space="preserve"> </w:t>
      </w:r>
      <w:r>
        <w:tab/>
        <w:t xml:space="preserve">Thinking about the implementation of this buddy allocator, I can identify a potential bottleneck affecting the amount of internal fragmentation present in the system. The main drawback of the buddy allocator is that smaller units of memory may exist </w:t>
      </w:r>
      <w:r w:rsidR="00751488">
        <w:t>because of</w:t>
      </w:r>
      <w:r>
        <w:t xml:space="preserve"> </w:t>
      </w:r>
      <w:r w:rsidR="00751488">
        <w:t xml:space="preserve">earlier splits but may not be big enough to fit any further data. This can lead to systems where no more memory above a certain size can be allocated, yet the total amount of unallocated memory is even larger. I believe this can be reduced by prioritizing the usage of buddies that already have </w:t>
      </w:r>
      <w:r w:rsidR="001E46DB">
        <w:t>I DON’T KNOWWWWWW</w:t>
      </w:r>
    </w:p>
    <w:sectPr w:rsidR="00851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1E5"/>
    <w:rsid w:val="000B6589"/>
    <w:rsid w:val="001E46DB"/>
    <w:rsid w:val="00751488"/>
    <w:rsid w:val="00851264"/>
    <w:rsid w:val="009E11E5"/>
    <w:rsid w:val="00EC4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DEECC"/>
  <w15:chartTrackingRefBased/>
  <w15:docId w15:val="{F41EB5BC-D2BA-4F4E-82C0-44AC4F067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B658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layt\repos\CSCE313_PA1\Report\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data!$E$1</c:f>
              <c:strCache>
                <c:ptCount val="1"/>
                <c:pt idx="0">
                  <c:v>Time Taken</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17718503937007873"/>
                  <c:y val="0.2781514289880431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data!$D$2:$D$175</c:f>
              <c:numCache>
                <c:formatCode>General</c:formatCode>
                <c:ptCount val="174"/>
                <c:pt idx="0">
                  <c:v>4</c:v>
                </c:pt>
                <c:pt idx="1">
                  <c:v>4</c:v>
                </c:pt>
                <c:pt idx="2">
                  <c:v>4</c:v>
                </c:pt>
                <c:pt idx="3">
                  <c:v>4</c:v>
                </c:pt>
                <c:pt idx="4">
                  <c:v>4</c:v>
                </c:pt>
                <c:pt idx="5">
                  <c:v>4</c:v>
                </c:pt>
                <c:pt idx="6">
                  <c:v>4</c:v>
                </c:pt>
                <c:pt idx="7">
                  <c:v>4</c:v>
                </c:pt>
                <c:pt idx="8">
                  <c:v>6</c:v>
                </c:pt>
                <c:pt idx="9">
                  <c:v>6</c:v>
                </c:pt>
                <c:pt idx="10">
                  <c:v>6</c:v>
                </c:pt>
                <c:pt idx="11">
                  <c:v>6</c:v>
                </c:pt>
                <c:pt idx="12">
                  <c:v>6</c:v>
                </c:pt>
                <c:pt idx="13">
                  <c:v>6</c:v>
                </c:pt>
                <c:pt idx="14">
                  <c:v>6</c:v>
                </c:pt>
                <c:pt idx="15">
                  <c:v>6</c:v>
                </c:pt>
                <c:pt idx="16">
                  <c:v>8</c:v>
                </c:pt>
                <c:pt idx="17">
                  <c:v>8</c:v>
                </c:pt>
                <c:pt idx="18">
                  <c:v>8</c:v>
                </c:pt>
                <c:pt idx="19">
                  <c:v>8</c:v>
                </c:pt>
                <c:pt idx="20">
                  <c:v>8</c:v>
                </c:pt>
                <c:pt idx="21">
                  <c:v>8</c:v>
                </c:pt>
                <c:pt idx="22">
                  <c:v>8</c:v>
                </c:pt>
                <c:pt idx="23">
                  <c:v>8</c:v>
                </c:pt>
                <c:pt idx="24">
                  <c:v>10</c:v>
                </c:pt>
                <c:pt idx="25">
                  <c:v>10</c:v>
                </c:pt>
                <c:pt idx="26">
                  <c:v>10</c:v>
                </c:pt>
                <c:pt idx="27">
                  <c:v>10</c:v>
                </c:pt>
                <c:pt idx="28">
                  <c:v>10</c:v>
                </c:pt>
                <c:pt idx="29">
                  <c:v>10</c:v>
                </c:pt>
                <c:pt idx="30">
                  <c:v>10</c:v>
                </c:pt>
                <c:pt idx="31">
                  <c:v>10</c:v>
                </c:pt>
                <c:pt idx="32">
                  <c:v>12</c:v>
                </c:pt>
                <c:pt idx="33">
                  <c:v>12</c:v>
                </c:pt>
                <c:pt idx="34">
                  <c:v>12</c:v>
                </c:pt>
                <c:pt idx="35">
                  <c:v>12</c:v>
                </c:pt>
                <c:pt idx="36">
                  <c:v>12</c:v>
                </c:pt>
                <c:pt idx="37">
                  <c:v>12</c:v>
                </c:pt>
                <c:pt idx="38">
                  <c:v>12</c:v>
                </c:pt>
                <c:pt idx="39">
                  <c:v>12</c:v>
                </c:pt>
                <c:pt idx="40">
                  <c:v>14</c:v>
                </c:pt>
                <c:pt idx="41">
                  <c:v>14</c:v>
                </c:pt>
                <c:pt idx="42">
                  <c:v>14</c:v>
                </c:pt>
                <c:pt idx="43">
                  <c:v>14</c:v>
                </c:pt>
                <c:pt idx="44">
                  <c:v>14</c:v>
                </c:pt>
                <c:pt idx="45">
                  <c:v>14</c:v>
                </c:pt>
                <c:pt idx="46">
                  <c:v>14</c:v>
                </c:pt>
                <c:pt idx="47">
                  <c:v>14</c:v>
                </c:pt>
                <c:pt idx="48">
                  <c:v>14</c:v>
                </c:pt>
                <c:pt idx="49">
                  <c:v>14</c:v>
                </c:pt>
                <c:pt idx="50">
                  <c:v>14</c:v>
                </c:pt>
                <c:pt idx="51">
                  <c:v>14</c:v>
                </c:pt>
                <c:pt idx="52">
                  <c:v>14</c:v>
                </c:pt>
                <c:pt idx="53">
                  <c:v>14</c:v>
                </c:pt>
                <c:pt idx="54">
                  <c:v>14</c:v>
                </c:pt>
                <c:pt idx="55">
                  <c:v>14</c:v>
                </c:pt>
                <c:pt idx="56">
                  <c:v>16</c:v>
                </c:pt>
                <c:pt idx="57">
                  <c:v>16</c:v>
                </c:pt>
                <c:pt idx="58">
                  <c:v>16</c:v>
                </c:pt>
                <c:pt idx="59">
                  <c:v>16</c:v>
                </c:pt>
                <c:pt idx="60">
                  <c:v>16</c:v>
                </c:pt>
                <c:pt idx="61">
                  <c:v>16</c:v>
                </c:pt>
                <c:pt idx="62">
                  <c:v>16</c:v>
                </c:pt>
                <c:pt idx="63">
                  <c:v>16</c:v>
                </c:pt>
                <c:pt idx="64">
                  <c:v>18</c:v>
                </c:pt>
                <c:pt idx="65">
                  <c:v>18</c:v>
                </c:pt>
                <c:pt idx="66">
                  <c:v>18</c:v>
                </c:pt>
                <c:pt idx="67">
                  <c:v>18</c:v>
                </c:pt>
                <c:pt idx="68">
                  <c:v>18</c:v>
                </c:pt>
                <c:pt idx="69">
                  <c:v>18</c:v>
                </c:pt>
                <c:pt idx="70">
                  <c:v>18</c:v>
                </c:pt>
                <c:pt idx="71">
                  <c:v>18</c:v>
                </c:pt>
                <c:pt idx="72">
                  <c:v>27</c:v>
                </c:pt>
                <c:pt idx="73">
                  <c:v>27</c:v>
                </c:pt>
                <c:pt idx="74">
                  <c:v>27</c:v>
                </c:pt>
                <c:pt idx="75">
                  <c:v>27</c:v>
                </c:pt>
                <c:pt idx="76">
                  <c:v>27</c:v>
                </c:pt>
                <c:pt idx="77">
                  <c:v>27</c:v>
                </c:pt>
                <c:pt idx="78">
                  <c:v>27</c:v>
                </c:pt>
                <c:pt idx="79">
                  <c:v>27</c:v>
                </c:pt>
                <c:pt idx="80">
                  <c:v>44</c:v>
                </c:pt>
                <c:pt idx="81">
                  <c:v>44</c:v>
                </c:pt>
                <c:pt idx="82">
                  <c:v>44</c:v>
                </c:pt>
                <c:pt idx="83">
                  <c:v>44</c:v>
                </c:pt>
                <c:pt idx="84">
                  <c:v>44</c:v>
                </c:pt>
                <c:pt idx="85">
                  <c:v>44</c:v>
                </c:pt>
                <c:pt idx="86">
                  <c:v>44</c:v>
                </c:pt>
                <c:pt idx="87">
                  <c:v>44</c:v>
                </c:pt>
                <c:pt idx="88">
                  <c:v>65</c:v>
                </c:pt>
                <c:pt idx="89">
                  <c:v>65</c:v>
                </c:pt>
                <c:pt idx="90">
                  <c:v>65</c:v>
                </c:pt>
                <c:pt idx="91">
                  <c:v>65</c:v>
                </c:pt>
                <c:pt idx="92">
                  <c:v>65</c:v>
                </c:pt>
                <c:pt idx="93">
                  <c:v>65</c:v>
                </c:pt>
                <c:pt idx="94">
                  <c:v>65</c:v>
                </c:pt>
                <c:pt idx="95">
                  <c:v>65</c:v>
                </c:pt>
                <c:pt idx="96">
                  <c:v>90</c:v>
                </c:pt>
                <c:pt idx="97">
                  <c:v>90</c:v>
                </c:pt>
                <c:pt idx="98">
                  <c:v>90</c:v>
                </c:pt>
                <c:pt idx="99">
                  <c:v>90</c:v>
                </c:pt>
                <c:pt idx="100">
                  <c:v>90</c:v>
                </c:pt>
                <c:pt idx="101">
                  <c:v>90</c:v>
                </c:pt>
                <c:pt idx="102">
                  <c:v>90</c:v>
                </c:pt>
                <c:pt idx="103">
                  <c:v>90</c:v>
                </c:pt>
                <c:pt idx="104">
                  <c:v>106</c:v>
                </c:pt>
                <c:pt idx="105">
                  <c:v>106</c:v>
                </c:pt>
                <c:pt idx="106">
                  <c:v>106</c:v>
                </c:pt>
                <c:pt idx="107">
                  <c:v>106</c:v>
                </c:pt>
                <c:pt idx="108">
                  <c:v>106</c:v>
                </c:pt>
                <c:pt idx="109">
                  <c:v>106</c:v>
                </c:pt>
                <c:pt idx="110">
                  <c:v>106</c:v>
                </c:pt>
                <c:pt idx="111">
                  <c:v>106</c:v>
                </c:pt>
                <c:pt idx="112">
                  <c:v>119</c:v>
                </c:pt>
                <c:pt idx="113">
                  <c:v>119</c:v>
                </c:pt>
                <c:pt idx="114">
                  <c:v>119</c:v>
                </c:pt>
                <c:pt idx="115">
                  <c:v>119</c:v>
                </c:pt>
                <c:pt idx="116">
                  <c:v>119</c:v>
                </c:pt>
                <c:pt idx="117">
                  <c:v>119</c:v>
                </c:pt>
                <c:pt idx="118">
                  <c:v>119</c:v>
                </c:pt>
                <c:pt idx="119">
                  <c:v>119</c:v>
                </c:pt>
                <c:pt idx="120">
                  <c:v>152</c:v>
                </c:pt>
                <c:pt idx="121">
                  <c:v>152</c:v>
                </c:pt>
                <c:pt idx="122">
                  <c:v>152</c:v>
                </c:pt>
                <c:pt idx="123">
                  <c:v>152</c:v>
                </c:pt>
                <c:pt idx="124">
                  <c:v>152</c:v>
                </c:pt>
                <c:pt idx="125">
                  <c:v>152</c:v>
                </c:pt>
                <c:pt idx="126">
                  <c:v>152</c:v>
                </c:pt>
                <c:pt idx="127">
                  <c:v>152</c:v>
                </c:pt>
                <c:pt idx="128">
                  <c:v>189</c:v>
                </c:pt>
                <c:pt idx="129">
                  <c:v>189</c:v>
                </c:pt>
                <c:pt idx="130">
                  <c:v>189</c:v>
                </c:pt>
                <c:pt idx="131">
                  <c:v>189</c:v>
                </c:pt>
                <c:pt idx="132">
                  <c:v>189</c:v>
                </c:pt>
                <c:pt idx="133">
                  <c:v>189</c:v>
                </c:pt>
                <c:pt idx="134">
                  <c:v>189</c:v>
                </c:pt>
                <c:pt idx="135">
                  <c:v>189</c:v>
                </c:pt>
                <c:pt idx="136">
                  <c:v>541</c:v>
                </c:pt>
                <c:pt idx="137">
                  <c:v>541</c:v>
                </c:pt>
                <c:pt idx="138">
                  <c:v>541</c:v>
                </c:pt>
                <c:pt idx="139">
                  <c:v>541</c:v>
                </c:pt>
                <c:pt idx="140">
                  <c:v>541</c:v>
                </c:pt>
                <c:pt idx="141">
                  <c:v>541</c:v>
                </c:pt>
                <c:pt idx="142">
                  <c:v>541</c:v>
                </c:pt>
                <c:pt idx="143">
                  <c:v>541</c:v>
                </c:pt>
                <c:pt idx="144">
                  <c:v>2432</c:v>
                </c:pt>
                <c:pt idx="145">
                  <c:v>2432</c:v>
                </c:pt>
                <c:pt idx="146">
                  <c:v>2432</c:v>
                </c:pt>
                <c:pt idx="147">
                  <c:v>2432</c:v>
                </c:pt>
                <c:pt idx="148">
                  <c:v>2432</c:v>
                </c:pt>
                <c:pt idx="149">
                  <c:v>2432</c:v>
                </c:pt>
                <c:pt idx="150">
                  <c:v>2432</c:v>
                </c:pt>
                <c:pt idx="151">
                  <c:v>2432</c:v>
                </c:pt>
                <c:pt idx="152">
                  <c:v>10307</c:v>
                </c:pt>
                <c:pt idx="153">
                  <c:v>10307</c:v>
                </c:pt>
                <c:pt idx="154">
                  <c:v>10307</c:v>
                </c:pt>
                <c:pt idx="155">
                  <c:v>10307</c:v>
                </c:pt>
                <c:pt idx="156">
                  <c:v>10307</c:v>
                </c:pt>
                <c:pt idx="157">
                  <c:v>10307</c:v>
                </c:pt>
                <c:pt idx="158">
                  <c:v>10307</c:v>
                </c:pt>
                <c:pt idx="159">
                  <c:v>10307</c:v>
                </c:pt>
                <c:pt idx="160">
                  <c:v>42438</c:v>
                </c:pt>
                <c:pt idx="161">
                  <c:v>42438</c:v>
                </c:pt>
                <c:pt idx="162">
                  <c:v>42438</c:v>
                </c:pt>
                <c:pt idx="163">
                  <c:v>42438</c:v>
                </c:pt>
                <c:pt idx="164">
                  <c:v>42438</c:v>
                </c:pt>
                <c:pt idx="165">
                  <c:v>42438</c:v>
                </c:pt>
                <c:pt idx="166">
                  <c:v>42438</c:v>
                </c:pt>
                <c:pt idx="167">
                  <c:v>42438</c:v>
                </c:pt>
                <c:pt idx="168">
                  <c:v>172233</c:v>
                </c:pt>
                <c:pt idx="169">
                  <c:v>172233</c:v>
                </c:pt>
                <c:pt idx="170">
                  <c:v>693964</c:v>
                </c:pt>
                <c:pt idx="171">
                  <c:v>693964</c:v>
                </c:pt>
                <c:pt idx="172">
                  <c:v>2785999</c:v>
                </c:pt>
                <c:pt idx="173">
                  <c:v>2785999</c:v>
                </c:pt>
              </c:numCache>
            </c:numRef>
          </c:xVal>
          <c:yVal>
            <c:numRef>
              <c:f>data!$E$2:$E$175</c:f>
              <c:numCache>
                <c:formatCode>General</c:formatCode>
                <c:ptCount val="174"/>
                <c:pt idx="0">
                  <c:v>6.8000000000000005E-2</c:v>
                </c:pt>
                <c:pt idx="1">
                  <c:v>2.8000000000000001E-2</c:v>
                </c:pt>
                <c:pt idx="2">
                  <c:v>5.5E-2</c:v>
                </c:pt>
                <c:pt idx="3">
                  <c:v>1.2E-2</c:v>
                </c:pt>
                <c:pt idx="4">
                  <c:v>1.2E-2</c:v>
                </c:pt>
                <c:pt idx="5">
                  <c:v>0.40899999999999997</c:v>
                </c:pt>
                <c:pt idx="6">
                  <c:v>0.13800000000000001</c:v>
                </c:pt>
                <c:pt idx="7">
                  <c:v>1.7999999999999999E-2</c:v>
                </c:pt>
                <c:pt idx="8">
                  <c:v>0.42599999999999999</c:v>
                </c:pt>
                <c:pt idx="9">
                  <c:v>1.9079999999999999</c:v>
                </c:pt>
                <c:pt idx="10">
                  <c:v>0.76500000000000001</c:v>
                </c:pt>
                <c:pt idx="11">
                  <c:v>2.3E-2</c:v>
                </c:pt>
                <c:pt idx="12">
                  <c:v>0.373</c:v>
                </c:pt>
                <c:pt idx="13">
                  <c:v>0.109</c:v>
                </c:pt>
                <c:pt idx="14">
                  <c:v>0.36199999999999999</c:v>
                </c:pt>
                <c:pt idx="15">
                  <c:v>0.38700000000000001</c:v>
                </c:pt>
                <c:pt idx="16">
                  <c:v>0.52600000000000002</c:v>
                </c:pt>
                <c:pt idx="17">
                  <c:v>0.20499999999999999</c:v>
                </c:pt>
                <c:pt idx="18">
                  <c:v>0.59399999999999997</c:v>
                </c:pt>
                <c:pt idx="19">
                  <c:v>0.13400000000000001</c:v>
                </c:pt>
                <c:pt idx="20">
                  <c:v>0.40200000000000002</c:v>
                </c:pt>
                <c:pt idx="21">
                  <c:v>0.82</c:v>
                </c:pt>
                <c:pt idx="22">
                  <c:v>0.52</c:v>
                </c:pt>
                <c:pt idx="23">
                  <c:v>0.17499999999999999</c:v>
                </c:pt>
                <c:pt idx="24">
                  <c:v>0.47599999999999998</c:v>
                </c:pt>
                <c:pt idx="25">
                  <c:v>1.268</c:v>
                </c:pt>
                <c:pt idx="26">
                  <c:v>0.32400000000000001</c:v>
                </c:pt>
                <c:pt idx="27">
                  <c:v>0.314</c:v>
                </c:pt>
                <c:pt idx="28">
                  <c:v>1.0900000000000001</c:v>
                </c:pt>
                <c:pt idx="29">
                  <c:v>0.63400000000000001</c:v>
                </c:pt>
                <c:pt idx="30">
                  <c:v>0.17100000000000001</c:v>
                </c:pt>
                <c:pt idx="31">
                  <c:v>0.79400000000000004</c:v>
                </c:pt>
                <c:pt idx="32">
                  <c:v>1.7390000000000001</c:v>
                </c:pt>
                <c:pt idx="33">
                  <c:v>2.355</c:v>
                </c:pt>
                <c:pt idx="34">
                  <c:v>0.30399999999999999</c:v>
                </c:pt>
                <c:pt idx="35">
                  <c:v>0.14799999999999999</c:v>
                </c:pt>
                <c:pt idx="36">
                  <c:v>0.748</c:v>
                </c:pt>
                <c:pt idx="37">
                  <c:v>0.76</c:v>
                </c:pt>
                <c:pt idx="38">
                  <c:v>1.9810000000000001</c:v>
                </c:pt>
                <c:pt idx="39">
                  <c:v>0.64100000000000001</c:v>
                </c:pt>
                <c:pt idx="40">
                  <c:v>0.36199999999999999</c:v>
                </c:pt>
                <c:pt idx="41">
                  <c:v>0.98399999999999999</c:v>
                </c:pt>
                <c:pt idx="42">
                  <c:v>0.34100000000000003</c:v>
                </c:pt>
                <c:pt idx="43">
                  <c:v>2.008</c:v>
                </c:pt>
                <c:pt idx="44">
                  <c:v>0.84499999999999997</c:v>
                </c:pt>
                <c:pt idx="45">
                  <c:v>1.881</c:v>
                </c:pt>
                <c:pt idx="46">
                  <c:v>0.66600000000000004</c:v>
                </c:pt>
                <c:pt idx="47">
                  <c:v>0.64800000000000002</c:v>
                </c:pt>
                <c:pt idx="48">
                  <c:v>0.35099999999999998</c:v>
                </c:pt>
                <c:pt idx="49">
                  <c:v>0.46400000000000002</c:v>
                </c:pt>
                <c:pt idx="50">
                  <c:v>2.34</c:v>
                </c:pt>
                <c:pt idx="51">
                  <c:v>0.56499999999999995</c:v>
                </c:pt>
                <c:pt idx="52">
                  <c:v>2.028</c:v>
                </c:pt>
                <c:pt idx="53">
                  <c:v>0.439</c:v>
                </c:pt>
                <c:pt idx="54">
                  <c:v>1.004</c:v>
                </c:pt>
                <c:pt idx="55">
                  <c:v>0.60899999999999999</c:v>
                </c:pt>
                <c:pt idx="56">
                  <c:v>2.1960000000000002</c:v>
                </c:pt>
                <c:pt idx="57">
                  <c:v>0.35499999999999998</c:v>
                </c:pt>
                <c:pt idx="58">
                  <c:v>0.55500000000000005</c:v>
                </c:pt>
                <c:pt idx="59">
                  <c:v>0.41</c:v>
                </c:pt>
                <c:pt idx="60">
                  <c:v>1.1479999999999999</c:v>
                </c:pt>
                <c:pt idx="61">
                  <c:v>0.58099999999999996</c:v>
                </c:pt>
                <c:pt idx="62">
                  <c:v>0.84099999999999997</c:v>
                </c:pt>
                <c:pt idx="63">
                  <c:v>0.125</c:v>
                </c:pt>
                <c:pt idx="64">
                  <c:v>1.4390000000000001</c:v>
                </c:pt>
                <c:pt idx="65">
                  <c:v>0.70199999999999996</c:v>
                </c:pt>
                <c:pt idx="66">
                  <c:v>0.159</c:v>
                </c:pt>
                <c:pt idx="67">
                  <c:v>0.48</c:v>
                </c:pt>
                <c:pt idx="68">
                  <c:v>0.59599999999999997</c:v>
                </c:pt>
                <c:pt idx="69">
                  <c:v>0.29899999999999999</c:v>
                </c:pt>
                <c:pt idx="70">
                  <c:v>0.42399999999999999</c:v>
                </c:pt>
                <c:pt idx="71">
                  <c:v>1.6319999999999999</c:v>
                </c:pt>
                <c:pt idx="72">
                  <c:v>4.2149999999999999</c:v>
                </c:pt>
                <c:pt idx="73">
                  <c:v>0.77</c:v>
                </c:pt>
                <c:pt idx="74">
                  <c:v>2.1880000000000002</c:v>
                </c:pt>
                <c:pt idx="75">
                  <c:v>1.494</c:v>
                </c:pt>
                <c:pt idx="76">
                  <c:v>3.9769999999999999</c:v>
                </c:pt>
                <c:pt idx="77">
                  <c:v>1.071</c:v>
                </c:pt>
                <c:pt idx="78">
                  <c:v>1.0389999999999999</c:v>
                </c:pt>
                <c:pt idx="79">
                  <c:v>1.548</c:v>
                </c:pt>
                <c:pt idx="80">
                  <c:v>3.3580000000000001</c:v>
                </c:pt>
                <c:pt idx="81">
                  <c:v>2.7770000000000001</c:v>
                </c:pt>
                <c:pt idx="82">
                  <c:v>1.1120000000000001</c:v>
                </c:pt>
                <c:pt idx="83">
                  <c:v>1.417</c:v>
                </c:pt>
                <c:pt idx="84">
                  <c:v>12.693</c:v>
                </c:pt>
                <c:pt idx="85">
                  <c:v>0.94899999999999995</c:v>
                </c:pt>
                <c:pt idx="86">
                  <c:v>2.1379999999999999</c:v>
                </c:pt>
                <c:pt idx="87">
                  <c:v>2.714</c:v>
                </c:pt>
                <c:pt idx="88">
                  <c:v>3.5720000000000001</c:v>
                </c:pt>
                <c:pt idx="89">
                  <c:v>1.8049999999999999</c:v>
                </c:pt>
                <c:pt idx="90">
                  <c:v>3.31</c:v>
                </c:pt>
                <c:pt idx="91">
                  <c:v>3.3610000000000002</c:v>
                </c:pt>
                <c:pt idx="92">
                  <c:v>12.64</c:v>
                </c:pt>
                <c:pt idx="93">
                  <c:v>2.0289999999999999</c:v>
                </c:pt>
                <c:pt idx="94">
                  <c:v>3.5390000000000001</c:v>
                </c:pt>
                <c:pt idx="95">
                  <c:v>2.8239999999999998</c:v>
                </c:pt>
                <c:pt idx="96">
                  <c:v>5.9329999999999998</c:v>
                </c:pt>
                <c:pt idx="97">
                  <c:v>3.6110000000000002</c:v>
                </c:pt>
                <c:pt idx="98">
                  <c:v>2.4460000000000002</c:v>
                </c:pt>
                <c:pt idx="99">
                  <c:v>3.0339999999999998</c:v>
                </c:pt>
                <c:pt idx="100">
                  <c:v>16.645</c:v>
                </c:pt>
                <c:pt idx="101">
                  <c:v>5.9279999999999999</c:v>
                </c:pt>
                <c:pt idx="102">
                  <c:v>3.028</c:v>
                </c:pt>
                <c:pt idx="103">
                  <c:v>4.6580000000000004</c:v>
                </c:pt>
                <c:pt idx="104">
                  <c:v>4.1779999999999999</c:v>
                </c:pt>
                <c:pt idx="105">
                  <c:v>3.8519999999999999</c:v>
                </c:pt>
                <c:pt idx="106">
                  <c:v>5.8879999999999999</c:v>
                </c:pt>
                <c:pt idx="107">
                  <c:v>6.069</c:v>
                </c:pt>
                <c:pt idx="108">
                  <c:v>5.49</c:v>
                </c:pt>
                <c:pt idx="109">
                  <c:v>5.4450000000000003</c:v>
                </c:pt>
                <c:pt idx="110">
                  <c:v>6.5229999999999997</c:v>
                </c:pt>
                <c:pt idx="111">
                  <c:v>3.7170000000000001</c:v>
                </c:pt>
                <c:pt idx="112">
                  <c:v>5.0039999999999996</c:v>
                </c:pt>
                <c:pt idx="113">
                  <c:v>4.3849999999999998</c:v>
                </c:pt>
                <c:pt idx="114">
                  <c:v>4.24</c:v>
                </c:pt>
                <c:pt idx="115">
                  <c:v>6.149</c:v>
                </c:pt>
                <c:pt idx="116">
                  <c:v>23.228000000000002</c:v>
                </c:pt>
                <c:pt idx="117">
                  <c:v>5.4359999999999999</c:v>
                </c:pt>
                <c:pt idx="118">
                  <c:v>6.8230000000000004</c:v>
                </c:pt>
                <c:pt idx="119">
                  <c:v>5.306</c:v>
                </c:pt>
                <c:pt idx="120">
                  <c:v>8.3450000000000006</c:v>
                </c:pt>
                <c:pt idx="121">
                  <c:v>9.0239999999999991</c:v>
                </c:pt>
                <c:pt idx="122">
                  <c:v>6.2839999999999998</c:v>
                </c:pt>
                <c:pt idx="123">
                  <c:v>4.3739999999999997</c:v>
                </c:pt>
                <c:pt idx="124">
                  <c:v>12.906000000000001</c:v>
                </c:pt>
                <c:pt idx="125">
                  <c:v>7.48</c:v>
                </c:pt>
                <c:pt idx="126">
                  <c:v>8.9090000000000007</c:v>
                </c:pt>
                <c:pt idx="127">
                  <c:v>8.5820000000000007</c:v>
                </c:pt>
                <c:pt idx="128">
                  <c:v>6.7229999999999999</c:v>
                </c:pt>
                <c:pt idx="129">
                  <c:v>7.6219999999999999</c:v>
                </c:pt>
                <c:pt idx="130">
                  <c:v>9.0670000000000002</c:v>
                </c:pt>
                <c:pt idx="131">
                  <c:v>8.51</c:v>
                </c:pt>
                <c:pt idx="132">
                  <c:v>10.211</c:v>
                </c:pt>
                <c:pt idx="133">
                  <c:v>10.615</c:v>
                </c:pt>
                <c:pt idx="134">
                  <c:v>5.0279999999999996</c:v>
                </c:pt>
                <c:pt idx="135">
                  <c:v>7.5060000000000002</c:v>
                </c:pt>
                <c:pt idx="136">
                  <c:v>28.914999999999999</c:v>
                </c:pt>
                <c:pt idx="137">
                  <c:v>25.385000000000002</c:v>
                </c:pt>
                <c:pt idx="138">
                  <c:v>24.888000000000002</c:v>
                </c:pt>
                <c:pt idx="139">
                  <c:v>27.954999999999998</c:v>
                </c:pt>
                <c:pt idx="140">
                  <c:v>24.472000000000001</c:v>
                </c:pt>
                <c:pt idx="141">
                  <c:v>30.853999999999999</c:v>
                </c:pt>
                <c:pt idx="142">
                  <c:v>24.945</c:v>
                </c:pt>
                <c:pt idx="143">
                  <c:v>27.042000000000002</c:v>
                </c:pt>
                <c:pt idx="144">
                  <c:v>115.48399999999999</c:v>
                </c:pt>
                <c:pt idx="145">
                  <c:v>111.63800000000001</c:v>
                </c:pt>
                <c:pt idx="146">
                  <c:v>117.18600000000001</c:v>
                </c:pt>
                <c:pt idx="147">
                  <c:v>110.348</c:v>
                </c:pt>
                <c:pt idx="148">
                  <c:v>107.453</c:v>
                </c:pt>
                <c:pt idx="149">
                  <c:v>118.88200000000001</c:v>
                </c:pt>
                <c:pt idx="150">
                  <c:v>130.24700000000001</c:v>
                </c:pt>
                <c:pt idx="151">
                  <c:v>121.944</c:v>
                </c:pt>
                <c:pt idx="152">
                  <c:v>526.15200000000004</c:v>
                </c:pt>
                <c:pt idx="153">
                  <c:v>525.45799999999997</c:v>
                </c:pt>
                <c:pt idx="154">
                  <c:v>481.56900000000002</c:v>
                </c:pt>
                <c:pt idx="155">
                  <c:v>503.37700000000001</c:v>
                </c:pt>
                <c:pt idx="156">
                  <c:v>496.149</c:v>
                </c:pt>
                <c:pt idx="157">
                  <c:v>525.649</c:v>
                </c:pt>
                <c:pt idx="158">
                  <c:v>510.52699999999999</c:v>
                </c:pt>
                <c:pt idx="159">
                  <c:v>503.02</c:v>
                </c:pt>
                <c:pt idx="160">
                  <c:v>2083.5500000000002</c:v>
                </c:pt>
                <c:pt idx="161">
                  <c:v>2116.4299999999998</c:v>
                </c:pt>
                <c:pt idx="162">
                  <c:v>2075.1999999999998</c:v>
                </c:pt>
                <c:pt idx="163">
                  <c:v>2074.7199999999998</c:v>
                </c:pt>
                <c:pt idx="164">
                  <c:v>2046.7</c:v>
                </c:pt>
                <c:pt idx="165">
                  <c:v>2102.4299999999998</c:v>
                </c:pt>
                <c:pt idx="166">
                  <c:v>2100.67</c:v>
                </c:pt>
                <c:pt idx="167">
                  <c:v>2039.16</c:v>
                </c:pt>
                <c:pt idx="168">
                  <c:v>8468.65</c:v>
                </c:pt>
                <c:pt idx="169">
                  <c:v>8443.08</c:v>
                </c:pt>
                <c:pt idx="170">
                  <c:v>34173.5</c:v>
                </c:pt>
                <c:pt idx="171">
                  <c:v>34069.300000000003</c:v>
                </c:pt>
                <c:pt idx="172">
                  <c:v>137863</c:v>
                </c:pt>
                <c:pt idx="173">
                  <c:v>137876</c:v>
                </c:pt>
              </c:numCache>
            </c:numRef>
          </c:yVal>
          <c:smooth val="0"/>
          <c:extLst>
            <c:ext xmlns:c16="http://schemas.microsoft.com/office/drawing/2014/chart" uri="{C3380CC4-5D6E-409C-BE32-E72D297353CC}">
              <c16:uniqueId val="{00000001-2251-4015-9F88-B69532D3AE3A}"/>
            </c:ext>
          </c:extLst>
        </c:ser>
        <c:dLbls>
          <c:showLegendKey val="0"/>
          <c:showVal val="0"/>
          <c:showCatName val="0"/>
          <c:showSerName val="0"/>
          <c:showPercent val="0"/>
          <c:showBubbleSize val="0"/>
        </c:dLbls>
        <c:axId val="1389363279"/>
        <c:axId val="1389361199"/>
      </c:scatterChart>
      <c:valAx>
        <c:axId val="13893632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Allocate/Free</a:t>
                </a:r>
                <a:r>
                  <a:rPr lang="en-US" baseline="0"/>
                  <a:t> Cycles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9361199"/>
        <c:crosses val="autoZero"/>
        <c:crossBetween val="midCat"/>
      </c:valAx>
      <c:valAx>
        <c:axId val="13893611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93632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Kristiansen</dc:creator>
  <cp:keywords/>
  <dc:description/>
  <cp:lastModifiedBy>Clayton Kristiansen</cp:lastModifiedBy>
  <cp:revision>3</cp:revision>
  <dcterms:created xsi:type="dcterms:W3CDTF">2021-09-20T04:39:00Z</dcterms:created>
  <dcterms:modified xsi:type="dcterms:W3CDTF">2021-09-20T06:01:00Z</dcterms:modified>
</cp:coreProperties>
</file>