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Overview - International Finance Simulation</w:t>
      </w:r>
    </w:p>
    <w:p>
      <w:pPr>
        <w:pStyle w:val="Date"/>
      </w:pPr>
      <w:r>
        <w:t xml:space="preserve">2026-04-07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Start here.</w:t>
            </w:r>
            <w:r>
              <w:t xml:space="preserve"> </w:t>
            </w:r>
            <w:r>
              <w:t xml:space="preserve">Read this page first. Then review</w:t>
            </w:r>
            <w:r>
              <w:t xml:space="preserve"> </w:t>
            </w:r>
            <w:r>
              <w:rPr>
                <w:b/>
                <w:bCs/>
              </w:rPr>
              <w:t xml:space="preserve">Countries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Roles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Decisions</w:t>
            </w:r>
            <w:r>
              <w:t xml:space="preserve"> </w:t>
            </w:r>
            <w:r>
              <w:t xml:space="preserve">before the first simulation round.</w:t>
            </w:r>
          </w:p>
          <w:p/>
        </w:tc>
      </w:tr>
    </w:tbl>
    <w:bookmarkStart w:id="23" w:name="purpose"/>
    <w:p>
      <w:pPr>
        <w:pStyle w:val="Heading2"/>
      </w:pPr>
      <w:r>
        <w:t xml:space="preserve">1 Purpose</w:t>
      </w:r>
    </w:p>
    <w:p>
      <w:pPr>
        <w:pStyle w:val="FirstParagraph"/>
      </w:pPr>
      <w:r>
        <w:t xml:space="preserve">The simulation is a multi-week, country-based decision exercise where each team will represent a fictional country operating in a shared global economy. Each week you will respond to a policy problem involving exchange rates, capital flows, trade, and financial stability.</w:t>
      </w:r>
    </w:p>
    <w:p>
      <w:pPr>
        <w:pStyle w:val="BodyText"/>
      </w:pPr>
      <w:r>
        <w:t xml:space="preserve">The simulation is designed to help you:</w:t>
      </w:r>
    </w:p>
    <w:p>
      <w:pPr>
        <w:pStyle w:val="Compact"/>
        <w:numPr>
          <w:ilvl w:val="0"/>
          <w:numId w:val="1001"/>
        </w:numPr>
      </w:pPr>
      <w:r>
        <w:t xml:space="preserve">apply international finance concepts to realistic policy decisions</w:t>
      </w:r>
    </w:p>
    <w:p>
      <w:pPr>
        <w:pStyle w:val="Compact"/>
        <w:numPr>
          <w:ilvl w:val="0"/>
          <w:numId w:val="1001"/>
        </w:numPr>
      </w:pPr>
      <w:r>
        <w:t xml:space="preserve">understand trade-offs among exchange rates, interest rates, capital flows, and trade</w:t>
      </w:r>
    </w:p>
    <w:p>
      <w:pPr>
        <w:pStyle w:val="Compact"/>
        <w:numPr>
          <w:ilvl w:val="0"/>
          <w:numId w:val="1001"/>
        </w:numPr>
      </w:pPr>
      <w:r>
        <w:t xml:space="preserve">see how credibility and institutions shape market outcomes</w:t>
      </w:r>
    </w:p>
    <w:p>
      <w:pPr>
        <w:pStyle w:val="Compact"/>
        <w:numPr>
          <w:ilvl w:val="0"/>
          <w:numId w:val="1001"/>
        </w:numPr>
      </w:pPr>
      <w:r>
        <w:t xml:space="preserve">analyze how shocks proliferate throughout the international system</w:t>
      </w:r>
    </w:p>
    <w:p>
      <w:pPr>
        <w:pStyle w:val="Compact"/>
        <w:numPr>
          <w:ilvl w:val="0"/>
          <w:numId w:val="1001"/>
        </w:numPr>
      </w:pPr>
      <w:r>
        <w:t xml:space="preserve">practice writing concise, professional policy memos</w:t>
      </w:r>
    </w:p>
    <w:bookmarkEnd w:id="23"/>
    <w:bookmarkStart w:id="30" w:name="what-the-simulation-is-and-is-not"/>
    <w:p>
      <w:pPr>
        <w:pStyle w:val="Heading2"/>
      </w:pPr>
      <w:r>
        <w:t xml:space="preserve">2 What the simulation is (and is not)</w:t>
      </w:r>
    </w:p>
    <w:bookmarkStart w:id="24" w:name="what-it-is"/>
    <w:p>
      <w:pPr>
        <w:pStyle w:val="Heading3"/>
      </w:pPr>
      <w:r>
        <w:t xml:space="preserve">2.1 What it is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repeated decision cycle</w:t>
      </w:r>
      <w:r>
        <w:t xml:space="preserve">: problem → decision → market reaction → adjustment</w:t>
      </w:r>
    </w:p>
    <w:p>
      <w:pPr>
        <w:pStyle w:val="Compact"/>
        <w:numPr>
          <w:ilvl w:val="0"/>
          <w:numId w:val="1002"/>
        </w:numPr>
      </w:pPr>
      <w:r>
        <w:t xml:space="preserve">A structured way to apply the concepts, ideas, and topics to realistic constraints</w:t>
      </w:r>
    </w:p>
    <w:p>
      <w:pPr>
        <w:pStyle w:val="Compact"/>
        <w:numPr>
          <w:ilvl w:val="0"/>
          <w:numId w:val="1002"/>
        </w:numPr>
      </w:pPr>
      <w:r>
        <w:t xml:space="preserve">A setting where internal disagreement within each country is expected (because roles have different objectives)</w:t>
      </w:r>
    </w:p>
    <w:bookmarkEnd w:id="24"/>
    <w:bookmarkStart w:id="29" w:name="what-it-is-not"/>
    <w:p>
      <w:pPr>
        <w:pStyle w:val="Heading3"/>
      </w:pPr>
      <w:r>
        <w:t xml:space="preserve">2.2 What it is not</w:t>
      </w:r>
    </w:p>
    <w:p>
      <w:pPr>
        <w:pStyle w:val="Compact"/>
        <w:numPr>
          <w:ilvl w:val="0"/>
          <w:numId w:val="1003"/>
        </w:numPr>
      </w:pPr>
      <w:r>
        <w:t xml:space="preserve">Not a math-heavy forecasting model (theory not calculations)</w:t>
      </w:r>
    </w:p>
    <w:p>
      <w:pPr>
        <w:pStyle w:val="Compact"/>
        <w:numPr>
          <w:ilvl w:val="0"/>
          <w:numId w:val="1003"/>
        </w:numPr>
      </w:pPr>
      <w:r>
        <w:t xml:space="preserve">Not a game where the</w:t>
      </w:r>
      <w:r>
        <w:t xml:space="preserve"> </w:t>
      </w:r>
      <w:r>
        <w:t xml:space="preserve">“best”</w:t>
      </w:r>
      <w:r>
        <w:t xml:space="preserve"> </w:t>
      </w:r>
      <w:r>
        <w:t xml:space="preserve">outcome always wins (remember, other countries decisions may affect your decisions)</w:t>
      </w:r>
    </w:p>
    <w:p>
      <w:pPr>
        <w:pStyle w:val="Compact"/>
        <w:numPr>
          <w:ilvl w:val="0"/>
          <w:numId w:val="1003"/>
        </w:numPr>
      </w:pPr>
      <w:r>
        <w:t xml:space="preserve">Not graded on whether your country</w:t>
      </w:r>
      <w:r>
        <w:t xml:space="preserve"> </w:t>
      </w:r>
      <w:r>
        <w:t xml:space="preserve">“succeeds”</w:t>
      </w:r>
      <w:r>
        <w:t xml:space="preserve"> </w:t>
      </w:r>
      <w:r>
        <w:t xml:space="preserve">in the short run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How you are graded:</w:t>
            </w:r>
            <w:r>
              <w:t xml:space="preserve"> </w:t>
            </w:r>
            <w:r>
              <w:t xml:space="preserve">You are evaluated primarily on the quality of your reasoning and the coherence of your policy choices—not on whether markets react positively or whether your policies achieve their desired goals.</w:t>
            </w:r>
            <w:r>
              <w:t xml:space="preserve"> </w:t>
            </w:r>
            <w:r>
              <w:t xml:space="preserve">See: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Evaluation and Rubric</w:t>
              </w:r>
            </w:hyperlink>
          </w:p>
          <w:p/>
        </w:tc>
      </w:tr>
    </w:tbl>
    <w:bookmarkEnd w:id="29"/>
    <w:bookmarkEnd w:id="30"/>
    <w:bookmarkStart w:id="31" w:name="course-flow-and-timing"/>
    <w:p>
      <w:pPr>
        <w:pStyle w:val="Heading2"/>
      </w:pPr>
      <w:r>
        <w:t xml:space="preserve">3 Course flow and timing</w:t>
      </w:r>
    </w:p>
    <w:p>
      <w:pPr>
        <w:pStyle w:val="FirstParagraph"/>
      </w:pPr>
      <w:r>
        <w:t xml:space="preserve">The simulation runs for</w:t>
      </w:r>
      <w:r>
        <w:t xml:space="preserve"> </w:t>
      </w:r>
      <w:r>
        <w:rPr>
          <w:b/>
          <w:bCs/>
        </w:rPr>
        <w:t xml:space="preserve">approximately 6-8 weeks</w:t>
      </w:r>
      <w:r>
        <w:t xml:space="preserve"> </w:t>
      </w:r>
      <w:r>
        <w:t xml:space="preserve">within the semester. There are additional weeks before and after the simulation for preparation and final exam review.</w:t>
      </w:r>
    </w:p>
    <w:bookmarkEnd w:id="31"/>
    <w:bookmarkStart w:id="33" w:name="your-weekly-workflow"/>
    <w:p>
      <w:pPr>
        <w:pStyle w:val="Heading2"/>
      </w:pPr>
      <w:r>
        <w:t xml:space="preserve">4 Your weekly workflow</w:t>
      </w:r>
    </w:p>
    <w:p>
      <w:pPr>
        <w:pStyle w:val="FirstParagraph"/>
      </w:pPr>
      <w:r>
        <w:t xml:space="preserve">Each simulation week follows the same workflow: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Read</w:t>
      </w:r>
      <w:r>
        <w:t xml:space="preserve"> </w:t>
      </w:r>
      <w:r>
        <w:t xml:space="preserve">the assigned chapter notes and the weekly case brief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Meet</w:t>
      </w:r>
      <w:r>
        <w:t xml:space="preserve"> </w:t>
      </w:r>
      <w:r>
        <w:t xml:space="preserve">with your country team and negotiate a position (roles may disagree)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Submit</w:t>
      </w:r>
      <w:r>
        <w:t xml:space="preserve"> </w:t>
      </w:r>
      <w:r>
        <w:t xml:space="preserve">a decision and justification (Submission will be on Canvas; firm deadlines, if there is no submission, your previous week’s submission will be re-used, but you will receive a 0 for the assignment.)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Receive</w:t>
      </w:r>
      <w:r>
        <w:t xml:space="preserve"> </w:t>
      </w:r>
      <w:r>
        <w:t xml:space="preserve">the market reaction and updated constraints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Adjust</w:t>
      </w:r>
      <w:r>
        <w:t xml:space="preserve"> </w:t>
      </w:r>
      <w:r>
        <w:t xml:space="preserve">for the next round</w:t>
      </w:r>
    </w:p>
    <w:p>
      <w:pPr>
        <w:pStyle w:val="FirstParagraph"/>
      </w:pPr>
      <w:r>
        <w:t xml:space="preserve">See:</w:t>
      </w:r>
      <w:r>
        <w:t xml:space="preserve"> </w:t>
      </w:r>
      <w:hyperlink r:id="rId32">
        <w:r>
          <w:rPr>
            <w:rStyle w:val="Hyperlink"/>
          </w:rPr>
          <w:t xml:space="preserve">How Decisions Work</w:t>
        </w:r>
      </w:hyperlink>
    </w:p>
    <w:bookmarkEnd w:id="33"/>
    <w:bookmarkStart w:id="35" w:name="submissions"/>
    <w:p>
      <w:pPr>
        <w:pStyle w:val="Heading2"/>
      </w:pPr>
      <w:r>
        <w:t xml:space="preserve">5 Submissions</w:t>
      </w:r>
    </w:p>
    <w:p>
      <w:pPr>
        <w:pStyle w:val="FirstParagraph"/>
      </w:pPr>
      <w:r>
        <w:t xml:space="preserve">All simulation submissions are made through</w:t>
      </w:r>
      <w:r>
        <w:t xml:space="preserve"> </w:t>
      </w:r>
      <w:r>
        <w:rPr>
          <w:b/>
          <w:bCs/>
        </w:rPr>
        <w:t xml:space="preserve">Canvas</w:t>
      </w:r>
      <w:r>
        <w:t xml:space="preserve">.</w:t>
      </w:r>
    </w:p>
    <w:p>
      <w:pPr>
        <w:pStyle w:val="BodyText"/>
      </w:pPr>
      <w:r>
        <w:t xml:space="preserve">Submissions include: 1. Country policy memos (1–2 pages) 2. Decision forms (country-level, role-level, or both)</w:t>
      </w:r>
    </w:p>
    <w:p>
      <w:pPr>
        <w:pStyle w:val="BodyText"/>
      </w:pPr>
      <w:r>
        <w:t xml:space="preserve">See:</w:t>
      </w:r>
      <w:r>
        <w:t xml:space="preserve"> </w:t>
      </w:r>
      <w:hyperlink r:id="rId34">
        <w:r>
          <w:rPr>
            <w:rStyle w:val="Hyperlink"/>
          </w:rPr>
          <w:t xml:space="preserve">Deliverables</w:t>
        </w:r>
      </w:hyperlink>
    </w:p>
    <w:bookmarkEnd w:id="35"/>
    <w:bookmarkStart w:id="38" w:name="where-to-go-next"/>
    <w:p>
      <w:pPr>
        <w:pStyle w:val="Heading2"/>
      </w:pPr>
      <w:r>
        <w:t xml:space="preserve">6 Where to go next</w:t>
      </w:r>
    </w:p>
    <w:p>
      <w:pPr>
        <w:pStyle w:val="Compact"/>
        <w:numPr>
          <w:ilvl w:val="0"/>
          <w:numId w:val="1005"/>
        </w:numPr>
      </w:pPr>
      <w:hyperlink r:id="rId36">
        <w:r>
          <w:rPr>
            <w:rStyle w:val="Hyperlink"/>
          </w:rPr>
          <w:t xml:space="preserve">Roles and Responsibilities</w:t>
        </w:r>
      </w:hyperlink>
    </w:p>
    <w:p>
      <w:pPr>
        <w:pStyle w:val="Compact"/>
        <w:numPr>
          <w:ilvl w:val="0"/>
          <w:numId w:val="1005"/>
        </w:numPr>
      </w:pPr>
      <w:hyperlink r:id="rId37">
        <w:r>
          <w:rPr>
            <w:rStyle w:val="Hyperlink"/>
          </w:rPr>
          <w:t xml:space="preserve">Countries</w:t>
        </w:r>
      </w:hyperlink>
    </w:p>
    <w:p>
      <w:pPr>
        <w:pStyle w:val="Compact"/>
        <w:numPr>
          <w:ilvl w:val="0"/>
          <w:numId w:val="1005"/>
        </w:numPr>
      </w:pPr>
      <w:hyperlink r:id="rId32">
        <w:r>
          <w:rPr>
            <w:rStyle w:val="Hyperlink"/>
          </w:rPr>
          <w:t xml:space="preserve">Decisions and Rules</w:t>
        </w:r>
      </w:hyperlink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5" Target="media/rId25.png" /><Relationship Type="http://schemas.openxmlformats.org/officeDocument/2006/relationships/hyperlink" Id="rId37" Target="countries.qmd" TargetMode="External" /><Relationship Type="http://schemas.openxmlformats.org/officeDocument/2006/relationships/hyperlink" Id="rId32" Target="decisions.qmd" TargetMode="External" /><Relationship Type="http://schemas.openxmlformats.org/officeDocument/2006/relationships/hyperlink" Id="rId34" Target="deliverables.qmd" TargetMode="External" /><Relationship Type="http://schemas.openxmlformats.org/officeDocument/2006/relationships/hyperlink" Id="rId28" Target="grading.qmd" TargetMode="External" /><Relationship Type="http://schemas.openxmlformats.org/officeDocument/2006/relationships/hyperlink" Id="rId36" Target="role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ountries.qmd" TargetMode="External" /><Relationship Type="http://schemas.openxmlformats.org/officeDocument/2006/relationships/hyperlink" Id="rId32" Target="decisions.qmd" TargetMode="External" /><Relationship Type="http://schemas.openxmlformats.org/officeDocument/2006/relationships/hyperlink" Id="rId34" Target="deliverables.qmd" TargetMode="External" /><Relationship Type="http://schemas.openxmlformats.org/officeDocument/2006/relationships/hyperlink" Id="rId28" Target="grading.qmd" TargetMode="External" /><Relationship Type="http://schemas.openxmlformats.org/officeDocument/2006/relationships/hyperlink" Id="rId36" Target="role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Overview - International Finance Simulation</dc:title>
  <dc:creator/>
  <cp:keywords/>
  <dcterms:created xsi:type="dcterms:W3CDTF">2026-04-08T03:28:28Z</dcterms:created>
  <dcterms:modified xsi:type="dcterms:W3CDTF">2026-04-08T03:28:28Z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2026-04-07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