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4000500" cy="3008923"/>
            <wp:effectExtent b="0" l="0" r="0" t="0"/>
            <wp:docPr descr="Initiation of the Globalization Process" title="" id="74" name="Picture"/>
            <a:graphic>
              <a:graphicData uri="http://schemas.openxmlformats.org/drawingml/2006/picture">
                <pic:pic>
                  <pic:nvPicPr>
                    <pic:cNvPr descr="../assets/images/Exhibit_1.4.png" id="75" name="Picture"/>
                    <pic:cNvPicPr>
                      <a:picLocks noChangeArrowheads="1" noChangeAspect="1"/>
                    </pic:cNvPicPr>
                  </pic:nvPicPr>
                  <pic:blipFill>
                    <a:blip r:embed="rId73"/>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4000500" cy="3008923"/>
            <wp:effectExtent b="0" l="0" r="0" t="0"/>
            <wp:docPr descr="Foreign Direct Investment Sequence" title="" id="78" name="Picture"/>
            <a:graphic>
              <a:graphicData uri="http://schemas.openxmlformats.org/drawingml/2006/picture">
                <pic:pic>
                  <pic:nvPicPr>
                    <pic:cNvPr descr="../assets/images/Exhibit_1.5.png" id="79" name="Picture"/>
                    <pic:cNvPicPr>
                      <a:picLocks noChangeArrowheads="1" noChangeAspect="1"/>
                    </pic:cNvPicPr>
                  </pic:nvPicPr>
                  <pic:blipFill>
                    <a:blip r:embed="rId77"/>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2026-01-14T02:49:06Z</dcterms:created>
  <dcterms:modified xsi:type="dcterms:W3CDTF">2026-01-14T02:49:06Z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