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2 - International Monetary System v.3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chapter-2-international-monetary-system"/>
    <w:p>
      <w:pPr>
        <w:pStyle w:val="Heading1"/>
      </w:pPr>
      <w:r>
        <w:t xml:space="preserve">Chapter 2: International Monetary System</w:t>
      </w:r>
    </w:p>
    <w:p>
      <w:pPr>
        <w:pStyle w:val="FirstParagraph"/>
      </w:pPr>
      <w:r>
        <w:t xml:space="preserve">“The price of every thing rises and falls from time to time and place to place; and with every such change the purchasing power of money changes so far as that thing goes.”</w:t>
      </w:r>
      <w:r>
        <w:br/>
      </w:r>
      <w:r>
        <w:t xml:space="preserve">— Alfred Marshall</w:t>
      </w:r>
    </w:p>
    <w:bookmarkStart w:id="20" w:name="chapter-roadmap"/>
    <w:p>
      <w:pPr>
        <w:pStyle w:val="Heading2"/>
      </w:pPr>
      <w:r>
        <w:t xml:space="preserve">Chapter Roadmap</w:t>
      </w:r>
    </w:p>
    <w:p>
      <w:pPr>
        <w:pStyle w:val="FirstParagraph"/>
      </w:pPr>
      <w:r>
        <w:t xml:space="preserve">Major section: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History of the International Monetary System</w:t>
      </w:r>
      <w:r>
        <w:t xml:space="preserve"> </w:t>
      </w:r>
      <w:r>
        <w:t xml:space="preserve">- How did we get here?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versus Flexible Exchange Rates</w:t>
      </w:r>
      <w:r>
        <w:t xml:space="preserve"> </w:t>
      </w:r>
      <w:r>
        <w:t xml:space="preserve">- What are they and how do we choose?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Impossible Trinity</w:t>
      </w:r>
      <w:r>
        <w:t xml:space="preserve"> </w:t>
      </w:r>
      <w:r>
        <w:t xml:space="preserve">- The trilemma of international finance.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Currency for Europe: The Euro</w:t>
      </w:r>
      <w:r>
        <w:t xml:space="preserve"> </w:t>
      </w:r>
      <w:r>
        <w:t xml:space="preserve">- How companies evolve from domestic to truly global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Internationalization of the Chinese RMB</w:t>
      </w:r>
      <w:r>
        <w:t xml:space="preserve"> </w:t>
      </w:r>
      <w:r>
        <w:t xml:space="preserve">- The Chinese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Emerging Markets and Regime Choices</w:t>
      </w:r>
      <w:r>
        <w:t xml:space="preserve"> </w:t>
      </w:r>
      <w:r>
        <w:t xml:space="preserve">- The Final Frontier?</w:t>
      </w:r>
    </w:p>
    <w:p>
      <w:r>
        <w:pict>
          <v:rect style="width:0;height:1.5pt" o:hralign="center" o:hrstd="t" o:hr="t"/>
        </w:pict>
      </w:r>
    </w:p>
    <w:bookmarkEnd w:id="20"/>
    <w:bookmarkStart w:id="24" w:name="Xe73846350e5de450bca9e6345227897fa22ac64"/>
    <w:p>
      <w:pPr>
        <w:pStyle w:val="Heading2"/>
      </w:pPr>
      <w:r>
        <w:t xml:space="preserve">0.1 Part 1: History of the International Monetary System</w:t>
      </w:r>
    </w:p>
    <w:bookmarkStart w:id="21" w:name="the-classical-gold-standard-1879-1913"/>
    <w:p>
      <w:pPr>
        <w:pStyle w:val="Heading3"/>
      </w:pPr>
      <w:r>
        <w:t xml:space="preserve">0.1.1 The Classical Gold Standard (1879-1913)</w:t>
      </w:r>
    </w:p>
    <w:p>
      <w:pPr>
        <w:pStyle w:val="FirstParagraph"/>
      </w:pPr>
      <w:r>
        <w:rPr>
          <w:b/>
          <w:bCs/>
        </w:rPr>
        <w:t xml:space="preserve">How It Worked:</w:t>
      </w:r>
      <w:r>
        <w:t xml:space="preserve"> </w:t>
      </w:r>
      <w:r>
        <w:t xml:space="preserve">- Each currency pegged to fixed amount of gold - Example: $20.67 = 1 oz gold (US), £4.2474 = 1 oz gold (UK) - Therefore: $20.67/£4.2474 = $4.87/£1 - Exchange rates FIXED through gold link</w:t>
      </w:r>
    </w:p>
    <w:p>
      <w:pPr>
        <w:pStyle w:val="BodyText"/>
      </w:pPr>
      <w:r>
        <w:rPr>
          <w:b/>
          <w:bCs/>
        </w:rPr>
        <w:t xml:space="preserve">Czar Nicholas II’s 1894 Bond Example:</w:t>
      </w:r>
      <w:r>
        <w:t xml:space="preserve"> </w:t>
      </w:r>
      <w:r>
        <w:t xml:space="preserve">- 100-year Russian bearer bond - Payable in SIX currencies: roubles, francs, marks, pounds, florins, dollars - Possible because fixed exchange rates made all currencies predictable - Investors received interest in currency of choice</w:t>
      </w:r>
    </w:p>
    <w:p>
      <w:pPr>
        <w:pStyle w:val="BodyText"/>
      </w:pPr>
      <w:r>
        <w:rPr>
          <w:b/>
          <w:bCs/>
        </w:rPr>
        <w:t xml:space="preserve">Rules of the Game:</w:t>
      </w:r>
      <w:r>
        <w:t xml:space="preserve"> </w:t>
      </w:r>
      <w:r>
        <w:t xml:space="preserve">1. Governments buy/sell gold on demand at fixed parity 2. Requires maintaining gold reserves 3. Money supply limited to rate of gold acquisition 4. Inherently anti-inflationary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- WWI disrupted trade and gold flows - Countries suspended convertibility to finance war - System couldn’t handle modern economic pressures</w:t>
      </w:r>
    </w:p>
    <w:bookmarkEnd w:id="21"/>
    <w:bookmarkStart w:id="22" w:name="X38e3909cfb5db16a676f4b01f0b633839cc6676"/>
    <w:p>
      <w:pPr>
        <w:pStyle w:val="Heading3"/>
      </w:pPr>
      <w:r>
        <w:t xml:space="preserve">0.1.2 The Interwar Years and World War II (1914-1944)</w:t>
      </w:r>
    </w:p>
    <w:p>
      <w:pPr>
        <w:pStyle w:val="FirstParagraph"/>
      </w:pPr>
      <w:r>
        <w:rPr>
          <w:b/>
          <w:bCs/>
        </w:rPr>
        <w:t xml:space="preserve">The Chaos:</w:t>
      </w:r>
      <w:r>
        <w:t xml:space="preserve"> </w:t>
      </w:r>
      <w:r>
        <w:t xml:space="preserve">- Post-WWI: Floating rates led to speculation - Weak currencies sold short, driving them lower - Britain left gold standard 1931 (couldn’t maintain reserves) - US modified system 1934 ($35/oz, central banks only) - Great Depression: Trade collapsed, protectionism rose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Flexible rates without institutions = instability and reduced trade</w:t>
      </w:r>
    </w:p>
    <w:bookmarkEnd w:id="22"/>
    <w:bookmarkStart w:id="23" w:name="X492ee912452b434f1fedc3cf30e920f4c195a7a"/>
    <w:p>
      <w:pPr>
        <w:pStyle w:val="Heading3"/>
      </w:pPr>
      <w:r>
        <w:t xml:space="preserve">0.1.3 Bretton Woods and the International Monetary Fund (1944-1973)</w:t>
      </w:r>
    </w:p>
    <w:p>
      <w:pPr>
        <w:pStyle w:val="FirstParagraph"/>
      </w:pPr>
      <w:r>
        <w:rPr>
          <w:b/>
          <w:bCs/>
        </w:rPr>
        <w:t xml:space="preserve">The Debate:</w:t>
      </w:r>
      <w:r>
        <w:t xml:space="preserve"> </w:t>
      </w:r>
      <w:r>
        <w:t xml:space="preserve">- John Maynard Keynes (UK): Wanted flexibility - Harry Dexter White (US): Wanted stability - Compromise: Fixed but adjustable rates</w:t>
      </w:r>
    </w:p>
    <w:p>
      <w:pPr>
        <w:pStyle w:val="BodyText"/>
      </w:pPr>
      <w:r>
        <w:rPr>
          <w:b/>
          <w:bCs/>
        </w:rPr>
        <w:t xml:space="preserve">Three Pillars: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 Exchange Rates</w:t>
      </w:r>
    </w:p>
    <w:p>
      <w:pPr>
        <w:pStyle w:val="Compact"/>
        <w:numPr>
          <w:ilvl w:val="1"/>
          <w:numId w:val="1003"/>
        </w:numPr>
      </w:pPr>
      <w:r>
        <w:t xml:space="preserve">All currencies pegged to USD</w:t>
      </w:r>
    </w:p>
    <w:p>
      <w:pPr>
        <w:pStyle w:val="Compact"/>
        <w:numPr>
          <w:ilvl w:val="1"/>
          <w:numId w:val="1003"/>
        </w:numPr>
      </w:pPr>
      <w:r>
        <w:t xml:space="preserve">USD pegged to gold at $35/oz</w:t>
      </w:r>
    </w:p>
    <w:p>
      <w:pPr>
        <w:pStyle w:val="Compact"/>
        <w:numPr>
          <w:ilvl w:val="1"/>
          <w:numId w:val="1003"/>
        </w:numPr>
      </w:pPr>
      <w:r>
        <w:t xml:space="preserve">±1% bands (later ±2.25%)</w:t>
      </w:r>
    </w:p>
    <w:p>
      <w:pPr>
        <w:pStyle w:val="Compact"/>
        <w:numPr>
          <w:ilvl w:val="1"/>
          <w:numId w:val="1003"/>
        </w:numPr>
      </w:pPr>
      <w:r>
        <w:t xml:space="preserve">Devaluations &lt;10% without IMF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Monetary Fund</w:t>
      </w:r>
    </w:p>
    <w:p>
      <w:pPr>
        <w:pStyle w:val="Compact"/>
        <w:numPr>
          <w:ilvl w:val="1"/>
          <w:numId w:val="1004"/>
        </w:numPr>
      </w:pPr>
      <w:r>
        <w:t xml:space="preserve">Temporary assistance for currency defense</w:t>
      </w:r>
    </w:p>
    <w:p>
      <w:pPr>
        <w:pStyle w:val="Compact"/>
        <w:numPr>
          <w:ilvl w:val="1"/>
          <w:numId w:val="1004"/>
        </w:numPr>
      </w:pPr>
      <w:r>
        <w:t xml:space="preserve">Pool of currencies/gold to lend</w:t>
      </w:r>
    </w:p>
    <w:p>
      <w:pPr>
        <w:pStyle w:val="Compact"/>
        <w:numPr>
          <w:ilvl w:val="1"/>
          <w:numId w:val="1004"/>
        </w:numPr>
      </w:pPr>
      <w:r>
        <w:t xml:space="preserve">Monitor balance of payments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World Bank</w:t>
      </w:r>
    </w:p>
    <w:p>
      <w:pPr>
        <w:pStyle w:val="Compact"/>
        <w:numPr>
          <w:ilvl w:val="1"/>
          <w:numId w:val="1005"/>
        </w:numPr>
      </w:pPr>
      <w:r>
        <w:t xml:space="preserve">Postwar reconstruction</w:t>
      </w:r>
    </w:p>
    <w:p>
      <w:pPr>
        <w:pStyle w:val="Compact"/>
        <w:numPr>
          <w:ilvl w:val="1"/>
          <w:numId w:val="1005"/>
        </w:numPr>
      </w:pPr>
      <w:r>
        <w:t xml:space="preserve">Economic development</w:t>
      </w:r>
    </w:p>
    <w:p>
      <w:pPr>
        <w:pStyle w:val="FirstParagraph"/>
      </w:pPr>
      <w:r>
        <w:rPr>
          <w:b/>
          <w:bCs/>
        </w:rPr>
        <w:t xml:space="preserve">Special Drawing Rights (1969):</w:t>
      </w:r>
      <w:r>
        <w:t xml:space="preserve"> </w:t>
      </w:r>
      <w:r>
        <w:t xml:space="preserve">Current basket (2016): - US dollar: 41.73% - Euro: 30.93% - Chinese yuan: 10.92% (added 2016!) - Japanese yen: 8.33% - British pound: 8.09%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1. US dollar overhang (persistent deficits) 2. 1971: Lost 1/3 of gold reserves in 7 months 3. August 15, 1971: Nixon closes gold window 4. March 1973: Currencies float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contemporary-regimes-10-minutes"/>
    <w:p>
      <w:pPr>
        <w:pStyle w:val="Heading2"/>
      </w:pPr>
      <w:r>
        <w:t xml:space="preserve">0.2 Part 2: Contemporary Regimes (10 minutes)</w:t>
      </w:r>
    </w:p>
    <w:bookmarkStart w:id="25" w:name="Xc0c428e15b4abe413c5141c219dcde403510031"/>
    <w:p>
      <w:pPr>
        <w:pStyle w:val="Heading3"/>
      </w:pPr>
      <w:r>
        <w:t xml:space="preserve">0.2.1 IMF Classification (De Facto - Observed Behavior)</w:t>
      </w:r>
    </w:p>
    <w:p>
      <w:pPr>
        <w:pStyle w:val="FirstParagraph"/>
      </w:pPr>
      <w:r>
        <w:rPr>
          <w:b/>
          <w:bCs/>
        </w:rPr>
        <w:t xml:space="preserve">Four Categories: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 Pegs (13%)</w:t>
      </w:r>
    </w:p>
    <w:p>
      <w:pPr>
        <w:pStyle w:val="Compact"/>
        <w:numPr>
          <w:ilvl w:val="1"/>
          <w:numId w:val="1007"/>
        </w:numPr>
      </w:pPr>
      <w:r>
        <w:t xml:space="preserve">Dollarization: Ecuador, Panama, Zimbabwe</w:t>
      </w:r>
    </w:p>
    <w:p>
      <w:pPr>
        <w:pStyle w:val="Compact"/>
        <w:numPr>
          <w:ilvl w:val="1"/>
          <w:numId w:val="1007"/>
        </w:numPr>
      </w:pPr>
      <w:r>
        <w:t xml:space="preserve">Currency boards: Hong Kong, Bulgaria</w:t>
      </w:r>
    </w:p>
    <w:p>
      <w:pPr>
        <w:pStyle w:val="Compact"/>
        <w:numPr>
          <w:ilvl w:val="1"/>
          <w:numId w:val="1007"/>
        </w:numPr>
      </w:pPr>
      <w:r>
        <w:t xml:space="preserve">Given up monetary sovereignty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 Pegs (46%)</w:t>
      </w:r>
    </w:p>
    <w:p>
      <w:pPr>
        <w:pStyle w:val="Compact"/>
        <w:numPr>
          <w:ilvl w:val="1"/>
          <w:numId w:val="1008"/>
        </w:numPr>
      </w:pPr>
      <w:r>
        <w:t xml:space="preserve">Conventional pegged</w:t>
      </w:r>
    </w:p>
    <w:p>
      <w:pPr>
        <w:pStyle w:val="Compact"/>
        <w:numPr>
          <w:ilvl w:val="1"/>
          <w:numId w:val="1008"/>
        </w:numPr>
      </w:pPr>
      <w:r>
        <w:t xml:space="preserve">Stabilized arrangements</w:t>
      </w:r>
    </w:p>
    <w:p>
      <w:pPr>
        <w:pStyle w:val="Compact"/>
        <w:numPr>
          <w:ilvl w:val="1"/>
          <w:numId w:val="1008"/>
        </w:numPr>
      </w:pPr>
      <w:r>
        <w:t xml:space="preserve">Crawling pegs</w:t>
      </w:r>
    </w:p>
    <w:p>
      <w:pPr>
        <w:pStyle w:val="Compact"/>
        <w:numPr>
          <w:ilvl w:val="1"/>
          <w:numId w:val="1008"/>
        </w:numPr>
      </w:pPr>
      <w:r>
        <w:t xml:space="preserve">Pegged within bands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Floating (34%)</w:t>
      </w:r>
    </w:p>
    <w:p>
      <w:pPr>
        <w:pStyle w:val="Compact"/>
        <w:numPr>
          <w:ilvl w:val="1"/>
          <w:numId w:val="1009"/>
        </w:numPr>
      </w:pPr>
      <w:r>
        <w:t xml:space="preserve">With intervention</w:t>
      </w:r>
    </w:p>
    <w:p>
      <w:pPr>
        <w:pStyle w:val="Compact"/>
        <w:numPr>
          <w:ilvl w:val="1"/>
          <w:numId w:val="1009"/>
        </w:numPr>
      </w:pPr>
      <w:r>
        <w:t xml:space="preserve">Free floating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(7%)</w:t>
      </w:r>
    </w:p>
    <w:p>
      <w:pPr>
        <w:pStyle w:val="Compact"/>
        <w:numPr>
          <w:ilvl w:val="1"/>
          <w:numId w:val="1010"/>
        </w:numPr>
      </w:pPr>
      <w:r>
        <w:t xml:space="preserve">Frequent policy shifts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Distribution stable over past decade - no</w:t>
      </w:r>
      <w:r>
        <w:t xml:space="preserve"> </w:t>
      </w:r>
      <w:r>
        <w:t xml:space="preserve">“best”</w:t>
      </w:r>
      <w:r>
        <w:t xml:space="preserve"> </w:t>
      </w:r>
      <w:r>
        <w:t xml:space="preserve">system emerged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3-the-impossible-trinity"/>
    <w:p>
      <w:pPr>
        <w:pStyle w:val="Heading2"/>
      </w:pPr>
      <w:r>
        <w:t xml:space="preserve">0.3 Part 3: The Impossible Trinity</w:t>
      </w:r>
    </w:p>
    <w:bookmarkStart w:id="27" w:name="the-core-framework"/>
    <w:p>
      <w:pPr>
        <w:pStyle w:val="Heading3"/>
      </w:pPr>
      <w:r>
        <w:t xml:space="preserve">0.3.1 The Core Framework</w:t>
      </w:r>
    </w:p>
    <w:p>
      <w:pPr>
        <w:pStyle w:val="FirstParagraph"/>
      </w:pPr>
      <w:r>
        <w:rPr>
          <w:b/>
          <w:bCs/>
        </w:rPr>
        <w:t xml:space="preserve">Cannot simultaneously have:</w:t>
      </w:r>
      <w:r>
        <w:t xml:space="preserve"> </w:t>
      </w:r>
      <w:r>
        <w:t xml:space="preserve">1. Fixed exchange rate 2. Free capital flows 3. Independent monetary policy</w:t>
      </w:r>
    </w:p>
    <w:p>
      <w:pPr>
        <w:pStyle w:val="BodyText"/>
      </w:pPr>
      <w:r>
        <w:rPr>
          <w:b/>
          <w:bCs/>
        </w:rPr>
        <w:t xml:space="preserve">Why Impossible?</w:t>
      </w:r>
      <w:r>
        <w:t xml:space="preserve"> </w:t>
      </w:r>
      <w:r>
        <w:t xml:space="preserve">- Lower rates to stimulate (independent policy) - Capital flows out to higher rates (free capital) - Currency depreciates - Must raise rates to defend peg (lose independence) -</w:t>
      </w:r>
      <w:r>
        <w:t xml:space="preserve"> </w:t>
      </w:r>
      <w:r>
        <w:rPr>
          <w:b/>
          <w:bCs/>
        </w:rPr>
        <w:t xml:space="preserve">Contradiction!</w:t>
      </w:r>
    </w:p>
    <w:p>
      <w:pPr>
        <w:pStyle w:val="BodyText"/>
      </w:pPr>
      <w:r>
        <w:rPr>
          <w:b/>
          <w:bCs/>
        </w:rPr>
        <w:t xml:space="preserve">Three Choices:</w:t>
      </w:r>
    </w:p>
    <w:p>
      <w:pPr>
        <w:pStyle w:val="BodyText"/>
      </w:pPr>
      <w:r>
        <w:rPr>
          <w:b/>
          <w:bCs/>
        </w:rPr>
        <w:t xml:space="preserve">Point A - China (traditional):</w:t>
      </w:r>
      <w:r>
        <w:t xml:space="preserve"> </w:t>
      </w:r>
      <w:r>
        <w:t xml:space="preserve">- Want: Monetary independence + Fixed rate - Give up: Free capital flows - Result: Capital controls</w:t>
      </w:r>
    </w:p>
    <w:p>
      <w:pPr>
        <w:pStyle w:val="BodyText"/>
      </w:pPr>
      <w:r>
        <w:rPr>
          <w:b/>
          <w:bCs/>
        </w:rPr>
        <w:t xml:space="preserve">Point B - EU Members:</w:t>
      </w:r>
      <w:r>
        <w:t xml:space="preserve"> </w:t>
      </w:r>
      <w:r>
        <w:t xml:space="preserve">- Want: Free capital flows + Fixed rates (euro) - Give up: Independent monetary policy</w:t>
      </w:r>
      <w:r>
        <w:br/>
      </w:r>
      <w:r>
        <w:t xml:space="preserve">- Result: ECB controls all policy</w:t>
      </w:r>
    </w:p>
    <w:p>
      <w:pPr>
        <w:pStyle w:val="BodyText"/>
      </w:pPr>
      <w:r>
        <w:rPr>
          <w:b/>
          <w:bCs/>
        </w:rPr>
        <w:t xml:space="preserve">Point C - US, Japan:</w:t>
      </w:r>
      <w:r>
        <w:t xml:space="preserve"> </w:t>
      </w:r>
      <w:r>
        <w:t xml:space="preserve">- Want: Monetary independence + Free capital - Give up: Fixed exchange rate - Result: Floating currency</w:t>
      </w:r>
    </w:p>
    <w:p>
      <w:pPr>
        <w:pStyle w:val="BodyText"/>
      </w:pPr>
      <w:r>
        <w:rPr>
          <w:b/>
          <w:bCs/>
        </w:rPr>
        <w:t xml:space="preserve">1997-98 Asian Crisis:</w:t>
      </w:r>
      <w:r>
        <w:t xml:space="preserve"> </w:t>
      </w:r>
      <w:r>
        <w:t xml:space="preserve">- Countries tried to have all three - When confidence collapsed: massive capital outflows - Couldn’t defend fixed rates - Forced to float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isn’t a suggestion - it’s mathematical impossibility. No cheats or workarounds.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1318d9388a9eefe02306368b189c91272535035"/>
    <w:p>
      <w:pPr>
        <w:pStyle w:val="Heading2"/>
      </w:pPr>
      <w:r>
        <w:t xml:space="preserve">0.4 Part 4: A Single Currency for Europe: The Euro</w:t>
      </w:r>
    </w:p>
    <w:bookmarkStart w:id="29" w:name="creation-timeline"/>
    <w:p>
      <w:pPr>
        <w:pStyle w:val="Heading3"/>
      </w:pPr>
      <w:r>
        <w:t xml:space="preserve">0.4.1 Creation Timeline</w:t>
      </w:r>
    </w:p>
    <w:p>
      <w:pPr>
        <w:pStyle w:val="Compact"/>
        <w:numPr>
          <w:ilvl w:val="0"/>
          <w:numId w:val="1011"/>
        </w:numPr>
      </w:pPr>
      <w:r>
        <w:t xml:space="preserve">1979: EMS (fixed rate bands)</w:t>
      </w:r>
    </w:p>
    <w:p>
      <w:pPr>
        <w:pStyle w:val="Compact"/>
        <w:numPr>
          <w:ilvl w:val="0"/>
          <w:numId w:val="1011"/>
        </w:numPr>
      </w:pPr>
      <w:r>
        <w:t xml:space="preserve">1991: Maastricht Treaty</w:t>
      </w:r>
    </w:p>
    <w:p>
      <w:pPr>
        <w:pStyle w:val="Compact"/>
        <w:numPr>
          <w:ilvl w:val="0"/>
          <w:numId w:val="1011"/>
        </w:numPr>
      </w:pPr>
      <w:r>
        <w:t xml:space="preserve">1999: Euro launched (11 countries, electronic)</w:t>
      </w:r>
    </w:p>
    <w:p>
      <w:pPr>
        <w:pStyle w:val="Compact"/>
        <w:numPr>
          <w:ilvl w:val="0"/>
          <w:numId w:val="1011"/>
        </w:numPr>
      </w:pPr>
      <w:r>
        <w:t xml:space="preserve">2002: Physical currency</w:t>
      </w:r>
    </w:p>
    <w:p>
      <w:pPr>
        <w:pStyle w:val="Compact"/>
        <w:numPr>
          <w:ilvl w:val="0"/>
          <w:numId w:val="1011"/>
        </w:numPr>
      </w:pPr>
      <w:r>
        <w:t xml:space="preserve">Today: 19 of 28 EU countries</w:t>
      </w:r>
    </w:p>
    <w:bookmarkEnd w:id="29"/>
    <w:bookmarkStart w:id="30" w:name="the-maastricht-treaty-and-monetary-union"/>
    <w:p>
      <w:pPr>
        <w:pStyle w:val="Heading3"/>
      </w:pPr>
      <w:r>
        <w:t xml:space="preserve">0.4.2 The Maastricht Treaty and Monetary Union</w:t>
      </w:r>
    </w:p>
    <w:p>
      <w:pPr>
        <w:pStyle w:val="FirstParagraph"/>
      </w:pPr>
      <w:r>
        <w:t xml:space="preserve">Before joining: 1. Inflation ≤ 1.5% above 3 lowest members 2. Interest rates ≤ 2% above 3 lowest 3. Budget deficit ≤ 3% GDP 4. Debt ≤ 60% GDP 5. Two years exchange rate stability</w:t>
      </w:r>
    </w:p>
    <w:bookmarkEnd w:id="30"/>
    <w:bookmarkStart w:id="31" w:name="european-central-bank-ecb"/>
    <w:p>
      <w:pPr>
        <w:pStyle w:val="Heading3"/>
      </w:pPr>
      <w:r>
        <w:t xml:space="preserve">0.4.3 European Central Bank (ECB)</w:t>
      </w:r>
    </w:p>
    <w:p>
      <w:pPr>
        <w:pStyle w:val="Compact"/>
        <w:numPr>
          <w:ilvl w:val="0"/>
          <w:numId w:val="1012"/>
        </w:numPr>
      </w:pPr>
      <w:r>
        <w:t xml:space="preserve">Frankfurt-based</w:t>
      </w:r>
    </w:p>
    <w:p>
      <w:pPr>
        <w:pStyle w:val="Compact"/>
        <w:numPr>
          <w:ilvl w:val="0"/>
          <w:numId w:val="1012"/>
        </w:numPr>
      </w:pPr>
      <w:r>
        <w:t xml:space="preserve">Independent</w:t>
      </w:r>
    </w:p>
    <w:p>
      <w:pPr>
        <w:pStyle w:val="Compact"/>
        <w:numPr>
          <w:ilvl w:val="0"/>
          <w:numId w:val="1012"/>
        </w:numPr>
      </w:pPr>
      <w:r>
        <w:t xml:space="preserve">Primary mandate: Price stability</w:t>
      </w:r>
    </w:p>
    <w:p>
      <w:pPr>
        <w:pStyle w:val="Compact"/>
        <w:numPr>
          <w:ilvl w:val="0"/>
          <w:numId w:val="1012"/>
        </w:numPr>
      </w:pPr>
      <w:r>
        <w:t xml:space="preserve">Modeled on German Bundesbank</w:t>
      </w:r>
    </w:p>
    <w:bookmarkEnd w:id="31"/>
    <w:bookmarkStart w:id="32" w:name="the-launch-of-the-euro"/>
    <w:p>
      <w:pPr>
        <w:pStyle w:val="Heading3"/>
      </w:pPr>
      <w:r>
        <w:t xml:space="preserve">0.4.4 The Launch of the Euro</w:t>
      </w:r>
    </w:p>
    <w:bookmarkEnd w:id="32"/>
    <w:bookmarkStart w:id="33" w:name="benefits"/>
    <w:p>
      <w:pPr>
        <w:pStyle w:val="Heading3"/>
      </w:pPr>
      <w:r>
        <w:t xml:space="preserve">0.4.5 Benefits</w:t>
      </w:r>
    </w:p>
    <w:p>
      <w:pPr>
        <w:pStyle w:val="Compact"/>
        <w:numPr>
          <w:ilvl w:val="0"/>
          <w:numId w:val="1013"/>
        </w:numPr>
      </w:pPr>
      <w:r>
        <w:t xml:space="preserve">Eliminated transaction costs</w:t>
      </w:r>
    </w:p>
    <w:p>
      <w:pPr>
        <w:pStyle w:val="Compact"/>
        <w:numPr>
          <w:ilvl w:val="0"/>
          <w:numId w:val="1013"/>
        </w:numPr>
      </w:pPr>
      <w:r>
        <w:t xml:space="preserve">Reduced currency risk</w:t>
      </w:r>
    </w:p>
    <w:p>
      <w:pPr>
        <w:pStyle w:val="Compact"/>
        <w:numPr>
          <w:ilvl w:val="0"/>
          <w:numId w:val="1013"/>
        </w:numPr>
      </w:pPr>
      <w:r>
        <w:t xml:space="preserve">Price transparency</w:t>
      </w:r>
    </w:p>
    <w:p>
      <w:pPr>
        <w:pStyle w:val="Compact"/>
        <w:numPr>
          <w:ilvl w:val="0"/>
          <w:numId w:val="1013"/>
        </w:numPr>
      </w:pPr>
      <w:r>
        <w:t xml:space="preserve">Increased trade (5-15% boost)</w:t>
      </w:r>
    </w:p>
    <w:p>
      <w:pPr>
        <w:pStyle w:val="Compact"/>
        <w:numPr>
          <w:ilvl w:val="0"/>
          <w:numId w:val="1013"/>
        </w:numPr>
      </w:pPr>
      <w:r>
        <w:t xml:space="preserve">International presence</w:t>
      </w:r>
    </w:p>
    <w:bookmarkEnd w:id="33"/>
    <w:bookmarkStart w:id="34" w:name="challenges"/>
    <w:p>
      <w:pPr>
        <w:pStyle w:val="Heading3"/>
      </w:pPr>
      <w:r>
        <w:t xml:space="preserve">0.4.6 Challenges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Loss of Monetary Independence</w:t>
      </w:r>
      <w:r>
        <w:t xml:space="preserve"> </w:t>
      </w:r>
      <w:r>
        <w:t xml:space="preserve">(THE key sacrifice)</w:t>
      </w:r>
    </w:p>
    <w:p>
      <w:pPr>
        <w:pStyle w:val="Compact"/>
        <w:numPr>
          <w:ilvl w:val="1"/>
          <w:numId w:val="1015"/>
        </w:numPr>
      </w:pPr>
      <w:r>
        <w:t xml:space="preserve">Can’t use rates/money supply for local problems</w:t>
      </w:r>
    </w:p>
    <w:p>
      <w:pPr>
        <w:pStyle w:val="Compact"/>
        <w:numPr>
          <w:ilvl w:val="1"/>
          <w:numId w:val="1015"/>
        </w:numPr>
      </w:pPr>
      <w:r>
        <w:t xml:space="preserve">Spain boom + Germany recession = one ECB rate for both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Asymmetric Shocks</w:t>
      </w:r>
    </w:p>
    <w:p>
      <w:pPr>
        <w:pStyle w:val="Compact"/>
        <w:numPr>
          <w:ilvl w:val="1"/>
          <w:numId w:val="1016"/>
        </w:numPr>
      </w:pPr>
      <w:r>
        <w:t xml:space="preserve">Different countries, different problems</w:t>
      </w:r>
    </w:p>
    <w:p>
      <w:pPr>
        <w:pStyle w:val="Compact"/>
        <w:numPr>
          <w:ilvl w:val="1"/>
          <w:numId w:val="1016"/>
        </w:numPr>
      </w:pPr>
      <w:r>
        <w:t xml:space="preserve">One policy doesn’t fit 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017"/>
        </w:numPr>
      </w:pPr>
      <w:r>
        <w:t xml:space="preserve">Can’t print money for debts</w:t>
      </w:r>
    </w:p>
    <w:p>
      <w:pPr>
        <w:pStyle w:val="Compact"/>
        <w:numPr>
          <w:ilvl w:val="1"/>
          <w:numId w:val="1017"/>
        </w:numPr>
      </w:pPr>
      <w:r>
        <w:t xml:space="preserve">Each country responsible for own debt</w:t>
      </w:r>
    </w:p>
    <w:p>
      <w:pPr>
        <w:pStyle w:val="Compact"/>
        <w:numPr>
          <w:ilvl w:val="1"/>
          <w:numId w:val="1017"/>
        </w:numPr>
      </w:pPr>
      <w:r>
        <w:t xml:space="preserve">No central budget for transfers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Labor Immobility</w:t>
      </w:r>
    </w:p>
    <w:p>
      <w:pPr>
        <w:pStyle w:val="Compact"/>
        <w:numPr>
          <w:ilvl w:val="1"/>
          <w:numId w:val="1018"/>
        </w:numPr>
      </w:pPr>
      <w:r>
        <w:t xml:space="preserve">Language/cultural barriers</w:t>
      </w:r>
    </w:p>
    <w:p>
      <w:pPr>
        <w:pStyle w:val="Compact"/>
        <w:numPr>
          <w:ilvl w:val="1"/>
          <w:numId w:val="1018"/>
        </w:numPr>
      </w:pPr>
      <w:r>
        <w:t xml:space="preserve">Can’t adjust like US labor market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Initial Lender of Last Resort</w:t>
      </w:r>
    </w:p>
    <w:bookmarkEnd w:id="34"/>
    <w:bookmarkStart w:id="35" w:name="greek-crisis-case-study"/>
    <w:p>
      <w:pPr>
        <w:pStyle w:val="Heading3"/>
      </w:pPr>
      <w:r>
        <w:t xml:space="preserve">0.4.7 Greek Crisis Case Study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- Joined 2001 - Hid true deficits (12.7% vs 3% limit) - Debt &gt;120% (vs 60% limit) - 2009: Truth revealed - Interest rates skyrocketed - Couldn’t borrow</w:t>
      </w:r>
    </w:p>
    <w:p>
      <w:pPr>
        <w:pStyle w:val="BodyText"/>
      </w:pPr>
      <w:r>
        <w:rPr>
          <w:b/>
          <w:bCs/>
        </w:rPr>
        <w:t xml:space="preserve">The Trap:</w:t>
      </w:r>
      <w:r>
        <w:t xml:space="preserve"> </w:t>
      </w:r>
      <w:r>
        <w:t xml:space="preserve">- Normally could: devalue currency, print money - With euro: COULDN’T do either - ECB controls currency</w:t>
      </w:r>
    </w:p>
    <w:p>
      <w:pPr>
        <w:pStyle w:val="BodyText"/>
      </w:pPr>
      <w:r>
        <w:rPr>
          <w:b/>
          <w:bCs/>
        </w:rPr>
        <w:t xml:space="preserve">“Solution”</w:t>
      </w:r>
      <w:r>
        <w:rPr>
          <w:b/>
          <w:bCs/>
        </w:rPr>
        <w:t xml:space="preserve">:</w:t>
      </w:r>
      <w:r>
        <w:t xml:space="preserve"> </w:t>
      </w:r>
      <w:r>
        <w:t xml:space="preserve">- €300+ billion in bailouts - Harsh austerity: - Cut spending - Raise taxes - Reduce pensions - Fire workers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- 25% unemployment (50% youth) - GDP fell 25% - Social unrest - But stayed in eurozone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Impossible trinity perfectly illustrated - gave up monetary independence, had no tools when crisis hit.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5-emerging-markets-10-minutes"/>
    <w:p>
      <w:pPr>
        <w:pStyle w:val="Heading2"/>
      </w:pPr>
      <w:r>
        <w:t xml:space="preserve">0.5 Part 5: Emerging Markets (10 minutes)</w:t>
      </w:r>
    </w:p>
    <w:bookmarkStart w:id="37" w:name="currency-boards-argentina-1991-2001"/>
    <w:p>
      <w:pPr>
        <w:pStyle w:val="Heading3"/>
      </w:pPr>
      <w:r>
        <w:t xml:space="preserve">0.5.1 Currency Boards: Argentina (1991-2001)</w:t>
      </w:r>
    </w:p>
    <w:p>
      <w:pPr>
        <w:pStyle w:val="FirstParagraph"/>
      </w:pPr>
      <w:r>
        <w:rPr>
          <w:b/>
          <w:bCs/>
        </w:rPr>
        <w:t xml:space="preserve">Structure:</w:t>
      </w:r>
      <w:r>
        <w:t xml:space="preserve"> </w:t>
      </w:r>
      <w:r>
        <w:t xml:space="preserve">- Every peso backed 100% by US dollars - Government can’t print money without reserves - Peso pegged 1:1 to dollar</w:t>
      </w:r>
    </w:p>
    <w:p>
      <w:pPr>
        <w:pStyle w:val="BodyText"/>
      </w:pPr>
      <w:r>
        <w:rPr>
          <w:b/>
          <w:bCs/>
        </w:rPr>
        <w:t xml:space="preserve">Success:</w:t>
      </w:r>
      <w:r>
        <w:t xml:space="preserve"> </w:t>
      </w:r>
      <w:r>
        <w:t xml:space="preserve">- Inflation: 3,000% → single digits - Economy grew - Confidence restored</w:t>
      </w:r>
    </w:p>
    <w:p>
      <w:pPr>
        <w:pStyle w:val="BodyText"/>
      </w:pPr>
      <w:r>
        <w:rPr>
          <w:b/>
          <w:bCs/>
        </w:rPr>
        <w:t xml:space="preserve">Failure:</w:t>
      </w:r>
      <w:r>
        <w:t xml:space="preserve"> </w:t>
      </w:r>
      <w:r>
        <w:t xml:space="preserve">- Lost flexibility - Brazil devalued 1999 → Argentine exports uncompetitive - Couldn’t devalue - 3-year recession - No lender of last resort - Political pressure</w:t>
      </w:r>
    </w:p>
    <w:p>
      <w:pPr>
        <w:pStyle w:val="BodyText"/>
      </w:pPr>
      <w:r>
        <w:rPr>
          <w:b/>
          <w:bCs/>
        </w:rPr>
        <w:t xml:space="preserve">Collapse (2001-2002):</w:t>
      </w:r>
      <w:r>
        <w:t xml:space="preserve"> </w:t>
      </w:r>
      <w:r>
        <w:t xml:space="preserve">- Bank deposits frozen - Riots - President resigned - Peso: 1:1 → 4:1</w:t>
      </w:r>
    </w:p>
    <w:bookmarkEnd w:id="37"/>
    <w:bookmarkStart w:id="38" w:name="dollarization"/>
    <w:p>
      <w:pPr>
        <w:pStyle w:val="Heading3"/>
      </w:pPr>
      <w:r>
        <w:t xml:space="preserve">0.5.2 Dollarization</w:t>
      </w:r>
    </w:p>
    <w:p>
      <w:pPr>
        <w:pStyle w:val="FirstParagraph"/>
      </w:pPr>
      <w:r>
        <w:rPr>
          <w:b/>
          <w:bCs/>
        </w:rPr>
        <w:t xml:space="preserve">Ecuador (2000):</w:t>
      </w:r>
      <w:r>
        <w:t xml:space="preserve"> </w:t>
      </w:r>
      <w:r>
        <w:t xml:space="preserve">- 1999 crisis: Sucre 25,000 per dollar - Adopted dollar January 2000 - Stability achieved but limited shock response</w:t>
      </w:r>
    </w:p>
    <w:p>
      <w:pPr>
        <w:pStyle w:val="BodyText"/>
      </w:pPr>
      <w:r>
        <w:rPr>
          <w:b/>
          <w:bCs/>
        </w:rPr>
        <w:t xml:space="preserve">El Salvador (2001):</w:t>
      </w:r>
      <w:r>
        <w:t xml:space="preserve"> </w:t>
      </w:r>
      <w:r>
        <w:t xml:space="preserve">- Lowest inflation in Central America (2%) - Extended growth period -</w:t>
      </w:r>
      <w:r>
        <w:t xml:space="preserve"> </w:t>
      </w:r>
      <w:r>
        <w:rPr>
          <w:b/>
          <w:bCs/>
        </w:rPr>
        <w:t xml:space="preserve">2021: Added Bitcoin as legal tender!</w:t>
      </w:r>
      <w:r>
        <w:t xml:space="preserve"> </w:t>
      </w:r>
      <w:r>
        <w:t xml:space="preserve">- First country ever - Highly controversial - Bitcoin volatility vs money functions</w:t>
      </w:r>
    </w:p>
    <w:p>
      <w:pPr>
        <w:pStyle w:val="BodyText"/>
      </w:pPr>
      <w:r>
        <w:rPr>
          <w:b/>
          <w:bCs/>
        </w:rPr>
        <w:t xml:space="preserve">Zimbabwe:</w:t>
      </w:r>
      <w:r>
        <w:t xml:space="preserve"> </w:t>
      </w:r>
      <w:r>
        <w:t xml:space="preserve">- Hyperinflation: 79.6 billion % per month (2008) - 2009-2019: Multi-currency (USD primary) - 2019: Return to zimdollar → inflation returned - 2020: Back to multi-currency - Jan 2021: Inflation &gt;350%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regime won’t fix bad fiscal/governance policies</w:t>
      </w:r>
    </w:p>
    <w:bookmarkEnd w:id="38"/>
    <w:bookmarkStart w:id="39" w:name="calvo-mishkin-2003"/>
    <w:p>
      <w:pPr>
        <w:pStyle w:val="Heading3"/>
      </w:pPr>
      <w:r>
        <w:t xml:space="preserve">0.5.3 Calvo &amp; Mishkin (2003)</w:t>
      </w:r>
    </w:p>
    <w:p>
      <w:pPr>
        <w:pStyle w:val="BlockText"/>
      </w:pPr>
      <w:r>
        <w:t xml:space="preserve">“Choice of exchange rate regime is of second order importance to development of good institutions.”</w:t>
      </w:r>
    </w:p>
    <w:p>
      <w:pPr>
        <w:pStyle w:val="FirstParagraph"/>
      </w:pPr>
      <w:r>
        <w:rPr>
          <w:b/>
          <w:bCs/>
        </w:rPr>
        <w:t xml:space="preserve">What Matters More:</w:t>
      </w:r>
      <w:r>
        <w:t xml:space="preserve"> </w:t>
      </w:r>
      <w:r>
        <w:t xml:space="preserve">- Independent central banks - Fiscal discipline - Financial regulation - Rule of law - Open trade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art-6-chinese-rmb-8-minutes"/>
    <w:p>
      <w:pPr>
        <w:pStyle w:val="Heading2"/>
      </w:pPr>
      <w:r>
        <w:t xml:space="preserve">0.6 Part 6: Chinese RMB (8 minutes)</w:t>
      </w:r>
    </w:p>
    <w:bookmarkStart w:id="41" w:name="two-market-structure"/>
    <w:p>
      <w:pPr>
        <w:pStyle w:val="Heading3"/>
      </w:pPr>
      <w:r>
        <w:t xml:space="preserve">0.6.1 Two-Market Structure</w:t>
      </w:r>
    </w:p>
    <w:p>
      <w:pPr>
        <w:pStyle w:val="FirstParagraph"/>
      </w:pPr>
      <w:r>
        <w:rPr>
          <w:b/>
          <w:bCs/>
        </w:rPr>
        <w:t xml:space="preserve">Onshore (CNY):</w:t>
      </w:r>
      <w:r>
        <w:t xml:space="preserve"> </w:t>
      </w:r>
      <w:r>
        <w:t xml:space="preserve">- Heavily regulated - Capital controls - PBC sets daily parity - Trading within ±1-2%</w:t>
      </w:r>
    </w:p>
    <w:p>
      <w:pPr>
        <w:pStyle w:val="BodyText"/>
      </w:pPr>
      <w:r>
        <w:rPr>
          <w:b/>
          <w:bCs/>
        </w:rPr>
        <w:t xml:space="preserve">Offshore (CNH - Hong Kong):</w:t>
      </w:r>
      <w:r>
        <w:t xml:space="preserve"> </w:t>
      </w:r>
      <w:r>
        <w:t xml:space="preserve">- More flexible - Less regulated - Panda Bonds issued here - Expanding to Singapore, London</w:t>
      </w:r>
    </w:p>
    <w:bookmarkEnd w:id="41"/>
    <w:bookmarkStart w:id="42" w:name="three-internationalization-levels"/>
    <w:p>
      <w:pPr>
        <w:pStyle w:val="Heading3"/>
      </w:pPr>
      <w:r>
        <w:t xml:space="preserve">0.6.2 Three Internationalization Levels</w:t>
      </w:r>
    </w:p>
    <w:p>
      <w:pPr>
        <w:pStyle w:val="FirstParagraph"/>
      </w:pPr>
      <w:r>
        <w:rPr>
          <w:b/>
          <w:bCs/>
        </w:rPr>
        <w:t xml:space="preserve">Level 1: Trade Currency</w:t>
      </w:r>
      <w:r>
        <w:t xml:space="preserve"> </w:t>
      </w:r>
      <w:r>
        <w:t xml:space="preserve">- Despite being largest trader: - 93% imports in USD - 95% exports in USD - RMB use growing but LOW</w:t>
      </w:r>
    </w:p>
    <w:p>
      <w:pPr>
        <w:pStyle w:val="BodyText"/>
      </w:pPr>
      <w:r>
        <w:rPr>
          <w:b/>
          <w:bCs/>
        </w:rPr>
        <w:t xml:space="preserve">Level 2: Investment Currency</w:t>
      </w:r>
      <w:r>
        <w:t xml:space="preserve"> </w:t>
      </w:r>
      <w:r>
        <w:t xml:space="preserve">- Gradual opening via: - RQFII program - Bond Connect - Stock Connect - Fear of capital flight</w:t>
      </w:r>
    </w:p>
    <w:p>
      <w:pPr>
        <w:pStyle w:val="BodyText"/>
      </w:pPr>
      <w:r>
        <w:rPr>
          <w:b/>
          <w:bCs/>
        </w:rPr>
        <w:t xml:space="preserve">Level 3: Reserve Currency</w:t>
      </w:r>
      <w:r>
        <w:t xml:space="preserve"> </w:t>
      </w:r>
      <w:r>
        <w:t xml:space="preserve">- Added to SDR 2016 at 10.92% - 2-3% of global reserves - Forecasts: 15-50% by 2024 (huge range = uncertainty)</w:t>
      </w:r>
    </w:p>
    <w:bookmarkEnd w:id="42"/>
    <w:bookmarkStart w:id="43" w:name="triffin-dilemma"/>
    <w:p>
      <w:pPr>
        <w:pStyle w:val="Heading3"/>
      </w:pPr>
      <w:r>
        <w:t xml:space="preserve">0.6.3 Triffin Dilemma</w:t>
      </w:r>
    </w:p>
    <w:p>
      <w:pPr>
        <w:pStyle w:val="FirstParagraph"/>
      </w:pPr>
      <w:r>
        <w:rPr>
          <w:b/>
          <w:bCs/>
        </w:rPr>
        <w:t xml:space="preserve">The Paradox:</w:t>
      </w:r>
      <w:r>
        <w:t xml:space="preserve"> </w:t>
      </w:r>
      <w:r>
        <w:t xml:space="preserve">1. World needs your currency → run deficits to supply it 2. But persistent deficits → growing debt → undermines confidence</w:t>
      </w:r>
    </w:p>
    <w:p>
      <w:pPr>
        <w:pStyle w:val="BodyText"/>
      </w:pPr>
      <w:r>
        <w:rPr>
          <w:b/>
          <w:bCs/>
        </w:rPr>
        <w:t xml:space="preserve">China’s Problem:</w:t>
      </w:r>
      <w:r>
        <w:t xml:space="preserve"> </w:t>
      </w:r>
      <w:r>
        <w:t xml:space="preserve">- To be reserve currency needs: - Current account deficits - Free capital outflows - Policy independence loss - But China has: - Current account surpluses - Tight capital controls - Values independence</w:t>
      </w:r>
    </w:p>
    <w:bookmarkEnd w:id="43"/>
    <w:bookmarkStart w:id="44" w:name="currency-trading-hubs"/>
    <w:p>
      <w:pPr>
        <w:pStyle w:val="Heading3"/>
      </w:pPr>
      <w:r>
        <w:t xml:space="preserve">0.6.4 Currency Trading Hubs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- Clearing centers in: Hong Kong, London, Singapore, Frankfurt, NYC, Sydney - Make RMB accessible globally - But maintain control through approved institutions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30a271d4e1adeb66678f13f649a67ce9906e9d7"/>
    <w:p>
      <w:pPr>
        <w:pStyle w:val="Heading2"/>
      </w:pPr>
      <w:r>
        <w:t xml:space="preserve">0.7 Part 7: Reserve Currencies &amp; Digital Currency (5 minutes)</w:t>
      </w:r>
    </w:p>
    <w:bookmarkStart w:id="46" w:name="current-landscape"/>
    <w:p>
      <w:pPr>
        <w:pStyle w:val="Heading3"/>
      </w:pPr>
      <w:r>
        <w:t xml:space="preserve">0.7.1 Current Landscape</w:t>
      </w:r>
    </w:p>
    <w:p>
      <w:pPr>
        <w:pStyle w:val="Compact"/>
        <w:numPr>
          <w:ilvl w:val="0"/>
          <w:numId w:val="1019"/>
        </w:numPr>
      </w:pPr>
      <w:r>
        <w:t xml:space="preserve">US Dollar: ~59%</w:t>
      </w:r>
    </w:p>
    <w:p>
      <w:pPr>
        <w:pStyle w:val="Compact"/>
        <w:numPr>
          <w:ilvl w:val="0"/>
          <w:numId w:val="1019"/>
        </w:numPr>
      </w:pPr>
      <w:r>
        <w:t xml:space="preserve">Euro: ~20%</w:t>
      </w:r>
    </w:p>
    <w:p>
      <w:pPr>
        <w:pStyle w:val="Compact"/>
        <w:numPr>
          <w:ilvl w:val="0"/>
          <w:numId w:val="1019"/>
        </w:numPr>
      </w:pPr>
      <w:r>
        <w:t xml:space="preserve">Japanese Yen: ~6%</w:t>
      </w:r>
    </w:p>
    <w:p>
      <w:pPr>
        <w:pStyle w:val="Compact"/>
        <w:numPr>
          <w:ilvl w:val="0"/>
          <w:numId w:val="1019"/>
        </w:numPr>
      </w:pPr>
      <w:r>
        <w:t xml:space="preserve">British Pound: ~5%</w:t>
      </w:r>
    </w:p>
    <w:p>
      <w:pPr>
        <w:pStyle w:val="Compact"/>
        <w:numPr>
          <w:ilvl w:val="0"/>
          <w:numId w:val="1019"/>
        </w:numPr>
      </w:pPr>
      <w:r>
        <w:t xml:space="preserve">Chinese RMB: ~2-3%</w:t>
      </w:r>
    </w:p>
    <w:bookmarkEnd w:id="46"/>
    <w:bookmarkStart w:id="47" w:name="why-dollar-dominance"/>
    <w:p>
      <w:pPr>
        <w:pStyle w:val="Heading3"/>
      </w:pPr>
      <w:r>
        <w:t xml:space="preserve">0.7.2 Why Dollar Dominance</w:t>
      </w:r>
    </w:p>
    <w:p>
      <w:pPr>
        <w:pStyle w:val="Compact"/>
        <w:numPr>
          <w:ilvl w:val="0"/>
          <w:numId w:val="1020"/>
        </w:numPr>
      </w:pPr>
      <w:r>
        <w:t xml:space="preserve">Network effects</w:t>
      </w:r>
    </w:p>
    <w:p>
      <w:pPr>
        <w:pStyle w:val="Compact"/>
        <w:numPr>
          <w:ilvl w:val="0"/>
          <w:numId w:val="1020"/>
        </w:numPr>
      </w:pPr>
      <w:r>
        <w:t xml:space="preserve">Deep financial markets</w:t>
      </w:r>
    </w:p>
    <w:p>
      <w:pPr>
        <w:pStyle w:val="Compact"/>
        <w:numPr>
          <w:ilvl w:val="0"/>
          <w:numId w:val="1020"/>
        </w:numPr>
      </w:pPr>
      <w:r>
        <w:t xml:space="preserve">Rule of law</w:t>
      </w:r>
    </w:p>
    <w:p>
      <w:pPr>
        <w:pStyle w:val="Compact"/>
        <w:numPr>
          <w:ilvl w:val="0"/>
          <w:numId w:val="1020"/>
        </w:numPr>
      </w:pPr>
      <w:r>
        <w:t xml:space="preserve">Military power</w:t>
      </w:r>
    </w:p>
    <w:p>
      <w:pPr>
        <w:pStyle w:val="Compact"/>
        <w:numPr>
          <w:ilvl w:val="0"/>
          <w:numId w:val="1020"/>
        </w:numPr>
      </w:pPr>
      <w:r>
        <w:t xml:space="preserve">Petrodollar system</w:t>
      </w:r>
    </w:p>
    <w:p>
      <w:pPr>
        <w:pStyle w:val="Compact"/>
        <w:numPr>
          <w:ilvl w:val="0"/>
          <w:numId w:val="1020"/>
        </w:numPr>
      </w:pPr>
      <w:r>
        <w:t xml:space="preserve">Inertia (switching costs)</w:t>
      </w:r>
    </w:p>
    <w:bookmarkEnd w:id="47"/>
    <w:bookmarkStart w:id="48" w:name="challenges-1"/>
    <w:p>
      <w:pPr>
        <w:pStyle w:val="Heading3"/>
      </w:pPr>
      <w:r>
        <w:t xml:space="preserve">0.7.3 Challenges</w:t>
      </w:r>
    </w:p>
    <w:p>
      <w:pPr>
        <w:pStyle w:val="Compact"/>
        <w:numPr>
          <w:ilvl w:val="0"/>
          <w:numId w:val="1021"/>
        </w:numPr>
      </w:pPr>
      <w:r>
        <w:t xml:space="preserve">US fiscal deficits</w:t>
      </w:r>
    </w:p>
    <w:p>
      <w:pPr>
        <w:pStyle w:val="Compact"/>
        <w:numPr>
          <w:ilvl w:val="0"/>
          <w:numId w:val="1021"/>
        </w:numPr>
      </w:pPr>
      <w:r>
        <w:t xml:space="preserve">“Weaponization”</w:t>
      </w:r>
      <w:r>
        <w:t xml:space="preserve"> </w:t>
      </w:r>
      <w:r>
        <w:t xml:space="preserve">(sanctions via SWIFT)</w:t>
      </w:r>
    </w:p>
    <w:p>
      <w:pPr>
        <w:pStyle w:val="Compact"/>
        <w:numPr>
          <w:ilvl w:val="0"/>
          <w:numId w:val="1021"/>
        </w:numPr>
      </w:pPr>
      <w:r>
        <w:t xml:space="preserve">Multipolarity</w:t>
      </w:r>
    </w:p>
    <w:p>
      <w:pPr>
        <w:pStyle w:val="Compact"/>
        <w:numPr>
          <w:ilvl w:val="0"/>
          <w:numId w:val="1021"/>
        </w:numPr>
      </w:pPr>
      <w:r>
        <w:t xml:space="preserve">Digital currencies</w:t>
      </w:r>
    </w:p>
    <w:bookmarkEnd w:id="48"/>
    <w:bookmarkStart w:id="49" w:name="digital-yuan-e-cny"/>
    <w:p>
      <w:pPr>
        <w:pStyle w:val="Heading3"/>
      </w:pPr>
      <w:r>
        <w:t xml:space="preserve">0.7.4 Digital Yuan (e-CNY)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Government-backed digital RMB - Works offline (near-field communication) - Peer-to-peer transactions - No fees - No bank account required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Convenience + government backing - Government gains transaction data - Real-time economic monitoring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- Privacy (government tracks all) - Control (could have expiration dates) - Surveillance - Bank disintermediation</w:t>
      </w:r>
    </w:p>
    <w:bookmarkEnd w:id="49"/>
    <w:bookmarkStart w:id="50" w:name="impact-on-international-system"/>
    <w:p>
      <w:pPr>
        <w:pStyle w:val="Heading3"/>
      </w:pPr>
      <w:r>
        <w:t xml:space="preserve">0.7.5 Impact on International System</w:t>
      </w:r>
    </w:p>
    <w:p>
      <w:pPr>
        <w:pStyle w:val="Compact"/>
        <w:numPr>
          <w:ilvl w:val="0"/>
          <w:numId w:val="1022"/>
        </w:numPr>
      </w:pPr>
      <w:r>
        <w:t xml:space="preserve">Faster cross-border payments</w:t>
      </w:r>
    </w:p>
    <w:p>
      <w:pPr>
        <w:pStyle w:val="Compact"/>
        <w:numPr>
          <w:ilvl w:val="0"/>
          <w:numId w:val="1022"/>
        </w:numPr>
      </w:pPr>
      <w:r>
        <w:t xml:space="preserve">Challenge to dollar/SWIFT</w:t>
      </w:r>
    </w:p>
    <w:p>
      <w:pPr>
        <w:pStyle w:val="Compact"/>
        <w:numPr>
          <w:ilvl w:val="0"/>
          <w:numId w:val="1022"/>
        </w:numPr>
      </w:pPr>
      <w:r>
        <w:t xml:space="preserve">New currency competition dimensions</w:t>
      </w:r>
    </w:p>
    <w:p>
      <w:pPr>
        <w:pStyle w:val="Compact"/>
        <w:numPr>
          <w:ilvl w:val="0"/>
          <w:numId w:val="1022"/>
        </w:numPr>
      </w:pPr>
      <w:r>
        <w:t xml:space="preserve">Financial inclusion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clusion-5-minutes"/>
    <w:p>
      <w:pPr>
        <w:pStyle w:val="Heading2"/>
      </w:pPr>
      <w:r>
        <w:t xml:space="preserve">0.8 Conclusion (5 minutes)</w:t>
      </w:r>
    </w:p>
    <w:bookmarkStart w:id="52" w:name="five-key-lessons"/>
    <w:p>
      <w:pPr>
        <w:pStyle w:val="Heading3"/>
      </w:pPr>
      <w:r>
        <w:t xml:space="preserve">0.8.1 Five Key Lessons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Perfect Regime</w:t>
      </w:r>
    </w:p>
    <w:p>
      <w:pPr>
        <w:pStyle w:val="Compact"/>
        <w:numPr>
          <w:ilvl w:val="1"/>
          <w:numId w:val="1024"/>
        </w:numPr>
      </w:pPr>
      <w:r>
        <w:t xml:space="preserve">All involve tradeoffs</w:t>
      </w:r>
    </w:p>
    <w:p>
      <w:pPr>
        <w:pStyle w:val="Compact"/>
        <w:numPr>
          <w:ilvl w:val="1"/>
          <w:numId w:val="1024"/>
        </w:numPr>
      </w:pPr>
      <w:r>
        <w:t xml:space="preserve">System always evolving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Impossible Trinity Is Real</w:t>
      </w:r>
    </w:p>
    <w:p>
      <w:pPr>
        <w:pStyle w:val="Compact"/>
        <w:numPr>
          <w:ilvl w:val="1"/>
          <w:numId w:val="1025"/>
        </w:numPr>
      </w:pPr>
      <w:r>
        <w:t xml:space="preserve">Must choose priorities</w:t>
      </w:r>
    </w:p>
    <w:p>
      <w:pPr>
        <w:pStyle w:val="Compact"/>
        <w:numPr>
          <w:ilvl w:val="1"/>
          <w:numId w:val="1025"/>
        </w:numPr>
      </w:pPr>
      <w:r>
        <w:t xml:space="preserve">No cheats around it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Institutions &gt; Regimes</w:t>
      </w:r>
    </w:p>
    <w:p>
      <w:pPr>
        <w:pStyle w:val="Compact"/>
        <w:numPr>
          <w:ilvl w:val="1"/>
          <w:numId w:val="1026"/>
        </w:numPr>
      </w:pPr>
      <w:r>
        <w:t xml:space="preserve">Strong central banks matter more</w:t>
      </w:r>
    </w:p>
    <w:p>
      <w:pPr>
        <w:pStyle w:val="Compact"/>
        <w:numPr>
          <w:ilvl w:val="1"/>
          <w:numId w:val="1026"/>
        </w:numPr>
      </w:pPr>
      <w:r>
        <w:t xml:space="preserve">Fiscal discipline crucial</w:t>
      </w:r>
    </w:p>
    <w:p>
      <w:pPr>
        <w:pStyle w:val="Compact"/>
        <w:numPr>
          <w:ilvl w:val="1"/>
          <w:numId w:val="1026"/>
        </w:numPr>
      </w:pPr>
      <w:r>
        <w:t xml:space="preserve">Rule of law essential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Integration Requires Coordination</w:t>
      </w:r>
    </w:p>
    <w:p>
      <w:pPr>
        <w:pStyle w:val="Compact"/>
        <w:numPr>
          <w:ilvl w:val="1"/>
          <w:numId w:val="1027"/>
        </w:numPr>
      </w:pPr>
      <w:r>
        <w:t xml:space="preserve">Can’t have monetary union without political cooperation</w:t>
      </w:r>
    </w:p>
    <w:p>
      <w:pPr>
        <w:pStyle w:val="Compact"/>
        <w:numPr>
          <w:ilvl w:val="1"/>
          <w:numId w:val="1027"/>
        </w:numPr>
      </w:pPr>
      <w:r>
        <w:t xml:space="preserve">Greece illustrated limits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Change Is Constant</w:t>
      </w:r>
    </w:p>
    <w:p>
      <w:pPr>
        <w:pStyle w:val="Compact"/>
        <w:numPr>
          <w:ilvl w:val="1"/>
          <w:numId w:val="1028"/>
        </w:numPr>
      </w:pPr>
      <w:r>
        <w:t xml:space="preserve">Gold → Bretton Woods → Floating → Digital</w:t>
      </w:r>
    </w:p>
    <w:p>
      <w:pPr>
        <w:pStyle w:val="Compact"/>
        <w:numPr>
          <w:ilvl w:val="1"/>
          <w:numId w:val="1028"/>
        </w:numPr>
      </w:pPr>
      <w:r>
        <w:t xml:space="preserve">Must understand principles, not just current system</w:t>
      </w:r>
    </w:p>
    <w:p>
      <w:r>
        <w:pict>
          <v:rect style="width:0;height:1.5pt" o:hralign="center" o:hrstd="t" o:hr="t"/>
        </w:pict>
      </w:r>
    </w:p>
    <w:bookmarkEnd w:id="52"/>
    <w:bookmarkStart w:id="53" w:name="discussion-questions"/>
    <w:p>
      <w:pPr>
        <w:pStyle w:val="Heading3"/>
      </w:pPr>
      <w:r>
        <w:t xml:space="preserve">0.8.2 Discussion Questions</w:t>
      </w:r>
    </w:p>
    <w:p>
      <w:pPr>
        <w:numPr>
          <w:ilvl w:val="0"/>
          <w:numId w:val="1029"/>
        </w:numPr>
      </w:pPr>
      <w:r>
        <w:t xml:space="preserve">If advising emerging market on regime choice, what factors would you prioritize?</w:t>
      </w:r>
    </w:p>
    <w:p>
      <w:pPr>
        <w:numPr>
          <w:ilvl w:val="0"/>
          <w:numId w:val="1029"/>
        </w:numPr>
      </w:pPr>
      <w:r>
        <w:t xml:space="preserve">Will the euro survive another major crisis? What would make it more resilient?</w:t>
      </w:r>
    </w:p>
    <w:p>
      <w:pPr>
        <w:numPr>
          <w:ilvl w:val="0"/>
          <w:numId w:val="1029"/>
        </w:numPr>
      </w:pPr>
      <w:r>
        <w:t xml:space="preserve">Should central banks issue digital currencies? Risks vs benefits?</w:t>
      </w:r>
    </w:p>
    <w:p>
      <w:pPr>
        <w:numPr>
          <w:ilvl w:val="0"/>
          <w:numId w:val="1029"/>
        </w:numPr>
      </w:pPr>
      <w:r>
        <w:t xml:space="preserve">Will Chinese RMB rival US dollar? What must change?</w:t>
      </w:r>
    </w:p>
    <w:p>
      <w:pPr>
        <w:numPr>
          <w:ilvl w:val="0"/>
          <w:numId w:val="1029"/>
        </w:numPr>
      </w:pPr>
      <w:r>
        <w:t xml:space="preserve">Is the</w:t>
      </w:r>
      <w:r>
        <w:t xml:space="preserve"> </w:t>
      </w:r>
      <w:r>
        <w:t xml:space="preserve">“impossible trinity”</w:t>
      </w:r>
      <w:r>
        <w:t xml:space="preserve"> </w:t>
      </w:r>
      <w:r>
        <w:t xml:space="preserve">really impossible? Could new tech provide workarounds?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Class:</w:t>
      </w:r>
      <w:r>
        <w:t xml:space="preserve"> </w:t>
      </w:r>
      <w:r>
        <w:t xml:space="preserve">Chapter 3 - Balance of 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⸻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2 - International Monetary System v.3</dc:title>
  <dc:creator>Prof. Barker</dc:creator>
  <cp:keywords/>
  <dcterms:created xsi:type="dcterms:W3CDTF">2026-01-18T00:20:18Z</dcterms:created>
  <dcterms:modified xsi:type="dcterms:W3CDTF">2026-01-18T00:20:18Z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