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1D572">
      <w:pPr>
        <w:pStyle w:val="41"/>
        <w:shd w:val="clear"/>
        <w:ind w:left="0" w:leftChars="0" w:firstLine="0" w:firstLineChars="0"/>
        <w:rPr>
          <w:color w:val="auto"/>
          <w:highlight w:val="none"/>
        </w:rPr>
      </w:pPr>
    </w:p>
    <w:p w14:paraId="196556CF">
      <w:pPr>
        <w:widowControl/>
        <w:snapToGrid w:val="0"/>
        <w:spacing w:line="300" w:lineRule="auto"/>
        <w:jc w:val="center"/>
        <w:rPr>
          <w:rFonts w:hint="default" w:ascii="Times New Roman" w:hAnsi="Times New Roman" w:eastAsia="宋体" w:cs="Times New Roman"/>
          <w:b/>
          <w:bCs/>
          <w:sz w:val="60"/>
          <w:szCs w:val="60"/>
          <w:highlight w:val="none"/>
          <w:lang w:val="en-US" w:eastAsia="zh-CN"/>
        </w:rPr>
      </w:pPr>
      <w:r>
        <w:rPr>
          <w:rFonts w:hint="eastAsia" w:ascii="Times New Roman" w:hAnsi="Times New Roman" w:cs="Times New Roman"/>
          <w:b/>
          <w:bCs/>
          <w:sz w:val="60"/>
          <w:szCs w:val="60"/>
          <w:highlight w:val="none"/>
          <w:lang w:eastAsia="zh-CN"/>
        </w:rPr>
        <w:t>忻州市公安局刑侦电子物证实验室设备项目</w:t>
      </w:r>
    </w:p>
    <w:p w14:paraId="04702F4E">
      <w:pPr>
        <w:pStyle w:val="38"/>
        <w:ind w:left="0" w:leftChars="0" w:firstLine="0" w:firstLineChars="0"/>
        <w:rPr>
          <w:rFonts w:hint="default"/>
          <w:highlight w:val="none"/>
        </w:rPr>
      </w:pPr>
    </w:p>
    <w:p w14:paraId="6F56D523">
      <w:pPr>
        <w:rPr>
          <w:rFonts w:hint="default"/>
          <w:highlight w:val="none"/>
        </w:rPr>
      </w:pPr>
    </w:p>
    <w:p w14:paraId="2E376844">
      <w:pPr>
        <w:pStyle w:val="38"/>
        <w:ind w:left="0" w:leftChars="0" w:firstLine="0" w:firstLineChars="0"/>
        <w:rPr>
          <w:rFonts w:hint="default"/>
          <w:highlight w:val="none"/>
        </w:rPr>
      </w:pPr>
    </w:p>
    <w:p w14:paraId="1E79CB75">
      <w:pPr>
        <w:pStyle w:val="38"/>
        <w:ind w:left="0" w:leftChars="0" w:firstLine="0" w:firstLineChars="0"/>
        <w:rPr>
          <w:rFonts w:hint="default"/>
          <w:highlight w:val="none"/>
        </w:rPr>
      </w:pPr>
    </w:p>
    <w:p w14:paraId="01EAABD4">
      <w:pPr>
        <w:pStyle w:val="38"/>
        <w:ind w:left="0" w:leftChars="0" w:firstLine="0" w:firstLineChars="0"/>
        <w:rPr>
          <w:rFonts w:hint="default"/>
          <w:highlight w:val="none"/>
        </w:rPr>
      </w:pPr>
    </w:p>
    <w:p w14:paraId="5F1EBD7F">
      <w:pPr>
        <w:pStyle w:val="38"/>
        <w:ind w:left="0" w:leftChars="0" w:firstLine="0" w:firstLineChars="0"/>
        <w:rPr>
          <w:rFonts w:hint="default"/>
          <w:highlight w:val="none"/>
        </w:rPr>
      </w:pPr>
    </w:p>
    <w:p w14:paraId="459EE45E">
      <w:pPr>
        <w:pStyle w:val="38"/>
        <w:ind w:left="0" w:leftChars="0" w:firstLine="0" w:firstLineChars="0"/>
        <w:rPr>
          <w:rFonts w:hint="default"/>
          <w:highlight w:val="none"/>
        </w:rPr>
      </w:pPr>
    </w:p>
    <w:p w14:paraId="60A01FD9">
      <w:pPr>
        <w:pStyle w:val="38"/>
        <w:ind w:left="0" w:leftChars="0" w:firstLine="0" w:firstLineChars="0"/>
        <w:rPr>
          <w:rFonts w:hint="default"/>
          <w:highlight w:val="none"/>
        </w:rPr>
      </w:pPr>
    </w:p>
    <w:p w14:paraId="40D5F21E">
      <w:pPr>
        <w:jc w:val="center"/>
        <w:rPr>
          <w:rFonts w:ascii="Times New Roman" w:hAnsi="Times New Roman"/>
          <w:b/>
          <w:color w:val="auto"/>
          <w:kern w:val="0"/>
          <w:sz w:val="84"/>
          <w:szCs w:val="84"/>
          <w:highlight w:val="none"/>
        </w:rPr>
      </w:pPr>
      <w:r>
        <w:rPr>
          <w:rFonts w:ascii="Times New Roman" w:hAnsi="Times New Roman"/>
          <w:b/>
          <w:color w:val="auto"/>
          <w:kern w:val="0"/>
          <w:sz w:val="84"/>
          <w:szCs w:val="84"/>
          <w:highlight w:val="none"/>
        </w:rPr>
        <w:t>招</w:t>
      </w:r>
      <w:r>
        <w:rPr>
          <w:rFonts w:hint="eastAsia" w:ascii="Times New Roman" w:hAnsi="Times New Roman"/>
          <w:b/>
          <w:color w:val="auto"/>
          <w:kern w:val="0"/>
          <w:sz w:val="84"/>
          <w:szCs w:val="84"/>
          <w:highlight w:val="none"/>
          <w:lang w:val="en-US" w:eastAsia="zh-CN"/>
        </w:rPr>
        <w:t xml:space="preserve"> </w:t>
      </w:r>
      <w:r>
        <w:rPr>
          <w:rFonts w:ascii="Times New Roman" w:hAnsi="Times New Roman"/>
          <w:b/>
          <w:color w:val="auto"/>
          <w:kern w:val="0"/>
          <w:sz w:val="84"/>
          <w:szCs w:val="84"/>
          <w:highlight w:val="none"/>
        </w:rPr>
        <w:t>标</w:t>
      </w:r>
      <w:r>
        <w:rPr>
          <w:rFonts w:hint="eastAsia" w:ascii="Times New Roman" w:hAnsi="Times New Roman"/>
          <w:b/>
          <w:color w:val="auto"/>
          <w:kern w:val="0"/>
          <w:sz w:val="84"/>
          <w:szCs w:val="84"/>
          <w:highlight w:val="none"/>
          <w:lang w:val="en-US" w:eastAsia="zh-CN"/>
        </w:rPr>
        <w:t xml:space="preserve"> </w:t>
      </w:r>
      <w:r>
        <w:rPr>
          <w:rFonts w:ascii="Times New Roman" w:hAnsi="Times New Roman"/>
          <w:b/>
          <w:color w:val="auto"/>
          <w:kern w:val="0"/>
          <w:sz w:val="84"/>
          <w:szCs w:val="84"/>
          <w:highlight w:val="none"/>
        </w:rPr>
        <w:t>文</w:t>
      </w:r>
      <w:r>
        <w:rPr>
          <w:rFonts w:hint="eastAsia" w:ascii="Times New Roman" w:hAnsi="Times New Roman"/>
          <w:b/>
          <w:color w:val="auto"/>
          <w:kern w:val="0"/>
          <w:sz w:val="84"/>
          <w:szCs w:val="84"/>
          <w:highlight w:val="none"/>
          <w:lang w:val="en-US" w:eastAsia="zh-CN"/>
        </w:rPr>
        <w:t xml:space="preserve"> </w:t>
      </w:r>
      <w:r>
        <w:rPr>
          <w:rFonts w:ascii="Times New Roman" w:hAnsi="Times New Roman"/>
          <w:b/>
          <w:color w:val="auto"/>
          <w:kern w:val="0"/>
          <w:sz w:val="84"/>
          <w:szCs w:val="84"/>
          <w:highlight w:val="none"/>
        </w:rPr>
        <w:t>件</w:t>
      </w:r>
    </w:p>
    <w:p w14:paraId="462D2FFB">
      <w:pPr>
        <w:rPr>
          <w:rFonts w:hint="default"/>
          <w:highlight w:val="none"/>
        </w:rPr>
      </w:pPr>
    </w:p>
    <w:p w14:paraId="38B598F4">
      <w:pPr>
        <w:widowControl/>
        <w:snapToGrid w:val="0"/>
        <w:spacing w:line="300" w:lineRule="auto"/>
        <w:jc w:val="center"/>
        <w:rPr>
          <w:rFonts w:hint="default" w:ascii="Times New Roman" w:hAnsi="Times New Roman" w:eastAsia="宋体" w:cs="Times New Roman"/>
          <w:sz w:val="32"/>
          <w:szCs w:val="32"/>
          <w:highlight w:val="none"/>
        </w:rPr>
      </w:pPr>
    </w:p>
    <w:p w14:paraId="07DE9A4B">
      <w:pPr>
        <w:widowControl/>
        <w:snapToGrid w:val="0"/>
        <w:spacing w:line="300" w:lineRule="auto"/>
        <w:jc w:val="center"/>
        <w:rPr>
          <w:rFonts w:hint="default" w:ascii="Times New Roman" w:hAnsi="Times New Roman" w:cs="Times New Roman"/>
          <w:sz w:val="32"/>
          <w:szCs w:val="32"/>
          <w:highlight w:val="none"/>
          <w:lang w:val="en-US" w:eastAsia="zh-CN"/>
        </w:rPr>
      </w:pPr>
      <w:r>
        <w:rPr>
          <w:rFonts w:hint="default" w:ascii="Times New Roman" w:hAnsi="Times New Roman" w:eastAsia="宋体" w:cs="Times New Roman"/>
          <w:sz w:val="32"/>
          <w:szCs w:val="32"/>
          <w:highlight w:val="none"/>
        </w:rPr>
        <w:t>项</w:t>
      </w:r>
      <w:r>
        <w:rPr>
          <w:rFonts w:hint="default" w:ascii="Times New Roman" w:hAnsi="Times New Roman" w:eastAsia="宋体" w:cs="Times New Roman"/>
          <w:sz w:val="32"/>
          <w:szCs w:val="32"/>
          <w:highlight w:val="none"/>
          <w:lang w:val="en-US" w:eastAsia="zh-CN"/>
        </w:rPr>
        <w:t>目编号：</w:t>
      </w:r>
      <w:r>
        <w:rPr>
          <w:rFonts w:hint="eastAsia" w:ascii="Times New Roman" w:hAnsi="Times New Roman" w:cs="Times New Roman"/>
          <w:sz w:val="32"/>
          <w:szCs w:val="32"/>
          <w:highlight w:val="none"/>
          <w:lang w:val="en-US" w:eastAsia="zh-CN"/>
        </w:rPr>
        <w:t>1409992026AGK00135</w:t>
      </w:r>
    </w:p>
    <w:p w14:paraId="543530B9">
      <w:pPr>
        <w:rPr>
          <w:rFonts w:hint="default" w:ascii="Times New Roman" w:hAnsi="Times New Roman" w:eastAsia="宋体" w:cs="Times New Roman"/>
          <w:kern w:val="0"/>
          <w:sz w:val="28"/>
          <w:highlight w:val="none"/>
        </w:rPr>
      </w:pPr>
    </w:p>
    <w:p w14:paraId="2B8308F2">
      <w:pPr>
        <w:rPr>
          <w:rFonts w:hint="default" w:ascii="Times New Roman" w:hAnsi="Times New Roman" w:eastAsia="宋体" w:cs="Times New Roman"/>
          <w:kern w:val="0"/>
          <w:sz w:val="28"/>
          <w:highlight w:val="none"/>
        </w:rPr>
      </w:pPr>
    </w:p>
    <w:p w14:paraId="20F72624">
      <w:pPr>
        <w:jc w:val="center"/>
        <w:rPr>
          <w:rFonts w:hint="default" w:ascii="Times New Roman" w:hAnsi="Times New Roman" w:eastAsia="宋体" w:cs="Times New Roman"/>
          <w:kern w:val="0"/>
          <w:sz w:val="28"/>
          <w:highlight w:val="none"/>
        </w:rPr>
      </w:pPr>
      <w:r>
        <w:rPr>
          <w:rFonts w:hint="eastAsia"/>
          <w:b/>
          <w:sz w:val="28"/>
          <w:szCs w:val="28"/>
        </w:rPr>
        <w:drawing>
          <wp:inline distT="0" distB="0" distL="114300" distR="114300">
            <wp:extent cx="1991360" cy="1741805"/>
            <wp:effectExtent l="0" t="0" r="889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991360" cy="1741805"/>
                    </a:xfrm>
                    <a:prstGeom prst="rect">
                      <a:avLst/>
                    </a:prstGeom>
                    <a:noFill/>
                    <a:ln>
                      <a:noFill/>
                    </a:ln>
                  </pic:spPr>
                </pic:pic>
              </a:graphicData>
            </a:graphic>
          </wp:inline>
        </w:drawing>
      </w:r>
    </w:p>
    <w:p w14:paraId="75A37453">
      <w:pPr>
        <w:rPr>
          <w:rFonts w:hint="default" w:ascii="Times New Roman" w:hAnsi="Times New Roman" w:eastAsia="宋体" w:cs="Times New Roman"/>
          <w:kern w:val="0"/>
          <w:sz w:val="28"/>
          <w:highlight w:val="none"/>
        </w:rPr>
      </w:pPr>
    </w:p>
    <w:p w14:paraId="66B0DCA7">
      <w:pPr>
        <w:rPr>
          <w:rFonts w:hint="default" w:ascii="Times New Roman" w:hAnsi="Times New Roman" w:eastAsia="宋体" w:cs="Times New Roman"/>
          <w:kern w:val="0"/>
          <w:sz w:val="28"/>
          <w:highlight w:val="none"/>
        </w:rPr>
      </w:pPr>
    </w:p>
    <w:p w14:paraId="0A31FFF9">
      <w:pPr>
        <w:rPr>
          <w:rFonts w:hint="default" w:ascii="Times New Roman" w:hAnsi="Times New Roman" w:eastAsia="宋体" w:cs="Times New Roman"/>
          <w:kern w:val="0"/>
          <w:sz w:val="28"/>
          <w:highlight w:val="none"/>
        </w:rPr>
      </w:pPr>
    </w:p>
    <w:p w14:paraId="33C095B9">
      <w:pPr>
        <w:rPr>
          <w:rFonts w:hint="default" w:ascii="Times New Roman" w:hAnsi="Times New Roman" w:eastAsia="宋体" w:cs="Times New Roman"/>
          <w:kern w:val="0"/>
          <w:sz w:val="28"/>
          <w:highlight w:val="none"/>
        </w:rPr>
      </w:pPr>
    </w:p>
    <w:p w14:paraId="098CE949">
      <w:pPr>
        <w:rPr>
          <w:rFonts w:hint="default" w:ascii="Times New Roman" w:hAnsi="Times New Roman" w:eastAsia="宋体" w:cs="Times New Roman"/>
          <w:kern w:val="0"/>
          <w:sz w:val="28"/>
          <w:highlight w:val="none"/>
        </w:rPr>
      </w:pPr>
    </w:p>
    <w:p w14:paraId="3A146A0C">
      <w:pPr>
        <w:rPr>
          <w:rFonts w:hint="default" w:ascii="Times New Roman" w:hAnsi="Times New Roman" w:eastAsia="宋体" w:cs="Times New Roman"/>
          <w:kern w:val="0"/>
          <w:sz w:val="28"/>
          <w:highlight w:val="none"/>
        </w:rPr>
      </w:pPr>
    </w:p>
    <w:p w14:paraId="1C2A21FC">
      <w:pPr>
        <w:keepNext w:val="0"/>
        <w:keepLines w:val="0"/>
        <w:pageBreakBefore w:val="0"/>
        <w:widowControl/>
        <w:kinsoku/>
        <w:wordWrap/>
        <w:overflowPunct/>
        <w:topLinePunct w:val="0"/>
        <w:autoSpaceDE/>
        <w:autoSpaceDN/>
        <w:bidi w:val="0"/>
        <w:adjustRightInd/>
        <w:snapToGrid w:val="0"/>
        <w:spacing w:line="300" w:lineRule="auto"/>
        <w:ind w:firstLine="1285" w:firstLineChars="400"/>
        <w:jc w:val="left"/>
        <w:textAlignment w:val="auto"/>
        <w:rPr>
          <w:rFonts w:hint="eastAsia" w:ascii="Times New Roman" w:hAnsi="Times New Roman" w:cs="Times New Roman"/>
          <w:b/>
          <w:bCs/>
          <w:sz w:val="32"/>
          <w:szCs w:val="32"/>
          <w:highlight w:val="none"/>
          <w:lang w:val="en-US" w:eastAsia="zh-CN"/>
        </w:rPr>
      </w:pPr>
      <w:r>
        <w:rPr>
          <w:rFonts w:hint="default" w:ascii="Times New Roman" w:hAnsi="Times New Roman" w:cs="Times New Roman"/>
          <w:b/>
          <w:bCs/>
          <w:sz w:val="32"/>
          <w:szCs w:val="32"/>
          <w:highlight w:val="none"/>
          <w:lang w:eastAsia="zh-CN"/>
        </w:rPr>
        <w:t>采   购   人：</w:t>
      </w:r>
      <w:r>
        <w:rPr>
          <w:rFonts w:hint="eastAsia" w:ascii="Times New Roman" w:hAnsi="Times New Roman" w:cs="Times New Roman"/>
          <w:b/>
          <w:bCs/>
          <w:sz w:val="32"/>
          <w:szCs w:val="32"/>
          <w:highlight w:val="none"/>
          <w:lang w:val="en-US" w:eastAsia="zh-CN"/>
        </w:rPr>
        <w:t>忻州市公安局</w:t>
      </w:r>
    </w:p>
    <w:p w14:paraId="3BD2D30E">
      <w:pPr>
        <w:keepNext w:val="0"/>
        <w:keepLines w:val="0"/>
        <w:pageBreakBefore w:val="0"/>
        <w:widowControl/>
        <w:kinsoku/>
        <w:wordWrap/>
        <w:overflowPunct/>
        <w:topLinePunct w:val="0"/>
        <w:autoSpaceDE/>
        <w:autoSpaceDN/>
        <w:bidi w:val="0"/>
        <w:adjustRightInd/>
        <w:snapToGrid w:val="0"/>
        <w:spacing w:line="300" w:lineRule="auto"/>
        <w:ind w:firstLine="1285" w:firstLineChars="400"/>
        <w:jc w:val="left"/>
        <w:textAlignment w:val="auto"/>
        <w:rPr>
          <w:rFonts w:hint="default" w:ascii="Times New Roman" w:hAnsi="Times New Roman" w:eastAsia="宋体" w:cs="Times New Roman"/>
          <w:b/>
          <w:bCs/>
          <w:sz w:val="32"/>
          <w:szCs w:val="32"/>
          <w:highlight w:val="none"/>
          <w:lang w:val="en-US" w:eastAsia="zh-CN"/>
        </w:rPr>
      </w:pPr>
      <w:r>
        <w:rPr>
          <w:rFonts w:hint="eastAsia" w:ascii="Times New Roman" w:hAnsi="Times New Roman" w:eastAsia="宋体" w:cs="Times New Roman"/>
          <w:b/>
          <w:bCs/>
          <w:sz w:val="32"/>
          <w:szCs w:val="32"/>
          <w:highlight w:val="none"/>
          <w:lang w:val="en-US" w:eastAsia="zh-CN"/>
        </w:rPr>
        <w:t>采购代理机构</w:t>
      </w:r>
      <w:r>
        <w:rPr>
          <w:rFonts w:hint="default" w:ascii="Times New Roman" w:hAnsi="Times New Roman" w:eastAsia="宋体" w:cs="Times New Roman"/>
          <w:b/>
          <w:bCs/>
          <w:sz w:val="32"/>
          <w:szCs w:val="32"/>
          <w:highlight w:val="none"/>
          <w:lang w:val="en-US" w:eastAsia="zh-CN"/>
        </w:rPr>
        <w:t>：</w:t>
      </w:r>
      <w:r>
        <w:rPr>
          <w:rFonts w:hint="eastAsia" w:ascii="Times New Roman" w:hAnsi="Times New Roman" w:cs="Times New Roman"/>
          <w:b/>
          <w:bCs/>
          <w:sz w:val="32"/>
          <w:szCs w:val="32"/>
          <w:highlight w:val="none"/>
          <w:lang w:val="en-US" w:eastAsia="zh-CN"/>
        </w:rPr>
        <w:t>山西衡宇招标代理有限公司</w:t>
      </w:r>
    </w:p>
    <w:p w14:paraId="72A7B719">
      <w:pPr>
        <w:keepNext w:val="0"/>
        <w:keepLines w:val="0"/>
        <w:pageBreakBefore w:val="0"/>
        <w:widowControl/>
        <w:kinsoku/>
        <w:wordWrap/>
        <w:overflowPunct/>
        <w:topLinePunct w:val="0"/>
        <w:autoSpaceDE/>
        <w:autoSpaceDN/>
        <w:bidi w:val="0"/>
        <w:adjustRightInd/>
        <w:snapToGrid w:val="0"/>
        <w:spacing w:line="300" w:lineRule="auto"/>
        <w:ind w:firstLine="1285" w:firstLineChars="400"/>
        <w:jc w:val="left"/>
        <w:textAlignment w:val="auto"/>
        <w:rPr>
          <w:rFonts w:hint="default" w:ascii="Times New Roman" w:hAnsi="Times New Roman" w:eastAsia="宋体" w:cs="Times New Roman"/>
          <w:b/>
          <w:bCs/>
          <w:sz w:val="32"/>
          <w:szCs w:val="32"/>
          <w:highlight w:val="none"/>
          <w:lang w:val="en-US" w:eastAsia="zh-CN"/>
        </w:rPr>
      </w:pPr>
      <w:r>
        <w:rPr>
          <w:rFonts w:hint="default" w:ascii="Times New Roman" w:hAnsi="Times New Roman" w:eastAsia="宋体" w:cs="Times New Roman"/>
          <w:b/>
          <w:bCs/>
          <w:sz w:val="32"/>
          <w:szCs w:val="32"/>
          <w:highlight w:val="none"/>
          <w:lang w:val="en-US" w:eastAsia="zh-CN"/>
        </w:rPr>
        <w:t>日        期：</w:t>
      </w:r>
      <w:r>
        <w:rPr>
          <w:rFonts w:hint="eastAsia" w:ascii="Times New Roman" w:hAnsi="Times New Roman" w:cs="Times New Roman"/>
          <w:b/>
          <w:bCs/>
          <w:sz w:val="32"/>
          <w:szCs w:val="32"/>
          <w:highlight w:val="none"/>
          <w:lang w:val="en-US" w:eastAsia="zh-CN"/>
        </w:rPr>
        <w:t>二〇二六年八</w:t>
      </w:r>
      <w:r>
        <w:rPr>
          <w:rFonts w:hint="eastAsia" w:ascii="Times New Roman" w:hAnsi="Times New Roman" w:eastAsia="宋体" w:cs="Times New Roman"/>
          <w:b/>
          <w:bCs/>
          <w:sz w:val="32"/>
          <w:szCs w:val="32"/>
          <w:highlight w:val="none"/>
          <w:lang w:val="en-US" w:eastAsia="zh-CN"/>
        </w:rPr>
        <w:t>月</w:t>
      </w:r>
    </w:p>
    <w:p w14:paraId="5CDDB819">
      <w:pPr>
        <w:widowControl/>
        <w:shd w:val="clear"/>
        <w:snapToGrid w:val="0"/>
        <w:spacing w:after="489" w:afterLines="150" w:line="360" w:lineRule="auto"/>
        <w:jc w:val="both"/>
        <w:rPr>
          <w:rFonts w:ascii="Times New Roman" w:hAnsi="Times New Roman"/>
          <w:b/>
          <w:bCs/>
          <w:color w:val="auto"/>
          <w:kern w:val="0"/>
          <w:sz w:val="28"/>
          <w:szCs w:val="28"/>
          <w:highlight w:val="none"/>
        </w:rPr>
        <w:sectPr>
          <w:pgSz w:w="11906" w:h="16838"/>
          <w:pgMar w:top="1440" w:right="1417" w:bottom="1440" w:left="1417" w:header="851" w:footer="992" w:gutter="0"/>
          <w:pgBorders>
            <w:top w:val="none" w:sz="0" w:space="0"/>
            <w:left w:val="none" w:sz="0" w:space="0"/>
            <w:bottom w:val="none" w:sz="0" w:space="0"/>
            <w:right w:val="none" w:sz="0" w:space="0"/>
          </w:pgBorders>
          <w:cols w:space="0" w:num="1"/>
          <w:titlePg/>
          <w:rtlGutter w:val="0"/>
          <w:docGrid w:linePitch="312" w:charSpace="0"/>
        </w:sectPr>
      </w:pPr>
    </w:p>
    <w:p w14:paraId="62B29C43">
      <w:pPr>
        <w:widowControl/>
        <w:shd w:val="clear"/>
        <w:snapToGrid w:val="0"/>
        <w:spacing w:after="489" w:afterLines="150" w:line="360" w:lineRule="auto"/>
        <w:jc w:val="both"/>
        <w:rPr>
          <w:rFonts w:hint="default" w:ascii="Times New Roman" w:hAnsi="Times New Roman" w:eastAsia="宋体"/>
          <w:b/>
          <w:bCs/>
          <w:color w:val="auto"/>
          <w:kern w:val="0"/>
          <w:sz w:val="28"/>
          <w:szCs w:val="28"/>
          <w:highlight w:val="none"/>
          <w:lang w:val="en-US" w:eastAsia="zh-CN"/>
        </w:rPr>
        <w:sectPr>
          <w:pgSz w:w="11906" w:h="16838"/>
          <w:pgMar w:top="1440" w:right="1417" w:bottom="1440" w:left="1417" w:header="851" w:footer="992" w:gutter="0"/>
          <w:pgBorders>
            <w:top w:val="none" w:sz="0" w:space="0"/>
            <w:left w:val="none" w:sz="0" w:space="0"/>
            <w:bottom w:val="none" w:sz="0" w:space="0"/>
            <w:right w:val="none" w:sz="0" w:space="0"/>
          </w:pgBorders>
          <w:cols w:space="0" w:num="1"/>
          <w:titlePg/>
          <w:rtlGutter w:val="0"/>
          <w:docGrid w:linePitch="312" w:charSpace="0"/>
        </w:sectPr>
      </w:pPr>
      <w:r>
        <w:rPr>
          <w:rFonts w:hint="eastAsia" w:ascii="Times New Roman" w:hAnsi="Times New Roman"/>
          <w:b/>
          <w:bCs/>
          <w:color w:val="auto"/>
          <w:kern w:val="0"/>
          <w:sz w:val="28"/>
          <w:szCs w:val="28"/>
          <w:highlight w:val="none"/>
          <w:lang w:val="en-US" w:eastAsia="zh-CN"/>
        </w:rPr>
        <w:t xml:space="preserve">    </w:t>
      </w:r>
    </w:p>
    <w:p w14:paraId="193C7D91">
      <w:pPr>
        <w:widowControl/>
        <w:shd w:val="clear"/>
        <w:snapToGrid w:val="0"/>
        <w:spacing w:after="489" w:afterLines="150" w:line="360" w:lineRule="auto"/>
        <w:jc w:val="center"/>
        <w:rPr>
          <w:rFonts w:ascii="Times New Roman" w:hAnsi="Times New Roman"/>
          <w:b/>
          <w:bCs/>
          <w:color w:val="auto"/>
          <w:kern w:val="0"/>
          <w:sz w:val="28"/>
          <w:szCs w:val="28"/>
          <w:highlight w:val="none"/>
        </w:rPr>
      </w:pPr>
    </w:p>
    <w:p w14:paraId="169F60DE">
      <w:pPr>
        <w:keepNext w:val="0"/>
        <w:keepLines w:val="0"/>
        <w:pageBreakBefore w:val="0"/>
        <w:widowControl/>
        <w:shd w:val="clear"/>
        <w:kinsoku/>
        <w:wordWrap/>
        <w:overflowPunct/>
        <w:topLinePunct w:val="0"/>
        <w:autoSpaceDE/>
        <w:autoSpaceDN/>
        <w:bidi w:val="0"/>
        <w:adjustRightInd/>
        <w:snapToGrid w:val="0"/>
        <w:spacing w:line="360" w:lineRule="auto"/>
        <w:jc w:val="center"/>
        <w:textAlignment w:val="auto"/>
        <w:rPr>
          <w:rFonts w:ascii="Times New Roman" w:hAnsi="Times New Roman"/>
          <w:b/>
          <w:bCs/>
          <w:color w:val="auto"/>
          <w:kern w:val="0"/>
          <w:sz w:val="44"/>
          <w:szCs w:val="44"/>
          <w:highlight w:val="none"/>
        </w:rPr>
      </w:pPr>
      <w:r>
        <w:rPr>
          <w:rFonts w:ascii="Times New Roman" w:hAnsi="Times New Roman"/>
          <w:b/>
          <w:bCs/>
          <w:color w:val="auto"/>
          <w:kern w:val="0"/>
          <w:sz w:val="44"/>
          <w:szCs w:val="44"/>
          <w:highlight w:val="none"/>
        </w:rPr>
        <w:t>目  录</w:t>
      </w:r>
    </w:p>
    <w:p w14:paraId="3ED5383E">
      <w:pPr>
        <w:keepNext w:val="0"/>
        <w:keepLines w:val="0"/>
        <w:pageBreakBefore w:val="0"/>
        <w:widowControl/>
        <w:shd w:val="clear"/>
        <w:kinsoku/>
        <w:wordWrap/>
        <w:overflowPunct/>
        <w:topLinePunct w:val="0"/>
        <w:autoSpaceDE/>
        <w:autoSpaceDN/>
        <w:bidi w:val="0"/>
        <w:adjustRightInd/>
        <w:snapToGrid w:val="0"/>
        <w:spacing w:line="360" w:lineRule="auto"/>
        <w:jc w:val="center"/>
        <w:textAlignment w:val="auto"/>
        <w:rPr>
          <w:rFonts w:ascii="Times New Roman" w:hAnsi="Times New Roman"/>
          <w:b/>
          <w:bCs/>
          <w:color w:val="auto"/>
          <w:kern w:val="0"/>
          <w:sz w:val="44"/>
          <w:szCs w:val="44"/>
          <w:highlight w:val="none"/>
        </w:rPr>
      </w:pPr>
    </w:p>
    <w:sdt>
      <w:sdtPr>
        <w:rPr>
          <w:rFonts w:ascii="宋体" w:hAnsi="宋体" w:eastAsia="宋体" w:cs="Times New Roman"/>
          <w:kern w:val="2"/>
          <w:sz w:val="21"/>
          <w:szCs w:val="24"/>
          <w:highlight w:val="none"/>
          <w:lang w:val="en-US" w:eastAsia="zh-CN" w:bidi="ar-SA"/>
        </w:rPr>
        <w:id w:val="147459941"/>
        <w15:color w:val="DBDBDB"/>
        <w:docPartObj>
          <w:docPartGallery w:val="Table of Contents"/>
          <w:docPartUnique/>
        </w:docPartObj>
      </w:sdtPr>
      <w:sdtEndPr>
        <w:rPr>
          <w:rFonts w:ascii="Times New Roman" w:hAnsi="Times New Roman" w:eastAsia="宋体" w:cs="Times New Roman"/>
          <w:color w:val="auto"/>
          <w:kern w:val="0"/>
          <w:sz w:val="21"/>
          <w:szCs w:val="30"/>
          <w:highlight w:val="none"/>
          <w:lang w:val="en-US" w:eastAsia="zh-CN" w:bidi="ar-SA"/>
        </w:rPr>
      </w:sdtEndPr>
      <w:sdtContent>
        <w:p w14:paraId="33FC6616">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TOC \o "1-3" \h \u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_Toc26968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 xml:space="preserve">第一部分 </w:t>
          </w:r>
          <w:r>
            <w:rPr>
              <w:rFonts w:hint="eastAsia" w:ascii="Times New Roman" w:hAnsi="Times New Roman" w:eastAsia="宋体" w:cs="Times New Roman"/>
              <w:b w:val="0"/>
              <w:bCs w:val="0"/>
              <w:kern w:val="0"/>
              <w:sz w:val="32"/>
              <w:szCs w:val="44"/>
              <w:highlight w:val="none"/>
              <w:lang w:val="en-US" w:eastAsia="zh-CN"/>
            </w:rPr>
            <w:t xml:space="preserve"> 招标公告</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_Toc26968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1</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36274175">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_Toc1508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第二部分  投标人须知前附表</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_Toc1508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3</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1FA205A2">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_Toc30427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第三部分  投标人须知</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_Toc30427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10</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377138EB">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_Toc2164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第四部分  评标标准和评标方法</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_Toc2164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32</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435DA7D1">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_Toc9333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第五部分  商务、技术要求</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_Toc9333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39</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651A2421">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_Toc16949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第六部分  合同文本</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_Toc16949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72</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655223AF">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b w:val="0"/>
              <w:bCs w:val="0"/>
              <w:kern w:val="0"/>
              <w:sz w:val="32"/>
              <w:szCs w:val="44"/>
              <w:highlight w:val="none"/>
            </w:rPr>
          </w:pPr>
          <w:r>
            <w:rPr>
              <w:rFonts w:ascii="Times New Roman" w:hAnsi="Times New Roman" w:eastAsia="宋体" w:cs="Times New Roman"/>
              <w:b w:val="0"/>
              <w:bCs w:val="0"/>
              <w:kern w:val="0"/>
              <w:sz w:val="32"/>
              <w:szCs w:val="44"/>
              <w:highlight w:val="none"/>
              <w:lang w:val="en-US" w:eastAsia="zh-CN"/>
            </w:rPr>
            <w:fldChar w:fldCharType="begin"/>
          </w:r>
          <w:r>
            <w:rPr>
              <w:rFonts w:ascii="Times New Roman" w:hAnsi="Times New Roman" w:eastAsia="宋体" w:cs="Times New Roman"/>
              <w:b w:val="0"/>
              <w:bCs w:val="0"/>
              <w:kern w:val="0"/>
              <w:sz w:val="32"/>
              <w:szCs w:val="44"/>
              <w:highlight w:val="none"/>
              <w:lang w:val="en-US" w:eastAsia="zh-CN"/>
            </w:rPr>
            <w:instrText xml:space="preserve"> HYPERLINK \l _Toc25645 </w:instrText>
          </w:r>
          <w:r>
            <w:rPr>
              <w:rFonts w:ascii="Times New Roman" w:hAnsi="Times New Roman" w:eastAsia="宋体" w:cs="Times New Roman"/>
              <w:b w:val="0"/>
              <w:bCs w:val="0"/>
              <w:kern w:val="0"/>
              <w:sz w:val="32"/>
              <w:szCs w:val="44"/>
              <w:highlight w:val="none"/>
              <w:lang w:val="en-US" w:eastAsia="zh-CN"/>
            </w:rPr>
            <w:fldChar w:fldCharType="separate"/>
          </w:r>
          <w:r>
            <w:rPr>
              <w:rFonts w:ascii="Times New Roman" w:hAnsi="Times New Roman" w:eastAsia="宋体" w:cs="Times New Roman"/>
              <w:b w:val="0"/>
              <w:bCs w:val="0"/>
              <w:kern w:val="0"/>
              <w:sz w:val="32"/>
              <w:szCs w:val="44"/>
              <w:highlight w:val="none"/>
            </w:rPr>
            <w:t>第七部分  投标文件格式</w:t>
          </w:r>
          <w:r>
            <w:rPr>
              <w:rFonts w:ascii="Times New Roman" w:hAnsi="Times New Roman" w:eastAsia="宋体" w:cs="Times New Roman"/>
              <w:b w:val="0"/>
              <w:bCs w:val="0"/>
              <w:kern w:val="0"/>
              <w:sz w:val="32"/>
              <w:szCs w:val="44"/>
              <w:highlight w:val="none"/>
            </w:rPr>
            <w:tab/>
          </w:r>
          <w:r>
            <w:rPr>
              <w:rFonts w:ascii="Times New Roman" w:hAnsi="Times New Roman" w:eastAsia="宋体" w:cs="Times New Roman"/>
              <w:b w:val="0"/>
              <w:bCs w:val="0"/>
              <w:kern w:val="0"/>
              <w:sz w:val="32"/>
              <w:szCs w:val="44"/>
              <w:highlight w:val="none"/>
            </w:rPr>
            <w:fldChar w:fldCharType="begin"/>
          </w:r>
          <w:r>
            <w:rPr>
              <w:rFonts w:ascii="Times New Roman" w:hAnsi="Times New Roman" w:eastAsia="宋体" w:cs="Times New Roman"/>
              <w:b w:val="0"/>
              <w:bCs w:val="0"/>
              <w:kern w:val="0"/>
              <w:sz w:val="32"/>
              <w:szCs w:val="44"/>
              <w:highlight w:val="none"/>
            </w:rPr>
            <w:instrText xml:space="preserve"> PAGEREF _Toc25645 \h </w:instrText>
          </w:r>
          <w:r>
            <w:rPr>
              <w:rFonts w:ascii="Times New Roman" w:hAnsi="Times New Roman" w:eastAsia="宋体" w:cs="Times New Roman"/>
              <w:b w:val="0"/>
              <w:bCs w:val="0"/>
              <w:kern w:val="0"/>
              <w:sz w:val="32"/>
              <w:szCs w:val="44"/>
              <w:highlight w:val="none"/>
            </w:rPr>
            <w:fldChar w:fldCharType="separate"/>
          </w:r>
          <w:r>
            <w:rPr>
              <w:rFonts w:ascii="Times New Roman" w:hAnsi="Times New Roman" w:eastAsia="宋体" w:cs="Times New Roman"/>
              <w:b w:val="0"/>
              <w:bCs w:val="0"/>
              <w:kern w:val="0"/>
              <w:sz w:val="32"/>
              <w:szCs w:val="44"/>
              <w:highlight w:val="none"/>
            </w:rPr>
            <w:t>78</w:t>
          </w:r>
          <w:r>
            <w:rPr>
              <w:rFonts w:ascii="Times New Roman" w:hAnsi="Times New Roman" w:eastAsia="宋体" w:cs="Times New Roman"/>
              <w:b w:val="0"/>
              <w:bCs w:val="0"/>
              <w:kern w:val="0"/>
              <w:sz w:val="32"/>
              <w:szCs w:val="44"/>
              <w:highlight w:val="none"/>
            </w:rPr>
            <w:fldChar w:fldCharType="end"/>
          </w:r>
          <w:r>
            <w:rPr>
              <w:rFonts w:ascii="Times New Roman" w:hAnsi="Times New Roman" w:eastAsia="宋体" w:cs="Times New Roman"/>
              <w:b w:val="0"/>
              <w:bCs w:val="0"/>
              <w:kern w:val="0"/>
              <w:sz w:val="32"/>
              <w:szCs w:val="44"/>
              <w:highlight w:val="none"/>
              <w:lang w:val="en-US" w:eastAsia="zh-CN"/>
            </w:rPr>
            <w:fldChar w:fldCharType="end"/>
          </w:r>
        </w:p>
        <w:p w14:paraId="2797AE86">
          <w:pPr>
            <w:pStyle w:val="23"/>
            <w:keepNext w:val="0"/>
            <w:keepLines w:val="0"/>
            <w:pageBreakBefore w:val="0"/>
            <w:widowControl w:val="0"/>
            <w:tabs>
              <w:tab w:val="right" w:leader="dot" w:pos="8958"/>
            </w:tabs>
            <w:kinsoku/>
            <w:wordWrap/>
            <w:overflowPunct/>
            <w:topLinePunct w:val="0"/>
            <w:autoSpaceDE/>
            <w:autoSpaceDN/>
            <w:bidi w:val="0"/>
            <w:adjustRightInd/>
            <w:snapToGrid/>
            <w:spacing w:line="480" w:lineRule="auto"/>
            <w:textAlignment w:val="auto"/>
            <w:rPr>
              <w:rFonts w:ascii="Times New Roman" w:hAnsi="Times New Roman" w:eastAsia="宋体" w:cs="Times New Roman"/>
              <w:color w:val="auto"/>
              <w:kern w:val="0"/>
              <w:sz w:val="21"/>
              <w:szCs w:val="30"/>
              <w:highlight w:val="none"/>
              <w:lang w:val="en-US" w:eastAsia="zh-CN" w:bidi="ar-SA"/>
            </w:rPr>
          </w:pPr>
          <w:r>
            <w:rPr>
              <w:rFonts w:ascii="Times New Roman" w:hAnsi="Times New Roman" w:eastAsia="宋体" w:cs="Times New Roman"/>
              <w:b w:val="0"/>
              <w:bCs w:val="0"/>
              <w:kern w:val="0"/>
              <w:sz w:val="32"/>
              <w:szCs w:val="44"/>
              <w:highlight w:val="none"/>
              <w:lang w:val="en-US" w:eastAsia="zh-CN"/>
            </w:rPr>
            <w:fldChar w:fldCharType="end"/>
          </w:r>
        </w:p>
      </w:sdtContent>
    </w:sdt>
    <w:p w14:paraId="1CAA282A">
      <w:pPr>
        <w:widowControl/>
        <w:shd w:val="clear"/>
        <w:snapToGrid w:val="0"/>
        <w:spacing w:line="360" w:lineRule="auto"/>
        <w:jc w:val="left"/>
        <w:rPr>
          <w:rFonts w:ascii="Times New Roman" w:hAnsi="Times New Roman" w:eastAsia="宋体" w:cs="Times New Roman"/>
          <w:color w:val="auto"/>
          <w:kern w:val="0"/>
          <w:sz w:val="21"/>
          <w:szCs w:val="30"/>
          <w:highlight w:val="none"/>
          <w:lang w:val="en-US" w:eastAsia="zh-CN" w:bidi="ar-SA"/>
        </w:rPr>
      </w:pPr>
    </w:p>
    <w:p w14:paraId="17560B96">
      <w:pPr>
        <w:widowControl/>
        <w:shd w:val="clear"/>
        <w:snapToGrid w:val="0"/>
        <w:spacing w:line="360" w:lineRule="auto"/>
        <w:jc w:val="left"/>
        <w:rPr>
          <w:rFonts w:ascii="Times New Roman" w:hAnsi="Times New Roman"/>
          <w:color w:val="auto"/>
          <w:kern w:val="0"/>
          <w:sz w:val="28"/>
          <w:szCs w:val="30"/>
          <w:highlight w:val="none"/>
        </w:rPr>
      </w:pPr>
    </w:p>
    <w:p w14:paraId="53CB6C08">
      <w:pPr>
        <w:widowControl/>
        <w:shd w:val="clear"/>
        <w:snapToGrid w:val="0"/>
        <w:spacing w:line="360" w:lineRule="auto"/>
        <w:jc w:val="left"/>
        <w:rPr>
          <w:rFonts w:ascii="Times New Roman" w:hAnsi="Times New Roman"/>
          <w:color w:val="auto"/>
          <w:kern w:val="0"/>
          <w:sz w:val="28"/>
          <w:szCs w:val="30"/>
          <w:highlight w:val="none"/>
        </w:rPr>
        <w:sectPr>
          <w:footerReference r:id="rId4" w:type="first"/>
          <w:footerReference r:id="rId3" w:type="default"/>
          <w:pgSz w:w="11906" w:h="16838"/>
          <w:pgMar w:top="1440" w:right="1417" w:bottom="1440" w:left="1417" w:header="851" w:footer="992" w:gutter="0"/>
          <w:pgBorders>
            <w:top w:val="none" w:sz="0" w:space="0"/>
            <w:left w:val="none" w:sz="0" w:space="0"/>
            <w:bottom w:val="none" w:sz="0" w:space="0"/>
            <w:right w:val="none" w:sz="0" w:space="0"/>
          </w:pgBorders>
          <w:pgNumType w:start="1"/>
          <w:cols w:space="0" w:num="1"/>
          <w:titlePg/>
          <w:rtlGutter w:val="0"/>
          <w:docGrid w:linePitch="312" w:charSpace="0"/>
        </w:sectPr>
      </w:pPr>
    </w:p>
    <w:p w14:paraId="4705B0B3">
      <w:pPr>
        <w:widowControl/>
        <w:tabs>
          <w:tab w:val="left" w:pos="2070"/>
          <w:tab w:val="center" w:pos="4365"/>
        </w:tabs>
        <w:snapToGrid w:val="0"/>
        <w:spacing w:line="360" w:lineRule="auto"/>
        <w:jc w:val="both"/>
        <w:rPr>
          <w:rFonts w:ascii="Times New Roman" w:hAnsi="Times New Roman"/>
          <w:b/>
          <w:color w:val="auto"/>
          <w:kern w:val="0"/>
          <w:sz w:val="28"/>
          <w:szCs w:val="28"/>
          <w:highlight w:val="none"/>
        </w:rPr>
        <w:sectPr>
          <w:pgSz w:w="11906" w:h="16838"/>
          <w:pgMar w:top="1440" w:right="1417" w:bottom="1440" w:left="1417" w:header="851" w:footer="992" w:gutter="0"/>
          <w:pgBorders>
            <w:top w:val="none" w:sz="0" w:space="0"/>
            <w:left w:val="none" w:sz="0" w:space="0"/>
            <w:bottom w:val="none" w:sz="0" w:space="0"/>
            <w:right w:val="none" w:sz="0" w:space="0"/>
          </w:pgBorders>
          <w:pgNumType w:start="1"/>
          <w:cols w:space="0" w:num="1"/>
          <w:titlePg/>
          <w:rtlGutter w:val="0"/>
          <w:docGrid w:linePitch="312" w:charSpace="0"/>
        </w:sectPr>
      </w:pPr>
    </w:p>
    <w:p w14:paraId="3570B575">
      <w:pPr>
        <w:widowControl/>
        <w:tabs>
          <w:tab w:val="left" w:pos="2070"/>
          <w:tab w:val="center" w:pos="4365"/>
        </w:tabs>
        <w:snapToGrid w:val="0"/>
        <w:spacing w:line="360" w:lineRule="auto"/>
        <w:jc w:val="center"/>
        <w:outlineLvl w:val="0"/>
        <w:rPr>
          <w:rFonts w:hint="default" w:ascii="Times New Roman" w:hAnsi="Times New Roman" w:eastAsia="宋体" w:cs="Times New Roman"/>
          <w:b/>
          <w:kern w:val="0"/>
          <w:sz w:val="28"/>
          <w:szCs w:val="28"/>
          <w:highlight w:val="none"/>
        </w:rPr>
      </w:pPr>
      <w:bookmarkStart w:id="0" w:name="_Toc26968"/>
      <w:r>
        <w:rPr>
          <w:rFonts w:ascii="Times New Roman" w:hAnsi="Times New Roman"/>
          <w:b/>
          <w:color w:val="auto"/>
          <w:kern w:val="0"/>
          <w:sz w:val="28"/>
          <w:szCs w:val="28"/>
          <w:highlight w:val="none"/>
        </w:rPr>
        <w:t xml:space="preserve">第一部分 </w:t>
      </w:r>
      <w:r>
        <w:rPr>
          <w:rFonts w:hint="eastAsia" w:ascii="Times New Roman" w:hAnsi="Times New Roman"/>
          <w:b/>
          <w:color w:val="auto"/>
          <w:kern w:val="0"/>
          <w:sz w:val="28"/>
          <w:szCs w:val="28"/>
          <w:highlight w:val="none"/>
          <w:lang w:val="en-US" w:eastAsia="zh-CN"/>
        </w:rPr>
        <w:t xml:space="preserve"> 招标公告</w:t>
      </w:r>
      <w:bookmarkEnd w:id="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4"/>
      </w:tblGrid>
      <w:tr w14:paraId="7DC9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74" w:type="dxa"/>
            <w:tcBorders>
              <w:top w:val="single" w:color="auto" w:sz="4" w:space="0"/>
              <w:left w:val="single" w:color="auto" w:sz="4" w:space="0"/>
              <w:bottom w:val="single" w:color="auto" w:sz="4" w:space="0"/>
              <w:right w:val="single" w:color="auto" w:sz="4" w:space="0"/>
            </w:tcBorders>
          </w:tcPr>
          <w:p w14:paraId="1CD3B499">
            <w:pPr>
              <w:pStyle w:val="43"/>
              <w:spacing w:line="360" w:lineRule="auto"/>
              <w:ind w:firstLine="0" w:firstLineChars="0"/>
              <w:rPr>
                <w:rFonts w:ascii="Times New Roman" w:hAnsi="Times New Roman"/>
                <w:sz w:val="24"/>
                <w:highlight w:val="none"/>
              </w:rPr>
            </w:pPr>
            <w:r>
              <w:rPr>
                <w:rFonts w:ascii="Times New Roman" w:hAnsi="Times New Roman"/>
                <w:sz w:val="24"/>
                <w:highlight w:val="none"/>
              </w:rPr>
              <w:t>项目概况</w:t>
            </w:r>
          </w:p>
          <w:p w14:paraId="4B107B51">
            <w:pPr>
              <w:pStyle w:val="43"/>
              <w:spacing w:line="360" w:lineRule="auto"/>
              <w:ind w:firstLine="480"/>
              <w:rPr>
                <w:rFonts w:ascii="Times New Roman" w:hAnsi="Times New Roman"/>
                <w:szCs w:val="21"/>
                <w:highlight w:val="none"/>
              </w:rPr>
            </w:pPr>
            <w:r>
              <w:rPr>
                <w:rFonts w:hint="eastAsia" w:ascii="Times New Roman" w:hAnsi="Times New Roman"/>
                <w:sz w:val="24"/>
                <w:highlight w:val="none"/>
                <w:u w:val="single"/>
                <w:lang w:eastAsia="zh-CN"/>
              </w:rPr>
              <w:t>忻州市公安局刑侦电子物证实验室设备项目</w:t>
            </w:r>
            <w:r>
              <w:rPr>
                <w:rFonts w:ascii="Times New Roman" w:hAnsi="Times New Roman"/>
                <w:sz w:val="24"/>
                <w:highlight w:val="none"/>
              </w:rPr>
              <w:t>的潜在</w:t>
            </w:r>
            <w:r>
              <w:rPr>
                <w:rFonts w:hint="eastAsia" w:ascii="Times New Roman" w:hAnsi="Times New Roman"/>
                <w:sz w:val="24"/>
                <w:highlight w:val="none"/>
              </w:rPr>
              <w:t>投标人</w:t>
            </w:r>
            <w:r>
              <w:rPr>
                <w:rFonts w:ascii="Times New Roman" w:hAnsi="Times New Roman"/>
                <w:sz w:val="24"/>
                <w:highlight w:val="none"/>
              </w:rPr>
              <w:t>应在山西政府采购平台（https://login.sxzfcg.zcygov.cn/user-login/#/login）上获取</w:t>
            </w:r>
            <w:r>
              <w:rPr>
                <w:rFonts w:hint="eastAsia" w:ascii="Times New Roman" w:hAnsi="Times New Roman"/>
                <w:sz w:val="24"/>
                <w:highlight w:val="none"/>
              </w:rPr>
              <w:t>招标</w:t>
            </w:r>
            <w:r>
              <w:rPr>
                <w:rFonts w:ascii="Times New Roman" w:hAnsi="Times New Roman"/>
                <w:sz w:val="24"/>
                <w:highlight w:val="none"/>
              </w:rPr>
              <w:t>文件，并于</w:t>
            </w:r>
            <w:r>
              <w:rPr>
                <w:rFonts w:hint="eastAsia" w:ascii="Times New Roman" w:hAnsi="Times New Roman"/>
                <w:sz w:val="24"/>
                <w:highlight w:val="none"/>
                <w:lang w:val="en-US" w:eastAsia="zh-CN"/>
              </w:rPr>
              <w:t>2026</w:t>
            </w:r>
            <w:r>
              <w:rPr>
                <w:rFonts w:hint="eastAsia" w:ascii="Times New Roman" w:hAnsi="Times New Roman"/>
                <w:sz w:val="24"/>
                <w:highlight w:val="none"/>
                <w:lang w:eastAsia="zh-CN"/>
              </w:rPr>
              <w:t>年</w:t>
            </w:r>
            <w:r>
              <w:rPr>
                <w:rFonts w:hint="eastAsia" w:ascii="Times New Roman" w:hAnsi="Times New Roman"/>
                <w:sz w:val="24"/>
                <w:highlight w:val="none"/>
                <w:lang w:val="en-US" w:eastAsia="zh-CN"/>
              </w:rPr>
              <w:t>08月28日09</w:t>
            </w:r>
            <w:r>
              <w:rPr>
                <w:rFonts w:hint="eastAsia" w:ascii="Times New Roman" w:hAnsi="Times New Roman"/>
                <w:sz w:val="24"/>
                <w:highlight w:val="none"/>
                <w:lang w:eastAsia="zh-CN"/>
              </w:rPr>
              <w:t>点</w:t>
            </w:r>
            <w:r>
              <w:rPr>
                <w:rFonts w:hint="eastAsia" w:ascii="Times New Roman" w:hAnsi="Times New Roman"/>
                <w:sz w:val="24"/>
                <w:highlight w:val="none"/>
                <w:lang w:val="en-US" w:eastAsia="zh-CN"/>
              </w:rPr>
              <w:t>30</w:t>
            </w:r>
            <w:r>
              <w:rPr>
                <w:rFonts w:hint="eastAsia" w:ascii="Times New Roman" w:hAnsi="Times New Roman"/>
                <w:sz w:val="24"/>
                <w:highlight w:val="none"/>
                <w:lang w:eastAsia="zh-CN"/>
              </w:rPr>
              <w:t>分</w:t>
            </w:r>
            <w:r>
              <w:rPr>
                <w:rFonts w:ascii="Times New Roman" w:hAnsi="Times New Roman"/>
                <w:sz w:val="24"/>
                <w:highlight w:val="none"/>
              </w:rPr>
              <w:t>（北京时间）前提交</w:t>
            </w:r>
            <w:r>
              <w:rPr>
                <w:rFonts w:hint="eastAsia" w:ascii="Times New Roman" w:hAnsi="Times New Roman"/>
                <w:sz w:val="24"/>
                <w:highlight w:val="none"/>
              </w:rPr>
              <w:t>（上传）投标</w:t>
            </w:r>
            <w:r>
              <w:rPr>
                <w:rFonts w:ascii="Times New Roman" w:hAnsi="Times New Roman"/>
                <w:sz w:val="24"/>
                <w:highlight w:val="none"/>
              </w:rPr>
              <w:t>文件。</w:t>
            </w:r>
          </w:p>
        </w:tc>
      </w:tr>
    </w:tbl>
    <w:p w14:paraId="6AF40326">
      <w:pPr>
        <w:pStyle w:val="26"/>
        <w:keepNext w:val="0"/>
        <w:keepLines w:val="0"/>
        <w:widowControl/>
        <w:suppressLineNumbers w:val="0"/>
        <w:spacing w:before="255" w:beforeAutospacing="0" w:after="255" w:afterAutospacing="0" w:line="240" w:lineRule="auto"/>
        <w:ind w:left="0" w:right="0"/>
        <w:jc w:val="both"/>
        <w:rPr>
          <w:rFonts w:hint="default" w:ascii="宋体" w:hAnsi="宋体" w:eastAsia="宋体" w:cs="宋体"/>
          <w:sz w:val="24"/>
          <w:szCs w:val="24"/>
          <w:highlight w:val="none"/>
          <w:lang w:val="en-US" w:eastAsia="zh-CN"/>
        </w:rPr>
      </w:pPr>
      <w:r>
        <w:rPr>
          <w:rStyle w:val="33"/>
          <w:rFonts w:hint="eastAsia" w:ascii="宋体" w:hAnsi="宋体" w:eastAsia="宋体" w:cs="宋体"/>
          <w:sz w:val="24"/>
          <w:szCs w:val="24"/>
          <w:highlight w:val="none"/>
        </w:rPr>
        <w:t>一、项目基本情况</w:t>
      </w:r>
    </w:p>
    <w:p w14:paraId="5FAFB61F">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项</w:t>
      </w:r>
      <w:r>
        <w:rPr>
          <w:rFonts w:hint="eastAsia" w:ascii="Times New Roman" w:hAnsi="Times New Roman" w:eastAsia="宋体" w:cs="Times New Roman"/>
          <w:color w:val="000000"/>
          <w:kern w:val="2"/>
          <w:sz w:val="24"/>
          <w:szCs w:val="24"/>
          <w:highlight w:val="none"/>
          <w:lang w:val="en-US" w:eastAsia="zh-CN" w:bidi="ar-SA"/>
        </w:rPr>
        <w:t>目编</w:t>
      </w:r>
      <w:r>
        <w:rPr>
          <w:rFonts w:hint="eastAsia" w:ascii="宋体" w:hAnsi="宋体" w:eastAsia="宋体" w:cs="宋体"/>
          <w:sz w:val="24"/>
          <w:szCs w:val="24"/>
          <w:highlight w:val="none"/>
        </w:rPr>
        <w:t>号：</w:t>
      </w:r>
      <w:r>
        <w:rPr>
          <w:rFonts w:hint="eastAsia" w:ascii="宋体" w:hAnsi="宋体" w:cs="宋体"/>
          <w:sz w:val="24"/>
          <w:szCs w:val="24"/>
          <w:highlight w:val="none"/>
          <w:lang w:eastAsia="zh-CN"/>
        </w:rPr>
        <w:t>1409992026AGK00135</w:t>
      </w:r>
    </w:p>
    <w:p w14:paraId="5D20362D">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cs="宋体"/>
          <w:sz w:val="24"/>
          <w:szCs w:val="24"/>
          <w:highlight w:val="none"/>
          <w:lang w:eastAsia="zh-CN"/>
        </w:rPr>
      </w:pPr>
      <w:r>
        <w:rPr>
          <w:rFonts w:hint="eastAsia" w:ascii="宋体" w:hAnsi="宋体" w:eastAsia="宋体" w:cs="宋体"/>
          <w:sz w:val="24"/>
          <w:szCs w:val="24"/>
          <w:highlight w:val="none"/>
        </w:rPr>
        <w:t>项目名称：</w:t>
      </w:r>
      <w:r>
        <w:rPr>
          <w:rStyle w:val="37"/>
          <w:rFonts w:hint="eastAsia" w:ascii="宋体" w:hAnsi="宋体" w:cs="宋体"/>
          <w:sz w:val="24"/>
          <w:szCs w:val="24"/>
          <w:highlight w:val="none"/>
          <w:lang w:eastAsia="zh-CN"/>
        </w:rPr>
        <w:t>忻州市公安局刑侦电子物证实验室设备项目</w:t>
      </w:r>
    </w:p>
    <w:p w14:paraId="65A73987">
      <w:pPr>
        <w:pStyle w:val="26"/>
        <w:keepNext w:val="0"/>
        <w:keepLines w:val="0"/>
        <w:widowControl/>
        <w:suppressLineNumbers w:val="0"/>
        <w:spacing w:before="75" w:beforeAutospacing="0" w:after="75" w:afterAutospacing="0" w:line="240" w:lineRule="auto"/>
        <w:ind w:left="0" w:right="0" w:firstLine="420"/>
        <w:rPr>
          <w:rStyle w:val="37"/>
          <w:rFonts w:hint="default" w:ascii="宋体" w:hAnsi="宋体" w:eastAsia="宋体" w:cs="宋体"/>
          <w:sz w:val="24"/>
          <w:szCs w:val="24"/>
          <w:highlight w:val="none"/>
          <w:lang w:val="en-US" w:eastAsia="zh-CN"/>
        </w:rPr>
      </w:pPr>
      <w:r>
        <w:rPr>
          <w:rStyle w:val="37"/>
          <w:rFonts w:hint="eastAsia" w:ascii="宋体" w:hAnsi="宋体" w:eastAsia="宋体" w:cs="宋体"/>
          <w:sz w:val="24"/>
          <w:szCs w:val="24"/>
          <w:highlight w:val="none"/>
          <w:lang w:eastAsia="zh-CN"/>
        </w:rPr>
        <w:t>预算金额（元）：</w:t>
      </w:r>
      <w:r>
        <w:rPr>
          <w:rStyle w:val="37"/>
          <w:rFonts w:hint="eastAsia" w:ascii="宋体" w:hAnsi="宋体" w:cs="宋体"/>
          <w:sz w:val="24"/>
          <w:szCs w:val="24"/>
          <w:highlight w:val="none"/>
          <w:lang w:eastAsia="zh-CN"/>
        </w:rPr>
        <w:t>2560684元</w:t>
      </w:r>
    </w:p>
    <w:p w14:paraId="14A6FD17">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lang w:val="en-US" w:eastAsia="zh-CN"/>
        </w:rPr>
      </w:pPr>
      <w:r>
        <w:rPr>
          <w:rStyle w:val="37"/>
          <w:rFonts w:hint="eastAsia" w:ascii="宋体" w:hAnsi="宋体" w:eastAsia="宋体" w:cs="宋体"/>
          <w:sz w:val="24"/>
          <w:szCs w:val="24"/>
          <w:highlight w:val="none"/>
          <w:lang w:eastAsia="zh-CN"/>
        </w:rPr>
        <w:t>最高限价（元）：</w:t>
      </w:r>
      <w:r>
        <w:rPr>
          <w:rStyle w:val="37"/>
          <w:rFonts w:hint="eastAsia" w:ascii="宋体" w:hAnsi="宋体" w:cs="宋体"/>
          <w:sz w:val="24"/>
          <w:szCs w:val="24"/>
          <w:highlight w:val="none"/>
          <w:lang w:val="en-US" w:eastAsia="zh-CN"/>
        </w:rPr>
        <w:t>2560684</w:t>
      </w:r>
      <w:r>
        <w:rPr>
          <w:rStyle w:val="37"/>
          <w:rFonts w:hint="eastAsia" w:ascii="宋体" w:hAnsi="宋体" w:eastAsia="宋体" w:cs="宋体"/>
          <w:sz w:val="24"/>
          <w:szCs w:val="24"/>
          <w:highlight w:val="none"/>
          <w:lang w:val="en-US" w:eastAsia="zh-CN"/>
        </w:rPr>
        <w:t>元</w:t>
      </w:r>
    </w:p>
    <w:p w14:paraId="0F90AB98">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采购需求：</w:t>
      </w:r>
      <w:r>
        <w:rPr>
          <w:rFonts w:hint="eastAsia" w:cs="宋体" w:asciiTheme="minorEastAsia" w:hAnsiTheme="minorEastAsia" w:eastAsiaTheme="minorEastAsia"/>
          <w:color w:val="000000" w:themeColor="text1"/>
          <w:sz w:val="24"/>
          <w:highlight w:val="none"/>
          <w14:textFill>
            <w14:solidFill>
              <w14:schemeClr w14:val="tx1"/>
            </w14:solidFill>
          </w14:textFill>
        </w:rPr>
        <w:t>本次公开招标共1包，</w:t>
      </w:r>
      <w:r>
        <w:rPr>
          <w:rStyle w:val="37"/>
          <w:rFonts w:hint="eastAsia" w:ascii="宋体" w:hAnsi="宋体" w:cs="宋体"/>
          <w:sz w:val="24"/>
          <w:szCs w:val="24"/>
          <w:highlight w:val="none"/>
          <w:lang w:eastAsia="zh-CN"/>
        </w:rPr>
        <w:t>忻州市公安局刑侦电子物证实验室设备项目</w:t>
      </w:r>
      <w:r>
        <w:rPr>
          <w:rFonts w:hint="eastAsia" w:ascii="宋体" w:hAnsi="宋体" w:eastAsia="宋体" w:cs="宋体"/>
          <w:sz w:val="24"/>
          <w:szCs w:val="24"/>
          <w:highlight w:val="none"/>
          <w:lang w:val="en-US" w:eastAsia="zh-CN"/>
        </w:rPr>
        <w:t>，具体报价范围、</w:t>
      </w:r>
      <w:r>
        <w:rPr>
          <w:rFonts w:hint="eastAsia" w:ascii="宋体" w:hAnsi="宋体" w:eastAsia="宋体" w:cs="宋体"/>
          <w:sz w:val="24"/>
          <w:szCs w:val="24"/>
          <w:lang w:val="en-US" w:eastAsia="zh-CN"/>
        </w:rPr>
        <w:t>采购范围及所应达到的具体要求，以文件中商务、技术的相关规定为准</w:t>
      </w:r>
      <w:r>
        <w:rPr>
          <w:rFonts w:hint="eastAsia" w:ascii="宋体" w:hAnsi="宋体" w:cs="宋体"/>
          <w:sz w:val="24"/>
          <w:szCs w:val="24"/>
          <w:lang w:val="en-US" w:eastAsia="zh-CN"/>
        </w:rPr>
        <w:t>。</w:t>
      </w:r>
    </w:p>
    <w:p w14:paraId="6DB708CB">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注：（1）所采购的项目内容必须符合国家的强制性标准。</w:t>
      </w:r>
    </w:p>
    <w:p w14:paraId="66586FC5">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（2）供应商的报价不得超过最高限价，否则视为响应无效。</w:t>
      </w:r>
    </w:p>
    <w:p w14:paraId="0C40E7B1">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合同履约期限：</w:t>
      </w:r>
      <w:r>
        <w:rPr>
          <w:rFonts w:hint="eastAsia" w:ascii="宋体" w:hAnsi="宋体" w:cs="宋体"/>
          <w:sz w:val="24"/>
          <w:szCs w:val="24"/>
          <w:highlight w:val="none"/>
          <w:lang w:eastAsia="zh-CN"/>
        </w:rPr>
        <w:t>20日历天</w:t>
      </w:r>
    </w:p>
    <w:p w14:paraId="060E9CD5">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ascii="宋体" w:hAnsi="宋体" w:cs="宋体"/>
          <w:sz w:val="24"/>
          <w:highlight w:val="none"/>
          <w:shd w:val="clear" w:color="auto" w:fill="FFFFFF"/>
        </w:rPr>
        <w:t>本项目（是/否）接受联合体投标：</w:t>
      </w:r>
      <w:r>
        <w:rPr>
          <w:rFonts w:hint="eastAsia" w:ascii="宋体" w:hAnsi="宋体" w:cs="宋体"/>
          <w:sz w:val="24"/>
          <w:highlight w:val="none"/>
          <w:shd w:val="clear" w:color="auto" w:fill="FFFFFF"/>
        </w:rPr>
        <w:t>否</w:t>
      </w:r>
      <w:r>
        <w:rPr>
          <w:rFonts w:hint="eastAsia" w:ascii="宋体" w:hAnsi="宋体" w:eastAsia="宋体" w:cs="宋体"/>
          <w:sz w:val="24"/>
          <w:szCs w:val="24"/>
          <w:highlight w:val="none"/>
        </w:rPr>
        <w:t>。</w:t>
      </w:r>
    </w:p>
    <w:p w14:paraId="16C0B141">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二、申请人的资格要求</w:t>
      </w:r>
    </w:p>
    <w:p w14:paraId="4EC88432">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1.满足《中华人民共和国政府采购法》第二十二条规定；</w:t>
      </w:r>
    </w:p>
    <w:p w14:paraId="4F0A5E33">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2.落实政府采购政策需满足的资格要求：</w:t>
      </w:r>
      <w:r>
        <w:rPr>
          <w:rFonts w:hint="eastAsia" w:ascii="宋体" w:hAnsi="宋体" w:cs="宋体"/>
          <w:b w:val="0"/>
          <w:bCs w:val="0"/>
          <w:kern w:val="2"/>
          <w:sz w:val="24"/>
          <w:szCs w:val="24"/>
          <w:highlight w:val="none"/>
          <w:lang w:val="en-US" w:eastAsia="zh-CN" w:bidi="ar-SA"/>
        </w:rPr>
        <w:t>本项目非专门面向中小企业</w:t>
      </w:r>
      <w:r>
        <w:rPr>
          <w:rStyle w:val="37"/>
          <w:rFonts w:hint="eastAsia" w:ascii="宋体" w:hAnsi="宋体" w:eastAsia="宋体" w:cs="宋体"/>
          <w:sz w:val="24"/>
          <w:szCs w:val="24"/>
          <w:highlight w:val="none"/>
        </w:rPr>
        <w:t>；</w:t>
      </w:r>
    </w:p>
    <w:p w14:paraId="2AE45CB8">
      <w:pPr>
        <w:pStyle w:val="26"/>
        <w:keepNext w:val="0"/>
        <w:keepLines w:val="0"/>
        <w:widowControl/>
        <w:suppressLineNumbers w:val="0"/>
        <w:spacing w:before="75" w:beforeAutospacing="0" w:after="75" w:afterAutospacing="0" w:line="360" w:lineRule="auto"/>
        <w:ind w:left="0" w:right="0" w:firstLine="420"/>
        <w:rPr>
          <w:rStyle w:val="37"/>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3.本项目的特定资格要求：</w:t>
      </w:r>
      <w:r>
        <w:rPr>
          <w:rFonts w:hint="eastAsia" w:ascii="宋体" w:hAnsi="宋体" w:cs="宋体"/>
          <w:sz w:val="24"/>
          <w:szCs w:val="24"/>
          <w:highlight w:val="none"/>
          <w:lang w:eastAsia="zh-CN"/>
        </w:rPr>
        <w:t>无</w:t>
      </w:r>
    </w:p>
    <w:p w14:paraId="07321256">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三、获取招标文件</w:t>
      </w:r>
    </w:p>
    <w:p w14:paraId="464A41EE">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u w:val="none"/>
        </w:rPr>
        <w:t>时间：</w:t>
      </w:r>
      <w:r>
        <w:rPr>
          <w:rStyle w:val="37"/>
          <w:rFonts w:hint="eastAsia" w:ascii="宋体" w:hAnsi="宋体" w:cs="宋体"/>
          <w:sz w:val="24"/>
          <w:szCs w:val="24"/>
          <w:highlight w:val="none"/>
          <w:u w:val="none"/>
          <w:lang w:val="en-US" w:eastAsia="zh-CN"/>
        </w:rPr>
        <w:t>2026</w:t>
      </w:r>
      <w:r>
        <w:rPr>
          <w:rStyle w:val="37"/>
          <w:rFonts w:hint="eastAsia" w:ascii="宋体" w:hAnsi="宋体" w:eastAsia="宋体" w:cs="宋体"/>
          <w:sz w:val="24"/>
          <w:szCs w:val="24"/>
          <w:highlight w:val="none"/>
          <w:u w:val="none"/>
        </w:rPr>
        <w:t>年</w:t>
      </w:r>
      <w:r>
        <w:rPr>
          <w:rStyle w:val="37"/>
          <w:rFonts w:hint="eastAsia" w:ascii="宋体" w:hAnsi="宋体" w:cs="宋体"/>
          <w:sz w:val="24"/>
          <w:szCs w:val="24"/>
          <w:highlight w:val="none"/>
          <w:u w:val="none"/>
          <w:lang w:val="en-US" w:eastAsia="zh-CN"/>
        </w:rPr>
        <w:t>08</w:t>
      </w:r>
      <w:r>
        <w:rPr>
          <w:rStyle w:val="37"/>
          <w:rFonts w:hint="eastAsia" w:ascii="宋体" w:hAnsi="宋体" w:eastAsia="宋体" w:cs="宋体"/>
          <w:sz w:val="24"/>
          <w:szCs w:val="24"/>
          <w:highlight w:val="none"/>
          <w:u w:val="none"/>
        </w:rPr>
        <w:t>月</w:t>
      </w:r>
      <w:r>
        <w:rPr>
          <w:rStyle w:val="37"/>
          <w:rFonts w:hint="eastAsia" w:ascii="宋体" w:hAnsi="宋体" w:cs="宋体"/>
          <w:sz w:val="24"/>
          <w:szCs w:val="24"/>
          <w:highlight w:val="none"/>
          <w:u w:val="none"/>
          <w:lang w:val="en-US" w:eastAsia="zh-CN"/>
        </w:rPr>
        <w:t>07</w:t>
      </w:r>
      <w:r>
        <w:rPr>
          <w:rStyle w:val="37"/>
          <w:rFonts w:hint="eastAsia" w:ascii="宋体" w:hAnsi="宋体" w:eastAsia="宋体" w:cs="宋体"/>
          <w:sz w:val="24"/>
          <w:szCs w:val="24"/>
          <w:highlight w:val="none"/>
          <w:u w:val="none"/>
        </w:rPr>
        <w:t>日</w:t>
      </w:r>
      <w:r>
        <w:rPr>
          <w:rFonts w:hint="eastAsia" w:ascii="宋体" w:hAnsi="宋体" w:eastAsia="宋体" w:cs="宋体"/>
          <w:sz w:val="24"/>
          <w:szCs w:val="24"/>
          <w:highlight w:val="none"/>
          <w:u w:val="none"/>
        </w:rPr>
        <w:t>至</w:t>
      </w:r>
      <w:r>
        <w:rPr>
          <w:rStyle w:val="37"/>
          <w:rFonts w:hint="eastAsia" w:ascii="宋体" w:hAnsi="宋体" w:cs="宋体"/>
          <w:sz w:val="24"/>
          <w:szCs w:val="24"/>
          <w:highlight w:val="none"/>
          <w:u w:val="none"/>
          <w:lang w:val="en-US" w:eastAsia="zh-CN"/>
        </w:rPr>
        <w:t>2026</w:t>
      </w:r>
      <w:r>
        <w:rPr>
          <w:rStyle w:val="37"/>
          <w:rFonts w:hint="eastAsia" w:ascii="宋体" w:hAnsi="宋体" w:eastAsia="宋体" w:cs="宋体"/>
          <w:sz w:val="24"/>
          <w:szCs w:val="24"/>
          <w:highlight w:val="none"/>
          <w:u w:val="none"/>
        </w:rPr>
        <w:t>年</w:t>
      </w:r>
      <w:r>
        <w:rPr>
          <w:rStyle w:val="37"/>
          <w:rFonts w:hint="eastAsia" w:ascii="宋体" w:hAnsi="宋体" w:cs="宋体"/>
          <w:sz w:val="24"/>
          <w:szCs w:val="24"/>
          <w:highlight w:val="none"/>
          <w:u w:val="none"/>
          <w:lang w:val="en-US" w:eastAsia="zh-CN"/>
        </w:rPr>
        <w:t>08</w:t>
      </w:r>
      <w:r>
        <w:rPr>
          <w:rStyle w:val="37"/>
          <w:rFonts w:hint="eastAsia" w:ascii="宋体" w:hAnsi="宋体" w:eastAsia="宋体" w:cs="宋体"/>
          <w:sz w:val="24"/>
          <w:szCs w:val="24"/>
          <w:highlight w:val="none"/>
          <w:u w:val="none"/>
        </w:rPr>
        <w:t>月</w:t>
      </w:r>
      <w:r>
        <w:rPr>
          <w:rStyle w:val="37"/>
          <w:rFonts w:hint="eastAsia" w:ascii="宋体" w:hAnsi="宋体" w:cs="宋体"/>
          <w:sz w:val="24"/>
          <w:szCs w:val="24"/>
          <w:highlight w:val="none"/>
          <w:u w:val="none"/>
          <w:lang w:val="en-US" w:eastAsia="zh-CN"/>
        </w:rPr>
        <w:t>14</w:t>
      </w:r>
      <w:r>
        <w:rPr>
          <w:rStyle w:val="37"/>
          <w:rFonts w:hint="eastAsia" w:ascii="宋体" w:hAnsi="宋体" w:eastAsia="宋体" w:cs="宋体"/>
          <w:sz w:val="24"/>
          <w:szCs w:val="24"/>
          <w:highlight w:val="none"/>
          <w:u w:val="none"/>
        </w:rPr>
        <w:t>日</w:t>
      </w:r>
      <w:r>
        <w:rPr>
          <w:rFonts w:hint="eastAsia" w:ascii="宋体" w:hAnsi="宋体" w:eastAsia="宋体" w:cs="宋体"/>
          <w:sz w:val="24"/>
          <w:szCs w:val="24"/>
          <w:highlight w:val="none"/>
          <w:u w:val="none"/>
        </w:rPr>
        <w:t>，每天上午</w:t>
      </w:r>
      <w:r>
        <w:rPr>
          <w:rStyle w:val="37"/>
          <w:rFonts w:hint="eastAsia" w:ascii="宋体" w:hAnsi="宋体" w:eastAsia="宋体" w:cs="宋体"/>
          <w:sz w:val="24"/>
          <w:szCs w:val="24"/>
          <w:highlight w:val="none"/>
          <w:u w:val="none"/>
        </w:rPr>
        <w:t>00:00至12:00</w:t>
      </w:r>
      <w:r>
        <w:rPr>
          <w:rFonts w:hint="eastAsia" w:ascii="宋体" w:hAnsi="宋体" w:eastAsia="宋体" w:cs="宋体"/>
          <w:sz w:val="24"/>
          <w:szCs w:val="24"/>
          <w:highlight w:val="none"/>
          <w:u w:val="none"/>
        </w:rPr>
        <w:t>，下午</w:t>
      </w:r>
      <w:r>
        <w:rPr>
          <w:rStyle w:val="37"/>
          <w:rFonts w:hint="eastAsia" w:ascii="宋体" w:hAnsi="宋体" w:eastAsia="宋体" w:cs="宋体"/>
          <w:sz w:val="24"/>
          <w:szCs w:val="24"/>
          <w:highlight w:val="none"/>
          <w:u w:val="none"/>
        </w:rPr>
        <w:t>12:00至23:59</w:t>
      </w:r>
      <w:r>
        <w:rPr>
          <w:rFonts w:hint="eastAsia" w:ascii="宋体" w:hAnsi="宋体" w:eastAsia="宋体" w:cs="宋体"/>
          <w:sz w:val="24"/>
          <w:szCs w:val="24"/>
          <w:highlight w:val="none"/>
          <w:u w:val="none"/>
        </w:rPr>
        <w:t>（北京时间，法定节假日除外）</w:t>
      </w:r>
    </w:p>
    <w:p w14:paraId="42902E37">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地点：</w:t>
      </w:r>
      <w:r>
        <w:rPr>
          <w:rStyle w:val="37"/>
          <w:rFonts w:hint="eastAsia" w:ascii="宋体" w:hAnsi="宋体" w:eastAsia="宋体" w:cs="宋体"/>
          <w:sz w:val="24"/>
          <w:szCs w:val="24"/>
          <w:highlight w:val="none"/>
        </w:rPr>
        <w:t>政采云平台线上获取</w:t>
      </w:r>
    </w:p>
    <w:p w14:paraId="662F06B1">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方式：</w:t>
      </w:r>
      <w:r>
        <w:rPr>
          <w:rStyle w:val="37"/>
          <w:rFonts w:hint="eastAsia" w:ascii="宋体" w:hAnsi="宋体" w:eastAsia="宋体" w:cs="宋体"/>
          <w:sz w:val="24"/>
          <w:szCs w:val="24"/>
          <w:highlight w:val="none"/>
        </w:rPr>
        <w:t>在线获取</w:t>
      </w:r>
    </w:p>
    <w:p w14:paraId="2D0B8F75">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售价（元）：</w:t>
      </w:r>
      <w:r>
        <w:rPr>
          <w:rStyle w:val="37"/>
          <w:rFonts w:hint="eastAsia" w:ascii="宋体" w:hAnsi="宋体" w:eastAsia="宋体" w:cs="宋体"/>
          <w:sz w:val="24"/>
          <w:szCs w:val="24"/>
          <w:highlight w:val="none"/>
        </w:rPr>
        <w:t>0</w:t>
      </w:r>
    </w:p>
    <w:p w14:paraId="11727C24">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四、提交投标文件截止时间、开标时间和地点</w:t>
      </w:r>
    </w:p>
    <w:p w14:paraId="1F12AAF9">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u w:val="none"/>
        </w:rPr>
        <w:t>提交投标文件截止时间：</w:t>
      </w:r>
      <w:r>
        <w:rPr>
          <w:rStyle w:val="37"/>
          <w:rFonts w:hint="eastAsia" w:ascii="宋体" w:hAnsi="宋体" w:cs="宋体"/>
          <w:sz w:val="24"/>
          <w:szCs w:val="24"/>
          <w:highlight w:val="none"/>
          <w:u w:val="none"/>
          <w:lang w:val="en-US" w:eastAsia="zh-CN"/>
        </w:rPr>
        <w:t>2026</w:t>
      </w:r>
      <w:r>
        <w:rPr>
          <w:rStyle w:val="37"/>
          <w:rFonts w:hint="eastAsia" w:ascii="宋体" w:hAnsi="宋体" w:cs="宋体"/>
          <w:sz w:val="24"/>
          <w:szCs w:val="24"/>
          <w:highlight w:val="none"/>
          <w:u w:val="none"/>
          <w:lang w:eastAsia="zh-CN"/>
        </w:rPr>
        <w:t>年</w:t>
      </w:r>
      <w:r>
        <w:rPr>
          <w:rStyle w:val="37"/>
          <w:rFonts w:hint="eastAsia" w:ascii="宋体" w:hAnsi="宋体" w:cs="宋体"/>
          <w:sz w:val="24"/>
          <w:szCs w:val="24"/>
          <w:highlight w:val="none"/>
          <w:u w:val="none"/>
          <w:lang w:val="en-US" w:eastAsia="zh-CN"/>
        </w:rPr>
        <w:t>08月28日</w:t>
      </w:r>
      <w:r>
        <w:rPr>
          <w:rStyle w:val="37"/>
          <w:rFonts w:hint="eastAsia" w:ascii="宋体" w:hAnsi="宋体" w:cs="宋体"/>
          <w:sz w:val="24"/>
          <w:szCs w:val="24"/>
          <w:highlight w:val="none"/>
          <w:u w:val="none"/>
          <w:lang w:eastAsia="zh-CN"/>
        </w:rPr>
        <w:t>09:30</w:t>
      </w:r>
      <w:r>
        <w:rPr>
          <w:rFonts w:hint="eastAsia" w:ascii="宋体" w:hAnsi="宋体" w:eastAsia="宋体" w:cs="宋体"/>
          <w:sz w:val="24"/>
          <w:szCs w:val="24"/>
          <w:highlight w:val="none"/>
          <w:u w:val="none"/>
        </w:rPr>
        <w:t>（北京时间）</w:t>
      </w:r>
    </w:p>
    <w:p w14:paraId="0CAF7682">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u w:val="none"/>
        </w:rPr>
        <w:t>投标地点（网址）：</w:t>
      </w:r>
      <w:r>
        <w:rPr>
          <w:rStyle w:val="37"/>
          <w:rFonts w:hint="eastAsia" w:ascii="宋体" w:hAnsi="宋体" w:eastAsia="宋体" w:cs="宋体"/>
          <w:sz w:val="24"/>
          <w:szCs w:val="24"/>
          <w:highlight w:val="none"/>
          <w:u w:val="none"/>
        </w:rPr>
        <w:t>请登录政采云投标客户端投标</w:t>
      </w:r>
    </w:p>
    <w:p w14:paraId="1B670457">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u w:val="none"/>
        </w:rPr>
        <w:t>开标时间：</w:t>
      </w:r>
      <w:r>
        <w:rPr>
          <w:rStyle w:val="37"/>
          <w:rFonts w:hint="eastAsia" w:ascii="宋体" w:hAnsi="宋体" w:cs="宋体"/>
          <w:sz w:val="24"/>
          <w:szCs w:val="24"/>
          <w:highlight w:val="none"/>
          <w:u w:val="none"/>
          <w:lang w:val="en-US" w:eastAsia="zh-CN"/>
        </w:rPr>
        <w:t>2026</w:t>
      </w:r>
      <w:r>
        <w:rPr>
          <w:rStyle w:val="37"/>
          <w:rFonts w:hint="eastAsia" w:ascii="宋体" w:hAnsi="宋体" w:cs="宋体"/>
          <w:sz w:val="24"/>
          <w:szCs w:val="24"/>
          <w:highlight w:val="none"/>
          <w:u w:val="none"/>
          <w:lang w:eastAsia="zh-CN"/>
        </w:rPr>
        <w:t>年</w:t>
      </w:r>
      <w:r>
        <w:rPr>
          <w:rStyle w:val="37"/>
          <w:rFonts w:hint="eastAsia" w:ascii="宋体" w:hAnsi="宋体" w:cs="宋体"/>
          <w:sz w:val="24"/>
          <w:szCs w:val="24"/>
          <w:highlight w:val="none"/>
          <w:u w:val="none"/>
          <w:lang w:val="en-US" w:eastAsia="zh-CN"/>
        </w:rPr>
        <w:t>08月28日</w:t>
      </w:r>
      <w:r>
        <w:rPr>
          <w:rStyle w:val="37"/>
          <w:rFonts w:hint="eastAsia" w:ascii="宋体" w:hAnsi="宋体" w:cs="宋体"/>
          <w:sz w:val="24"/>
          <w:szCs w:val="24"/>
          <w:highlight w:val="none"/>
          <w:u w:val="none"/>
          <w:lang w:eastAsia="zh-CN"/>
        </w:rPr>
        <w:t>09:30</w:t>
      </w:r>
    </w:p>
    <w:p w14:paraId="616225F2">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u w:val="none"/>
        </w:rPr>
        <w:t>开标地点：</w:t>
      </w:r>
      <w:r>
        <w:rPr>
          <w:rStyle w:val="37"/>
          <w:rFonts w:hint="eastAsia" w:ascii="宋体" w:hAnsi="宋体" w:cs="宋体"/>
          <w:sz w:val="24"/>
          <w:szCs w:val="24"/>
          <w:highlight w:val="none"/>
          <w:u w:val="none"/>
          <w:lang w:eastAsia="zh-CN"/>
        </w:rPr>
        <w:t>太原市长风大街113号千禧大厦16层</w:t>
      </w:r>
    </w:p>
    <w:p w14:paraId="1204E4DD">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五、公告期限</w:t>
      </w:r>
    </w:p>
    <w:p w14:paraId="35D90D1D">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自本公告发布之日起5个工作日</w:t>
      </w:r>
    </w:p>
    <w:p w14:paraId="598A5FA3">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六、其他补充事宜</w:t>
      </w:r>
    </w:p>
    <w:p w14:paraId="18756919">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针对本项目的质疑需一次性提出，多次提出将不予受理。供应商参与山西省政府采购项目时，符合法定质疑条件的，通过政府采购平台进入“项目质疑管理”栏目向采购人、采购代理机构在线提起质疑。</w:t>
      </w:r>
    </w:p>
    <w:p w14:paraId="7871E214">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代理费支付方式：供应商支付</w:t>
      </w:r>
    </w:p>
    <w:p w14:paraId="70E9B708">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代理费收费标准：按国家规定收取</w:t>
      </w:r>
    </w:p>
    <w:p w14:paraId="3143FB76">
      <w:pPr>
        <w:pStyle w:val="26"/>
        <w:keepNext w:val="0"/>
        <w:keepLines w:val="0"/>
        <w:widowControl/>
        <w:suppressLineNumbers w:val="0"/>
        <w:spacing w:before="75" w:beforeAutospacing="0" w:after="75" w:afterAutospacing="0" w:line="240" w:lineRule="auto"/>
        <w:ind w:left="0" w:right="0" w:firstLine="420"/>
        <w:rPr>
          <w:rStyle w:val="37"/>
          <w:rFonts w:hint="eastAsia" w:ascii="宋体" w:hAnsi="宋体" w:eastAsia="宋体" w:cs="宋体"/>
          <w:sz w:val="24"/>
          <w:szCs w:val="24"/>
          <w:highlight w:val="none"/>
        </w:rPr>
      </w:pPr>
      <w:r>
        <w:rPr>
          <w:rStyle w:val="37"/>
          <w:rFonts w:hint="eastAsia" w:ascii="宋体" w:hAnsi="宋体" w:eastAsia="宋体" w:cs="宋体"/>
          <w:sz w:val="24"/>
          <w:szCs w:val="24"/>
          <w:highlight w:val="none"/>
        </w:rPr>
        <w:t>代理费收费金额（元）：/</w:t>
      </w:r>
    </w:p>
    <w:p w14:paraId="776F1AF0">
      <w:pPr>
        <w:pStyle w:val="26"/>
        <w:keepNext w:val="0"/>
        <w:keepLines w:val="0"/>
        <w:widowControl/>
        <w:suppressLineNumbers w:val="0"/>
        <w:spacing w:before="255" w:beforeAutospacing="0" w:after="255" w:afterAutospacing="0" w:line="240" w:lineRule="auto"/>
        <w:ind w:left="0" w:right="0"/>
        <w:jc w:val="both"/>
        <w:rPr>
          <w:rFonts w:hint="eastAsia" w:ascii="宋体" w:hAnsi="宋体" w:eastAsia="宋体" w:cs="宋体"/>
          <w:sz w:val="24"/>
          <w:szCs w:val="24"/>
          <w:highlight w:val="none"/>
        </w:rPr>
      </w:pPr>
      <w:r>
        <w:rPr>
          <w:rStyle w:val="33"/>
          <w:rFonts w:hint="eastAsia" w:ascii="宋体" w:hAnsi="宋体" w:eastAsia="宋体" w:cs="宋体"/>
          <w:sz w:val="24"/>
          <w:szCs w:val="24"/>
          <w:highlight w:val="none"/>
        </w:rPr>
        <w:t>七、对本次采购提出询问，请按以下方式联系</w:t>
      </w:r>
    </w:p>
    <w:p w14:paraId="7612B8C1">
      <w:pPr>
        <w:pStyle w:val="26"/>
        <w:keepNext w:val="0"/>
        <w:keepLines w:val="0"/>
        <w:widowControl/>
        <w:suppressLineNumbers w:val="0"/>
        <w:spacing w:before="75" w:beforeAutospacing="0" w:after="75" w:afterAutospacing="0" w:line="315" w:lineRule="atLeast"/>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1.采购人信息</w:t>
      </w:r>
    </w:p>
    <w:p w14:paraId="4DEF9AE4">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名</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称：</w:t>
      </w:r>
      <w:r>
        <w:rPr>
          <w:rStyle w:val="37"/>
          <w:rFonts w:hint="eastAsia" w:ascii="宋体" w:hAnsi="宋体" w:cs="宋体"/>
          <w:sz w:val="24"/>
          <w:szCs w:val="24"/>
          <w:highlight w:val="none"/>
          <w:lang w:eastAsia="zh-CN"/>
        </w:rPr>
        <w:t>忻州市公安局</w:t>
      </w:r>
    </w:p>
    <w:p w14:paraId="336B59D3">
      <w:pPr>
        <w:pStyle w:val="26"/>
        <w:keepNext w:val="0"/>
        <w:keepLines w:val="0"/>
        <w:widowControl/>
        <w:suppressLineNumbers w:val="0"/>
        <w:spacing w:before="75" w:beforeAutospacing="0" w:after="75" w:afterAutospacing="0" w:line="240" w:lineRule="auto"/>
        <w:ind w:left="0" w:right="0" w:firstLine="420"/>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none"/>
        </w:rPr>
        <w:t>地</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址：</w:t>
      </w:r>
      <w:r>
        <w:rPr>
          <w:rFonts w:hint="eastAsia" w:ascii="宋体" w:hAnsi="宋体" w:cs="宋体"/>
          <w:sz w:val="24"/>
          <w:szCs w:val="24"/>
          <w:highlight w:val="none"/>
          <w:lang w:val="en-US" w:eastAsia="zh-CN"/>
        </w:rPr>
        <w:t>忻州市公园东街</w:t>
      </w:r>
    </w:p>
    <w:p w14:paraId="19638DAF">
      <w:pPr>
        <w:pStyle w:val="26"/>
        <w:keepNext w:val="0"/>
        <w:keepLines w:val="0"/>
        <w:widowControl/>
        <w:suppressLineNumbers w:val="0"/>
        <w:spacing w:before="75" w:beforeAutospacing="0" w:after="75" w:afterAutospacing="0" w:line="240" w:lineRule="auto"/>
        <w:ind w:left="0" w:right="0" w:firstLine="420"/>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none"/>
        </w:rPr>
        <w:t>联</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系</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方</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式：0350-3050055</w:t>
      </w:r>
    </w:p>
    <w:p w14:paraId="5FF3A0B1">
      <w:pPr>
        <w:pStyle w:val="26"/>
        <w:keepNext w:val="0"/>
        <w:keepLines w:val="0"/>
        <w:widowControl/>
        <w:suppressLineNumbers w:val="0"/>
        <w:spacing w:before="75" w:beforeAutospacing="0" w:after="75" w:afterAutospacing="0" w:line="315" w:lineRule="atLeast"/>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2.采购代理机构信息</w:t>
      </w:r>
    </w:p>
    <w:p w14:paraId="04624A1B">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名</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称：</w:t>
      </w:r>
      <w:r>
        <w:rPr>
          <w:rStyle w:val="37"/>
          <w:rFonts w:hint="eastAsia" w:ascii="宋体" w:hAnsi="宋体" w:cs="宋体"/>
          <w:sz w:val="24"/>
          <w:szCs w:val="24"/>
          <w:highlight w:val="none"/>
          <w:lang w:eastAsia="zh-CN"/>
        </w:rPr>
        <w:t>山西衡宇招标代理有限公司</w:t>
      </w:r>
    </w:p>
    <w:p w14:paraId="74BF6CA8">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地</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址：</w:t>
      </w:r>
      <w:r>
        <w:rPr>
          <w:rStyle w:val="37"/>
          <w:rFonts w:hint="eastAsia" w:ascii="宋体" w:hAnsi="宋体" w:cs="宋体"/>
          <w:sz w:val="24"/>
          <w:szCs w:val="24"/>
          <w:highlight w:val="none"/>
          <w:lang w:eastAsia="zh-CN"/>
        </w:rPr>
        <w:t>太原市长风大街113号千禧大厦16层</w:t>
      </w:r>
    </w:p>
    <w:p w14:paraId="5FB73F01">
      <w:pPr>
        <w:pStyle w:val="26"/>
        <w:keepNext w:val="0"/>
        <w:keepLines w:val="0"/>
        <w:widowControl/>
        <w:suppressLineNumbers w:val="0"/>
        <w:spacing w:before="75" w:beforeAutospacing="0" w:after="75" w:afterAutospacing="0" w:line="240" w:lineRule="auto"/>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联系方式：</w:t>
      </w:r>
      <w:r>
        <w:rPr>
          <w:rStyle w:val="37"/>
          <w:rFonts w:hint="eastAsia" w:ascii="宋体" w:hAnsi="宋体" w:cs="宋体"/>
          <w:sz w:val="24"/>
          <w:szCs w:val="24"/>
          <w:highlight w:val="none"/>
          <w:lang w:eastAsia="zh-CN"/>
        </w:rPr>
        <w:t>17503469869</w:t>
      </w:r>
    </w:p>
    <w:p w14:paraId="6D646E2F">
      <w:pPr>
        <w:pStyle w:val="26"/>
        <w:keepNext w:val="0"/>
        <w:keepLines w:val="0"/>
        <w:widowControl/>
        <w:suppressLineNumbers w:val="0"/>
        <w:spacing w:before="75" w:beforeAutospacing="0" w:after="75" w:afterAutospacing="0"/>
        <w:ind w:left="0" w:right="0" w:firstLine="420"/>
        <w:rPr>
          <w:rFonts w:hint="eastAsia" w:ascii="宋体" w:hAnsi="宋体" w:eastAsia="宋体" w:cs="宋体"/>
          <w:sz w:val="24"/>
          <w:szCs w:val="24"/>
          <w:highlight w:val="none"/>
        </w:rPr>
      </w:pPr>
      <w:r>
        <w:rPr>
          <w:rFonts w:hint="eastAsia" w:ascii="宋体" w:hAnsi="宋体" w:eastAsia="宋体" w:cs="宋体"/>
          <w:sz w:val="24"/>
          <w:szCs w:val="24"/>
          <w:highlight w:val="none"/>
        </w:rPr>
        <w:t>3.采购代理机构信息</w:t>
      </w:r>
    </w:p>
    <w:p w14:paraId="40D7AC76">
      <w:pPr>
        <w:pStyle w:val="26"/>
        <w:keepNext w:val="0"/>
        <w:keepLines w:val="0"/>
        <w:widowControl/>
        <w:suppressLineNumbers w:val="0"/>
        <w:spacing w:before="75" w:beforeAutospacing="0" w:after="75" w:afterAutospacing="0"/>
        <w:ind w:left="0" w:right="0" w:firstLine="42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项目联系人：</w:t>
      </w:r>
      <w:r>
        <w:rPr>
          <w:rStyle w:val="37"/>
          <w:rFonts w:hint="eastAsia" w:ascii="宋体" w:hAnsi="宋体" w:cs="宋体"/>
          <w:sz w:val="24"/>
          <w:szCs w:val="24"/>
          <w:highlight w:val="none"/>
          <w:lang w:eastAsia="zh-CN"/>
        </w:rPr>
        <w:t>张建新</w:t>
      </w:r>
    </w:p>
    <w:p w14:paraId="6C69A173">
      <w:pPr>
        <w:pStyle w:val="43"/>
        <w:keepNext w:val="0"/>
        <w:keepLines w:val="0"/>
        <w:pageBreakBefore w:val="0"/>
        <w:widowControl w:val="0"/>
        <w:wordWrap/>
        <w:overflowPunct/>
        <w:topLinePunct w:val="0"/>
        <w:autoSpaceDE/>
        <w:autoSpaceDN/>
        <w:bidi w:val="0"/>
        <w:spacing w:line="360" w:lineRule="auto"/>
        <w:ind w:firstLine="480"/>
        <w:textAlignment w:val="auto"/>
        <w:rPr>
          <w:rFonts w:hint="eastAsia" w:ascii="Times New Roman" w:hAnsi="Times New Roman" w:eastAsia="宋体" w:cs="Times New Roman"/>
          <w:sz w:val="24"/>
          <w:szCs w:val="24"/>
          <w:highlight w:val="none"/>
          <w:lang w:val="en-US" w:eastAsia="zh-CN"/>
        </w:rPr>
      </w:pPr>
      <w:r>
        <w:rPr>
          <w:rFonts w:hint="eastAsia" w:ascii="宋体" w:hAnsi="宋体" w:eastAsia="宋体" w:cs="宋体"/>
          <w:sz w:val="24"/>
          <w:szCs w:val="24"/>
          <w:highlight w:val="none"/>
        </w:rPr>
        <w:t>电</w:t>
      </w:r>
      <w:r>
        <w:rPr>
          <w:rFonts w:hint="eastAsia" w:ascii="宋体" w:hAnsi="宋体" w:cs="宋体"/>
          <w:sz w:val="24"/>
          <w:szCs w:val="24"/>
          <w:highlight w:val="none"/>
          <w:lang w:val="en-US" w:eastAsia="zh-CN"/>
        </w:rPr>
        <w:t xml:space="preserve">      </w:t>
      </w:r>
      <w:r>
        <w:rPr>
          <w:rFonts w:hint="eastAsia" w:ascii="宋体" w:hAnsi="宋体" w:eastAsia="宋体" w:cs="宋体"/>
          <w:sz w:val="24"/>
          <w:szCs w:val="24"/>
          <w:highlight w:val="none"/>
        </w:rPr>
        <w:t>话：</w:t>
      </w:r>
      <w:r>
        <w:rPr>
          <w:rStyle w:val="37"/>
          <w:rFonts w:hint="eastAsia" w:ascii="宋体" w:hAnsi="宋体" w:cs="宋体"/>
          <w:sz w:val="24"/>
          <w:szCs w:val="24"/>
          <w:highlight w:val="none"/>
          <w:lang w:eastAsia="zh-CN"/>
        </w:rPr>
        <w:t>17503469869</w:t>
      </w:r>
    </w:p>
    <w:p w14:paraId="0E941107">
      <w:pPr>
        <w:shd w:val="clear"/>
        <w:rPr>
          <w:rFonts w:ascii="Times New Roman" w:hAnsi="Times New Roman"/>
          <w:b/>
          <w:color w:val="auto"/>
          <w:kern w:val="0"/>
          <w:sz w:val="28"/>
          <w:szCs w:val="28"/>
          <w:highlight w:val="none"/>
        </w:rPr>
      </w:pPr>
    </w:p>
    <w:p w14:paraId="7F967F42">
      <w:pPr>
        <w:rPr>
          <w:rFonts w:ascii="Times New Roman" w:hAnsi="Times New Roman"/>
          <w:b/>
          <w:color w:val="auto"/>
          <w:kern w:val="0"/>
          <w:sz w:val="28"/>
          <w:szCs w:val="28"/>
          <w:highlight w:val="none"/>
        </w:rPr>
      </w:pPr>
      <w:r>
        <w:rPr>
          <w:rFonts w:ascii="Times New Roman" w:hAnsi="Times New Roman"/>
          <w:b/>
          <w:color w:val="auto"/>
          <w:kern w:val="0"/>
          <w:sz w:val="28"/>
          <w:szCs w:val="28"/>
          <w:highlight w:val="none"/>
        </w:rPr>
        <w:br w:type="page"/>
      </w:r>
    </w:p>
    <w:p w14:paraId="569A442C">
      <w:pPr>
        <w:widowControl/>
        <w:shd w:val="clear"/>
        <w:snapToGrid w:val="0"/>
        <w:spacing w:line="360" w:lineRule="auto"/>
        <w:jc w:val="center"/>
        <w:outlineLvl w:val="0"/>
        <w:rPr>
          <w:rFonts w:ascii="Times New Roman" w:hAnsi="Times New Roman"/>
          <w:b/>
          <w:color w:val="auto"/>
          <w:kern w:val="0"/>
          <w:sz w:val="28"/>
          <w:szCs w:val="28"/>
          <w:highlight w:val="none"/>
        </w:rPr>
      </w:pPr>
      <w:bookmarkStart w:id="1" w:name="_Toc1508"/>
      <w:r>
        <w:rPr>
          <w:rFonts w:ascii="Times New Roman" w:hAnsi="Times New Roman"/>
          <w:b/>
          <w:color w:val="auto"/>
          <w:kern w:val="0"/>
          <w:sz w:val="28"/>
          <w:szCs w:val="28"/>
          <w:highlight w:val="none"/>
        </w:rPr>
        <w:t>第二部分  投标人须知前附表</w:t>
      </w:r>
      <w:bookmarkEnd w:id="1"/>
    </w:p>
    <w:tbl>
      <w:tblPr>
        <w:tblStyle w:val="30"/>
        <w:tblW w:w="99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1891"/>
        <w:gridCol w:w="7390"/>
      </w:tblGrid>
      <w:tr w14:paraId="54CC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3B86C438">
            <w:pPr>
              <w:shd w:val="clear"/>
              <w:topLinePunct/>
              <w:autoSpaceDE w:val="0"/>
              <w:autoSpaceDN w:val="0"/>
              <w:spacing w:line="460" w:lineRule="exact"/>
              <w:ind w:left="-105" w:leftChars="-50" w:right="-105" w:rightChars="-50"/>
              <w:jc w:val="center"/>
              <w:rPr>
                <w:rFonts w:hint="eastAsia" w:ascii="宋体" w:hAnsi="宋体" w:eastAsia="宋体" w:cs="宋体"/>
                <w:b/>
                <w:bCs/>
                <w:color w:val="auto"/>
                <w:sz w:val="24"/>
                <w:szCs w:val="24"/>
                <w:highlight w:val="none"/>
              </w:rPr>
            </w:pPr>
            <w:r>
              <w:rPr>
                <w:rFonts w:hint="eastAsia" w:ascii="宋体" w:hAnsi="宋体" w:eastAsia="宋体" w:cs="宋体"/>
                <w:color w:val="auto"/>
                <w:sz w:val="24"/>
                <w:szCs w:val="24"/>
                <w:highlight w:val="none"/>
              </w:rPr>
              <w:t>序号</w:t>
            </w:r>
          </w:p>
        </w:tc>
        <w:tc>
          <w:tcPr>
            <w:tcW w:w="1891" w:type="dxa"/>
            <w:vAlign w:val="center"/>
          </w:tcPr>
          <w:p w14:paraId="7EC4BE36">
            <w:pPr>
              <w:shd w:val="clear"/>
              <w:topLinePunct/>
              <w:autoSpaceDE w:val="0"/>
              <w:autoSpaceDN w:val="0"/>
              <w:spacing w:line="4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内容</w:t>
            </w:r>
          </w:p>
        </w:tc>
        <w:tc>
          <w:tcPr>
            <w:tcW w:w="7390" w:type="dxa"/>
            <w:vAlign w:val="center"/>
          </w:tcPr>
          <w:p w14:paraId="42226EB7">
            <w:pPr>
              <w:shd w:val="clear"/>
              <w:topLinePunct/>
              <w:autoSpaceDE w:val="0"/>
              <w:autoSpaceDN w:val="0"/>
              <w:spacing w:line="4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说明与要求</w:t>
            </w:r>
          </w:p>
        </w:tc>
      </w:tr>
      <w:tr w14:paraId="0865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10DB01A7">
            <w:pPr>
              <w:shd w:val="clear"/>
              <w:topLinePunct/>
              <w:autoSpaceDE w:val="0"/>
              <w:autoSpaceDN w:val="0"/>
              <w:spacing w:line="4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w:t>
            </w:r>
          </w:p>
        </w:tc>
        <w:tc>
          <w:tcPr>
            <w:tcW w:w="1891" w:type="dxa"/>
            <w:vAlign w:val="center"/>
          </w:tcPr>
          <w:p w14:paraId="5EECDB07">
            <w:pPr>
              <w:pStyle w:val="44"/>
              <w:keepNext w:val="0"/>
              <w:keepLines w:val="0"/>
              <w:shd w:val="clear"/>
              <w:topLinePunct/>
              <w:autoSpaceDE w:val="0"/>
              <w:autoSpaceDN w:val="0"/>
              <w:spacing w:before="0" w:after="0" w:line="460" w:lineRule="exact"/>
              <w:jc w:val="center"/>
              <w:outlineLvl w:val="9"/>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本项目</w:t>
            </w:r>
          </w:p>
          <w:p w14:paraId="2A949235">
            <w:pPr>
              <w:pStyle w:val="44"/>
              <w:keepNext w:val="0"/>
              <w:keepLines w:val="0"/>
              <w:shd w:val="clear"/>
              <w:topLinePunct/>
              <w:autoSpaceDE w:val="0"/>
              <w:autoSpaceDN w:val="0"/>
              <w:spacing w:before="0" w:after="0" w:line="460" w:lineRule="exact"/>
              <w:jc w:val="center"/>
              <w:outlineLvl w:val="9"/>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预算金额</w:t>
            </w:r>
          </w:p>
          <w:p w14:paraId="65900939">
            <w:pPr>
              <w:pStyle w:val="44"/>
              <w:keepNext w:val="0"/>
              <w:keepLines w:val="0"/>
              <w:shd w:val="clear"/>
              <w:topLinePunct/>
              <w:autoSpaceDE w:val="0"/>
              <w:autoSpaceDN w:val="0"/>
              <w:spacing w:before="0" w:after="0" w:line="460" w:lineRule="exact"/>
              <w:jc w:val="center"/>
              <w:outlineLvl w:val="9"/>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及最高限价</w:t>
            </w:r>
          </w:p>
        </w:tc>
        <w:tc>
          <w:tcPr>
            <w:tcW w:w="7390" w:type="dxa"/>
            <w:vAlign w:val="center"/>
          </w:tcPr>
          <w:p w14:paraId="67944C19">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default" w:ascii="Times New Roman" w:hAnsi="Times New Roman" w:cs="Times New Roman"/>
                <w:bCs/>
                <w:sz w:val="24"/>
                <w:szCs w:val="24"/>
                <w:highlight w:val="none"/>
                <w:lang w:val="en-US" w:eastAsia="zh-CN"/>
              </w:rPr>
            </w:pPr>
            <w:r>
              <w:rPr>
                <w:rFonts w:hint="default" w:ascii="Times New Roman" w:hAnsi="Times New Roman" w:eastAsia="宋体" w:cs="Times New Roman"/>
                <w:bCs/>
                <w:sz w:val="24"/>
                <w:szCs w:val="24"/>
                <w:highlight w:val="none"/>
              </w:rPr>
              <w:t>预算金额：</w:t>
            </w:r>
          </w:p>
          <w:p w14:paraId="2C1A8002">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2560684元。</w:t>
            </w:r>
          </w:p>
          <w:p w14:paraId="62C4F262">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default" w:ascii="Times New Roman" w:hAnsi="Times New Roman" w:cs="Times New Roman"/>
                <w:bCs/>
                <w:sz w:val="24"/>
                <w:szCs w:val="24"/>
                <w:highlight w:val="none"/>
                <w:lang w:val="en-US" w:eastAsia="zh-CN"/>
              </w:rPr>
            </w:pPr>
            <w:r>
              <w:rPr>
                <w:rFonts w:hint="eastAsia" w:ascii="Times New Roman" w:hAnsi="Times New Roman" w:eastAsia="宋体" w:cs="Times New Roman"/>
                <w:bCs/>
                <w:sz w:val="24"/>
                <w:szCs w:val="24"/>
                <w:highlight w:val="none"/>
                <w:lang w:val="en-US" w:eastAsia="zh-CN"/>
              </w:rPr>
              <w:t>最高限价</w:t>
            </w:r>
            <w:r>
              <w:rPr>
                <w:rFonts w:hint="default" w:ascii="Times New Roman" w:hAnsi="Times New Roman" w:eastAsia="宋体" w:cs="Times New Roman"/>
                <w:bCs/>
                <w:sz w:val="24"/>
                <w:szCs w:val="24"/>
                <w:highlight w:val="none"/>
              </w:rPr>
              <w:t>：</w:t>
            </w:r>
          </w:p>
          <w:p w14:paraId="19E7AABF">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default" w:ascii="Times New Roman" w:hAnsi="Times New Roman" w:eastAsia="宋体" w:cs="Times New Roman"/>
                <w:bCs/>
                <w:sz w:val="24"/>
                <w:szCs w:val="24"/>
                <w:highlight w:val="none"/>
                <w:lang w:val="en-US" w:eastAsia="zh-CN"/>
              </w:rPr>
            </w:pPr>
            <w:r>
              <w:rPr>
                <w:rFonts w:hint="eastAsia" w:ascii="Times New Roman" w:hAnsi="Times New Roman" w:cs="Times New Roman"/>
                <w:bCs/>
                <w:sz w:val="24"/>
                <w:szCs w:val="24"/>
                <w:highlight w:val="none"/>
                <w:lang w:val="en-US" w:eastAsia="zh-CN"/>
              </w:rPr>
              <w:t>2560684</w:t>
            </w:r>
            <w:r>
              <w:rPr>
                <w:rFonts w:hint="eastAsia" w:ascii="Times New Roman" w:hAnsi="Times New Roman" w:eastAsia="宋体" w:cs="Times New Roman"/>
                <w:bCs/>
                <w:sz w:val="24"/>
                <w:szCs w:val="24"/>
                <w:highlight w:val="none"/>
                <w:lang w:val="en-US" w:eastAsia="zh-CN"/>
              </w:rPr>
              <w:t>元。</w:t>
            </w:r>
          </w:p>
          <w:p w14:paraId="2463A4F8">
            <w:pPr>
              <w:keepNext w:val="0"/>
              <w:keepLines w:val="0"/>
              <w:pageBreakBefore w:val="0"/>
              <w:widowControl w:val="0"/>
              <w:kinsoku/>
              <w:wordWrap/>
              <w:overflowPunct/>
              <w:topLinePunct/>
              <w:autoSpaceDE w:val="0"/>
              <w:autoSpaceDN w:val="0"/>
              <w:bidi w:val="0"/>
              <w:adjustRightInd/>
              <w:spacing w:line="460" w:lineRule="exact"/>
              <w:textAlignment w:val="auto"/>
              <w:rPr>
                <w:rFonts w:hint="eastAsia" w:ascii="宋体" w:hAnsi="宋体" w:eastAsia="宋体" w:cs="宋体"/>
                <w:color w:val="auto"/>
                <w:sz w:val="24"/>
                <w:szCs w:val="24"/>
                <w:highlight w:val="none"/>
              </w:rPr>
            </w:pPr>
            <w:r>
              <w:rPr>
                <w:rFonts w:hint="default" w:ascii="Times New Roman" w:hAnsi="Times New Roman" w:eastAsia="宋体" w:cs="Times New Roman"/>
                <w:b/>
                <w:sz w:val="24"/>
                <w:szCs w:val="24"/>
                <w:highlight w:val="none"/>
              </w:rPr>
              <w:t>注：投标人的投标报价不得超过</w:t>
            </w:r>
            <w:r>
              <w:rPr>
                <w:rFonts w:hint="default" w:ascii="Times New Roman" w:hAnsi="Times New Roman" w:cs="Times New Roman"/>
                <w:b/>
                <w:sz w:val="24"/>
                <w:szCs w:val="24"/>
                <w:highlight w:val="none"/>
                <w:lang w:val="en-US" w:eastAsia="zh-CN"/>
              </w:rPr>
              <w:t>其最高限价</w:t>
            </w:r>
            <w:r>
              <w:rPr>
                <w:rFonts w:hint="default" w:ascii="Times New Roman" w:hAnsi="Times New Roman" w:eastAsia="宋体" w:cs="Times New Roman"/>
                <w:b/>
                <w:sz w:val="24"/>
                <w:szCs w:val="24"/>
                <w:highlight w:val="none"/>
              </w:rPr>
              <w:t>，否则投标无效。</w:t>
            </w:r>
          </w:p>
        </w:tc>
      </w:tr>
      <w:tr w14:paraId="504B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503C54F0">
            <w:pPr>
              <w:shd w:val="clear"/>
              <w:topLinePunct/>
              <w:autoSpaceDE w:val="0"/>
              <w:autoSpaceDN w:val="0"/>
              <w:spacing w:line="4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w:t>
            </w:r>
          </w:p>
        </w:tc>
        <w:tc>
          <w:tcPr>
            <w:tcW w:w="1891" w:type="dxa"/>
            <w:vAlign w:val="center"/>
          </w:tcPr>
          <w:p w14:paraId="157B9B12">
            <w:pPr>
              <w:shd w:val="clear"/>
              <w:topLinePunct/>
              <w:autoSpaceDE w:val="0"/>
              <w:autoSpaceDN w:val="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是否允许代理商投标</w:t>
            </w:r>
          </w:p>
        </w:tc>
        <w:tc>
          <w:tcPr>
            <w:tcW w:w="7390" w:type="dxa"/>
            <w:vAlign w:val="center"/>
          </w:tcPr>
          <w:p w14:paraId="6086686B">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eastAsia" w:ascii="宋体" w:hAnsi="宋体" w:eastAsia="宋体" w:cs="宋体"/>
                <w:bCs/>
                <w:color w:val="auto"/>
                <w:sz w:val="24"/>
                <w:szCs w:val="24"/>
                <w:highlight w:val="none"/>
                <w:lang w:eastAsia="zh-CN"/>
              </w:rPr>
            </w:pPr>
            <w:r>
              <w:rPr>
                <w:rFonts w:hint="eastAsia" w:ascii="Times New Roman" w:hAnsi="Times New Roman" w:cs="Times New Roman"/>
                <w:bCs/>
                <w:sz w:val="24"/>
                <w:szCs w:val="24"/>
                <w:highlight w:val="none"/>
                <w:lang w:val="en-US" w:eastAsia="zh-CN"/>
              </w:rPr>
              <w:t>是</w:t>
            </w:r>
          </w:p>
        </w:tc>
      </w:tr>
      <w:tr w14:paraId="77B4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7292D863">
            <w:pPr>
              <w:shd w:val="clear"/>
              <w:topLinePunct/>
              <w:autoSpaceDE w:val="0"/>
              <w:autoSpaceDN w:val="0"/>
              <w:spacing w:line="460" w:lineRule="exact"/>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3</w:t>
            </w:r>
          </w:p>
        </w:tc>
        <w:tc>
          <w:tcPr>
            <w:tcW w:w="1891" w:type="dxa"/>
            <w:vAlign w:val="center"/>
          </w:tcPr>
          <w:p w14:paraId="2C4C0E0B">
            <w:pPr>
              <w:shd w:val="clear"/>
              <w:topLinePunct/>
              <w:autoSpaceDE w:val="0"/>
              <w:autoSpaceDN w:val="0"/>
              <w:snapToGrid w:val="0"/>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是否允许联合体投标</w:t>
            </w:r>
          </w:p>
        </w:tc>
        <w:tc>
          <w:tcPr>
            <w:tcW w:w="7390" w:type="dxa"/>
            <w:vAlign w:val="center"/>
          </w:tcPr>
          <w:p w14:paraId="7C378FCF">
            <w:pPr>
              <w:keepNext w:val="0"/>
              <w:keepLines w:val="0"/>
              <w:pageBreakBefore w:val="0"/>
              <w:widowControl w:val="0"/>
              <w:kinsoku/>
              <w:wordWrap/>
              <w:overflowPunct/>
              <w:topLinePunct/>
              <w:autoSpaceDE w:val="0"/>
              <w:autoSpaceDN w:val="0"/>
              <w:bidi w:val="0"/>
              <w:adjustRightInd/>
              <w:snapToGrid/>
              <w:spacing w:line="460" w:lineRule="exact"/>
              <w:textAlignment w:val="auto"/>
              <w:rPr>
                <w:rFonts w:hint="eastAsia" w:ascii="宋体" w:hAnsi="宋体" w:eastAsia="宋体" w:cs="宋体"/>
                <w:bCs/>
                <w:color w:val="auto"/>
                <w:sz w:val="24"/>
                <w:szCs w:val="24"/>
                <w:highlight w:val="none"/>
                <w:lang w:eastAsia="zh-CN"/>
              </w:rPr>
            </w:pPr>
            <w:r>
              <w:rPr>
                <w:rFonts w:hint="eastAsia" w:ascii="Times New Roman" w:hAnsi="Times New Roman" w:cs="Times New Roman"/>
                <w:bCs/>
                <w:sz w:val="24"/>
                <w:szCs w:val="24"/>
                <w:highlight w:val="none"/>
                <w:lang w:val="en-US" w:eastAsia="zh-CN"/>
              </w:rPr>
              <w:t>否</w:t>
            </w:r>
          </w:p>
        </w:tc>
      </w:tr>
      <w:tr w14:paraId="69F2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7D6C1CFE">
            <w:pPr>
              <w:shd w:val="clear"/>
              <w:topLinePunct/>
              <w:autoSpaceDE w:val="0"/>
              <w:autoSpaceDN w:val="0"/>
              <w:spacing w:line="460" w:lineRule="exact"/>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4</w:t>
            </w:r>
          </w:p>
        </w:tc>
        <w:tc>
          <w:tcPr>
            <w:tcW w:w="1891" w:type="dxa"/>
            <w:vAlign w:val="center"/>
          </w:tcPr>
          <w:p w14:paraId="257A51FA">
            <w:pPr>
              <w:keepNext w:val="0"/>
              <w:keepLines/>
              <w:pageBreakBefore w:val="0"/>
              <w:widowControl w:val="0"/>
              <w:bidi w:val="0"/>
              <w:snapToGrid w:val="0"/>
              <w:jc w:val="center"/>
              <w:textAlignment w:val="auto"/>
              <w:rPr>
                <w:rFonts w:hint="eastAsia" w:ascii="宋体" w:hAnsi="宋体" w:cs="宋体"/>
                <w:b w:val="0"/>
                <w:bCs/>
                <w:sz w:val="24"/>
                <w:szCs w:val="24"/>
                <w:highlight w:val="none"/>
              </w:rPr>
            </w:pPr>
            <w:r>
              <w:rPr>
                <w:rFonts w:hint="eastAsia" w:ascii="宋体" w:hAnsi="宋体" w:cs="宋体"/>
                <w:b w:val="0"/>
                <w:bCs/>
                <w:sz w:val="24"/>
                <w:szCs w:val="24"/>
                <w:highlight w:val="none"/>
                <w:lang w:eastAsia="zh-CN"/>
              </w:rPr>
              <w:t>投标</w:t>
            </w:r>
            <w:r>
              <w:rPr>
                <w:rFonts w:hint="eastAsia" w:ascii="宋体" w:hAnsi="宋体" w:cs="宋体"/>
                <w:b w:val="0"/>
                <w:bCs/>
                <w:sz w:val="24"/>
                <w:szCs w:val="24"/>
                <w:highlight w:val="none"/>
              </w:rPr>
              <w:t>文件份数</w:t>
            </w:r>
          </w:p>
          <w:p w14:paraId="37146BE7">
            <w:pPr>
              <w:keepNext w:val="0"/>
              <w:keepLines/>
              <w:pageBreakBefore w:val="0"/>
              <w:widowControl w:val="0"/>
              <w:bidi w:val="0"/>
              <w:snapToGrid w:val="0"/>
              <w:jc w:val="center"/>
              <w:textAlignment w:val="auto"/>
              <w:rPr>
                <w:rFonts w:hint="eastAsia" w:ascii="Times New Roman" w:hAnsi="Times New Roman" w:eastAsia="宋体" w:cs="Times New Roman"/>
                <w:b w:val="0"/>
                <w:bCs/>
                <w:kern w:val="2"/>
                <w:sz w:val="24"/>
                <w:szCs w:val="24"/>
                <w:highlight w:val="none"/>
                <w:lang w:val="en-US" w:eastAsia="zh-CN" w:bidi="ar-SA"/>
              </w:rPr>
            </w:pPr>
            <w:r>
              <w:rPr>
                <w:rFonts w:hint="eastAsia" w:ascii="宋体" w:hAnsi="宋体" w:cs="宋体"/>
                <w:b w:val="0"/>
                <w:bCs/>
                <w:sz w:val="24"/>
                <w:szCs w:val="24"/>
                <w:highlight w:val="none"/>
              </w:rPr>
              <w:t>及解密时间</w:t>
            </w:r>
          </w:p>
        </w:tc>
        <w:tc>
          <w:tcPr>
            <w:tcW w:w="7390" w:type="dxa"/>
            <w:vAlign w:val="center"/>
          </w:tcPr>
          <w:p w14:paraId="7E6AD552">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4.1</w:t>
            </w:r>
            <w:r>
              <w:rPr>
                <w:rFonts w:hint="eastAsia" w:ascii="宋体" w:hAnsi="宋体" w:eastAsia="宋体" w:cs="宋体"/>
                <w:bCs/>
                <w:color w:val="auto"/>
                <w:sz w:val="24"/>
                <w:szCs w:val="24"/>
                <w:highlight w:val="none"/>
                <w:lang w:eastAsia="zh-CN"/>
              </w:rPr>
              <w:t>投标人</w:t>
            </w:r>
            <w:r>
              <w:rPr>
                <w:rFonts w:hint="eastAsia" w:ascii="宋体" w:hAnsi="宋体" w:eastAsia="宋体" w:cs="宋体"/>
                <w:bCs/>
                <w:color w:val="auto"/>
                <w:sz w:val="24"/>
                <w:szCs w:val="24"/>
                <w:highlight w:val="none"/>
              </w:rPr>
              <w:t>需在</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提交截止时间前在山西政府采购平台系统上传加密电子</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1份。</w:t>
            </w:r>
          </w:p>
          <w:p w14:paraId="0A27B2A6">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Times New Roman" w:hAnsi="Times New Roman" w:cs="Times New Roman"/>
                <w:sz w:val="24"/>
                <w:szCs w:val="24"/>
                <w:highlight w:val="none"/>
                <w:lang w:val="en-US" w:eastAsia="zh-CN"/>
              </w:rPr>
              <w:t>4.2</w:t>
            </w:r>
            <w:r>
              <w:rPr>
                <w:rFonts w:hint="eastAsia" w:ascii="宋体" w:hAnsi="宋体" w:eastAsia="宋体" w:cs="宋体"/>
                <w:bCs/>
                <w:color w:val="auto"/>
                <w:sz w:val="24"/>
                <w:szCs w:val="24"/>
                <w:highlight w:val="none"/>
              </w:rPr>
              <w:t>纸质版</w:t>
            </w:r>
            <w:r>
              <w:rPr>
                <w:rFonts w:hint="eastAsia" w:ascii="宋体" w:hAnsi="宋体" w:eastAsia="宋体" w:cs="宋体"/>
                <w:bCs/>
                <w:color w:val="auto"/>
                <w:sz w:val="24"/>
                <w:szCs w:val="24"/>
                <w:highlight w:val="none"/>
                <w:lang w:eastAsia="zh-CN"/>
              </w:rPr>
              <w:t>投标文件</w:t>
            </w:r>
            <w:r>
              <w:rPr>
                <w:rFonts w:hint="eastAsia" w:hAnsi="宋体" w:cs="宋体"/>
                <w:bCs/>
                <w:color w:val="auto"/>
                <w:sz w:val="24"/>
                <w:szCs w:val="24"/>
                <w:highlight w:val="none"/>
                <w:lang w:val="en-US" w:eastAsia="zh-CN"/>
              </w:rPr>
              <w:t>3</w:t>
            </w:r>
            <w:r>
              <w:rPr>
                <w:rFonts w:hint="eastAsia" w:ascii="宋体" w:hAnsi="宋体" w:eastAsia="宋体" w:cs="宋体"/>
                <w:bCs/>
                <w:color w:val="auto"/>
                <w:sz w:val="24"/>
                <w:szCs w:val="24"/>
                <w:highlight w:val="none"/>
                <w:lang w:eastAsia="zh-CN"/>
              </w:rPr>
              <w:t>份（最终上传系统的电子响应文件直接打印并胶装为一本，胶装顺序为：资格证明文件部分→商务及技术文件部分→报价文件部分）</w:t>
            </w:r>
            <w:r>
              <w:rPr>
                <w:rFonts w:hint="eastAsia" w:hAnsi="宋体" w:cs="宋体"/>
                <w:bCs/>
                <w:color w:val="auto"/>
                <w:sz w:val="24"/>
                <w:szCs w:val="24"/>
                <w:highlight w:val="none"/>
                <w:lang w:eastAsia="zh-CN"/>
              </w:rPr>
              <w:t>，</w:t>
            </w:r>
            <w:r>
              <w:rPr>
                <w:rFonts w:hint="eastAsia" w:ascii="宋体" w:hAnsi="宋体" w:eastAsia="宋体" w:cs="宋体"/>
                <w:bCs/>
                <w:color w:val="auto"/>
                <w:sz w:val="24"/>
                <w:szCs w:val="24"/>
                <w:highlight w:val="none"/>
                <w:lang w:val="en-US" w:eastAsia="zh-CN"/>
              </w:rPr>
              <w:t>投标人</w:t>
            </w:r>
            <w:r>
              <w:rPr>
                <w:rFonts w:hint="eastAsia" w:ascii="宋体" w:hAnsi="宋体" w:eastAsia="宋体" w:cs="宋体"/>
                <w:bCs/>
                <w:color w:val="auto"/>
                <w:sz w:val="24"/>
                <w:szCs w:val="24"/>
                <w:highlight w:val="none"/>
                <w:lang w:eastAsia="zh-CN"/>
              </w:rPr>
              <w:t>应于线上响应文件解密后当日寄出</w:t>
            </w:r>
            <w:r>
              <w:rPr>
                <w:rFonts w:hint="eastAsia" w:ascii="宋体" w:hAnsi="宋体" w:eastAsia="宋体" w:cs="宋体"/>
                <w:bCs/>
                <w:color w:val="auto"/>
                <w:sz w:val="24"/>
                <w:szCs w:val="24"/>
                <w:highlight w:val="none"/>
              </w:rPr>
              <w:t>。</w:t>
            </w:r>
          </w:p>
          <w:p w14:paraId="3DEDDA3A">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4.3</w:t>
            </w:r>
            <w:r>
              <w:rPr>
                <w:rFonts w:hint="eastAsia" w:ascii="宋体" w:hAnsi="宋体" w:eastAsia="宋体" w:cs="宋体"/>
                <w:bCs/>
                <w:color w:val="auto"/>
                <w:sz w:val="24"/>
                <w:szCs w:val="24"/>
                <w:highlight w:val="none"/>
              </w:rPr>
              <w:t>纸质</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仅作为辅助评</w:t>
            </w:r>
            <w:r>
              <w:rPr>
                <w:rFonts w:hint="eastAsia" w:ascii="宋体" w:hAnsi="宋体" w:eastAsia="宋体" w:cs="宋体"/>
                <w:bCs/>
                <w:color w:val="auto"/>
                <w:sz w:val="24"/>
                <w:szCs w:val="24"/>
                <w:highlight w:val="none"/>
                <w:lang w:eastAsia="zh-CN"/>
              </w:rPr>
              <w:t>审</w:t>
            </w:r>
            <w:r>
              <w:rPr>
                <w:rFonts w:hint="eastAsia" w:ascii="宋体" w:hAnsi="宋体" w:eastAsia="宋体" w:cs="宋体"/>
                <w:bCs/>
                <w:color w:val="auto"/>
                <w:sz w:val="24"/>
                <w:szCs w:val="24"/>
                <w:highlight w:val="none"/>
              </w:rPr>
              <w:t>及存档使用，不作为评审的依据，当纸质</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与电子文件内容不一致时，以</w:t>
            </w:r>
            <w:r>
              <w:rPr>
                <w:rFonts w:hint="eastAsia" w:ascii="宋体" w:hAnsi="宋体" w:eastAsia="宋体" w:cs="宋体"/>
                <w:bCs/>
                <w:color w:val="auto"/>
                <w:sz w:val="24"/>
                <w:szCs w:val="24"/>
                <w:highlight w:val="none"/>
                <w:lang w:val="en-US" w:eastAsia="zh-CN"/>
              </w:rPr>
              <w:t>山西政府采购平台</w:t>
            </w:r>
            <w:r>
              <w:rPr>
                <w:rFonts w:hint="eastAsia" w:ascii="宋体" w:hAnsi="宋体" w:eastAsia="宋体" w:cs="宋体"/>
                <w:bCs/>
                <w:color w:val="auto"/>
                <w:sz w:val="24"/>
                <w:szCs w:val="24"/>
                <w:highlight w:val="none"/>
              </w:rPr>
              <w:t>上传的电子</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为准。</w:t>
            </w:r>
          </w:p>
          <w:p w14:paraId="1C6FF547">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4.4</w:t>
            </w:r>
            <w:r>
              <w:rPr>
                <w:rFonts w:hint="eastAsia" w:ascii="宋体" w:hAnsi="宋体" w:eastAsia="宋体" w:cs="宋体"/>
                <w:bCs/>
                <w:color w:val="auto"/>
                <w:sz w:val="24"/>
                <w:szCs w:val="24"/>
                <w:highlight w:val="none"/>
                <w:lang w:eastAsia="zh-CN"/>
              </w:rPr>
              <w:t>投标人</w:t>
            </w:r>
            <w:r>
              <w:rPr>
                <w:rFonts w:hint="eastAsia" w:ascii="宋体" w:hAnsi="宋体" w:eastAsia="宋体" w:cs="宋体"/>
                <w:bCs/>
                <w:color w:val="auto"/>
                <w:sz w:val="24"/>
                <w:szCs w:val="24"/>
                <w:highlight w:val="none"/>
              </w:rPr>
              <w:t>须将纸质</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及</w:t>
            </w:r>
            <w:r>
              <w:rPr>
                <w:rFonts w:hint="eastAsia" w:ascii="宋体" w:hAnsi="宋体" w:eastAsia="宋体" w:cs="宋体"/>
                <w:bCs/>
                <w:color w:val="auto"/>
                <w:sz w:val="24"/>
                <w:szCs w:val="24"/>
                <w:highlight w:val="none"/>
                <w:lang w:eastAsia="zh-CN"/>
              </w:rPr>
              <w:t>投标人</w:t>
            </w:r>
            <w:r>
              <w:rPr>
                <w:rFonts w:hint="eastAsia" w:ascii="宋体" w:hAnsi="宋体" w:eastAsia="宋体" w:cs="宋体"/>
                <w:bCs/>
                <w:color w:val="auto"/>
                <w:sz w:val="24"/>
                <w:szCs w:val="24"/>
                <w:highlight w:val="none"/>
              </w:rPr>
              <w:t>认为有必要提交的其他资料全部密封于一袋内，密封提交。</w:t>
            </w:r>
          </w:p>
          <w:p w14:paraId="786D3677">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Times New Roman" w:hAnsi="Times New Roman" w:cs="Times New Roman"/>
                <w:sz w:val="24"/>
                <w:szCs w:val="24"/>
                <w:highlight w:val="none"/>
                <w:lang w:val="en-US" w:eastAsia="zh-CN"/>
              </w:rPr>
              <w:t>4.5</w:t>
            </w:r>
            <w:r>
              <w:rPr>
                <w:rFonts w:hint="eastAsia" w:ascii="宋体" w:hAnsi="宋体" w:eastAsia="宋体" w:cs="宋体"/>
                <w:bCs/>
                <w:color w:val="auto"/>
                <w:sz w:val="24"/>
                <w:szCs w:val="24"/>
                <w:highlight w:val="none"/>
              </w:rPr>
              <w:t>电子</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须按照</w:t>
            </w:r>
            <w:r>
              <w:rPr>
                <w:rFonts w:hint="eastAsia" w:hAnsi="宋体" w:cs="宋体"/>
                <w:bCs/>
                <w:color w:val="auto"/>
                <w:sz w:val="24"/>
                <w:szCs w:val="24"/>
                <w:highlight w:val="none"/>
                <w:lang w:eastAsia="zh-CN"/>
              </w:rPr>
              <w:t>招标</w:t>
            </w:r>
            <w:r>
              <w:rPr>
                <w:rFonts w:hint="eastAsia" w:ascii="宋体" w:hAnsi="宋体" w:eastAsia="宋体" w:cs="宋体"/>
                <w:bCs/>
                <w:color w:val="auto"/>
                <w:sz w:val="24"/>
                <w:szCs w:val="24"/>
                <w:highlight w:val="none"/>
              </w:rPr>
              <w:t>文件规定的时间、地点上传。在</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提交截止时间以后上传的</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，采购代理机构拒绝接收其</w:t>
            </w:r>
            <w:r>
              <w:rPr>
                <w:rFonts w:hint="eastAsia" w:ascii="宋体" w:hAnsi="宋体" w:eastAsia="宋体" w:cs="宋体"/>
                <w:bCs/>
                <w:color w:val="auto"/>
                <w:sz w:val="24"/>
                <w:szCs w:val="24"/>
                <w:highlight w:val="none"/>
                <w:lang w:eastAsia="zh-CN"/>
              </w:rPr>
              <w:t>投标文件</w:t>
            </w:r>
            <w:r>
              <w:rPr>
                <w:rFonts w:hint="eastAsia" w:ascii="宋体" w:hAnsi="宋体" w:eastAsia="宋体" w:cs="宋体"/>
                <w:bCs/>
                <w:color w:val="auto"/>
                <w:sz w:val="24"/>
                <w:szCs w:val="24"/>
                <w:highlight w:val="none"/>
              </w:rPr>
              <w:t>。</w:t>
            </w:r>
          </w:p>
          <w:p w14:paraId="0BBEE88D">
            <w:pPr>
              <w:pStyle w:val="18"/>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4.6</w:t>
            </w:r>
            <w:r>
              <w:rPr>
                <w:rFonts w:hint="eastAsia" w:ascii="宋体" w:hAnsi="宋体" w:eastAsia="宋体" w:cs="宋体"/>
                <w:bCs/>
                <w:color w:val="auto"/>
                <w:sz w:val="24"/>
                <w:szCs w:val="24"/>
                <w:highlight w:val="none"/>
                <w:lang w:eastAsia="zh-CN"/>
              </w:rPr>
              <w:t>投标文件开标</w:t>
            </w:r>
            <w:r>
              <w:rPr>
                <w:rFonts w:hint="eastAsia" w:ascii="宋体" w:hAnsi="宋体" w:eastAsia="宋体" w:cs="宋体"/>
                <w:bCs/>
                <w:color w:val="auto"/>
                <w:sz w:val="24"/>
                <w:szCs w:val="24"/>
                <w:highlight w:val="none"/>
              </w:rPr>
              <w:t xml:space="preserve">时间即为解密开始时间，解密时长 </w:t>
            </w:r>
            <w:r>
              <w:rPr>
                <w:rFonts w:hint="eastAsia" w:hAnsi="宋体" w:cs="宋体"/>
                <w:bCs/>
                <w:color w:val="auto"/>
                <w:sz w:val="24"/>
                <w:szCs w:val="24"/>
                <w:highlight w:val="none"/>
                <w:lang w:val="en-US" w:eastAsia="zh-CN"/>
              </w:rPr>
              <w:t>30</w:t>
            </w:r>
            <w:r>
              <w:rPr>
                <w:rFonts w:hint="eastAsia" w:ascii="宋体" w:hAnsi="宋体" w:eastAsia="宋体" w:cs="宋体"/>
                <w:bCs/>
                <w:color w:val="auto"/>
                <w:sz w:val="24"/>
                <w:szCs w:val="24"/>
                <w:highlight w:val="none"/>
              </w:rPr>
              <w:t xml:space="preserve"> 分钟。</w:t>
            </w:r>
          </w:p>
          <w:p w14:paraId="40BE7EAF">
            <w:pPr>
              <w:pStyle w:val="18"/>
              <w:keepNext/>
              <w:snapToGrid w:val="0"/>
              <w:spacing w:line="390" w:lineRule="exact"/>
              <w:rPr>
                <w:rFonts w:hint="eastAsia" w:ascii="Times New Roman" w:hAnsi="Times New Roman" w:eastAsia="宋体" w:cs="Times New Roman"/>
                <w:b w:val="0"/>
                <w:bCs/>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bCs/>
                <w:color w:val="auto"/>
                <w:sz w:val="24"/>
                <w:szCs w:val="24"/>
                <w:highlight w:val="none"/>
              </w:rPr>
              <w:t>注：</w:t>
            </w:r>
            <w:r>
              <w:rPr>
                <w:rFonts w:hint="eastAsia" w:ascii="宋体" w:hAnsi="宋体" w:eastAsia="宋体" w:cs="宋体"/>
                <w:bCs/>
                <w:color w:val="auto"/>
                <w:sz w:val="24"/>
                <w:szCs w:val="24"/>
                <w:highlight w:val="none"/>
                <w:lang w:eastAsia="zh-CN"/>
              </w:rPr>
              <w:t>投标人</w:t>
            </w:r>
            <w:r>
              <w:rPr>
                <w:rFonts w:hint="eastAsia" w:ascii="宋体" w:hAnsi="宋体" w:eastAsia="宋体" w:cs="宋体"/>
                <w:bCs/>
                <w:color w:val="auto"/>
                <w:sz w:val="24"/>
                <w:szCs w:val="24"/>
                <w:highlight w:val="none"/>
              </w:rPr>
              <w:t>需自备电脑进行远程解密</w:t>
            </w:r>
            <w:r>
              <w:rPr>
                <w:rFonts w:hint="eastAsia" w:ascii="宋体" w:hAnsi="宋体" w:eastAsia="宋体" w:cs="宋体"/>
                <w:bCs/>
                <w:color w:val="auto"/>
                <w:sz w:val="24"/>
                <w:szCs w:val="24"/>
                <w:highlight w:val="none"/>
                <w:lang w:eastAsia="zh-CN"/>
              </w:rPr>
              <w:t>。</w:t>
            </w:r>
          </w:p>
        </w:tc>
      </w:tr>
      <w:tr w14:paraId="3E25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55CE87CE">
            <w:pPr>
              <w:shd w:val="clear"/>
              <w:topLinePunct/>
              <w:autoSpaceDE w:val="0"/>
              <w:autoSpaceDN w:val="0"/>
              <w:spacing w:line="460" w:lineRule="exact"/>
              <w:jc w:val="center"/>
              <w:rPr>
                <w:rFonts w:hint="eastAsia" w:ascii="宋体" w:hAnsi="宋体" w:eastAsia="宋体" w:cs="宋体"/>
                <w:b/>
                <w:bCs/>
                <w:color w:val="auto"/>
                <w:sz w:val="24"/>
                <w:szCs w:val="24"/>
                <w:highlight w:val="none"/>
              </w:rPr>
            </w:pPr>
            <w:r>
              <w:rPr>
                <w:rFonts w:hint="eastAsia" w:ascii="宋体" w:hAnsi="宋体" w:eastAsia="宋体" w:cs="宋体"/>
                <w:color w:val="auto"/>
                <w:sz w:val="24"/>
                <w:szCs w:val="24"/>
                <w:highlight w:val="none"/>
              </w:rPr>
              <w:t>5</w:t>
            </w:r>
          </w:p>
        </w:tc>
        <w:tc>
          <w:tcPr>
            <w:tcW w:w="1891" w:type="dxa"/>
            <w:vAlign w:val="center"/>
          </w:tcPr>
          <w:p w14:paraId="1EC84B1F">
            <w:pPr>
              <w:shd w:val="clear"/>
              <w:topLinePunct/>
              <w:autoSpaceDE w:val="0"/>
              <w:autoSpaceDN w:val="0"/>
              <w:spacing w:line="460" w:lineRule="exact"/>
              <w:ind w:left="-101" w:leftChars="-48" w:right="-94" w:rightChars="-45" w:firstLine="132" w:firstLineChars="55"/>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投标人应提交的资格证明文件</w:t>
            </w:r>
          </w:p>
        </w:tc>
        <w:tc>
          <w:tcPr>
            <w:tcW w:w="7390" w:type="dxa"/>
            <w:vAlign w:val="center"/>
          </w:tcPr>
          <w:p w14:paraId="33D717B7">
            <w:pPr>
              <w:keepLines/>
              <w:shd w:val="clear"/>
              <w:topLinePunct/>
              <w:autoSpaceDE w:val="0"/>
              <w:autoSpaceDN w:val="0"/>
              <w:spacing w:line="4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5.1</w:t>
            </w:r>
            <w:r>
              <w:rPr>
                <w:rFonts w:hint="eastAsia" w:ascii="宋体" w:hAnsi="宋体" w:eastAsia="宋体" w:cs="宋体"/>
                <w:color w:val="auto"/>
                <w:sz w:val="24"/>
                <w:szCs w:val="24"/>
                <w:highlight w:val="none"/>
                <w:lang w:eastAsia="zh-CN"/>
              </w:rPr>
              <w:t>投标人</w:t>
            </w:r>
            <w:r>
              <w:rPr>
                <w:rFonts w:hint="eastAsia" w:ascii="宋体" w:hAnsi="宋体" w:eastAsia="宋体" w:cs="宋体"/>
                <w:color w:val="auto"/>
                <w:sz w:val="24"/>
                <w:szCs w:val="24"/>
                <w:highlight w:val="none"/>
              </w:rPr>
              <w:t>具有独立承担民事责任的能力</w:t>
            </w:r>
            <w:r>
              <w:rPr>
                <w:rFonts w:hint="eastAsia" w:ascii="宋体" w:hAnsi="宋体" w:cs="宋体"/>
                <w:color w:val="auto"/>
                <w:sz w:val="24"/>
                <w:szCs w:val="24"/>
                <w:highlight w:val="none"/>
                <w:lang w:eastAsia="zh-CN"/>
              </w:rPr>
              <w:t>信用承诺书</w:t>
            </w:r>
            <w:r>
              <w:rPr>
                <w:rFonts w:hint="eastAsia" w:ascii="宋体" w:hAnsi="宋体" w:eastAsia="宋体" w:cs="宋体"/>
                <w:color w:val="auto"/>
                <w:sz w:val="24"/>
                <w:szCs w:val="24"/>
                <w:highlight w:val="none"/>
              </w:rPr>
              <w:t>（见‘</w:t>
            </w:r>
            <w:r>
              <w:rPr>
                <w:rFonts w:hint="eastAsia" w:ascii="宋体" w:hAnsi="宋体" w:eastAsia="宋体" w:cs="宋体"/>
                <w:color w:val="auto"/>
                <w:sz w:val="24"/>
                <w:szCs w:val="24"/>
                <w:highlight w:val="none"/>
                <w:lang w:eastAsia="zh-CN"/>
              </w:rPr>
              <w:t>投标文件</w:t>
            </w:r>
            <w:r>
              <w:rPr>
                <w:rFonts w:hint="eastAsia" w:ascii="宋体" w:hAnsi="宋体" w:eastAsia="宋体" w:cs="宋体"/>
                <w:color w:val="auto"/>
                <w:sz w:val="24"/>
                <w:szCs w:val="24"/>
                <w:highlight w:val="none"/>
              </w:rPr>
              <w:t>格式’）；</w:t>
            </w:r>
          </w:p>
          <w:p w14:paraId="1EF9DFDB">
            <w:pPr>
              <w:keepLines/>
              <w:shd w:val="clear"/>
              <w:topLinePunct/>
              <w:autoSpaceDE w:val="0"/>
              <w:autoSpaceDN w:val="0"/>
              <w:spacing w:line="4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5.2</w:t>
            </w:r>
            <w:r>
              <w:rPr>
                <w:rFonts w:hint="eastAsia" w:ascii="宋体" w:hAnsi="宋体" w:eastAsia="宋体" w:cs="宋体"/>
                <w:color w:val="auto"/>
                <w:sz w:val="24"/>
                <w:szCs w:val="24"/>
                <w:highlight w:val="none"/>
                <w:lang w:eastAsia="zh-CN"/>
              </w:rPr>
              <w:t>投标人</w:t>
            </w:r>
            <w:r>
              <w:rPr>
                <w:rFonts w:hint="eastAsia" w:ascii="宋体" w:hAnsi="宋体" w:eastAsia="宋体" w:cs="宋体"/>
                <w:color w:val="auto"/>
                <w:sz w:val="24"/>
                <w:szCs w:val="24"/>
                <w:highlight w:val="none"/>
              </w:rPr>
              <w:t>具有良好的商业信誉和健全的财务会计制度的</w:t>
            </w:r>
            <w:r>
              <w:rPr>
                <w:rFonts w:hint="eastAsia" w:ascii="宋体" w:hAnsi="宋体" w:cs="宋体"/>
                <w:color w:val="auto"/>
                <w:sz w:val="24"/>
                <w:szCs w:val="24"/>
                <w:highlight w:val="none"/>
                <w:lang w:eastAsia="zh-CN"/>
              </w:rPr>
              <w:t>信用承诺书</w:t>
            </w:r>
            <w:r>
              <w:rPr>
                <w:rFonts w:hint="eastAsia" w:ascii="宋体" w:hAnsi="宋体" w:eastAsia="宋体" w:cs="宋体"/>
                <w:color w:val="auto"/>
                <w:sz w:val="24"/>
                <w:szCs w:val="24"/>
                <w:highlight w:val="none"/>
              </w:rPr>
              <w:t>（见‘</w:t>
            </w:r>
            <w:r>
              <w:rPr>
                <w:rFonts w:hint="eastAsia" w:ascii="宋体" w:hAnsi="宋体" w:eastAsia="宋体" w:cs="宋体"/>
                <w:color w:val="auto"/>
                <w:sz w:val="24"/>
                <w:szCs w:val="24"/>
                <w:highlight w:val="none"/>
                <w:lang w:eastAsia="zh-CN"/>
              </w:rPr>
              <w:t>投标文件</w:t>
            </w:r>
            <w:r>
              <w:rPr>
                <w:rFonts w:hint="eastAsia" w:ascii="宋体" w:hAnsi="宋体" w:eastAsia="宋体" w:cs="宋体"/>
                <w:color w:val="auto"/>
                <w:sz w:val="24"/>
                <w:szCs w:val="24"/>
                <w:highlight w:val="none"/>
              </w:rPr>
              <w:t xml:space="preserve">格式’）； </w:t>
            </w:r>
          </w:p>
          <w:p w14:paraId="64523B54">
            <w:pPr>
              <w:keepLines/>
              <w:shd w:val="clear"/>
              <w:topLinePunct/>
              <w:autoSpaceDE w:val="0"/>
              <w:autoSpaceDN w:val="0"/>
              <w:spacing w:line="4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5.3</w:t>
            </w:r>
            <w:r>
              <w:rPr>
                <w:rFonts w:hint="eastAsia" w:ascii="宋体" w:hAnsi="宋体" w:eastAsia="宋体" w:cs="宋体"/>
                <w:color w:val="auto"/>
                <w:sz w:val="24"/>
                <w:szCs w:val="24"/>
                <w:highlight w:val="none"/>
                <w:lang w:eastAsia="zh-CN"/>
              </w:rPr>
              <w:t>投标人</w:t>
            </w:r>
            <w:r>
              <w:rPr>
                <w:rFonts w:hint="eastAsia" w:ascii="宋体" w:hAnsi="宋体" w:eastAsia="宋体" w:cs="宋体"/>
                <w:color w:val="auto"/>
                <w:sz w:val="24"/>
                <w:szCs w:val="24"/>
                <w:highlight w:val="none"/>
                <w:lang w:val="en-US" w:eastAsia="zh-CN"/>
              </w:rPr>
              <w:t>具有履行合同所必需的设备和专业技术能力的</w:t>
            </w:r>
            <w:r>
              <w:rPr>
                <w:rFonts w:hint="eastAsia" w:ascii="宋体" w:hAnsi="宋体" w:cs="宋体"/>
                <w:color w:val="auto"/>
                <w:sz w:val="24"/>
                <w:szCs w:val="24"/>
                <w:highlight w:val="none"/>
                <w:lang w:val="en-US" w:eastAsia="zh-CN"/>
              </w:rPr>
              <w:t>信用承诺书</w:t>
            </w:r>
            <w:r>
              <w:rPr>
                <w:rFonts w:hint="eastAsia" w:ascii="宋体" w:hAnsi="宋体" w:eastAsia="宋体" w:cs="宋体"/>
                <w:color w:val="auto"/>
                <w:sz w:val="24"/>
                <w:szCs w:val="24"/>
                <w:highlight w:val="none"/>
              </w:rPr>
              <w:t>（见‘</w:t>
            </w:r>
            <w:r>
              <w:rPr>
                <w:rFonts w:hint="eastAsia" w:ascii="宋体" w:hAnsi="宋体" w:eastAsia="宋体" w:cs="宋体"/>
                <w:color w:val="auto"/>
                <w:sz w:val="24"/>
                <w:szCs w:val="24"/>
                <w:highlight w:val="none"/>
                <w:lang w:eastAsia="zh-CN"/>
              </w:rPr>
              <w:t>投标文件</w:t>
            </w:r>
            <w:r>
              <w:rPr>
                <w:rFonts w:hint="eastAsia" w:ascii="宋体" w:hAnsi="宋体" w:eastAsia="宋体" w:cs="宋体"/>
                <w:color w:val="auto"/>
                <w:sz w:val="24"/>
                <w:szCs w:val="24"/>
                <w:highlight w:val="none"/>
              </w:rPr>
              <w:t>格式’）；</w:t>
            </w:r>
          </w:p>
          <w:p w14:paraId="33CEF489">
            <w:pPr>
              <w:keepLines/>
              <w:shd w:val="clear"/>
              <w:topLinePunct/>
              <w:autoSpaceDE w:val="0"/>
              <w:autoSpaceDN w:val="0"/>
              <w:spacing w:line="460" w:lineRule="exact"/>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5.4</w:t>
            </w:r>
            <w:r>
              <w:rPr>
                <w:rFonts w:hint="eastAsia" w:ascii="宋体" w:hAnsi="宋体" w:eastAsia="宋体" w:cs="宋体"/>
                <w:color w:val="auto"/>
                <w:sz w:val="24"/>
                <w:szCs w:val="24"/>
                <w:highlight w:val="none"/>
                <w:lang w:eastAsia="zh-CN"/>
              </w:rPr>
              <w:t>投标人</w:t>
            </w:r>
            <w:r>
              <w:rPr>
                <w:rFonts w:hint="eastAsia" w:ascii="宋体" w:hAnsi="宋体" w:eastAsia="宋体" w:cs="宋体"/>
                <w:color w:val="auto"/>
                <w:sz w:val="24"/>
                <w:szCs w:val="24"/>
                <w:highlight w:val="none"/>
              </w:rPr>
              <w:t>依法缴纳税收和社会保障资金的</w:t>
            </w:r>
            <w:r>
              <w:rPr>
                <w:rFonts w:hint="eastAsia" w:ascii="宋体" w:hAnsi="宋体" w:cs="宋体"/>
                <w:color w:val="auto"/>
                <w:sz w:val="24"/>
                <w:szCs w:val="24"/>
                <w:highlight w:val="none"/>
                <w:lang w:eastAsia="zh-CN"/>
              </w:rPr>
              <w:t>信用承诺书</w:t>
            </w:r>
            <w:r>
              <w:rPr>
                <w:rFonts w:hint="eastAsia" w:ascii="宋体" w:hAnsi="宋体" w:eastAsia="宋体" w:cs="宋体"/>
                <w:color w:val="auto"/>
                <w:sz w:val="24"/>
                <w:szCs w:val="24"/>
                <w:highlight w:val="none"/>
              </w:rPr>
              <w:t>（见‘</w:t>
            </w:r>
            <w:r>
              <w:rPr>
                <w:rFonts w:hint="eastAsia" w:ascii="宋体" w:hAnsi="宋体" w:eastAsia="宋体" w:cs="宋体"/>
                <w:color w:val="auto"/>
                <w:sz w:val="24"/>
                <w:szCs w:val="24"/>
                <w:highlight w:val="none"/>
                <w:lang w:eastAsia="zh-CN"/>
              </w:rPr>
              <w:t>投标文件</w:t>
            </w:r>
            <w:r>
              <w:rPr>
                <w:rFonts w:hint="eastAsia" w:ascii="宋体" w:hAnsi="宋体" w:eastAsia="宋体" w:cs="宋体"/>
                <w:color w:val="auto"/>
                <w:sz w:val="24"/>
                <w:szCs w:val="24"/>
                <w:highlight w:val="none"/>
              </w:rPr>
              <w:t>格式’）</w:t>
            </w:r>
            <w:r>
              <w:rPr>
                <w:rFonts w:hint="eastAsia" w:ascii="宋体" w:hAnsi="宋体" w:eastAsia="宋体" w:cs="宋体"/>
                <w:color w:val="auto"/>
                <w:sz w:val="24"/>
                <w:szCs w:val="24"/>
                <w:highlight w:val="none"/>
                <w:lang w:eastAsia="zh-CN"/>
              </w:rPr>
              <w:t>；</w:t>
            </w:r>
          </w:p>
          <w:p w14:paraId="13CB3818">
            <w:pPr>
              <w:keepLines/>
              <w:shd w:val="clear"/>
              <w:topLinePunct/>
              <w:autoSpaceDE w:val="0"/>
              <w:autoSpaceDN w:val="0"/>
              <w:spacing w:line="4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w:t>
            </w:r>
            <w:r>
              <w:rPr>
                <w:rFonts w:hint="eastAsia" w:ascii="宋体" w:hAnsi="宋体" w:eastAsia="宋体" w:cs="宋体"/>
                <w:color w:val="auto"/>
                <w:sz w:val="24"/>
                <w:szCs w:val="24"/>
                <w:highlight w:val="none"/>
                <w:lang w:eastAsia="zh-CN"/>
              </w:rPr>
              <w:t>投标人</w:t>
            </w:r>
            <w:r>
              <w:rPr>
                <w:rFonts w:hint="eastAsia" w:ascii="宋体" w:hAnsi="宋体" w:eastAsia="宋体" w:cs="宋体"/>
                <w:color w:val="auto"/>
                <w:sz w:val="24"/>
                <w:szCs w:val="24"/>
                <w:highlight w:val="none"/>
                <w:lang w:val="en-US" w:eastAsia="zh-CN"/>
              </w:rPr>
              <w:t>参加政府采购活动前三年内，在经营活动中没有重大违法记录的</w:t>
            </w:r>
            <w:r>
              <w:rPr>
                <w:rFonts w:hint="eastAsia" w:ascii="宋体" w:hAnsi="宋体" w:cs="宋体"/>
                <w:color w:val="auto"/>
                <w:sz w:val="24"/>
                <w:szCs w:val="24"/>
                <w:highlight w:val="none"/>
                <w:lang w:val="en-US" w:eastAsia="zh-CN"/>
              </w:rPr>
              <w:t>信用承诺书</w:t>
            </w:r>
            <w:r>
              <w:rPr>
                <w:rFonts w:hint="eastAsia" w:ascii="宋体" w:hAnsi="宋体" w:eastAsia="宋体" w:cs="宋体"/>
                <w:color w:val="auto"/>
                <w:sz w:val="24"/>
                <w:szCs w:val="24"/>
                <w:highlight w:val="none"/>
              </w:rPr>
              <w:t>（见‘</w:t>
            </w:r>
            <w:r>
              <w:rPr>
                <w:rFonts w:hint="eastAsia" w:ascii="宋体" w:hAnsi="宋体" w:eastAsia="宋体" w:cs="宋体"/>
                <w:color w:val="auto"/>
                <w:sz w:val="24"/>
                <w:szCs w:val="24"/>
                <w:highlight w:val="none"/>
                <w:lang w:eastAsia="zh-CN"/>
              </w:rPr>
              <w:t>投标文件</w:t>
            </w:r>
            <w:r>
              <w:rPr>
                <w:rFonts w:hint="eastAsia" w:ascii="宋体" w:hAnsi="宋体" w:eastAsia="宋体" w:cs="宋体"/>
                <w:color w:val="auto"/>
                <w:sz w:val="24"/>
                <w:szCs w:val="24"/>
                <w:highlight w:val="none"/>
              </w:rPr>
              <w:t>格式’）；</w:t>
            </w:r>
          </w:p>
          <w:p w14:paraId="59BEC586">
            <w:pPr>
              <w:pStyle w:val="43"/>
              <w:shd w:val="clear"/>
              <w:topLinePunct/>
              <w:autoSpaceDE w:val="0"/>
              <w:autoSpaceDN w:val="0"/>
              <w:spacing w:line="460" w:lineRule="exact"/>
              <w:ind w:firstLine="0" w:firstLineChars="0"/>
              <w:rPr>
                <w:rFonts w:hint="eastAsia" w:ascii="宋体" w:hAnsi="宋体" w:eastAsia="宋体" w:cs="宋体"/>
                <w:color w:val="auto"/>
                <w:sz w:val="24"/>
                <w:szCs w:val="24"/>
                <w:highlight w:val="none"/>
              </w:rPr>
            </w:pPr>
            <w:r>
              <w:rPr>
                <w:rFonts w:hint="eastAsia" w:ascii="宋体" w:hAnsi="宋体" w:cs="宋体"/>
                <w:color w:val="auto"/>
                <w:sz w:val="24"/>
                <w:szCs w:val="24"/>
                <w:highlight w:val="none"/>
                <w:lang w:val="en-US" w:eastAsia="zh-CN"/>
              </w:rPr>
              <w:t>5.6</w:t>
            </w:r>
            <w:r>
              <w:rPr>
                <w:rFonts w:hint="eastAsia" w:ascii="宋体" w:hAnsi="宋体" w:eastAsia="宋体" w:cs="宋体"/>
                <w:color w:val="auto"/>
                <w:sz w:val="24"/>
                <w:szCs w:val="24"/>
                <w:highlight w:val="none"/>
              </w:rPr>
              <w:t>投标保证金提交凭证</w:t>
            </w:r>
          </w:p>
          <w:p w14:paraId="750B3B06">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color w:val="auto"/>
                <w:sz w:val="24"/>
                <w:szCs w:val="24"/>
                <w:highlight w:val="none"/>
              </w:rPr>
            </w:pPr>
            <w:r>
              <w:rPr>
                <w:rFonts w:hint="eastAsia" w:ascii="宋体" w:hAnsi="宋体" w:eastAsia="宋体" w:cs="宋体"/>
                <w:bCs/>
                <w:color w:val="auto"/>
                <w:sz w:val="24"/>
                <w:szCs w:val="24"/>
                <w:highlight w:val="none"/>
                <w:lang w:eastAsia="zh-CN"/>
              </w:rPr>
              <w:t>须提供投标保证金提交凭证扫描件（须加盖投标人电子CA章）</w:t>
            </w:r>
            <w:r>
              <w:rPr>
                <w:rFonts w:hint="eastAsia" w:ascii="宋体" w:hAnsi="宋体" w:eastAsia="宋体" w:cs="宋体"/>
                <w:color w:val="auto"/>
                <w:sz w:val="24"/>
                <w:szCs w:val="24"/>
                <w:highlight w:val="none"/>
              </w:rPr>
              <w:t>。</w:t>
            </w:r>
          </w:p>
          <w:p w14:paraId="570DDA8B">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投标保证金金额及提交要求：</w:t>
            </w:r>
          </w:p>
          <w:p w14:paraId="694C7050">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Cs/>
                <w:color w:val="auto"/>
                <w:sz w:val="24"/>
                <w:szCs w:val="24"/>
                <w:highlight w:val="none"/>
                <w:u w:val="single"/>
                <w:lang w:eastAsia="zh-CN"/>
              </w:rPr>
            </w:pPr>
            <w:r>
              <w:rPr>
                <w:rFonts w:hint="eastAsia" w:ascii="宋体" w:hAnsi="宋体" w:eastAsia="宋体" w:cs="宋体"/>
                <w:bCs/>
                <w:color w:val="auto"/>
                <w:sz w:val="24"/>
                <w:szCs w:val="24"/>
                <w:highlight w:val="none"/>
                <w:u w:val="single"/>
                <w:lang w:eastAsia="zh-CN"/>
              </w:rPr>
              <w:t>人民币：（大写）</w:t>
            </w:r>
            <w:r>
              <w:rPr>
                <w:rFonts w:hint="eastAsia" w:ascii="宋体" w:hAnsi="宋体" w:cs="宋体"/>
                <w:bCs/>
                <w:color w:val="auto"/>
                <w:sz w:val="24"/>
                <w:szCs w:val="24"/>
                <w:highlight w:val="none"/>
                <w:u w:val="single"/>
                <w:lang w:val="en-US" w:eastAsia="zh-CN"/>
              </w:rPr>
              <w:t>贰万伍仟</w:t>
            </w:r>
            <w:r>
              <w:rPr>
                <w:rFonts w:hint="eastAsia" w:ascii="宋体" w:hAnsi="宋体" w:cs="宋体"/>
                <w:bCs/>
                <w:color w:val="auto"/>
                <w:sz w:val="24"/>
                <w:szCs w:val="24"/>
                <w:highlight w:val="none"/>
                <w:u w:val="single"/>
                <w:lang w:eastAsia="zh-CN"/>
              </w:rPr>
              <w:t>元整</w:t>
            </w:r>
            <w:r>
              <w:rPr>
                <w:rFonts w:hint="eastAsia" w:ascii="宋体" w:hAnsi="宋体" w:cs="宋体"/>
                <w:bCs/>
                <w:color w:val="auto"/>
                <w:sz w:val="24"/>
                <w:szCs w:val="24"/>
                <w:highlight w:val="none"/>
                <w:u w:val="single"/>
                <w:lang w:val="en-US" w:eastAsia="zh-CN"/>
              </w:rPr>
              <w:t xml:space="preserve"> </w:t>
            </w:r>
            <w:r>
              <w:rPr>
                <w:rFonts w:hint="eastAsia" w:ascii="宋体" w:hAnsi="宋体" w:eastAsia="宋体" w:cs="宋体"/>
                <w:bCs/>
                <w:color w:val="auto"/>
                <w:sz w:val="24"/>
                <w:szCs w:val="24"/>
                <w:highlight w:val="none"/>
                <w:u w:val="single"/>
                <w:lang w:eastAsia="zh-CN"/>
              </w:rPr>
              <w:t>（小写）¥</w:t>
            </w:r>
            <w:r>
              <w:rPr>
                <w:rFonts w:hint="eastAsia" w:ascii="宋体" w:hAnsi="宋体" w:cs="宋体"/>
                <w:bCs/>
                <w:color w:val="auto"/>
                <w:sz w:val="24"/>
                <w:szCs w:val="24"/>
                <w:highlight w:val="none"/>
                <w:u w:val="single"/>
                <w:lang w:val="en-US" w:eastAsia="zh-CN"/>
              </w:rPr>
              <w:t>25000</w:t>
            </w:r>
            <w:r>
              <w:rPr>
                <w:rFonts w:hint="eastAsia" w:ascii="宋体" w:hAnsi="宋体" w:eastAsia="宋体" w:cs="宋体"/>
                <w:bCs/>
                <w:color w:val="auto"/>
                <w:sz w:val="24"/>
                <w:szCs w:val="24"/>
                <w:highlight w:val="none"/>
                <w:u w:val="single"/>
                <w:lang w:eastAsia="zh-CN"/>
              </w:rPr>
              <w:t>元；</w:t>
            </w:r>
          </w:p>
          <w:p w14:paraId="28AEA87E">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en-US" w:eastAsia="zh-CN"/>
              </w:rPr>
            </w:pPr>
            <w:r>
              <w:rPr>
                <w:rFonts w:hint="eastAsia" w:ascii="宋体" w:hAnsi="宋体" w:eastAsia="宋体" w:cs="宋体"/>
                <w:bCs/>
                <w:color w:val="auto"/>
                <w:sz w:val="24"/>
                <w:szCs w:val="24"/>
                <w:highlight w:val="none"/>
                <w:lang w:eastAsia="zh-CN"/>
              </w:rPr>
              <w:t>投标人</w:t>
            </w:r>
            <w:r>
              <w:rPr>
                <w:rFonts w:hint="eastAsia" w:ascii="宋体" w:hAnsi="宋体" w:eastAsia="宋体" w:cs="宋体"/>
                <w:bCs/>
                <w:color w:val="auto"/>
                <w:sz w:val="24"/>
                <w:szCs w:val="24"/>
                <w:highlight w:val="none"/>
                <w:lang w:val="en-US" w:eastAsia="zh-CN"/>
              </w:rPr>
              <w:t>应在提交投标文件截止时间前，须将投标保证金采用支票（或网银转账）、汇票、本票支付，或者金融机构、担保机构出具</w:t>
            </w:r>
            <w:r>
              <w:rPr>
                <w:rFonts w:hint="eastAsia" w:ascii="宋体" w:hAnsi="宋体" w:eastAsia="宋体" w:cs="宋体"/>
                <w:b w:val="0"/>
                <w:color w:val="auto"/>
                <w:kern w:val="0"/>
                <w:sz w:val="24"/>
                <w:szCs w:val="24"/>
                <w:highlight w:val="none"/>
                <w:lang w:val="en-US" w:eastAsia="zh-CN"/>
              </w:rPr>
              <w:t>的保函（可网查）等非现金形式提交。采用支票（或网银转账）的，由投标人基本账户转出；采用汇票、本票提交的，须</w:t>
            </w:r>
            <w:r>
              <w:rPr>
                <w:rFonts w:hint="eastAsia" w:ascii="宋体" w:hAnsi="宋体" w:eastAsia="宋体" w:cs="宋体"/>
                <w:b w:val="0"/>
                <w:color w:val="auto"/>
                <w:kern w:val="0"/>
                <w:sz w:val="24"/>
                <w:szCs w:val="24"/>
                <w:highlight w:val="none"/>
              </w:rPr>
              <w:t>从投标人的</w:t>
            </w:r>
            <w:r>
              <w:rPr>
                <w:rFonts w:hint="eastAsia" w:ascii="宋体" w:hAnsi="宋体" w:eastAsia="宋体" w:cs="宋体"/>
                <w:b w:val="0"/>
                <w:color w:val="auto"/>
                <w:kern w:val="0"/>
                <w:sz w:val="24"/>
                <w:szCs w:val="24"/>
                <w:highlight w:val="none"/>
                <w:lang w:val="en-US" w:eastAsia="zh-CN"/>
              </w:rPr>
              <w:t>基本</w:t>
            </w:r>
            <w:r>
              <w:rPr>
                <w:rFonts w:hint="eastAsia" w:ascii="宋体" w:hAnsi="宋体" w:eastAsia="宋体" w:cs="宋体"/>
                <w:b w:val="0"/>
                <w:color w:val="auto"/>
                <w:kern w:val="0"/>
                <w:sz w:val="24"/>
                <w:szCs w:val="24"/>
                <w:highlight w:val="none"/>
              </w:rPr>
              <w:t>账户</w:t>
            </w:r>
            <w:r>
              <w:rPr>
                <w:rFonts w:hint="eastAsia" w:ascii="宋体" w:hAnsi="宋体" w:eastAsia="宋体" w:cs="宋体"/>
                <w:b w:val="0"/>
                <w:color w:val="auto"/>
                <w:kern w:val="0"/>
                <w:sz w:val="24"/>
                <w:szCs w:val="24"/>
                <w:highlight w:val="none"/>
                <w:lang w:val="en-US" w:eastAsia="zh-CN"/>
              </w:rPr>
              <w:t>银行开出（转出）。</w:t>
            </w:r>
            <w:r>
              <w:rPr>
                <w:rFonts w:hint="eastAsia" w:ascii="宋体" w:hAnsi="宋体" w:eastAsia="宋体" w:cs="宋体"/>
                <w:b w:val="0"/>
                <w:color w:val="auto"/>
                <w:kern w:val="0"/>
                <w:sz w:val="24"/>
                <w:szCs w:val="24"/>
                <w:highlight w:val="none"/>
              </w:rPr>
              <w:t>确保在</w:t>
            </w:r>
            <w:r>
              <w:rPr>
                <w:rFonts w:hint="eastAsia" w:ascii="宋体" w:hAnsi="宋体" w:eastAsia="宋体" w:cs="宋体"/>
                <w:b w:val="0"/>
                <w:color w:val="auto"/>
                <w:kern w:val="0"/>
                <w:sz w:val="24"/>
                <w:szCs w:val="24"/>
                <w:highlight w:val="none"/>
                <w:lang w:val="en-US" w:eastAsia="zh-CN"/>
              </w:rPr>
              <w:t>投标文件提交截止时间前提交。</w:t>
            </w:r>
          </w:p>
          <w:p w14:paraId="0A4F52EF">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zh-CN" w:eastAsia="zh-CN"/>
              </w:rPr>
            </w:pPr>
            <w:r>
              <w:rPr>
                <w:rFonts w:hint="eastAsia" w:ascii="宋体" w:hAnsi="宋体" w:eastAsia="宋体" w:cs="宋体"/>
                <w:b w:val="0"/>
                <w:color w:val="auto"/>
                <w:kern w:val="0"/>
                <w:sz w:val="24"/>
                <w:szCs w:val="24"/>
                <w:highlight w:val="none"/>
                <w:lang w:val="zh-CN" w:eastAsia="zh-CN"/>
              </w:rPr>
              <w:t>开户名称：</w:t>
            </w:r>
            <w:r>
              <w:rPr>
                <w:rFonts w:hint="eastAsia" w:ascii="宋体" w:hAnsi="宋体" w:cs="宋体"/>
                <w:b w:val="0"/>
                <w:color w:val="auto"/>
                <w:kern w:val="0"/>
                <w:sz w:val="24"/>
                <w:szCs w:val="24"/>
                <w:highlight w:val="none"/>
                <w:lang w:val="zh-CN" w:eastAsia="zh-CN"/>
              </w:rPr>
              <w:t>山西衡宇招标代理有限公司</w:t>
            </w:r>
            <w:r>
              <w:rPr>
                <w:rFonts w:hint="eastAsia" w:ascii="宋体" w:hAnsi="宋体" w:eastAsia="宋体" w:cs="宋体"/>
                <w:b w:val="0"/>
                <w:color w:val="auto"/>
                <w:kern w:val="0"/>
                <w:sz w:val="24"/>
                <w:szCs w:val="24"/>
                <w:highlight w:val="none"/>
                <w:lang w:val="zh-CN" w:eastAsia="zh-CN"/>
              </w:rPr>
              <w:t xml:space="preserve">  </w:t>
            </w:r>
          </w:p>
          <w:p w14:paraId="0F91D243">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en-US" w:eastAsia="zh-CN"/>
              </w:rPr>
            </w:pPr>
            <w:r>
              <w:rPr>
                <w:rFonts w:hint="eastAsia" w:ascii="宋体" w:hAnsi="宋体" w:eastAsia="宋体" w:cs="宋体"/>
                <w:b w:val="0"/>
                <w:color w:val="auto"/>
                <w:kern w:val="0"/>
                <w:sz w:val="24"/>
                <w:szCs w:val="24"/>
                <w:highlight w:val="none"/>
                <w:lang w:val="en-US" w:eastAsia="zh-CN"/>
              </w:rPr>
              <w:t>开 户 行：兴业银行股份有限公司太原太钢支行</w:t>
            </w:r>
          </w:p>
          <w:p w14:paraId="2BFD53F7">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en-US" w:eastAsia="zh-CN"/>
              </w:rPr>
            </w:pPr>
            <w:r>
              <w:rPr>
                <w:rFonts w:hint="eastAsia" w:ascii="宋体" w:hAnsi="宋体" w:eastAsia="宋体" w:cs="宋体"/>
                <w:b w:val="0"/>
                <w:color w:val="auto"/>
                <w:kern w:val="0"/>
                <w:sz w:val="24"/>
                <w:szCs w:val="24"/>
                <w:highlight w:val="none"/>
                <w:lang w:val="en-US" w:eastAsia="zh-CN"/>
              </w:rPr>
              <w:t>账    号：485140100100166493</w:t>
            </w:r>
          </w:p>
          <w:p w14:paraId="67C96669">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en-US" w:eastAsia="zh-CN"/>
              </w:rPr>
            </w:pPr>
            <w:r>
              <w:rPr>
                <w:rFonts w:hint="eastAsia" w:ascii="宋体" w:hAnsi="宋体" w:eastAsia="宋体" w:cs="宋体"/>
                <w:b w:val="0"/>
                <w:color w:val="auto"/>
                <w:kern w:val="0"/>
                <w:sz w:val="24"/>
                <w:szCs w:val="24"/>
                <w:highlight w:val="none"/>
                <w:lang w:val="en-US" w:eastAsia="zh-CN"/>
              </w:rPr>
              <w:t>行    号：309161005148</w:t>
            </w:r>
          </w:p>
          <w:p w14:paraId="60B4C606">
            <w:pPr>
              <w:pStyle w:val="43"/>
              <w:keepNext w:val="0"/>
              <w:keepLines w:val="0"/>
              <w:pageBreakBefore w:val="0"/>
              <w:widowControl w:val="0"/>
              <w:shd w:val="clear"/>
              <w:kinsoku/>
              <w:wordWrap/>
              <w:overflowPunct/>
              <w:topLinePunct/>
              <w:autoSpaceDE w:val="0"/>
              <w:autoSpaceDN w:val="0"/>
              <w:bidi w:val="0"/>
              <w:adjustRightInd/>
              <w:spacing w:line="460" w:lineRule="exact"/>
              <w:ind w:firstLine="0" w:firstLineChars="0"/>
              <w:textAlignment w:val="auto"/>
              <w:rPr>
                <w:rFonts w:hint="eastAsia" w:ascii="宋体" w:hAnsi="宋体" w:eastAsia="宋体" w:cs="宋体"/>
                <w:b w:val="0"/>
                <w:color w:val="auto"/>
                <w:kern w:val="0"/>
                <w:sz w:val="24"/>
                <w:szCs w:val="24"/>
                <w:highlight w:val="none"/>
                <w:lang w:val="en-US" w:eastAsia="zh-CN"/>
              </w:rPr>
            </w:pPr>
            <w:r>
              <w:rPr>
                <w:rFonts w:hint="eastAsia" w:ascii="宋体" w:hAnsi="宋体" w:eastAsia="宋体" w:cs="宋体"/>
                <w:b w:val="0"/>
                <w:color w:val="auto"/>
                <w:kern w:val="0"/>
                <w:sz w:val="24"/>
                <w:szCs w:val="24"/>
                <w:highlight w:val="none"/>
                <w:lang w:val="en-US" w:eastAsia="zh-CN"/>
              </w:rPr>
              <w:t>注：</w:t>
            </w:r>
          </w:p>
          <w:p w14:paraId="077C103A">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（1）未按要求提交投标保证金或未足额提交投标保证金或未在开标时间之前到账的，均将被视为无效投标。</w:t>
            </w:r>
          </w:p>
          <w:p w14:paraId="1BD86B08">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（2）投标人提交投标保证金时，可在凭单用途栏中注明项目编号或项目名称（可简写），否则，由此造成的后果，由投标人自行承担。</w:t>
            </w:r>
          </w:p>
          <w:p w14:paraId="36F9E9BD">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（3）投标人提供保函的，保函应为无条件保函或称“见索赔偿”保函，保函有效期应不低于投标有效期。</w:t>
            </w:r>
          </w:p>
          <w:p w14:paraId="0B801273">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5.</w:t>
            </w:r>
            <w:r>
              <w:rPr>
                <w:rFonts w:hint="eastAsia" w:ascii="宋体" w:hAnsi="宋体" w:cs="宋体"/>
                <w:b w:val="0"/>
                <w:bCs w:val="0"/>
                <w:color w:val="auto"/>
                <w:sz w:val="24"/>
                <w:szCs w:val="24"/>
                <w:highlight w:val="none"/>
                <w:lang w:val="en-US" w:eastAsia="zh-CN"/>
              </w:rPr>
              <w:t>7</w:t>
            </w:r>
            <w:r>
              <w:rPr>
                <w:rFonts w:hint="eastAsia" w:ascii="宋体" w:hAnsi="宋体" w:eastAsia="宋体" w:cs="宋体"/>
                <w:b w:val="0"/>
                <w:bCs w:val="0"/>
                <w:color w:val="auto"/>
                <w:sz w:val="24"/>
                <w:szCs w:val="24"/>
                <w:highlight w:val="none"/>
                <w:lang w:val="en-US" w:eastAsia="zh-CN"/>
              </w:rPr>
              <w:t>投标人廉洁自律承诺书</w:t>
            </w:r>
          </w:p>
          <w:p w14:paraId="36B70D92">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提供投标人廉洁自律承诺书（见‘投标文件格式’）；</w:t>
            </w:r>
          </w:p>
          <w:p w14:paraId="5D2347D7">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5.</w:t>
            </w:r>
            <w:r>
              <w:rPr>
                <w:rFonts w:hint="eastAsia" w:ascii="宋体" w:hAnsi="宋体" w:cs="宋体"/>
                <w:b w:val="0"/>
                <w:bCs w:val="0"/>
                <w:color w:val="auto"/>
                <w:sz w:val="24"/>
                <w:szCs w:val="24"/>
                <w:highlight w:val="none"/>
                <w:lang w:val="en-US" w:eastAsia="zh-CN"/>
              </w:rPr>
              <w:t>8</w:t>
            </w:r>
            <w:r>
              <w:rPr>
                <w:rFonts w:hint="eastAsia" w:ascii="宋体" w:hAnsi="宋体" w:eastAsia="宋体" w:cs="宋体"/>
                <w:b w:val="0"/>
                <w:bCs w:val="0"/>
                <w:color w:val="auto"/>
                <w:sz w:val="24"/>
                <w:szCs w:val="24"/>
                <w:highlight w:val="none"/>
                <w:lang w:val="en-US" w:eastAsia="zh-CN"/>
              </w:rPr>
              <w:t>投标人信用信息查询</w:t>
            </w:r>
          </w:p>
          <w:p w14:paraId="76CFE255">
            <w:pPr>
              <w:pStyle w:val="44"/>
              <w:keepNext w:val="0"/>
              <w:keepLines w:val="0"/>
              <w:pageBreakBefore w:val="0"/>
              <w:widowControl w:val="0"/>
              <w:shd w:val="clear"/>
              <w:kinsoku/>
              <w:wordWrap/>
              <w:overflowPunct/>
              <w:topLinePunct/>
              <w:autoSpaceDE w:val="0"/>
              <w:autoSpaceDN w:val="0"/>
              <w:bidi w:val="0"/>
              <w:adjustRightInd/>
              <w:spacing w:before="0" w:after="0" w:line="460" w:lineRule="exact"/>
              <w:ind w:right="-94" w:rightChars="-45"/>
              <w:textAlignment w:val="auto"/>
              <w:outlineLvl w:val="9"/>
              <w:rPr>
                <w:rFonts w:hint="eastAsia" w:ascii="宋体" w:hAnsi="宋体" w:eastAsia="宋体" w:cs="宋体"/>
                <w:b/>
                <w:bCs/>
                <w:color w:val="auto"/>
                <w:sz w:val="24"/>
                <w:szCs w:val="24"/>
                <w:highlight w:val="none"/>
                <w:u w:val="single"/>
              </w:rPr>
            </w:pPr>
            <w:r>
              <w:rPr>
                <w:rFonts w:hint="eastAsia" w:ascii="宋体" w:hAnsi="宋体" w:eastAsia="宋体" w:cs="宋体"/>
                <w:b w:val="0"/>
                <w:bCs w:val="0"/>
                <w:color w:val="auto"/>
                <w:sz w:val="24"/>
                <w:szCs w:val="24"/>
                <w:highlight w:val="none"/>
                <w:lang w:val="en-US" w:eastAsia="zh-CN"/>
              </w:rPr>
              <w:t>代理机构开标后对投标人的信用信息进行查询，通过“信用中国”网站（http://www.creditchina.gov.cn）、中国政府采购网（http://www.ccgp.gov.cn）等网站查询相关主体信用记录，截止时间为开标当日；查询内容为“信用中国”网的失信黑名单记录情况和中国政府采购网上的政府采购严重违法失信行为信息记录情况；查询记录与其他采购文件一并保存。</w:t>
            </w:r>
            <w:r>
              <w:rPr>
                <w:rFonts w:hint="eastAsia" w:ascii="宋体" w:hAnsi="宋体" w:eastAsia="宋体" w:cs="宋体"/>
                <w:b/>
                <w:color w:val="auto"/>
                <w:sz w:val="24"/>
                <w:szCs w:val="24"/>
                <w:highlight w:val="none"/>
                <w:u w:val="single"/>
              </w:rPr>
              <w:t>凡是列入失信被执行人、</w:t>
            </w:r>
            <w:r>
              <w:rPr>
                <w:rFonts w:hint="eastAsia" w:ascii="宋体" w:hAnsi="宋体" w:cs="宋体"/>
                <w:b/>
                <w:color w:val="auto"/>
                <w:sz w:val="24"/>
                <w:szCs w:val="24"/>
                <w:highlight w:val="none"/>
                <w:u w:val="single"/>
                <w:lang w:eastAsia="zh-CN"/>
              </w:rPr>
              <w:t>重大税收违法失信主体</w:t>
            </w:r>
            <w:r>
              <w:rPr>
                <w:rFonts w:hint="eastAsia" w:ascii="宋体" w:hAnsi="宋体" w:eastAsia="宋体" w:cs="宋体"/>
                <w:b/>
                <w:color w:val="auto"/>
                <w:sz w:val="24"/>
                <w:szCs w:val="24"/>
                <w:highlight w:val="none"/>
                <w:u w:val="single"/>
              </w:rPr>
              <w:t>、政府采购严重违法失信行为记录名单及其他不符合《中华人民共和国政府采购法》第二十二条规定条件的</w:t>
            </w:r>
            <w:r>
              <w:rPr>
                <w:rFonts w:hint="eastAsia" w:ascii="宋体" w:hAnsi="宋体" w:eastAsia="宋体" w:cs="宋体"/>
                <w:b/>
                <w:color w:val="auto"/>
                <w:sz w:val="24"/>
                <w:szCs w:val="24"/>
                <w:highlight w:val="none"/>
                <w:u w:val="single"/>
                <w:lang w:eastAsia="zh-CN"/>
              </w:rPr>
              <w:t>投标人</w:t>
            </w:r>
            <w:r>
              <w:rPr>
                <w:rFonts w:hint="eastAsia" w:ascii="宋体" w:hAnsi="宋体" w:eastAsia="宋体" w:cs="宋体"/>
                <w:b/>
                <w:color w:val="auto"/>
                <w:sz w:val="24"/>
                <w:szCs w:val="24"/>
                <w:highlight w:val="none"/>
                <w:u w:val="single"/>
              </w:rPr>
              <w:t>，一律拒绝其参加本次政府采购活动</w:t>
            </w:r>
            <w:r>
              <w:rPr>
                <w:rFonts w:hint="eastAsia" w:ascii="宋体" w:hAnsi="宋体" w:eastAsia="宋体" w:cs="宋体"/>
                <w:b/>
                <w:bCs/>
                <w:color w:val="auto"/>
                <w:sz w:val="24"/>
                <w:szCs w:val="24"/>
                <w:highlight w:val="none"/>
                <w:u w:val="single"/>
              </w:rPr>
              <w:t>（此项资格证明文件无需</w:t>
            </w:r>
            <w:r>
              <w:rPr>
                <w:rFonts w:hint="eastAsia" w:ascii="宋体" w:hAnsi="宋体" w:eastAsia="宋体" w:cs="宋体"/>
                <w:b/>
                <w:bCs/>
                <w:color w:val="auto"/>
                <w:sz w:val="24"/>
                <w:szCs w:val="24"/>
                <w:highlight w:val="none"/>
                <w:u w:val="single"/>
                <w:lang w:eastAsia="zh-CN"/>
              </w:rPr>
              <w:t>投标人</w:t>
            </w:r>
            <w:r>
              <w:rPr>
                <w:rFonts w:hint="eastAsia" w:ascii="宋体" w:hAnsi="宋体" w:eastAsia="宋体" w:cs="宋体"/>
                <w:b/>
                <w:bCs/>
                <w:color w:val="auto"/>
                <w:sz w:val="24"/>
                <w:szCs w:val="24"/>
                <w:highlight w:val="none"/>
                <w:u w:val="single"/>
              </w:rPr>
              <w:t>提供）。</w:t>
            </w:r>
          </w:p>
          <w:p w14:paraId="344B2E4B">
            <w:pPr>
              <w:pStyle w:val="43"/>
              <w:shd w:val="clear"/>
              <w:topLinePunct/>
              <w:autoSpaceDE w:val="0"/>
              <w:autoSpaceDN w:val="0"/>
              <w:spacing w:line="46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注：</w:t>
            </w:r>
          </w:p>
          <w:p w14:paraId="649E8767">
            <w:pPr>
              <w:pStyle w:val="43"/>
              <w:shd w:val="clear"/>
              <w:topLinePunct/>
              <w:autoSpaceDE w:val="0"/>
              <w:autoSpaceDN w:val="0"/>
              <w:spacing w:line="46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（1）第1-</w:t>
            </w:r>
            <w:r>
              <w:rPr>
                <w:rFonts w:hint="eastAsia" w:ascii="宋体" w:hAnsi="宋体" w:cs="宋体"/>
                <w:color w:val="auto"/>
                <w:sz w:val="24"/>
                <w:szCs w:val="24"/>
                <w:highlight w:val="none"/>
                <w:lang w:val="en-US" w:eastAsia="zh-CN"/>
              </w:rPr>
              <w:t>7</w:t>
            </w:r>
            <w:r>
              <w:rPr>
                <w:rFonts w:hint="eastAsia" w:ascii="宋体" w:hAnsi="宋体" w:eastAsia="宋体" w:cs="宋体"/>
                <w:color w:val="auto"/>
                <w:sz w:val="24"/>
                <w:szCs w:val="24"/>
                <w:highlight w:val="none"/>
              </w:rPr>
              <w:t>项资格证明文件，若有一项未提供或无效，将导致其不具备投标资格，且不允许在开标后补正。</w:t>
            </w:r>
          </w:p>
          <w:p w14:paraId="44ED36E8">
            <w:pPr>
              <w:pStyle w:val="43"/>
              <w:shd w:val="clear"/>
              <w:topLinePunct/>
              <w:autoSpaceDE w:val="0"/>
              <w:autoSpaceDN w:val="0"/>
              <w:spacing w:line="46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（2）第</w:t>
            </w:r>
            <w:r>
              <w:rPr>
                <w:rFonts w:hint="eastAsia" w:ascii="宋体" w:hAnsi="宋体" w:cs="宋体"/>
                <w:color w:val="auto"/>
                <w:sz w:val="24"/>
                <w:szCs w:val="24"/>
                <w:highlight w:val="none"/>
                <w:lang w:val="en-US" w:eastAsia="zh-CN"/>
              </w:rPr>
              <w:t>8</w:t>
            </w:r>
            <w:r>
              <w:rPr>
                <w:rFonts w:hint="eastAsia" w:ascii="宋体" w:hAnsi="宋体" w:eastAsia="宋体" w:cs="宋体"/>
                <w:color w:val="auto"/>
                <w:sz w:val="24"/>
                <w:szCs w:val="24"/>
                <w:highlight w:val="none"/>
              </w:rPr>
              <w:t>项信用查询结果中投标人存在失信记录情形的，其投标将作无效投标处理。查询记录与其他评标资料一并保存。</w:t>
            </w:r>
          </w:p>
          <w:p w14:paraId="438C6E1F">
            <w:pPr>
              <w:shd w:val="clear"/>
              <w:tabs>
                <w:tab w:val="left" w:pos="567"/>
              </w:tabs>
              <w:topLinePunct/>
              <w:autoSpaceDE w:val="0"/>
              <w:autoSpaceDN w:val="0"/>
              <w:snapToGrid w:val="0"/>
              <w:spacing w:line="460" w:lineRule="exact"/>
              <w:rPr>
                <w:rFonts w:hint="eastAsia" w:ascii="宋体" w:hAnsi="宋体" w:eastAsia="宋体" w:cs="宋体"/>
                <w:color w:val="auto"/>
                <w:sz w:val="24"/>
                <w:szCs w:val="24"/>
                <w:highlight w:val="none"/>
              </w:rPr>
            </w:pPr>
            <w:r>
              <w:rPr>
                <w:rFonts w:hint="eastAsia" w:ascii="宋体" w:hAnsi="宋体" w:eastAsia="宋体" w:cs="宋体"/>
                <w:color w:val="auto"/>
                <w:kern w:val="0"/>
                <w:sz w:val="24"/>
                <w:szCs w:val="24"/>
                <w:highlight w:val="none"/>
              </w:rPr>
              <w:t>（3）</w:t>
            </w:r>
            <w:r>
              <w:rPr>
                <w:rFonts w:hint="eastAsia" w:ascii="宋体" w:hAnsi="宋体" w:eastAsia="宋体" w:cs="宋体"/>
                <w:color w:val="auto"/>
                <w:kern w:val="2"/>
                <w:sz w:val="24"/>
                <w:szCs w:val="24"/>
                <w:highlight w:val="none"/>
                <w:lang w:val="en-US" w:eastAsia="zh-CN" w:bidi="ar-SA"/>
              </w:rPr>
              <w:t>以上1-</w:t>
            </w:r>
            <w:r>
              <w:rPr>
                <w:rFonts w:hint="eastAsia" w:ascii="宋体" w:hAnsi="宋体" w:cs="宋体"/>
                <w:color w:val="auto"/>
                <w:kern w:val="2"/>
                <w:sz w:val="24"/>
                <w:szCs w:val="24"/>
                <w:highlight w:val="none"/>
                <w:lang w:val="en-US" w:eastAsia="zh-CN" w:bidi="ar-SA"/>
              </w:rPr>
              <w:t>7</w:t>
            </w:r>
            <w:r>
              <w:rPr>
                <w:rFonts w:hint="eastAsia" w:ascii="宋体" w:hAnsi="宋体" w:eastAsia="宋体" w:cs="宋体"/>
                <w:color w:val="auto"/>
                <w:kern w:val="2"/>
                <w:sz w:val="24"/>
                <w:szCs w:val="24"/>
                <w:highlight w:val="none"/>
                <w:lang w:val="en-US" w:eastAsia="zh-CN" w:bidi="ar-SA"/>
              </w:rPr>
              <w:t>项资格证明文件均需加盖投标人数字证书电子CA章。</w:t>
            </w:r>
          </w:p>
        </w:tc>
      </w:tr>
      <w:tr w14:paraId="6A2E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742C2B22">
            <w:pPr>
              <w:shd w:val="clear"/>
              <w:topLinePunct/>
              <w:autoSpaceDE w:val="0"/>
              <w:autoSpaceDN w:val="0"/>
              <w:spacing w:line="460" w:lineRule="exact"/>
              <w:jc w:val="center"/>
              <w:rPr>
                <w:rFonts w:hint="eastAsia" w:ascii="宋体" w:hAnsi="宋体" w:eastAsia="宋体" w:cs="宋体"/>
                <w:b/>
                <w:bCs/>
                <w:color w:val="auto"/>
                <w:sz w:val="24"/>
                <w:szCs w:val="24"/>
                <w:highlight w:val="none"/>
              </w:rPr>
            </w:pPr>
            <w:r>
              <w:rPr>
                <w:rFonts w:hint="eastAsia" w:ascii="宋体" w:hAnsi="宋体" w:eastAsia="宋体" w:cs="宋体"/>
                <w:color w:val="auto"/>
                <w:sz w:val="24"/>
                <w:szCs w:val="24"/>
                <w:highlight w:val="none"/>
              </w:rPr>
              <w:t>6</w:t>
            </w:r>
          </w:p>
        </w:tc>
        <w:tc>
          <w:tcPr>
            <w:tcW w:w="1891" w:type="dxa"/>
            <w:vAlign w:val="center"/>
          </w:tcPr>
          <w:p w14:paraId="5EE20EF5">
            <w:pPr>
              <w:shd w:val="clear"/>
              <w:topLinePunct/>
              <w:autoSpaceDE w:val="0"/>
              <w:autoSpaceDN w:val="0"/>
              <w:spacing w:line="460" w:lineRule="exact"/>
              <w:ind w:left="-101" w:leftChars="-48" w:right="-94" w:rightChars="-45" w:firstLine="132" w:firstLineChars="55"/>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投标人应提交的商务、技术文件</w:t>
            </w:r>
          </w:p>
        </w:tc>
        <w:tc>
          <w:tcPr>
            <w:tcW w:w="7390" w:type="dxa"/>
            <w:vAlign w:val="center"/>
          </w:tcPr>
          <w:p w14:paraId="73BBF9CE">
            <w:pPr>
              <w:shd w:val="clear"/>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sz w:val="24"/>
                <w:szCs w:val="24"/>
                <w:highlight w:val="none"/>
              </w:rPr>
              <w:t>★6.</w:t>
            </w:r>
            <w:r>
              <w:rPr>
                <w:rFonts w:hint="eastAsia" w:ascii="宋体" w:hAnsi="宋体" w:eastAsia="宋体" w:cs="宋体"/>
                <w:color w:val="auto"/>
                <w:kern w:val="0"/>
                <w:sz w:val="24"/>
                <w:szCs w:val="24"/>
                <w:highlight w:val="none"/>
              </w:rPr>
              <w:t xml:space="preserve">1法定代表人（负责人）身份证明书（见‘投标文件格式’）； </w:t>
            </w:r>
          </w:p>
          <w:p w14:paraId="32102F44">
            <w:pPr>
              <w:shd w:val="clear"/>
              <w:tabs>
                <w:tab w:val="left" w:pos="567"/>
              </w:tabs>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sz w:val="24"/>
                <w:szCs w:val="24"/>
                <w:highlight w:val="none"/>
              </w:rPr>
              <w:t>★6.</w:t>
            </w:r>
            <w:r>
              <w:rPr>
                <w:rFonts w:hint="eastAsia" w:ascii="宋体" w:hAnsi="宋体" w:eastAsia="宋体" w:cs="宋体"/>
                <w:color w:val="auto"/>
                <w:kern w:val="0"/>
                <w:sz w:val="24"/>
                <w:szCs w:val="24"/>
                <w:highlight w:val="none"/>
              </w:rPr>
              <w:t>2法定代表人（负责人）授权委托书（见‘投标文件格式’）</w:t>
            </w:r>
          </w:p>
          <w:p w14:paraId="22C42C40">
            <w:pPr>
              <w:shd w:val="clear"/>
              <w:tabs>
                <w:tab w:val="left" w:pos="567"/>
              </w:tabs>
              <w:topLinePunct/>
              <w:autoSpaceDE w:val="0"/>
              <w:autoSpaceDN w:val="0"/>
              <w:snapToGrid w:val="0"/>
              <w:spacing w:line="460" w:lineRule="exact"/>
              <w:ind w:firstLine="720" w:firstLineChars="300"/>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若授权代表为法定代表人（负责人）的可不提供；</w:t>
            </w:r>
          </w:p>
          <w:p w14:paraId="1C84B508">
            <w:pPr>
              <w:shd w:val="clear"/>
              <w:tabs>
                <w:tab w:val="left" w:pos="567"/>
              </w:tabs>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sz w:val="24"/>
                <w:szCs w:val="24"/>
                <w:highlight w:val="none"/>
              </w:rPr>
              <w:t>★6.</w:t>
            </w:r>
            <w:r>
              <w:rPr>
                <w:rFonts w:hint="eastAsia" w:ascii="宋体" w:hAnsi="宋体" w:eastAsia="宋体" w:cs="宋体"/>
                <w:color w:val="auto"/>
                <w:kern w:val="0"/>
                <w:sz w:val="24"/>
                <w:szCs w:val="24"/>
                <w:highlight w:val="none"/>
              </w:rPr>
              <w:t>3投标函（见‘投标文件格式’）；</w:t>
            </w:r>
          </w:p>
          <w:p w14:paraId="2F2BDF24">
            <w:pPr>
              <w:shd w:val="clear"/>
              <w:tabs>
                <w:tab w:val="left" w:pos="567"/>
              </w:tabs>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sz w:val="24"/>
                <w:szCs w:val="24"/>
                <w:highlight w:val="none"/>
              </w:rPr>
              <w:t>★6.</w:t>
            </w:r>
            <w:r>
              <w:rPr>
                <w:rFonts w:hint="eastAsia" w:ascii="宋体" w:hAnsi="宋体" w:eastAsia="宋体" w:cs="宋体"/>
                <w:color w:val="auto"/>
                <w:kern w:val="0"/>
                <w:sz w:val="24"/>
                <w:szCs w:val="24"/>
                <w:highlight w:val="none"/>
              </w:rPr>
              <w:t>4开标一览表 (见‘投标文件格式’)；</w:t>
            </w:r>
          </w:p>
          <w:p w14:paraId="416EE09A">
            <w:pPr>
              <w:shd w:val="clear"/>
              <w:tabs>
                <w:tab w:val="left" w:pos="567"/>
              </w:tabs>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sz w:val="24"/>
                <w:szCs w:val="24"/>
                <w:highlight w:val="none"/>
              </w:rPr>
              <w:t>★6.</w:t>
            </w:r>
            <w:r>
              <w:rPr>
                <w:rFonts w:hint="eastAsia" w:ascii="宋体" w:hAnsi="宋体" w:eastAsia="宋体" w:cs="宋体"/>
                <w:color w:val="auto"/>
                <w:kern w:val="0"/>
                <w:sz w:val="24"/>
                <w:szCs w:val="24"/>
                <w:highlight w:val="none"/>
              </w:rPr>
              <w:t>5商务条款响应表（见‘投标文件格式’）；</w:t>
            </w:r>
          </w:p>
          <w:p w14:paraId="6C1BBFF5">
            <w:pPr>
              <w:shd w:val="clear"/>
              <w:tabs>
                <w:tab w:val="left" w:pos="567"/>
              </w:tabs>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★6.6技术规范响应及偏离表(见‘投标文件格式’)；</w:t>
            </w:r>
          </w:p>
          <w:p w14:paraId="29323B09">
            <w:pPr>
              <w:shd w:val="clear"/>
              <w:tabs>
                <w:tab w:val="left" w:pos="567"/>
              </w:tabs>
              <w:topLinePunct/>
              <w:autoSpaceDE w:val="0"/>
              <w:autoSpaceDN w:val="0"/>
              <w:snapToGrid w:val="0"/>
              <w:spacing w:line="460" w:lineRule="exact"/>
              <w:ind w:firstLine="240" w:firstLineChars="100"/>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6.7投标货物主要技术指标和运行性能的详细描述或同投标货物型号一致的产品彩页；</w:t>
            </w:r>
            <w:r>
              <w:rPr>
                <w:rFonts w:hint="eastAsia" w:ascii="宋体" w:hAnsi="宋体" w:eastAsia="宋体" w:cs="宋体"/>
                <w:color w:val="auto"/>
                <w:kern w:val="0"/>
                <w:sz w:val="24"/>
                <w:szCs w:val="24"/>
                <w:highlight w:val="none"/>
                <w:lang w:val="en-US" w:eastAsia="zh-CN"/>
              </w:rPr>
              <w:t>（格式自拟）</w:t>
            </w:r>
          </w:p>
          <w:p w14:paraId="67679D2F">
            <w:pPr>
              <w:shd w:val="clear"/>
              <w:tabs>
                <w:tab w:val="left" w:pos="567"/>
              </w:tabs>
              <w:topLinePunct/>
              <w:autoSpaceDE w:val="0"/>
              <w:autoSpaceDN w:val="0"/>
              <w:snapToGrid w:val="0"/>
              <w:spacing w:line="460" w:lineRule="exact"/>
              <w:ind w:firstLine="240" w:firstLineChars="100"/>
              <w:rPr>
                <w:rFonts w:hint="eastAsia" w:ascii="宋体" w:hAnsi="宋体" w:eastAsia="宋体" w:cs="宋体"/>
                <w:color w:val="auto"/>
                <w:kern w:val="0"/>
                <w:sz w:val="24"/>
                <w:szCs w:val="24"/>
                <w:highlight w:val="none"/>
                <w:lang w:eastAsia="zh-CN"/>
              </w:rPr>
            </w:pPr>
            <w:r>
              <w:rPr>
                <w:rFonts w:hint="eastAsia" w:ascii="宋体" w:hAnsi="宋体" w:eastAsia="宋体" w:cs="宋体"/>
                <w:color w:val="auto"/>
                <w:kern w:val="0"/>
                <w:sz w:val="24"/>
                <w:szCs w:val="24"/>
                <w:highlight w:val="none"/>
              </w:rPr>
              <w:t xml:space="preserve">6.8 </w:t>
            </w:r>
            <w:r>
              <w:rPr>
                <w:rFonts w:hint="eastAsia" w:ascii="宋体" w:hAnsi="宋体" w:cs="宋体"/>
                <w:color w:val="auto"/>
                <w:kern w:val="0"/>
                <w:sz w:val="24"/>
                <w:szCs w:val="24"/>
                <w:highlight w:val="none"/>
                <w:lang w:eastAsia="zh-CN"/>
              </w:rPr>
              <w:t>投标文件递交截止日前三年类似项目案例相关证明资料</w:t>
            </w:r>
            <w:r>
              <w:rPr>
                <w:rFonts w:hint="eastAsia" w:ascii="宋体" w:hAnsi="宋体" w:eastAsia="宋体" w:cs="宋体"/>
                <w:color w:val="auto"/>
                <w:kern w:val="0"/>
                <w:sz w:val="24"/>
                <w:szCs w:val="24"/>
                <w:highlight w:val="none"/>
                <w:lang w:eastAsia="zh-CN"/>
              </w:rPr>
              <w:t>；</w:t>
            </w:r>
          </w:p>
          <w:p w14:paraId="482D70D4">
            <w:pPr>
              <w:shd w:val="clear"/>
              <w:tabs>
                <w:tab w:val="left" w:pos="567"/>
              </w:tabs>
              <w:topLinePunct/>
              <w:autoSpaceDE w:val="0"/>
              <w:autoSpaceDN w:val="0"/>
              <w:snapToGrid w:val="0"/>
              <w:spacing w:line="460" w:lineRule="exact"/>
              <w:ind w:firstLine="240" w:firstLineChars="100"/>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6.9</w:t>
            </w:r>
            <w:r>
              <w:rPr>
                <w:rFonts w:hint="eastAsia" w:ascii="宋体" w:hAnsi="宋体" w:cs="宋体"/>
                <w:color w:val="auto"/>
                <w:kern w:val="0"/>
                <w:sz w:val="24"/>
                <w:szCs w:val="24"/>
                <w:highlight w:val="none"/>
                <w:lang w:val="en-US" w:eastAsia="zh-CN"/>
              </w:rPr>
              <w:t>供货方案</w:t>
            </w:r>
            <w:r>
              <w:rPr>
                <w:rFonts w:hint="eastAsia" w:ascii="宋体" w:hAnsi="宋体" w:eastAsia="宋体" w:cs="宋体"/>
                <w:color w:val="auto"/>
                <w:kern w:val="0"/>
                <w:sz w:val="24"/>
                <w:szCs w:val="24"/>
                <w:highlight w:val="none"/>
                <w:lang w:val="en-US" w:eastAsia="zh-CN"/>
              </w:rPr>
              <w:t>；（格式自拟）</w:t>
            </w:r>
          </w:p>
          <w:p w14:paraId="1458CD5A">
            <w:pPr>
              <w:shd w:val="clear"/>
              <w:tabs>
                <w:tab w:val="left" w:pos="567"/>
              </w:tabs>
              <w:topLinePunct/>
              <w:autoSpaceDE w:val="0"/>
              <w:autoSpaceDN w:val="0"/>
              <w:snapToGrid w:val="0"/>
              <w:spacing w:line="460" w:lineRule="exact"/>
              <w:ind w:firstLine="240" w:firstLineChars="100"/>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lang w:val="en-US" w:eastAsia="zh-CN"/>
              </w:rPr>
              <w:t>6.10</w:t>
            </w:r>
            <w:r>
              <w:rPr>
                <w:rFonts w:hint="eastAsia" w:ascii="宋体" w:hAnsi="宋体" w:eastAsia="宋体" w:cs="宋体"/>
                <w:color w:val="auto"/>
                <w:kern w:val="0"/>
                <w:sz w:val="24"/>
                <w:szCs w:val="24"/>
                <w:highlight w:val="none"/>
              </w:rPr>
              <w:t>投标人认为需要提供的其他商务、技术材料；</w:t>
            </w:r>
          </w:p>
          <w:p w14:paraId="4A7F3AA1">
            <w:pPr>
              <w:shd w:val="clear"/>
              <w:topLinePunct/>
              <w:autoSpaceDE w:val="0"/>
              <w:autoSpaceDN w:val="0"/>
              <w:snapToGrid w:val="0"/>
              <w:spacing w:line="460" w:lineRule="exact"/>
              <w:ind w:firstLine="240" w:firstLineChars="100"/>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6.1</w:t>
            </w:r>
            <w:r>
              <w:rPr>
                <w:rFonts w:hint="eastAsia" w:ascii="宋体" w:hAnsi="宋体" w:cs="宋体"/>
                <w:color w:val="auto"/>
                <w:kern w:val="0"/>
                <w:sz w:val="24"/>
                <w:szCs w:val="24"/>
                <w:highlight w:val="none"/>
                <w:lang w:val="en-US" w:eastAsia="zh-CN"/>
              </w:rPr>
              <w:t>1</w:t>
            </w:r>
            <w:r>
              <w:rPr>
                <w:rFonts w:hint="eastAsia" w:ascii="宋体" w:hAnsi="宋体" w:eastAsia="宋体" w:cs="宋体"/>
                <w:color w:val="auto"/>
                <w:kern w:val="0"/>
                <w:sz w:val="24"/>
                <w:szCs w:val="24"/>
                <w:highlight w:val="none"/>
              </w:rPr>
              <w:t>政策性要求。</w:t>
            </w:r>
          </w:p>
          <w:p w14:paraId="54F0DC22">
            <w:pPr>
              <w:shd w:val="clear"/>
              <w:topLinePunct/>
              <w:autoSpaceDE w:val="0"/>
              <w:autoSpaceDN w:val="0"/>
              <w:snapToGrid w:val="0"/>
              <w:spacing w:line="460" w:lineRule="exact"/>
              <w:rPr>
                <w:rFonts w:hint="eastAsia" w:ascii="宋体" w:hAnsi="宋体" w:eastAsia="宋体" w:cs="宋体"/>
                <w:color w:val="auto"/>
                <w:kern w:val="0"/>
                <w:sz w:val="24"/>
                <w:szCs w:val="24"/>
                <w:highlight w:val="none"/>
              </w:rPr>
            </w:pPr>
            <w:r>
              <w:rPr>
                <w:rFonts w:hint="eastAsia" w:ascii="宋体" w:hAnsi="宋体" w:eastAsia="宋体" w:cs="宋体"/>
                <w:b/>
                <w:color w:val="auto"/>
                <w:kern w:val="0"/>
                <w:sz w:val="24"/>
                <w:szCs w:val="24"/>
                <w:highlight w:val="none"/>
              </w:rPr>
              <w:t>加</w:t>
            </w:r>
            <w:r>
              <w:rPr>
                <w:rFonts w:hint="eastAsia" w:ascii="宋体" w:hAnsi="宋体" w:eastAsia="宋体" w:cs="宋体"/>
                <w:color w:val="auto"/>
                <w:sz w:val="24"/>
                <w:szCs w:val="24"/>
                <w:highlight w:val="none"/>
              </w:rPr>
              <w:t>★</w:t>
            </w:r>
            <w:r>
              <w:rPr>
                <w:rFonts w:hint="eastAsia" w:ascii="宋体" w:hAnsi="宋体" w:eastAsia="宋体" w:cs="宋体"/>
                <w:b/>
                <w:color w:val="auto"/>
                <w:kern w:val="0"/>
                <w:sz w:val="24"/>
                <w:szCs w:val="24"/>
                <w:highlight w:val="none"/>
              </w:rPr>
              <w:t>的商务、技术文件若有一项未提供，将导致其不具备投标资格，且不允许在开标后补正。</w:t>
            </w:r>
          </w:p>
        </w:tc>
      </w:tr>
      <w:tr w14:paraId="0F2A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4B30B4BF">
            <w:pPr>
              <w:shd w:val="clear"/>
              <w:topLinePunct/>
              <w:autoSpaceDE w:val="0"/>
              <w:autoSpaceDN w:val="0"/>
              <w:spacing w:line="460" w:lineRule="exact"/>
              <w:jc w:val="center"/>
              <w:rPr>
                <w:rFonts w:hint="eastAsia" w:ascii="宋体" w:hAnsi="宋体" w:eastAsia="宋体" w:cs="宋体"/>
                <w:b/>
                <w:bCs/>
                <w:color w:val="auto"/>
                <w:sz w:val="24"/>
                <w:szCs w:val="24"/>
                <w:highlight w:val="none"/>
                <w:lang w:eastAsia="zh-CN"/>
              </w:rPr>
            </w:pPr>
            <w:r>
              <w:rPr>
                <w:rFonts w:hint="eastAsia" w:ascii="宋体" w:hAnsi="宋体" w:cs="宋体"/>
                <w:color w:val="auto"/>
                <w:sz w:val="24"/>
                <w:szCs w:val="24"/>
                <w:highlight w:val="none"/>
                <w:lang w:val="en-US" w:eastAsia="zh-CN"/>
              </w:rPr>
              <w:t>7</w:t>
            </w:r>
          </w:p>
        </w:tc>
        <w:tc>
          <w:tcPr>
            <w:tcW w:w="1891" w:type="dxa"/>
            <w:vAlign w:val="center"/>
          </w:tcPr>
          <w:p w14:paraId="2915378C">
            <w:pPr>
              <w:shd w:val="clear"/>
              <w:topLinePunct/>
              <w:autoSpaceDE w:val="0"/>
              <w:autoSpaceDN w:val="0"/>
              <w:spacing w:line="460" w:lineRule="exact"/>
              <w:ind w:left="-101" w:leftChars="-48" w:right="-94" w:rightChars="-45" w:firstLine="132" w:firstLineChars="55"/>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政府采购相关政策要求</w:t>
            </w:r>
          </w:p>
        </w:tc>
        <w:tc>
          <w:tcPr>
            <w:tcW w:w="7390" w:type="dxa"/>
            <w:vAlign w:val="center"/>
          </w:tcPr>
          <w:p w14:paraId="61153A30">
            <w:pPr>
              <w:numPr>
                <w:ilvl w:val="0"/>
                <w:numId w:val="0"/>
              </w:numPr>
              <w:spacing w:line="360" w:lineRule="auto"/>
              <w:rPr>
                <w:rFonts w:ascii="宋体" w:hAnsi="宋体" w:eastAsia="宋体" w:cs="宋体"/>
                <w:sz w:val="24"/>
                <w:szCs w:val="24"/>
                <w:highlight w:val="none"/>
              </w:rPr>
            </w:pPr>
            <w:r>
              <w:rPr>
                <w:rFonts w:hint="eastAsia" w:ascii="宋体" w:hAnsi="宋体" w:cs="宋体"/>
                <w:sz w:val="24"/>
                <w:szCs w:val="24"/>
                <w:highlight w:val="none"/>
                <w:lang w:val="en-US" w:eastAsia="zh-CN"/>
              </w:rPr>
              <w:t>7.1</w:t>
            </w:r>
            <w:r>
              <w:rPr>
                <w:rFonts w:ascii="宋体" w:hAnsi="宋体" w:eastAsia="宋体" w:cs="宋体"/>
                <w:sz w:val="24"/>
                <w:szCs w:val="24"/>
                <w:highlight w:val="none"/>
              </w:rPr>
              <w:t>采购货物未特别注明“进口产品”字样的，均必须采购国产产品，即非“通过中国海关报关验放进入中国境内且产自关境外的产品”，采购产品各项技术标准必须符合国家强制性标准。特别注明“进口产品”字样的，优先采购向我国企业转让技术、与我国企业签订消化吸收再创新方案的供应商的进口产品，如果有能够满足采购需求的国产产品参与，应当按照公平竞争的原则进行评审。</w:t>
            </w:r>
          </w:p>
          <w:p w14:paraId="70258A23">
            <w:pPr>
              <w:numPr>
                <w:ilvl w:val="0"/>
                <w:numId w:val="0"/>
              </w:num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7.2</w:t>
            </w:r>
            <w:r>
              <w:rPr>
                <w:rFonts w:hint="eastAsia" w:ascii="宋体" w:hAnsi="宋体" w:eastAsia="宋体" w:cs="宋体"/>
                <w:sz w:val="24"/>
                <w:szCs w:val="24"/>
                <w:highlight w:val="none"/>
              </w:rPr>
              <w:t>采购货物中如含“台式计算机、便携式计算机和平板式微型计算机、激光打印机、针式打印机、液晶显示器、制冷压缩机、空调机组、专用制冷空调设备、镇流器、空调机、电热水器、普通照明用双端荧光灯、电视设备、视频设备以及便器、水嘴等”，属于国家强制性采购产品，必须提供所投产品获得国家确定的认证机构出具的、处于有效期之内的节能产品认证证书。</w:t>
            </w:r>
          </w:p>
          <w:p w14:paraId="51202348">
            <w:pPr>
              <w:numPr>
                <w:ilvl w:val="0"/>
                <w:numId w:val="0"/>
              </w:num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7.3</w:t>
            </w:r>
            <w:r>
              <w:rPr>
                <w:rFonts w:hint="eastAsia" w:ascii="宋体" w:hAnsi="宋体" w:eastAsia="宋体" w:cs="宋体"/>
                <w:sz w:val="24"/>
                <w:szCs w:val="24"/>
                <w:highlight w:val="none"/>
              </w:rPr>
              <w:t>采购项目中如含有计算机，必须预装正版操作系统软件产品；项目中所采购的其它软件必须为正版软件。</w:t>
            </w:r>
          </w:p>
          <w:p w14:paraId="45EDF9FD">
            <w:pPr>
              <w:numPr>
                <w:ilvl w:val="0"/>
                <w:numId w:val="0"/>
              </w:num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7.4</w:t>
            </w:r>
            <w:r>
              <w:rPr>
                <w:rFonts w:hint="eastAsia" w:ascii="宋体" w:hAnsi="宋体" w:eastAsia="宋体" w:cs="宋体"/>
                <w:sz w:val="24"/>
                <w:szCs w:val="24"/>
                <w:highlight w:val="none"/>
              </w:rPr>
              <w:t>采购货物中如含有财政部会同有关部门制定下发的《信息安全产品强制性认证目录》中的产品，须提供具备资格的认证机构按国家标准认证颁发的有效认证证书。</w:t>
            </w:r>
          </w:p>
          <w:p w14:paraId="20358F74">
            <w:pPr>
              <w:spacing w:line="360" w:lineRule="auto"/>
              <w:rPr>
                <w:rFonts w:hint="eastAsia" w:ascii="宋体" w:hAnsi="宋体" w:eastAsia="宋体" w:cs="宋体"/>
                <w:sz w:val="24"/>
                <w:highlight w:val="none"/>
              </w:rPr>
            </w:pPr>
            <w:r>
              <w:rPr>
                <w:rFonts w:hint="eastAsia" w:ascii="宋体" w:hAnsi="宋体" w:eastAsia="宋体" w:cs="宋体"/>
                <w:b/>
                <w:sz w:val="24"/>
                <w:highlight w:val="none"/>
              </w:rPr>
              <w:t>投标人参加本次投标活动，如涉及上述1-4项要求，均应作出实质性响应，否则将导致投标无效。</w:t>
            </w:r>
          </w:p>
          <w:p w14:paraId="72732132">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7.5</w:t>
            </w:r>
            <w:r>
              <w:rPr>
                <w:rFonts w:hint="eastAsia" w:ascii="宋体" w:hAnsi="宋体" w:eastAsia="宋体" w:cs="宋体"/>
                <w:sz w:val="24"/>
                <w:highlight w:val="none"/>
              </w:rPr>
              <w:t>中小微企业参加本项目</w:t>
            </w:r>
            <w:r>
              <w:rPr>
                <w:rFonts w:hint="eastAsia" w:ascii="宋体" w:hAnsi="宋体" w:eastAsia="宋体" w:cs="宋体"/>
                <w:sz w:val="24"/>
                <w:highlight w:val="none"/>
                <w:lang w:eastAsia="zh-CN"/>
              </w:rPr>
              <w:t>投标</w:t>
            </w:r>
            <w:r>
              <w:rPr>
                <w:rFonts w:hint="eastAsia" w:ascii="宋体" w:hAnsi="宋体" w:eastAsia="宋体" w:cs="宋体"/>
                <w:sz w:val="24"/>
                <w:highlight w:val="none"/>
              </w:rPr>
              <w:t>：</w:t>
            </w:r>
          </w:p>
          <w:p w14:paraId="114BBEDA">
            <w:pPr>
              <w:spacing w:line="360" w:lineRule="auto"/>
              <w:rPr>
                <w:rFonts w:hint="eastAsia" w:ascii="宋体" w:hAnsi="宋体" w:eastAsia="宋体" w:cs="宋体"/>
                <w:sz w:val="24"/>
                <w:highlight w:val="none"/>
              </w:rPr>
            </w:pPr>
            <w:r>
              <w:rPr>
                <w:rFonts w:hint="eastAsia" w:ascii="宋体" w:hAnsi="宋体" w:eastAsia="宋体" w:cs="宋体"/>
                <w:sz w:val="24"/>
                <w:highlight w:val="none"/>
              </w:rPr>
              <w:t>须按照财政部、工业和信息化部发布的《关于印发&lt;政府采购促进中小企业发展管理办法&gt;的通知》(财库〔2020〕46号），并依据工信部联【2011】300号《中小企业划型标准规定》的标准，如实填写《中小企业声明函》。</w:t>
            </w:r>
          </w:p>
          <w:p w14:paraId="0FE91C2E">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对于经主管预算单位统筹后未预留份额专门面向中小企业采购的采购项目，以及预留份额项目中的非预留部分采购包，应当对符合《关于印发&lt;政府采购促进中小企业发展管理办法&gt;的通知》(财库〔2020〕46号）规定的小微企业</w:t>
            </w:r>
            <w:r>
              <w:rPr>
                <w:rFonts w:hint="eastAsia" w:ascii="宋体" w:hAnsi="宋体" w:eastAsia="宋体" w:cs="宋体"/>
                <w:sz w:val="24"/>
                <w:highlight w:val="none"/>
                <w:lang w:eastAsia="zh-CN"/>
              </w:rPr>
              <w:t>，</w:t>
            </w:r>
            <w:r>
              <w:rPr>
                <w:rFonts w:hint="eastAsia" w:ascii="宋体" w:hAnsi="宋体" w:eastAsia="宋体" w:cs="宋体"/>
                <w:sz w:val="24"/>
                <w:highlight w:val="none"/>
                <w:lang w:val="en-US" w:eastAsia="zh-CN"/>
              </w:rPr>
              <w:t>按</w:t>
            </w:r>
            <w:r>
              <w:rPr>
                <w:rFonts w:hint="eastAsia" w:ascii="宋体" w:hAnsi="宋体" w:eastAsia="宋体" w:cs="宋体"/>
                <w:sz w:val="24"/>
                <w:highlight w:val="none"/>
                <w:lang w:eastAsia="zh-CN"/>
              </w:rPr>
              <w:t>《关于进一步加大政府采购支持中小企业力度</w:t>
            </w:r>
            <w:r>
              <w:rPr>
                <w:rFonts w:hint="eastAsia" w:ascii="宋体" w:hAnsi="宋体" w:eastAsia="宋体" w:cs="宋体"/>
                <w:sz w:val="24"/>
                <w:highlight w:val="none"/>
                <w:lang w:val="en-US" w:eastAsia="zh-CN"/>
              </w:rPr>
              <w:t xml:space="preserve"> 助力扎实稳住经济</w:t>
            </w:r>
            <w:r>
              <w:rPr>
                <w:rFonts w:hint="eastAsia" w:ascii="宋体" w:hAnsi="宋体" w:eastAsia="宋体" w:cs="宋体"/>
                <w:sz w:val="24"/>
                <w:highlight w:val="none"/>
                <w:lang w:eastAsia="zh-CN"/>
              </w:rPr>
              <w:t>的通知》（</w:t>
            </w:r>
            <w:r>
              <w:rPr>
                <w:rFonts w:hint="eastAsia" w:ascii="宋体" w:hAnsi="宋体" w:eastAsia="宋体" w:cs="宋体"/>
                <w:sz w:val="24"/>
                <w:highlight w:val="none"/>
                <w:lang w:val="en-US" w:eastAsia="zh-CN"/>
              </w:rPr>
              <w:t>晋财购</w:t>
            </w:r>
            <w:r>
              <w:rPr>
                <w:rFonts w:hint="eastAsia" w:ascii="宋体" w:hAnsi="宋体" w:eastAsia="宋体" w:cs="宋体"/>
                <w:sz w:val="24"/>
                <w:highlight w:val="none"/>
                <w:lang w:eastAsia="zh-CN"/>
              </w:rPr>
              <w:t>〔2022〕</w:t>
            </w:r>
            <w:r>
              <w:rPr>
                <w:rFonts w:hint="eastAsia" w:ascii="宋体" w:hAnsi="宋体" w:eastAsia="宋体" w:cs="宋体"/>
                <w:sz w:val="24"/>
                <w:highlight w:val="none"/>
                <w:lang w:val="en-US" w:eastAsia="zh-CN"/>
              </w:rPr>
              <w:t>6</w:t>
            </w:r>
            <w:r>
              <w:rPr>
                <w:rFonts w:hint="eastAsia" w:ascii="宋体" w:hAnsi="宋体" w:eastAsia="宋体" w:cs="宋体"/>
                <w:sz w:val="24"/>
                <w:highlight w:val="none"/>
                <w:lang w:eastAsia="zh-CN"/>
              </w:rPr>
              <w:t>号）</w:t>
            </w:r>
            <w:r>
              <w:rPr>
                <w:rFonts w:hint="eastAsia" w:ascii="宋体" w:hAnsi="宋体" w:eastAsia="宋体" w:cs="宋体"/>
                <w:sz w:val="24"/>
                <w:highlight w:val="none"/>
                <w:lang w:val="en-US" w:eastAsia="zh-CN"/>
              </w:rPr>
              <w:t>对其</w:t>
            </w:r>
            <w:r>
              <w:rPr>
                <w:rFonts w:hint="eastAsia" w:ascii="宋体" w:hAnsi="宋体" w:eastAsia="宋体" w:cs="宋体"/>
                <w:sz w:val="24"/>
                <w:highlight w:val="none"/>
                <w:lang w:eastAsia="zh-CN"/>
              </w:rPr>
              <w:t>报价给予</w:t>
            </w:r>
            <w:r>
              <w:rPr>
                <w:rFonts w:hint="eastAsia" w:ascii="宋体" w:hAnsi="宋体" w:cs="宋体"/>
                <w:b/>
                <w:bCs/>
                <w:sz w:val="24"/>
                <w:highlight w:val="none"/>
                <w:lang w:val="en-US" w:eastAsia="zh-CN"/>
              </w:rPr>
              <w:t>15%</w:t>
            </w:r>
            <w:r>
              <w:rPr>
                <w:rFonts w:hint="eastAsia" w:ascii="宋体" w:hAnsi="宋体" w:eastAsia="宋体" w:cs="宋体"/>
                <w:sz w:val="24"/>
                <w:highlight w:val="none"/>
                <w:lang w:eastAsia="zh-CN"/>
              </w:rPr>
              <w:t>的扣除，用扣除后的价格参加评审；</w:t>
            </w:r>
          </w:p>
          <w:p w14:paraId="2C4CAE61">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w:t>
            </w:r>
            <w:r>
              <w:rPr>
                <w:rFonts w:hint="eastAsia" w:ascii="宋体" w:hAnsi="宋体" w:eastAsia="宋体" w:cs="宋体"/>
                <w:sz w:val="24"/>
                <w:highlight w:val="none"/>
              </w:rPr>
              <w:t>6残疾人福利单位参加本项目</w:t>
            </w:r>
            <w:r>
              <w:rPr>
                <w:rFonts w:hint="eastAsia" w:ascii="宋体" w:hAnsi="宋体" w:eastAsia="宋体" w:cs="宋体"/>
                <w:sz w:val="24"/>
                <w:highlight w:val="none"/>
                <w:lang w:eastAsia="zh-CN"/>
              </w:rPr>
              <w:t>投标</w:t>
            </w:r>
            <w:r>
              <w:rPr>
                <w:rFonts w:hint="eastAsia" w:ascii="宋体" w:hAnsi="宋体" w:eastAsia="宋体" w:cs="宋体"/>
                <w:sz w:val="24"/>
                <w:highlight w:val="none"/>
              </w:rPr>
              <w:t>：</w:t>
            </w:r>
          </w:p>
          <w:p w14:paraId="15851997">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依据《三部门联合发布关于促进残疾人就业政府采购政策的通知》（财库[2017]141号）第三条规定，在政府采购活动中，残疾人福利性单位视同小型、微型企业，享受预留份额、评审中价格扣除等促进中小企业发展的政府采购政策</w:t>
            </w:r>
            <w:r>
              <w:rPr>
                <w:rFonts w:hint="eastAsia" w:ascii="宋体" w:hAnsi="宋体" w:eastAsia="宋体" w:cs="宋体"/>
                <w:sz w:val="24"/>
                <w:highlight w:val="none"/>
                <w:lang w:eastAsia="zh-CN"/>
              </w:rPr>
              <w:t>；</w:t>
            </w:r>
          </w:p>
          <w:p w14:paraId="4E735BBF">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w:t>
            </w:r>
            <w:r>
              <w:rPr>
                <w:rFonts w:hint="eastAsia" w:ascii="宋体" w:hAnsi="宋体" w:eastAsia="宋体" w:cs="宋体"/>
                <w:sz w:val="24"/>
                <w:highlight w:val="none"/>
              </w:rPr>
              <w:t>7监狱企业参加本项目</w:t>
            </w:r>
            <w:r>
              <w:rPr>
                <w:rFonts w:hint="eastAsia" w:ascii="宋体" w:hAnsi="宋体" w:eastAsia="宋体" w:cs="宋体"/>
                <w:sz w:val="24"/>
                <w:highlight w:val="none"/>
                <w:lang w:eastAsia="zh-CN"/>
              </w:rPr>
              <w:t>投标</w:t>
            </w:r>
            <w:r>
              <w:rPr>
                <w:rFonts w:hint="eastAsia" w:ascii="宋体" w:hAnsi="宋体" w:eastAsia="宋体" w:cs="宋体"/>
                <w:sz w:val="24"/>
                <w:highlight w:val="none"/>
              </w:rPr>
              <w:t>：</w:t>
            </w:r>
          </w:p>
          <w:p w14:paraId="444527A2">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依据《财政部司法部关于政府采购支持监狱企业发展有关问题的通知》(财库〔2014〕68号)规定，监狱企业视同小型、微型企业，享受预留份额、评审中价格扣除等政府采购促进中小企业发展的政府采购政策</w:t>
            </w:r>
            <w:r>
              <w:rPr>
                <w:rFonts w:hint="eastAsia" w:ascii="宋体" w:hAnsi="宋体" w:eastAsia="宋体" w:cs="宋体"/>
                <w:sz w:val="24"/>
                <w:highlight w:val="none"/>
                <w:lang w:eastAsia="zh-CN"/>
              </w:rPr>
              <w:t>；</w:t>
            </w:r>
          </w:p>
          <w:p w14:paraId="750976B4">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w:t>
            </w:r>
            <w:r>
              <w:rPr>
                <w:rFonts w:hint="eastAsia" w:ascii="宋体" w:hAnsi="宋体" w:eastAsia="宋体" w:cs="宋体"/>
                <w:sz w:val="24"/>
                <w:highlight w:val="none"/>
              </w:rPr>
              <w:t>8联合体参加本项目</w:t>
            </w:r>
            <w:r>
              <w:rPr>
                <w:rFonts w:hint="eastAsia" w:ascii="宋体" w:hAnsi="宋体" w:eastAsia="宋体" w:cs="宋体"/>
                <w:sz w:val="24"/>
                <w:highlight w:val="none"/>
                <w:lang w:eastAsia="zh-CN"/>
              </w:rPr>
              <w:t>投标</w:t>
            </w:r>
            <w:r>
              <w:rPr>
                <w:rFonts w:hint="eastAsia" w:ascii="宋体" w:hAnsi="宋体" w:eastAsia="宋体" w:cs="宋体"/>
                <w:sz w:val="24"/>
                <w:highlight w:val="none"/>
              </w:rPr>
              <w:t>：</w:t>
            </w:r>
          </w:p>
          <w:p w14:paraId="78C47024">
            <w:pPr>
              <w:spacing w:line="360" w:lineRule="auto"/>
              <w:rPr>
                <w:rFonts w:hint="eastAsia" w:ascii="宋体" w:hAnsi="宋体" w:eastAsia="宋体" w:cs="宋体"/>
                <w:sz w:val="24"/>
                <w:highlight w:val="none"/>
              </w:rPr>
            </w:pPr>
            <w:r>
              <w:rPr>
                <w:rFonts w:hint="eastAsia" w:ascii="宋体" w:hAnsi="宋体" w:eastAsia="宋体" w:cs="宋体"/>
                <w:sz w:val="24"/>
                <w:highlight w:val="none"/>
              </w:rPr>
              <w:t>如本项目为接受大中型企业与小微企业组成联合体或者允许大中型企业向一家或者多家小微企业分包的采购项目，要根据《中华人民共和国政府采购法》第二十二条和《中华人民共和国政府采购法实施条例》第十七条的规定应提供联合体各方的资格。</w:t>
            </w:r>
          </w:p>
          <w:p w14:paraId="15E8C4C6">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w:t>
            </w:r>
            <w:r>
              <w:rPr>
                <w:rFonts w:hint="eastAsia" w:ascii="宋体" w:hAnsi="宋体" w:eastAsia="宋体" w:cs="宋体"/>
                <w:sz w:val="24"/>
                <w:highlight w:val="none"/>
              </w:rPr>
              <w:t>9.本项目涉及创新产品、创新服务的要求：</w:t>
            </w:r>
          </w:p>
          <w:p w14:paraId="49F65901">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（1）供应商投报产品或服务属于《山西省创新产品和服务推荐清单》中创新产品或创新服务的，在评审时，享受投报产品价格折扣</w:t>
            </w:r>
            <w:r>
              <w:rPr>
                <w:rFonts w:hint="eastAsia" w:ascii="宋体" w:hAnsi="宋体" w:eastAsia="宋体" w:cs="宋体"/>
                <w:sz w:val="24"/>
                <w:highlight w:val="none"/>
                <w:lang w:eastAsia="zh-CN"/>
              </w:rPr>
              <w:t>；</w:t>
            </w:r>
          </w:p>
          <w:p w14:paraId="02BD870D">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（2）供应商投报创新产品或创新服务的，应在</w:t>
            </w:r>
            <w:r>
              <w:rPr>
                <w:rFonts w:hint="eastAsia" w:ascii="宋体" w:hAnsi="宋体" w:cs="宋体"/>
                <w:sz w:val="24"/>
                <w:highlight w:val="none"/>
                <w:lang w:eastAsia="zh-CN"/>
              </w:rPr>
              <w:t>投标文件</w:t>
            </w:r>
            <w:r>
              <w:rPr>
                <w:rFonts w:hint="eastAsia" w:ascii="宋体" w:hAnsi="宋体" w:eastAsia="宋体" w:cs="宋体"/>
                <w:sz w:val="24"/>
                <w:highlight w:val="none"/>
              </w:rPr>
              <w:t>中提供《山西省创新产品和服务推荐清单》，并填写《创新产品或创新服务明细表》</w:t>
            </w:r>
            <w:r>
              <w:rPr>
                <w:rFonts w:hint="eastAsia" w:ascii="宋体" w:hAnsi="宋体" w:eastAsia="宋体" w:cs="宋体"/>
                <w:sz w:val="24"/>
                <w:highlight w:val="none"/>
                <w:lang w:eastAsia="zh-CN"/>
              </w:rPr>
              <w:t>；</w:t>
            </w:r>
          </w:p>
          <w:p w14:paraId="18E81680">
            <w:pPr>
              <w:spacing w:line="360" w:lineRule="auto"/>
              <w:rPr>
                <w:rFonts w:hint="eastAsia" w:ascii="宋体" w:hAnsi="宋体" w:eastAsia="宋体" w:cs="宋体"/>
                <w:sz w:val="24"/>
                <w:highlight w:val="none"/>
              </w:rPr>
            </w:pPr>
            <w:r>
              <w:rPr>
                <w:rFonts w:hint="eastAsia" w:ascii="宋体" w:hAnsi="宋体" w:eastAsia="宋体" w:cs="宋体"/>
                <w:sz w:val="24"/>
                <w:highlight w:val="none"/>
                <w:lang w:val="en-US" w:eastAsia="zh-CN"/>
              </w:rPr>
              <w:t>7.</w:t>
            </w:r>
            <w:r>
              <w:rPr>
                <w:rFonts w:hint="eastAsia" w:ascii="宋体" w:hAnsi="宋体" w:eastAsia="宋体" w:cs="宋体"/>
                <w:sz w:val="24"/>
                <w:highlight w:val="none"/>
              </w:rPr>
              <w:t>10本项目涉及商品包装和快递包装的要求：</w:t>
            </w:r>
          </w:p>
          <w:p w14:paraId="04FEFAD6">
            <w:pPr>
              <w:spacing w:line="360" w:lineRule="auto"/>
              <w:rPr>
                <w:rFonts w:hint="eastAsia" w:ascii="宋体" w:hAnsi="宋体" w:eastAsia="宋体" w:cs="宋体"/>
                <w:sz w:val="24"/>
                <w:highlight w:val="none"/>
                <w:lang w:eastAsia="zh-CN"/>
              </w:rPr>
            </w:pPr>
            <w:r>
              <w:rPr>
                <w:rFonts w:hint="eastAsia" w:ascii="宋体" w:hAnsi="宋体" w:eastAsia="宋体" w:cs="宋体"/>
                <w:sz w:val="24"/>
                <w:highlight w:val="none"/>
              </w:rPr>
              <w:t>本文件列出商品包装和快递包装要求的，供应商需填写商品包装和快递包装承诺函，承诺商品包装符合《商品包装政府采购需求标准（试行）》，快递包装符合《快递包装政府采购需求标准（试行）》</w:t>
            </w:r>
            <w:r>
              <w:rPr>
                <w:rFonts w:hint="eastAsia" w:ascii="宋体" w:hAnsi="宋体" w:eastAsia="宋体" w:cs="宋体"/>
                <w:sz w:val="24"/>
                <w:highlight w:val="none"/>
                <w:lang w:eastAsia="zh-CN"/>
              </w:rPr>
              <w:t>；</w:t>
            </w:r>
          </w:p>
          <w:p w14:paraId="1F9F4171">
            <w:pPr>
              <w:spacing w:line="360" w:lineRule="auto"/>
              <w:rPr>
                <w:rFonts w:hint="eastAsia" w:ascii="宋体" w:hAnsi="宋体" w:eastAsia="宋体" w:cs="宋体"/>
                <w:sz w:val="24"/>
                <w:highlight w:val="none"/>
              </w:rPr>
            </w:pPr>
            <w:r>
              <w:rPr>
                <w:rFonts w:hint="eastAsia" w:ascii="宋体" w:hAnsi="宋体" w:eastAsia="宋体" w:cs="宋体"/>
                <w:sz w:val="24"/>
                <w:highlight w:val="none"/>
              </w:rPr>
              <w:t>注：如本项目（包）是专门面向</w:t>
            </w:r>
            <w:r>
              <w:rPr>
                <w:rFonts w:hint="eastAsia" w:ascii="宋体" w:hAnsi="宋体" w:eastAsia="宋体" w:cs="宋体"/>
                <w:sz w:val="24"/>
                <w:highlight w:val="none"/>
                <w:lang w:eastAsia="zh-CN"/>
              </w:rPr>
              <w:t>中</w:t>
            </w:r>
            <w:r>
              <w:rPr>
                <w:rFonts w:hint="eastAsia" w:ascii="宋体" w:hAnsi="宋体" w:eastAsia="宋体" w:cs="宋体"/>
                <w:sz w:val="24"/>
                <w:highlight w:val="none"/>
              </w:rPr>
              <w:t>小企业或残疾人企业或监狱企业或需要由联合体</w:t>
            </w:r>
            <w:r>
              <w:rPr>
                <w:rFonts w:hint="eastAsia" w:ascii="宋体" w:hAnsi="宋体" w:eastAsia="宋体" w:cs="宋体"/>
                <w:sz w:val="24"/>
                <w:highlight w:val="none"/>
                <w:lang w:eastAsia="zh-CN"/>
              </w:rPr>
              <w:t>投标</w:t>
            </w:r>
            <w:r>
              <w:rPr>
                <w:rFonts w:hint="eastAsia" w:ascii="宋体" w:hAnsi="宋体" w:eastAsia="宋体" w:cs="宋体"/>
                <w:sz w:val="24"/>
                <w:highlight w:val="none"/>
              </w:rPr>
              <w:t>的采购项目，则</w:t>
            </w:r>
            <w:r>
              <w:rPr>
                <w:rFonts w:hint="eastAsia" w:ascii="宋体" w:hAnsi="宋体" w:eastAsia="宋体" w:cs="宋体"/>
                <w:sz w:val="24"/>
                <w:highlight w:val="none"/>
                <w:lang w:eastAsia="zh-CN"/>
              </w:rPr>
              <w:t>投标人</w:t>
            </w:r>
            <w:r>
              <w:rPr>
                <w:rFonts w:hint="eastAsia" w:ascii="宋体" w:hAnsi="宋体" w:eastAsia="宋体" w:cs="宋体"/>
                <w:sz w:val="24"/>
                <w:highlight w:val="none"/>
              </w:rPr>
              <w:t>须满足第</w:t>
            </w:r>
            <w:r>
              <w:rPr>
                <w:rFonts w:hint="eastAsia" w:ascii="宋体" w:hAnsi="宋体" w:eastAsia="宋体" w:cs="宋体"/>
                <w:sz w:val="24"/>
                <w:highlight w:val="none"/>
                <w:lang w:val="en-US" w:eastAsia="zh-CN"/>
              </w:rPr>
              <w:t>5</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6</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7</w:t>
            </w:r>
            <w:r>
              <w:rPr>
                <w:rFonts w:hint="eastAsia" w:ascii="宋体" w:hAnsi="宋体" w:eastAsia="宋体" w:cs="宋体"/>
                <w:sz w:val="24"/>
                <w:highlight w:val="none"/>
              </w:rPr>
              <w:t>项中至少一项</w:t>
            </w:r>
            <w:r>
              <w:rPr>
                <w:rFonts w:hint="eastAsia" w:ascii="宋体" w:hAnsi="宋体" w:eastAsia="宋体" w:cs="宋体"/>
                <w:sz w:val="24"/>
                <w:highlight w:val="none"/>
                <w:lang w:eastAsia="zh-CN"/>
              </w:rPr>
              <w:t>，</w:t>
            </w:r>
            <w:r>
              <w:rPr>
                <w:rFonts w:hint="eastAsia" w:ascii="宋体" w:hAnsi="宋体" w:eastAsia="宋体" w:cs="宋体"/>
                <w:sz w:val="24"/>
                <w:highlight w:val="none"/>
              </w:rPr>
              <w:t>应作为资格证明文件与本表第5项内容一并提交，否则响应无效。</w:t>
            </w:r>
          </w:p>
          <w:p w14:paraId="7B9A7D54">
            <w:pPr>
              <w:spacing w:line="360" w:lineRule="auto"/>
              <w:rPr>
                <w:rFonts w:hint="default" w:ascii="宋体" w:hAnsi="宋体" w:eastAsia="宋体" w:cs="宋体"/>
                <w:sz w:val="24"/>
                <w:highlight w:val="none"/>
                <w:lang w:val="en-US" w:eastAsia="zh-CN"/>
              </w:rPr>
            </w:pPr>
            <w:r>
              <w:rPr>
                <w:rFonts w:hint="eastAsia" w:ascii="宋体" w:hAnsi="宋体" w:cs="宋体"/>
                <w:sz w:val="24"/>
                <w:highlight w:val="none"/>
                <w:lang w:val="en-US" w:eastAsia="zh-CN"/>
              </w:rPr>
              <w:t>7.11落实本国产品标准及相关政策:对本国产品的报价给予20%的价格扣除</w:t>
            </w:r>
            <w:r>
              <w:rPr>
                <w:rFonts w:hint="eastAsia" w:ascii="宋体" w:hAnsi="宋体" w:eastAsia="宋体" w:cs="宋体"/>
                <w:bCs/>
                <w:color w:val="auto"/>
                <w:sz w:val="24"/>
                <w:szCs w:val="24"/>
                <w:highlight w:val="none"/>
              </w:rPr>
              <w:t>。</w:t>
            </w:r>
          </w:p>
        </w:tc>
      </w:tr>
      <w:tr w14:paraId="6AD8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1E170ECF">
            <w:pPr>
              <w:shd w:val="clear"/>
              <w:topLinePunct/>
              <w:autoSpaceDE w:val="0"/>
              <w:autoSpaceDN w:val="0"/>
              <w:spacing w:line="460" w:lineRule="exact"/>
              <w:jc w:val="center"/>
              <w:rPr>
                <w:rFonts w:hint="eastAsia" w:ascii="宋体" w:hAnsi="宋体" w:eastAsia="宋体" w:cs="宋体"/>
                <w:b/>
                <w:bCs/>
                <w:color w:val="auto"/>
                <w:sz w:val="24"/>
                <w:szCs w:val="24"/>
                <w:highlight w:val="none"/>
                <w:lang w:eastAsia="zh-CN"/>
              </w:rPr>
            </w:pPr>
            <w:r>
              <w:rPr>
                <w:rFonts w:hint="eastAsia" w:ascii="宋体" w:hAnsi="宋体" w:eastAsia="宋体" w:cs="宋体"/>
                <w:color w:val="auto"/>
                <w:sz w:val="24"/>
                <w:szCs w:val="24"/>
                <w:highlight w:val="none"/>
                <w:lang w:val="en-US" w:eastAsia="zh-CN"/>
              </w:rPr>
              <w:t>9</w:t>
            </w:r>
          </w:p>
        </w:tc>
        <w:tc>
          <w:tcPr>
            <w:tcW w:w="1891" w:type="dxa"/>
            <w:vAlign w:val="center"/>
          </w:tcPr>
          <w:p w14:paraId="086F4646">
            <w:pPr>
              <w:shd w:val="clear"/>
              <w:topLinePunct/>
              <w:autoSpaceDE w:val="0"/>
              <w:autoSpaceDN w:val="0"/>
              <w:spacing w:line="4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投标有效期</w:t>
            </w:r>
          </w:p>
        </w:tc>
        <w:tc>
          <w:tcPr>
            <w:tcW w:w="7390" w:type="dxa"/>
            <w:vAlign w:val="center"/>
          </w:tcPr>
          <w:p w14:paraId="7128E0C8">
            <w:pPr>
              <w:shd w:val="clear"/>
              <w:spacing w:line="420" w:lineRule="exact"/>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90日历天（从提交</w:t>
            </w:r>
            <w:r>
              <w:rPr>
                <w:rFonts w:hint="eastAsia" w:ascii="宋体" w:hAnsi="宋体" w:eastAsia="宋体" w:cs="宋体"/>
                <w:bCs/>
                <w:color w:val="auto"/>
                <w:sz w:val="24"/>
                <w:szCs w:val="24"/>
                <w:highlight w:val="none"/>
                <w:lang w:eastAsia="zh-CN"/>
              </w:rPr>
              <w:t>投标</w:t>
            </w:r>
            <w:r>
              <w:rPr>
                <w:rFonts w:hint="eastAsia" w:ascii="宋体" w:hAnsi="宋体" w:eastAsia="宋体" w:cs="宋体"/>
                <w:bCs/>
                <w:color w:val="auto"/>
                <w:sz w:val="24"/>
                <w:szCs w:val="24"/>
                <w:highlight w:val="none"/>
              </w:rPr>
              <w:t>文件截止之日起计算）</w:t>
            </w:r>
          </w:p>
        </w:tc>
      </w:tr>
      <w:tr w14:paraId="597F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7CC9D5F9">
            <w:pPr>
              <w:shd w:val="clear"/>
              <w:topLinePunct/>
              <w:autoSpaceDE w:val="0"/>
              <w:autoSpaceDN w:val="0"/>
              <w:spacing w:line="460" w:lineRule="exact"/>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10</w:t>
            </w:r>
          </w:p>
        </w:tc>
        <w:tc>
          <w:tcPr>
            <w:tcW w:w="1891" w:type="dxa"/>
            <w:vAlign w:val="center"/>
          </w:tcPr>
          <w:p w14:paraId="4D50DB98">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评标委员会构成</w:t>
            </w:r>
          </w:p>
        </w:tc>
        <w:tc>
          <w:tcPr>
            <w:tcW w:w="7390" w:type="dxa"/>
            <w:vAlign w:val="center"/>
          </w:tcPr>
          <w:p w14:paraId="0D278D06">
            <w:pPr>
              <w:keepLines/>
              <w:shd w:val="clear"/>
              <w:spacing w:line="360" w:lineRule="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eastAsia="zh-CN"/>
              </w:rPr>
              <w:t>评标委员会组成</w:t>
            </w:r>
            <w:r>
              <w:rPr>
                <w:rFonts w:hint="eastAsia" w:ascii="宋体" w:hAnsi="宋体" w:eastAsia="宋体" w:cs="宋体"/>
                <w:bCs/>
                <w:color w:val="auto"/>
                <w:sz w:val="24"/>
                <w:szCs w:val="24"/>
                <w:highlight w:val="none"/>
              </w:rPr>
              <w:t>：</w:t>
            </w:r>
            <w:r>
              <w:rPr>
                <w:rFonts w:hint="eastAsia" w:ascii="宋体" w:hAnsi="宋体" w:eastAsia="宋体" w:cs="宋体"/>
                <w:bCs/>
                <w:color w:val="auto"/>
                <w:sz w:val="24"/>
                <w:szCs w:val="24"/>
                <w:highlight w:val="none"/>
                <w:lang w:val="en-US" w:eastAsia="zh-CN"/>
              </w:rPr>
              <w:t>5</w:t>
            </w:r>
            <w:r>
              <w:rPr>
                <w:rFonts w:hint="eastAsia" w:ascii="宋体" w:hAnsi="宋体" w:eastAsia="宋体" w:cs="宋体"/>
                <w:bCs/>
                <w:color w:val="auto"/>
                <w:sz w:val="24"/>
                <w:szCs w:val="24"/>
                <w:highlight w:val="none"/>
              </w:rPr>
              <w:t>人，</w:t>
            </w:r>
          </w:p>
          <w:p w14:paraId="24BAE32A">
            <w:pPr>
              <w:keepLines/>
              <w:shd w:val="clear"/>
              <w:spacing w:line="360" w:lineRule="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 xml:space="preserve">其中：评审专家 </w:t>
            </w:r>
            <w:r>
              <w:rPr>
                <w:rFonts w:hint="eastAsia" w:ascii="宋体" w:hAnsi="宋体" w:cs="宋体"/>
                <w:bCs/>
                <w:color w:val="auto"/>
                <w:sz w:val="24"/>
                <w:szCs w:val="24"/>
                <w:highlight w:val="none"/>
                <w:lang w:val="en-US" w:eastAsia="zh-CN"/>
              </w:rPr>
              <w:t xml:space="preserve">4 </w:t>
            </w:r>
            <w:r>
              <w:rPr>
                <w:rFonts w:hint="eastAsia" w:ascii="宋体" w:hAnsi="宋体" w:eastAsia="宋体" w:cs="宋体"/>
                <w:bCs/>
                <w:color w:val="auto"/>
                <w:sz w:val="24"/>
                <w:szCs w:val="24"/>
                <w:highlight w:val="none"/>
              </w:rPr>
              <w:t>人</w:t>
            </w:r>
            <w:r>
              <w:rPr>
                <w:rFonts w:hint="eastAsia" w:ascii="宋体" w:hAnsi="宋体" w:cs="宋体"/>
                <w:bCs/>
                <w:color w:val="auto"/>
                <w:sz w:val="24"/>
                <w:szCs w:val="24"/>
                <w:highlight w:val="none"/>
                <w:lang w:eastAsia="zh-CN"/>
              </w:rPr>
              <w:t>，</w:t>
            </w:r>
            <w:r>
              <w:rPr>
                <w:rFonts w:hint="eastAsia" w:ascii="宋体" w:hAnsi="宋体" w:cs="宋体"/>
                <w:bCs/>
                <w:color w:val="auto"/>
                <w:sz w:val="24"/>
                <w:szCs w:val="24"/>
                <w:highlight w:val="none"/>
                <w:lang w:val="en-US" w:eastAsia="zh-CN"/>
              </w:rPr>
              <w:t>采购人代表1人</w:t>
            </w:r>
            <w:r>
              <w:rPr>
                <w:rFonts w:hint="eastAsia" w:ascii="宋体" w:hAnsi="宋体" w:eastAsia="宋体" w:cs="宋体"/>
                <w:bCs/>
                <w:color w:val="auto"/>
                <w:sz w:val="24"/>
                <w:szCs w:val="24"/>
                <w:highlight w:val="none"/>
              </w:rPr>
              <w:t>；</w:t>
            </w:r>
          </w:p>
          <w:p w14:paraId="5718C72E">
            <w:pPr>
              <w:shd w:val="clear"/>
              <w:spacing w:line="360" w:lineRule="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专家确定方式：从山西省政府采购评审专家库内相关专业的专家名单中随机抽取。</w:t>
            </w:r>
          </w:p>
        </w:tc>
      </w:tr>
      <w:tr w14:paraId="51A6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54B103C7">
            <w:pPr>
              <w:shd w:val="clear"/>
              <w:topLinePunct/>
              <w:autoSpaceDE w:val="0"/>
              <w:autoSpaceDN w:val="0"/>
              <w:spacing w:line="460" w:lineRule="exact"/>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lang w:val="en-US" w:eastAsia="zh-CN"/>
              </w:rPr>
              <w:t>1</w:t>
            </w:r>
          </w:p>
        </w:tc>
        <w:tc>
          <w:tcPr>
            <w:tcW w:w="1891" w:type="dxa"/>
            <w:vAlign w:val="center"/>
          </w:tcPr>
          <w:p w14:paraId="2C15EDFC">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确定中标人</w:t>
            </w:r>
          </w:p>
        </w:tc>
        <w:tc>
          <w:tcPr>
            <w:tcW w:w="7390" w:type="dxa"/>
            <w:vAlign w:val="center"/>
          </w:tcPr>
          <w:p w14:paraId="38AB58C2">
            <w:pPr>
              <w:pStyle w:val="45"/>
              <w:keepNext w:val="0"/>
              <w:keepLines w:val="0"/>
              <w:shd w:val="clear"/>
              <w:topLinePunct/>
              <w:autoSpaceDE w:val="0"/>
              <w:autoSpaceDN w:val="0"/>
              <w:snapToGrid w:val="0"/>
              <w:spacing w:before="0" w:after="0" w:line="460" w:lineRule="exact"/>
              <w:outlineLvl w:val="9"/>
              <w:rPr>
                <w:rFonts w:hint="eastAsia" w:ascii="宋体" w:hAnsi="宋体" w:eastAsia="宋体" w:cs="宋体"/>
                <w:color w:val="auto"/>
                <w:kern w:val="0"/>
                <w:sz w:val="24"/>
                <w:szCs w:val="24"/>
                <w:highlight w:val="none"/>
              </w:rPr>
            </w:pPr>
            <w:r>
              <w:rPr>
                <w:rFonts w:hint="eastAsia" w:ascii="宋体" w:hAnsi="宋体" w:eastAsia="宋体" w:cs="宋体"/>
                <w:b/>
                <w:bCs/>
                <w:color w:val="auto"/>
                <w:sz w:val="24"/>
                <w:szCs w:val="24"/>
                <w:highlight w:val="none"/>
              </w:rPr>
              <w:t>本项目采用综合评分方法，授权评标委员会直接确定中标人</w:t>
            </w:r>
          </w:p>
        </w:tc>
      </w:tr>
      <w:tr w14:paraId="2295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315FE53E">
            <w:pPr>
              <w:shd w:val="clear"/>
              <w:topLinePunct/>
              <w:autoSpaceDE w:val="0"/>
              <w:autoSpaceDN w:val="0"/>
              <w:spacing w:line="460" w:lineRule="exact"/>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lang w:val="en-US" w:eastAsia="zh-CN"/>
              </w:rPr>
              <w:t>2</w:t>
            </w:r>
          </w:p>
        </w:tc>
        <w:tc>
          <w:tcPr>
            <w:tcW w:w="1891" w:type="dxa"/>
            <w:vAlign w:val="center"/>
          </w:tcPr>
          <w:p w14:paraId="10459B5E">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现场勘查</w:t>
            </w:r>
          </w:p>
        </w:tc>
        <w:tc>
          <w:tcPr>
            <w:tcW w:w="7390" w:type="dxa"/>
            <w:vAlign w:val="center"/>
          </w:tcPr>
          <w:p w14:paraId="0FD315FC">
            <w:pPr>
              <w:pStyle w:val="45"/>
              <w:keepNext w:val="0"/>
              <w:keepLines w:val="0"/>
              <w:shd w:val="clear"/>
              <w:topLinePunct/>
              <w:autoSpaceDE w:val="0"/>
              <w:autoSpaceDN w:val="0"/>
              <w:snapToGrid w:val="0"/>
              <w:spacing w:before="0" w:after="0" w:line="460" w:lineRule="exact"/>
              <w:outlineLvl w:val="9"/>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招标文件提供期限截止后，如需要，从山西政府采购平台进行通知</w:t>
            </w:r>
          </w:p>
        </w:tc>
      </w:tr>
      <w:tr w14:paraId="52AF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3595D842">
            <w:pPr>
              <w:shd w:val="clear"/>
              <w:topLinePunct/>
              <w:autoSpaceDE w:val="0"/>
              <w:autoSpaceDN w:val="0"/>
              <w:spacing w:line="460" w:lineRule="exact"/>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lang w:val="en-US" w:eastAsia="zh-CN"/>
              </w:rPr>
              <w:t>3</w:t>
            </w:r>
          </w:p>
        </w:tc>
        <w:tc>
          <w:tcPr>
            <w:tcW w:w="1891" w:type="dxa"/>
            <w:vAlign w:val="center"/>
          </w:tcPr>
          <w:p w14:paraId="5B8B0251">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标前答疑</w:t>
            </w:r>
          </w:p>
        </w:tc>
        <w:tc>
          <w:tcPr>
            <w:tcW w:w="7390" w:type="dxa"/>
            <w:vAlign w:val="center"/>
          </w:tcPr>
          <w:p w14:paraId="118A9C9F">
            <w:pPr>
              <w:pStyle w:val="45"/>
              <w:keepNext w:val="0"/>
              <w:keepLines w:val="0"/>
              <w:shd w:val="clear"/>
              <w:topLinePunct/>
              <w:autoSpaceDE w:val="0"/>
              <w:autoSpaceDN w:val="0"/>
              <w:snapToGrid w:val="0"/>
              <w:spacing w:before="0" w:after="0" w:line="460" w:lineRule="exact"/>
              <w:outlineLvl w:val="9"/>
              <w:rPr>
                <w:rFonts w:hint="eastAsia" w:ascii="宋体" w:hAnsi="宋体" w:eastAsia="宋体" w:cs="宋体"/>
                <w:bCs/>
                <w:color w:val="auto"/>
                <w:sz w:val="24"/>
                <w:szCs w:val="24"/>
                <w:highlight w:val="none"/>
              </w:rPr>
            </w:pPr>
            <w:r>
              <w:rPr>
                <w:rFonts w:hint="eastAsia" w:ascii="宋体" w:hAnsi="宋体" w:eastAsia="宋体" w:cs="宋体"/>
                <w:color w:val="auto"/>
                <w:kern w:val="0"/>
                <w:sz w:val="24"/>
                <w:szCs w:val="24"/>
                <w:highlight w:val="none"/>
              </w:rPr>
              <w:t>招标文件提供期限截止后，如需要，</w:t>
            </w:r>
            <w:r>
              <w:rPr>
                <w:rFonts w:hint="eastAsia" w:ascii="宋体" w:hAnsi="宋体" w:eastAsia="宋体" w:cs="宋体"/>
                <w:color w:val="auto"/>
                <w:kern w:val="0"/>
                <w:sz w:val="24"/>
                <w:szCs w:val="24"/>
                <w:highlight w:val="none"/>
                <w:lang w:eastAsia="zh-CN"/>
              </w:rPr>
              <w:t>从山西政府采购平台系统按系统的要求进行</w:t>
            </w:r>
            <w:r>
              <w:rPr>
                <w:rFonts w:hint="eastAsia" w:ascii="宋体" w:hAnsi="宋体" w:eastAsia="宋体" w:cs="宋体"/>
                <w:color w:val="auto"/>
                <w:kern w:val="0"/>
                <w:sz w:val="24"/>
                <w:szCs w:val="24"/>
                <w:highlight w:val="none"/>
              </w:rPr>
              <w:t>通知</w:t>
            </w:r>
          </w:p>
        </w:tc>
      </w:tr>
      <w:tr w14:paraId="4D55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0156AF80">
            <w:pPr>
              <w:shd w:val="clear"/>
              <w:topLinePunct/>
              <w:autoSpaceDE w:val="0"/>
              <w:autoSpaceDN w:val="0"/>
              <w:spacing w:line="460" w:lineRule="exact"/>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lang w:val="en-US" w:eastAsia="zh-CN"/>
              </w:rPr>
              <w:t>4</w:t>
            </w:r>
          </w:p>
        </w:tc>
        <w:tc>
          <w:tcPr>
            <w:tcW w:w="1891" w:type="dxa"/>
            <w:vAlign w:val="center"/>
          </w:tcPr>
          <w:p w14:paraId="1DA2BE60">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项目所属行业</w:t>
            </w:r>
          </w:p>
        </w:tc>
        <w:tc>
          <w:tcPr>
            <w:tcW w:w="7390" w:type="dxa"/>
            <w:vAlign w:val="center"/>
          </w:tcPr>
          <w:p w14:paraId="1B4BE12A">
            <w:pPr>
              <w:pStyle w:val="45"/>
              <w:keepNext w:val="0"/>
              <w:keepLines w:val="0"/>
              <w:shd w:val="clear"/>
              <w:topLinePunct/>
              <w:autoSpaceDE w:val="0"/>
              <w:autoSpaceDN w:val="0"/>
              <w:snapToGrid w:val="0"/>
              <w:spacing w:before="0" w:after="0" w:line="460" w:lineRule="exact"/>
              <w:outlineLvl w:val="9"/>
              <w:rPr>
                <w:rFonts w:hint="default" w:ascii="宋体" w:hAnsi="宋体" w:eastAsia="宋体" w:cs="宋体"/>
                <w:color w:val="auto"/>
                <w:kern w:val="0"/>
                <w:sz w:val="24"/>
                <w:szCs w:val="24"/>
                <w:highlight w:val="none"/>
                <w:lang w:val="en-US"/>
              </w:rPr>
            </w:pPr>
            <w:r>
              <w:rPr>
                <w:rFonts w:hint="eastAsia" w:ascii="宋体" w:hAnsi="宋体" w:eastAsia="宋体" w:cs="宋体"/>
                <w:color w:val="auto"/>
                <w:sz w:val="24"/>
                <w:szCs w:val="24"/>
                <w:highlight w:val="none"/>
              </w:rPr>
              <w:t>根据中小企业划型标准，本项目属</w:t>
            </w:r>
            <w:r>
              <w:rPr>
                <w:rFonts w:hint="eastAsia" w:cs="宋体"/>
                <w:color w:val="auto"/>
                <w:sz w:val="24"/>
                <w:szCs w:val="24"/>
                <w:highlight w:val="none"/>
                <w:u w:val="single"/>
                <w:lang w:eastAsia="zh-CN"/>
              </w:rPr>
              <w:t>工业</w:t>
            </w:r>
            <w:r>
              <w:rPr>
                <w:rFonts w:hint="eastAsia" w:cs="宋体"/>
                <w:color w:val="auto"/>
                <w:sz w:val="24"/>
                <w:szCs w:val="24"/>
                <w:highlight w:val="none"/>
                <w:u w:val="single"/>
                <w:lang w:val="en-US" w:eastAsia="zh-CN"/>
              </w:rPr>
              <w:t xml:space="preserve"> </w:t>
            </w:r>
          </w:p>
        </w:tc>
      </w:tr>
      <w:tr w14:paraId="3CEC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83" w:type="dxa"/>
            <w:vAlign w:val="center"/>
          </w:tcPr>
          <w:p w14:paraId="74B13291">
            <w:pPr>
              <w:shd w:val="clear"/>
              <w:topLinePunct/>
              <w:autoSpaceDE w:val="0"/>
              <w:autoSpaceDN w:val="0"/>
              <w:spacing w:line="460" w:lineRule="exact"/>
              <w:ind w:left="-105" w:leftChars="-50" w:right="-105" w:rightChars="-50"/>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15</w:t>
            </w:r>
          </w:p>
        </w:tc>
        <w:tc>
          <w:tcPr>
            <w:tcW w:w="1891" w:type="dxa"/>
            <w:vAlign w:val="center"/>
          </w:tcPr>
          <w:p w14:paraId="67ECD440">
            <w:pPr>
              <w:shd w:val="clear"/>
              <w:topLinePunct/>
              <w:autoSpaceDE w:val="0"/>
              <w:autoSpaceDN w:val="0"/>
              <w:spacing w:line="460" w:lineRule="exact"/>
              <w:ind w:left="-105" w:leftChars="-50" w:right="-105" w:rightChars="-5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代理服务费及支付</w:t>
            </w:r>
          </w:p>
        </w:tc>
        <w:tc>
          <w:tcPr>
            <w:tcW w:w="7390" w:type="dxa"/>
            <w:vAlign w:val="center"/>
          </w:tcPr>
          <w:p w14:paraId="1583D3B0">
            <w:pPr>
              <w:shd w:val="clear"/>
              <w:topLinePunct/>
              <w:autoSpaceDE w:val="0"/>
              <w:autoSpaceDN w:val="0"/>
              <w:spacing w:line="460" w:lineRule="exact"/>
              <w:ind w:left="-105" w:leftChars="-50" w:right="-105" w:rightChars="-50"/>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1、支付时间：领取</w:t>
            </w:r>
            <w:r>
              <w:rPr>
                <w:rFonts w:hint="eastAsia" w:ascii="宋体" w:hAnsi="宋体" w:cs="宋体"/>
                <w:color w:val="auto"/>
                <w:sz w:val="24"/>
                <w:szCs w:val="24"/>
                <w:highlight w:val="none"/>
                <w:lang w:eastAsia="zh-CN"/>
              </w:rPr>
              <w:t>中标通知书</w:t>
            </w:r>
            <w:r>
              <w:rPr>
                <w:rFonts w:hint="eastAsia" w:ascii="宋体" w:hAnsi="宋体" w:eastAsia="宋体" w:cs="宋体"/>
                <w:color w:val="auto"/>
                <w:sz w:val="24"/>
                <w:szCs w:val="24"/>
                <w:highlight w:val="none"/>
              </w:rPr>
              <w:t>前。</w:t>
            </w:r>
          </w:p>
          <w:p w14:paraId="256CC48C">
            <w:pPr>
              <w:shd w:val="clear"/>
              <w:topLinePunct/>
              <w:autoSpaceDE w:val="0"/>
              <w:autoSpaceDN w:val="0"/>
              <w:spacing w:line="460" w:lineRule="exact"/>
              <w:ind w:left="-105" w:leftChars="-50" w:right="-105" w:rightChars="-50"/>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2、支付方式：参照原国家发改委计价格【2002】1980号文和发改办价格【2003】857号文件货物类取费标准计取，由中标人向代理机构一次性支付。</w:t>
            </w:r>
          </w:p>
        </w:tc>
      </w:tr>
    </w:tbl>
    <w:p w14:paraId="52C4EF2A">
      <w:pPr>
        <w:shd w:val="clear"/>
        <w:rPr>
          <w:rFonts w:ascii="Times New Roman" w:hAnsi="Times New Roman"/>
          <w:b/>
          <w:bCs/>
          <w:color w:val="auto"/>
          <w:spacing w:val="20"/>
          <w:kern w:val="0"/>
          <w:sz w:val="28"/>
          <w:szCs w:val="28"/>
          <w:highlight w:val="none"/>
        </w:rPr>
      </w:pPr>
    </w:p>
    <w:p w14:paraId="535C9DA3">
      <w:pPr>
        <w:shd w:val="clear"/>
        <w:rPr>
          <w:rFonts w:ascii="Times New Roman" w:hAnsi="Times New Roman"/>
          <w:b/>
          <w:bCs/>
          <w:color w:val="auto"/>
          <w:spacing w:val="20"/>
          <w:kern w:val="0"/>
          <w:sz w:val="28"/>
          <w:szCs w:val="28"/>
          <w:highlight w:val="none"/>
        </w:rPr>
      </w:pPr>
      <w:r>
        <w:rPr>
          <w:rFonts w:ascii="Times New Roman" w:hAnsi="Times New Roman"/>
          <w:b/>
          <w:bCs/>
          <w:color w:val="auto"/>
          <w:spacing w:val="20"/>
          <w:kern w:val="0"/>
          <w:sz w:val="28"/>
          <w:szCs w:val="28"/>
          <w:highlight w:val="none"/>
        </w:rPr>
        <w:br w:type="page"/>
      </w:r>
    </w:p>
    <w:p w14:paraId="203173A1">
      <w:pPr>
        <w:widowControl/>
        <w:shd w:val="clear"/>
        <w:snapToGrid w:val="0"/>
        <w:spacing w:before="260" w:after="260"/>
        <w:jc w:val="center"/>
        <w:outlineLvl w:val="0"/>
        <w:rPr>
          <w:rFonts w:ascii="Times New Roman" w:hAnsi="Times New Roman"/>
          <w:b/>
          <w:bCs/>
          <w:color w:val="auto"/>
          <w:spacing w:val="20"/>
          <w:kern w:val="0"/>
          <w:sz w:val="30"/>
          <w:szCs w:val="30"/>
          <w:highlight w:val="none"/>
        </w:rPr>
      </w:pPr>
      <w:bookmarkStart w:id="2" w:name="_Toc21085"/>
      <w:r>
        <w:rPr>
          <w:rFonts w:ascii="Times New Roman" w:hAnsi="Times New Roman"/>
          <w:b/>
          <w:bCs/>
          <w:color w:val="auto"/>
          <w:spacing w:val="20"/>
          <w:kern w:val="0"/>
          <w:sz w:val="28"/>
          <w:szCs w:val="28"/>
          <w:highlight w:val="none"/>
        </w:rPr>
        <w:t>电子投标须知附表</w:t>
      </w:r>
      <w:bookmarkEnd w:id="2"/>
    </w:p>
    <w:tbl>
      <w:tblPr>
        <w:tblStyle w:val="30"/>
        <w:tblW w:w="512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320"/>
        <w:gridCol w:w="7395"/>
      </w:tblGrid>
      <w:tr w14:paraId="79F1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blHeader/>
        </w:trPr>
        <w:tc>
          <w:tcPr>
            <w:tcW w:w="790" w:type="dxa"/>
            <w:vAlign w:val="center"/>
          </w:tcPr>
          <w:p w14:paraId="5FC02EC4">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序号</w:t>
            </w:r>
          </w:p>
        </w:tc>
        <w:tc>
          <w:tcPr>
            <w:tcW w:w="1304" w:type="dxa"/>
            <w:vAlign w:val="center"/>
          </w:tcPr>
          <w:p w14:paraId="6310586D">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条款名称</w:t>
            </w:r>
          </w:p>
        </w:tc>
        <w:tc>
          <w:tcPr>
            <w:tcW w:w="7304" w:type="dxa"/>
            <w:vAlign w:val="center"/>
          </w:tcPr>
          <w:p w14:paraId="31EE9BDE">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编列内容</w:t>
            </w:r>
          </w:p>
        </w:tc>
      </w:tr>
      <w:tr w14:paraId="6A25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1" w:hRule="atLeast"/>
          <w:tblHeader/>
        </w:trPr>
        <w:tc>
          <w:tcPr>
            <w:tcW w:w="790" w:type="dxa"/>
            <w:vAlign w:val="center"/>
          </w:tcPr>
          <w:p w14:paraId="05115F7D">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304" w:type="dxa"/>
            <w:vAlign w:val="center"/>
          </w:tcPr>
          <w:p w14:paraId="64B69C28">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投标文件编制</w:t>
            </w:r>
          </w:p>
        </w:tc>
        <w:tc>
          <w:tcPr>
            <w:tcW w:w="7304" w:type="dxa"/>
            <w:vAlign w:val="center"/>
          </w:tcPr>
          <w:p w14:paraId="014403A2">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1.1投标人应使用政采云系统的投标文件编制工具，按照操作手册编制电子投标文件，并使用数字证书（CA）按照招标文件规定签字、签章。同时使用数字证书（CA）对投标文件进行加密。</w:t>
            </w:r>
          </w:p>
          <w:p w14:paraId="2BAFFD24">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1.2在上传电子投标文件时，需对应系统中每个模块要求，形成独立的PDF格式文件，按照指定对应模块，逐条完成上传，保存后提交。</w:t>
            </w:r>
          </w:p>
          <w:p w14:paraId="194AC95D">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1.3电子投标文件所附各类证件、证书、证明，均随投标文件统一编排页码进行上传。</w:t>
            </w:r>
          </w:p>
        </w:tc>
      </w:tr>
      <w:tr w14:paraId="7300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5" w:hRule="atLeast"/>
          <w:tblHeader/>
        </w:trPr>
        <w:tc>
          <w:tcPr>
            <w:tcW w:w="790" w:type="dxa"/>
            <w:vAlign w:val="center"/>
          </w:tcPr>
          <w:p w14:paraId="586E460E">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W w:w="1304" w:type="dxa"/>
            <w:vAlign w:val="center"/>
          </w:tcPr>
          <w:p w14:paraId="3B4068D7">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电子投标文件解密</w:t>
            </w:r>
          </w:p>
        </w:tc>
        <w:tc>
          <w:tcPr>
            <w:tcW w:w="7304" w:type="dxa"/>
            <w:vAlign w:val="center"/>
          </w:tcPr>
          <w:p w14:paraId="4EBF4C7E">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2.1在招标文件规定的投标文件上传截止时间，采购代理机构会在政采云系统发出解密指令，投标人在收到解密指令后，须使用加密投标文件时所使用的数字证书（CA）对已递交（上传）的电子投标文件进行解密（可远程解密）。</w:t>
            </w:r>
          </w:p>
          <w:p w14:paraId="3D476C1B">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2.2电子投标文件解密时间：</w:t>
            </w:r>
            <w:r>
              <w:rPr>
                <w:rFonts w:hint="eastAsia" w:ascii="宋体" w:hAnsi="宋体" w:cs="宋体"/>
                <w:color w:val="auto"/>
                <w:sz w:val="21"/>
                <w:szCs w:val="21"/>
                <w:highlight w:val="none"/>
                <w:lang w:val="en-US" w:eastAsia="zh-CN"/>
              </w:rPr>
              <w:t>30</w:t>
            </w:r>
            <w:r>
              <w:rPr>
                <w:rFonts w:hint="eastAsia" w:ascii="宋体" w:hAnsi="宋体" w:eastAsia="宋体" w:cs="宋体"/>
                <w:color w:val="auto"/>
                <w:sz w:val="21"/>
                <w:szCs w:val="21"/>
                <w:highlight w:val="none"/>
              </w:rPr>
              <w:t>分钟。</w:t>
            </w:r>
          </w:p>
          <w:p w14:paraId="4EAD3013">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2.3电子投标文件解密流程：使用用户名密码或电子CA登录政采云系统→项目采购→开标评标→找到对应项目→解密→输入CA密码→开始下载→解密完成。</w:t>
            </w:r>
          </w:p>
          <w:p w14:paraId="1435BC3C">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2.4因投标人原因造成投标文件未解密的，视为撤销其投标文件，包括以下情形：</w:t>
            </w:r>
          </w:p>
          <w:p w14:paraId="46739EAA">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（1)投标人未在规定时间内解密投标文件的；</w:t>
            </w:r>
          </w:p>
          <w:p w14:paraId="049AF489">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（2)投标人使用非本次投标加密用CA数字证书解密的；</w:t>
            </w:r>
          </w:p>
          <w:p w14:paraId="2AB060BC">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（3)投标人使用的CA数字证书属于注销或无效或损坏的。</w:t>
            </w:r>
          </w:p>
        </w:tc>
      </w:tr>
      <w:tr w14:paraId="6347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5" w:hRule="atLeast"/>
          <w:tblHeader/>
        </w:trPr>
        <w:tc>
          <w:tcPr>
            <w:tcW w:w="790" w:type="dxa"/>
            <w:vAlign w:val="center"/>
          </w:tcPr>
          <w:p w14:paraId="62041139">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1304" w:type="dxa"/>
            <w:vAlign w:val="center"/>
          </w:tcPr>
          <w:p w14:paraId="03F5453A">
            <w:pPr>
              <w:shd w:val="clear"/>
              <w:spacing w:line="42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其他</w:t>
            </w:r>
          </w:p>
        </w:tc>
        <w:tc>
          <w:tcPr>
            <w:tcW w:w="7304" w:type="dxa"/>
            <w:vAlign w:val="center"/>
          </w:tcPr>
          <w:p w14:paraId="578F65EF">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3.1本项目采购活动的全过程，均采用电子形式进行。在评审过程中，当出现以下情况时，经请示财政部门同意后，采购代理机构可采用其他方式进行评审活动。</w:t>
            </w:r>
          </w:p>
          <w:p w14:paraId="1AD81BCB">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（1)系统服务器发生故障而无法访问系统或无法使用系统；</w:t>
            </w:r>
          </w:p>
          <w:p w14:paraId="017FBB80">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（2)系统因停电等客观因素，导致系统不能正常运行的；</w:t>
            </w:r>
          </w:p>
          <w:p w14:paraId="2B6AF068">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（3)其他无法正常进行电子开评审的。</w:t>
            </w:r>
          </w:p>
          <w:p w14:paraId="03F1AA21">
            <w:pPr>
              <w:shd w:val="clear"/>
              <w:spacing w:line="36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3.2待系统恢复后，采购代理机构须把线下开启、评审结果数据录入政采云系统。</w:t>
            </w:r>
          </w:p>
        </w:tc>
      </w:tr>
    </w:tbl>
    <w:p w14:paraId="0909BDC3">
      <w:pPr>
        <w:shd w:val="clear"/>
        <w:overflowPunct w:val="0"/>
        <w:topLinePunct/>
        <w:autoSpaceDN w:val="0"/>
        <w:adjustRightInd w:val="0"/>
        <w:snapToGrid w:val="0"/>
        <w:spacing w:line="360" w:lineRule="auto"/>
        <w:outlineLvl w:val="9"/>
        <w:rPr>
          <w:rFonts w:ascii="Times New Roman" w:hAnsi="Times New Roman"/>
          <w:b/>
          <w:color w:val="auto"/>
          <w:kern w:val="0"/>
          <w:sz w:val="28"/>
          <w:szCs w:val="28"/>
          <w:highlight w:val="none"/>
        </w:rPr>
      </w:pPr>
      <w:bookmarkStart w:id="3" w:name="_Toc5135"/>
      <w:r>
        <w:rPr>
          <w:rFonts w:ascii="Times New Roman" w:hAnsi="Times New Roman"/>
          <w:color w:val="auto"/>
          <w:sz w:val="24"/>
          <w:highlight w:val="none"/>
        </w:rPr>
        <w:t>注：本表内容与投标人须知内容不一致的，以本表内容为准。</w:t>
      </w:r>
      <w:bookmarkEnd w:id="3"/>
    </w:p>
    <w:p w14:paraId="0475AC3B">
      <w:pPr>
        <w:widowControl/>
        <w:shd w:val="clear"/>
        <w:tabs>
          <w:tab w:val="left" w:pos="2070"/>
          <w:tab w:val="center" w:pos="4365"/>
        </w:tabs>
        <w:snapToGrid w:val="0"/>
        <w:spacing w:line="360" w:lineRule="auto"/>
        <w:jc w:val="center"/>
        <w:rPr>
          <w:rFonts w:ascii="Times New Roman" w:hAnsi="Times New Roman"/>
          <w:b/>
          <w:color w:val="auto"/>
          <w:kern w:val="0"/>
          <w:sz w:val="28"/>
          <w:szCs w:val="28"/>
          <w:highlight w:val="none"/>
        </w:rPr>
      </w:pPr>
    </w:p>
    <w:p w14:paraId="6024975C">
      <w:pPr>
        <w:shd w:val="clear"/>
        <w:rPr>
          <w:rFonts w:ascii="Times New Roman" w:hAnsi="Times New Roman"/>
          <w:b/>
          <w:color w:val="auto"/>
          <w:kern w:val="0"/>
          <w:sz w:val="28"/>
          <w:szCs w:val="28"/>
          <w:highlight w:val="none"/>
        </w:rPr>
      </w:pPr>
      <w:r>
        <w:rPr>
          <w:rFonts w:ascii="Times New Roman" w:hAnsi="Times New Roman"/>
          <w:b/>
          <w:color w:val="auto"/>
          <w:kern w:val="0"/>
          <w:sz w:val="28"/>
          <w:szCs w:val="28"/>
          <w:highlight w:val="none"/>
        </w:rPr>
        <w:br w:type="page"/>
      </w:r>
    </w:p>
    <w:p w14:paraId="2F260402">
      <w:pPr>
        <w:widowControl/>
        <w:shd w:val="clear"/>
        <w:tabs>
          <w:tab w:val="left" w:pos="2070"/>
          <w:tab w:val="center" w:pos="4365"/>
        </w:tabs>
        <w:snapToGrid w:val="0"/>
        <w:spacing w:line="360" w:lineRule="auto"/>
        <w:jc w:val="center"/>
        <w:outlineLvl w:val="0"/>
        <w:rPr>
          <w:rFonts w:ascii="Times New Roman" w:hAnsi="Times New Roman"/>
          <w:b/>
          <w:color w:val="auto"/>
          <w:kern w:val="0"/>
          <w:sz w:val="28"/>
          <w:szCs w:val="28"/>
          <w:highlight w:val="none"/>
        </w:rPr>
      </w:pPr>
      <w:bookmarkStart w:id="4" w:name="_Toc30427"/>
      <w:r>
        <w:rPr>
          <w:rFonts w:ascii="Times New Roman" w:hAnsi="Times New Roman"/>
          <w:b/>
          <w:color w:val="auto"/>
          <w:kern w:val="0"/>
          <w:sz w:val="28"/>
          <w:szCs w:val="28"/>
          <w:highlight w:val="none"/>
        </w:rPr>
        <w:t>第三部分  投标人须知</w:t>
      </w:r>
      <w:bookmarkEnd w:id="4"/>
    </w:p>
    <w:p w14:paraId="51AD4C05">
      <w:pPr>
        <w:shd w:val="clear"/>
        <w:snapToGrid w:val="0"/>
        <w:spacing w:line="360" w:lineRule="auto"/>
        <w:ind w:firstLine="241" w:firstLineChars="100"/>
        <w:outlineLvl w:val="0"/>
        <w:rPr>
          <w:rFonts w:ascii="Times New Roman" w:hAnsi="Times New Roman"/>
          <w:b/>
          <w:color w:val="auto"/>
          <w:kern w:val="0"/>
          <w:sz w:val="24"/>
          <w:highlight w:val="none"/>
        </w:rPr>
      </w:pPr>
      <w:bookmarkStart w:id="5" w:name="_Toc27089"/>
      <w:r>
        <w:rPr>
          <w:rFonts w:ascii="Times New Roman" w:hAnsi="Times New Roman"/>
          <w:b/>
          <w:color w:val="auto"/>
          <w:kern w:val="0"/>
          <w:sz w:val="24"/>
          <w:highlight w:val="none"/>
        </w:rPr>
        <w:t>一、总则</w:t>
      </w:r>
      <w:bookmarkEnd w:id="5"/>
    </w:p>
    <w:p w14:paraId="336E65D3">
      <w:pPr>
        <w:shd w:val="clear"/>
        <w:tabs>
          <w:tab w:val="left" w:pos="737"/>
        </w:tabs>
        <w:snapToGrid w:val="0"/>
        <w:spacing w:line="360" w:lineRule="auto"/>
        <w:ind w:firstLine="482" w:firstLineChars="200"/>
        <w:outlineLvl w:val="1"/>
        <w:rPr>
          <w:rFonts w:ascii="Times New Roman" w:hAnsi="Times New Roman"/>
          <w:b/>
          <w:color w:val="auto"/>
          <w:kern w:val="0"/>
          <w:sz w:val="24"/>
          <w:highlight w:val="none"/>
        </w:rPr>
      </w:pPr>
      <w:bookmarkStart w:id="6" w:name="_Toc13576"/>
      <w:r>
        <w:rPr>
          <w:rFonts w:ascii="Times New Roman" w:hAnsi="Times New Roman"/>
          <w:b/>
          <w:color w:val="auto"/>
          <w:kern w:val="0"/>
          <w:sz w:val="24"/>
          <w:highlight w:val="none"/>
        </w:rPr>
        <w:t>1. 适用范围</w:t>
      </w:r>
      <w:bookmarkEnd w:id="6"/>
    </w:p>
    <w:p w14:paraId="3C43E627">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本招标文件适用于本次招标活动的全过程。</w:t>
      </w:r>
    </w:p>
    <w:p w14:paraId="21B76A5A">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7" w:name="_Toc22220"/>
      <w:r>
        <w:rPr>
          <w:rFonts w:ascii="Times New Roman" w:hAnsi="Times New Roman"/>
          <w:b/>
          <w:color w:val="auto"/>
          <w:kern w:val="0"/>
          <w:sz w:val="24"/>
          <w:highlight w:val="none"/>
        </w:rPr>
        <w:t>2. 定义</w:t>
      </w:r>
      <w:bookmarkEnd w:id="7"/>
    </w:p>
    <w:p w14:paraId="0FEF02DF">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2.1采购人：指依法进行本次招标活动的采购单位，即</w:t>
      </w:r>
      <w:r>
        <w:rPr>
          <w:rFonts w:ascii="Times New Roman" w:hAnsi="Times New Roman"/>
          <w:b/>
          <w:bCs/>
          <w:color w:val="auto"/>
          <w:kern w:val="0"/>
          <w:sz w:val="24"/>
          <w:highlight w:val="none"/>
        </w:rPr>
        <w:t>：</w:t>
      </w:r>
      <w:r>
        <w:rPr>
          <w:rFonts w:hint="eastAsia" w:ascii="Times New Roman" w:hAnsi="Times New Roman"/>
          <w:color w:val="auto"/>
          <w:kern w:val="0"/>
          <w:sz w:val="24"/>
          <w:highlight w:val="none"/>
          <w:lang w:eastAsia="zh-CN"/>
        </w:rPr>
        <w:t>忻州市公安局</w:t>
      </w:r>
      <w:r>
        <w:rPr>
          <w:rFonts w:ascii="Times New Roman" w:hAnsi="Times New Roman"/>
          <w:color w:val="auto"/>
          <w:kern w:val="0"/>
          <w:sz w:val="24"/>
          <w:highlight w:val="none"/>
        </w:rPr>
        <w:t>。</w:t>
      </w:r>
    </w:p>
    <w:p w14:paraId="37D5CBD5">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sz w:val="24"/>
          <w:highlight w:val="none"/>
        </w:rPr>
        <w:t>2.2</w:t>
      </w:r>
      <w:r>
        <w:rPr>
          <w:rFonts w:ascii="Times New Roman" w:hAnsi="Times New Roman"/>
          <w:color w:val="auto"/>
          <w:kern w:val="0"/>
          <w:sz w:val="24"/>
          <w:highlight w:val="none"/>
        </w:rPr>
        <w:t>采购代理机构：指在采购人委托的范围内依法开展采购活动，组织本次招标活动的执行机构，即“采购代理机构名称”。</w:t>
      </w:r>
    </w:p>
    <w:p w14:paraId="43313606">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2.3投标人：指响应本招标文件规定并按期提供投标文件参加投标竞争的法人、其他组织或者自然人。</w:t>
      </w:r>
    </w:p>
    <w:p w14:paraId="6CF34BF2">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2.4潜在投标人：指符合本招标文件各项规定的投标人。</w:t>
      </w:r>
    </w:p>
    <w:p w14:paraId="7CBFAB38">
      <w:pPr>
        <w:keepNext w:val="0"/>
        <w:keepLines w:val="0"/>
        <w:pageBreakBefore w:val="0"/>
        <w:widowControl w:val="0"/>
        <w:shd w:val="clear"/>
        <w:kinsoku/>
        <w:wordWrap/>
        <w:overflowPunct/>
        <w:topLinePunct w:val="0"/>
        <w:autoSpaceDE/>
        <w:autoSpaceDN/>
        <w:bidi w:val="0"/>
        <w:adjustRightInd/>
        <w:snapToGrid w:val="0"/>
        <w:spacing w:line="360" w:lineRule="auto"/>
        <w:ind w:left="479" w:leftChars="228" w:firstLine="0" w:firstLineChars="0"/>
        <w:textAlignment w:val="auto"/>
        <w:rPr>
          <w:rFonts w:hint="default" w:ascii="Times New Roman" w:hAnsi="Times New Roman" w:eastAsia="宋体" w:cs="Times New Roman"/>
          <w:color w:val="auto"/>
          <w:kern w:val="0"/>
          <w:sz w:val="24"/>
          <w:szCs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rPr>
        <w:t>5</w:t>
      </w:r>
      <w:r>
        <w:rPr>
          <w:rFonts w:hint="eastAsia" w:ascii="Times New Roman" w:hAnsi="Times New Roman"/>
          <w:color w:val="auto"/>
          <w:kern w:val="0"/>
          <w:sz w:val="24"/>
          <w:highlight w:val="none"/>
          <w:lang w:val="en-US" w:eastAsia="zh-CN"/>
        </w:rPr>
        <w:t>货物</w:t>
      </w:r>
      <w:r>
        <w:rPr>
          <w:rFonts w:ascii="Times New Roman" w:hAnsi="Times New Roman"/>
          <w:color w:val="auto"/>
          <w:kern w:val="0"/>
          <w:sz w:val="24"/>
          <w:highlight w:val="none"/>
        </w:rPr>
        <w:t>：</w:t>
      </w:r>
      <w:r>
        <w:rPr>
          <w:rFonts w:hint="default" w:ascii="Times New Roman" w:hAnsi="Times New Roman" w:eastAsia="宋体" w:cs="Times New Roman"/>
          <w:color w:val="auto"/>
          <w:kern w:val="0"/>
          <w:sz w:val="24"/>
          <w:szCs w:val="24"/>
          <w:highlight w:val="none"/>
        </w:rPr>
        <w:t>指</w:t>
      </w:r>
      <w:r>
        <w:rPr>
          <w:rFonts w:hint="default" w:ascii="Times New Roman" w:hAnsi="Times New Roman" w:eastAsia="宋体" w:cs="Times New Roman"/>
          <w:color w:val="auto"/>
          <w:kern w:val="0"/>
          <w:sz w:val="24"/>
          <w:szCs w:val="24"/>
          <w:highlight w:val="none"/>
          <w:lang w:eastAsia="zh-CN"/>
        </w:rPr>
        <w:t>投标人</w:t>
      </w:r>
      <w:r>
        <w:rPr>
          <w:rFonts w:hint="default" w:ascii="Times New Roman" w:hAnsi="Times New Roman" w:eastAsia="宋体" w:cs="Times New Roman"/>
          <w:color w:val="auto"/>
          <w:kern w:val="0"/>
          <w:sz w:val="24"/>
          <w:szCs w:val="24"/>
          <w:highlight w:val="none"/>
        </w:rPr>
        <w:t>按招标文件商务技术要求，向</w:t>
      </w:r>
      <w:r>
        <w:rPr>
          <w:rFonts w:hint="default" w:ascii="Times New Roman" w:hAnsi="Times New Roman" w:eastAsia="宋体" w:cs="Times New Roman"/>
          <w:color w:val="auto"/>
          <w:kern w:val="0"/>
          <w:sz w:val="24"/>
          <w:szCs w:val="24"/>
          <w:highlight w:val="none"/>
          <w:lang w:eastAsia="zh-CN"/>
        </w:rPr>
        <w:t>采购人</w:t>
      </w:r>
      <w:r>
        <w:rPr>
          <w:rFonts w:hint="default" w:ascii="Times New Roman" w:hAnsi="Times New Roman" w:eastAsia="宋体" w:cs="Times New Roman"/>
          <w:color w:val="auto"/>
          <w:kern w:val="0"/>
          <w:sz w:val="24"/>
          <w:szCs w:val="24"/>
          <w:highlight w:val="none"/>
          <w:lang w:val="en-US" w:eastAsia="zh-CN"/>
        </w:rPr>
        <w:t>有偿</w:t>
      </w:r>
      <w:r>
        <w:rPr>
          <w:rFonts w:hint="default" w:ascii="Times New Roman" w:hAnsi="Times New Roman" w:eastAsia="宋体" w:cs="Times New Roman"/>
          <w:color w:val="auto"/>
          <w:kern w:val="0"/>
          <w:sz w:val="24"/>
          <w:szCs w:val="24"/>
          <w:highlight w:val="none"/>
        </w:rPr>
        <w:t>提供的各种物品及其他有关技术资料和材料。</w:t>
      </w:r>
    </w:p>
    <w:p w14:paraId="6A33C34F">
      <w:pPr>
        <w:keepNext w:val="0"/>
        <w:keepLines w:val="0"/>
        <w:pageBreakBefore w:val="0"/>
        <w:widowControl w:val="0"/>
        <w:shd w:val="clear"/>
        <w:kinsoku/>
        <w:wordWrap/>
        <w:overflowPunct/>
        <w:topLinePunct w:val="0"/>
        <w:bidi w:val="0"/>
        <w:snapToGrid w:val="0"/>
        <w:spacing w:line="360" w:lineRule="auto"/>
        <w:ind w:firstLine="480" w:firstLineChars="200"/>
        <w:textAlignment w:val="auto"/>
        <w:rPr>
          <w:color w:val="auto"/>
          <w:highlight w:val="none"/>
        </w:rPr>
      </w:pPr>
      <w:r>
        <w:rPr>
          <w:rFonts w:hint="default" w:ascii="Times New Roman" w:hAnsi="Times New Roman" w:eastAsia="宋体" w:cs="Times New Roman"/>
          <w:color w:val="auto"/>
          <w:kern w:val="0"/>
          <w:sz w:val="24"/>
          <w:szCs w:val="24"/>
          <w:highlight w:val="none"/>
        </w:rPr>
        <w:t>2.6服务：指招标文件规定的投标人为完成采购项目所需承担的全部义务。如</w:t>
      </w:r>
      <w:r>
        <w:rPr>
          <w:rFonts w:hint="default" w:ascii="Times New Roman" w:hAnsi="Times New Roman" w:eastAsia="宋体" w:cs="Times New Roman"/>
          <w:color w:val="auto"/>
          <w:kern w:val="0"/>
          <w:sz w:val="24"/>
          <w:szCs w:val="24"/>
          <w:highlight w:val="none"/>
          <w:lang w:val="en-US" w:eastAsia="zh-CN"/>
        </w:rPr>
        <w:t>按要求完成货物供货、验收、履行售后服务、提供信息</w:t>
      </w:r>
      <w:r>
        <w:rPr>
          <w:rFonts w:hint="default" w:ascii="Times New Roman" w:hAnsi="Times New Roman" w:eastAsia="宋体" w:cs="Times New Roman"/>
          <w:color w:val="auto"/>
          <w:kern w:val="0"/>
          <w:sz w:val="24"/>
          <w:szCs w:val="24"/>
          <w:highlight w:val="none"/>
        </w:rPr>
        <w:t>资料及本</w:t>
      </w:r>
      <w:r>
        <w:rPr>
          <w:rFonts w:hint="default" w:ascii="Times New Roman" w:hAnsi="Times New Roman" w:eastAsia="宋体" w:cs="Times New Roman"/>
          <w:color w:val="auto"/>
          <w:kern w:val="0"/>
          <w:sz w:val="24"/>
          <w:szCs w:val="24"/>
          <w:highlight w:val="none"/>
          <w:lang w:val="en-US" w:eastAsia="zh-CN"/>
        </w:rPr>
        <w:t>招标</w:t>
      </w:r>
      <w:r>
        <w:rPr>
          <w:rFonts w:hint="default" w:ascii="Times New Roman" w:hAnsi="Times New Roman" w:eastAsia="宋体" w:cs="Times New Roman"/>
          <w:color w:val="auto"/>
          <w:kern w:val="0"/>
          <w:sz w:val="24"/>
          <w:szCs w:val="24"/>
          <w:highlight w:val="none"/>
        </w:rPr>
        <w:t>文件和合同中规定由</w:t>
      </w:r>
      <w:r>
        <w:rPr>
          <w:rFonts w:hint="default" w:ascii="Times New Roman" w:hAnsi="Times New Roman" w:eastAsia="宋体" w:cs="Times New Roman"/>
          <w:color w:val="auto"/>
          <w:kern w:val="0"/>
          <w:sz w:val="24"/>
          <w:szCs w:val="24"/>
          <w:highlight w:val="none"/>
          <w:lang w:val="en-US" w:eastAsia="zh-CN"/>
        </w:rPr>
        <w:t>投标人</w:t>
      </w:r>
      <w:r>
        <w:rPr>
          <w:rFonts w:hint="default" w:ascii="Times New Roman" w:hAnsi="Times New Roman" w:eastAsia="宋体" w:cs="Times New Roman"/>
          <w:color w:val="auto"/>
          <w:kern w:val="0"/>
          <w:sz w:val="24"/>
          <w:szCs w:val="24"/>
          <w:highlight w:val="none"/>
        </w:rPr>
        <w:t>承担的其他义务。</w:t>
      </w:r>
    </w:p>
    <w:p w14:paraId="7E06EB26">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rPr>
        <w:t>7</w:t>
      </w:r>
      <w:r>
        <w:rPr>
          <w:rFonts w:ascii="Times New Roman" w:hAnsi="Times New Roman"/>
          <w:color w:val="auto"/>
          <w:kern w:val="0"/>
          <w:sz w:val="24"/>
          <w:highlight w:val="none"/>
        </w:rPr>
        <w:t>投标文件：是指投标人应招标文件的条件和要求，按规定编制并按时递交的文件。</w:t>
      </w:r>
    </w:p>
    <w:p w14:paraId="4587DDB8">
      <w:pPr>
        <w:keepNext w:val="0"/>
        <w:keepLines w:val="0"/>
        <w:pageBreakBefore w:val="0"/>
        <w:widowControl w:val="0"/>
        <w:shd w:val="clear"/>
        <w:kinsoku/>
        <w:wordWrap/>
        <w:overflowPunct/>
        <w:topLinePunct w:val="0"/>
        <w:bidi w:val="0"/>
        <w:snapToGrid w:val="0"/>
        <w:spacing w:line="360" w:lineRule="auto"/>
        <w:ind w:firstLine="480" w:firstLineChars="200"/>
        <w:textAlignment w:val="auto"/>
        <w:rPr>
          <w:color w:val="auto"/>
          <w:highlight w:val="none"/>
        </w:rPr>
      </w:pPr>
      <w:r>
        <w:rPr>
          <w:rFonts w:hint="default" w:ascii="Times New Roman" w:hAnsi="Times New Roman" w:eastAsia="宋体" w:cs="Times New Roman"/>
          <w:color w:val="auto"/>
          <w:kern w:val="0"/>
          <w:sz w:val="24"/>
          <w:szCs w:val="24"/>
          <w:highlight w:val="none"/>
        </w:rPr>
        <w:t>2.</w:t>
      </w:r>
      <w:r>
        <w:rPr>
          <w:rFonts w:hint="eastAsia" w:ascii="Times New Roman" w:hAnsi="Times New Roman" w:cs="Times New Roman"/>
          <w:color w:val="auto"/>
          <w:kern w:val="0"/>
          <w:sz w:val="24"/>
          <w:szCs w:val="24"/>
          <w:highlight w:val="none"/>
          <w:lang w:val="en-US" w:eastAsia="zh-CN"/>
        </w:rPr>
        <w:t>8</w:t>
      </w:r>
      <w:r>
        <w:rPr>
          <w:rFonts w:hint="default" w:ascii="Times New Roman" w:hAnsi="Times New Roman" w:eastAsia="宋体" w:cs="Times New Roman"/>
          <w:color w:val="auto"/>
          <w:kern w:val="0"/>
          <w:sz w:val="24"/>
          <w:szCs w:val="24"/>
          <w:highlight w:val="none"/>
        </w:rPr>
        <w:t>招标文件：是</w:t>
      </w:r>
      <w:r>
        <w:rPr>
          <w:rFonts w:hint="default" w:ascii="Times New Roman" w:hAnsi="Times New Roman" w:eastAsia="宋体" w:cs="Times New Roman"/>
          <w:color w:val="auto"/>
          <w:kern w:val="0"/>
          <w:sz w:val="24"/>
          <w:szCs w:val="24"/>
          <w:highlight w:val="none"/>
          <w:lang w:eastAsia="zh-CN"/>
        </w:rPr>
        <w:t>采购代理机构</w:t>
      </w:r>
      <w:r>
        <w:rPr>
          <w:rFonts w:hint="default" w:ascii="Times New Roman" w:hAnsi="Times New Roman" w:eastAsia="宋体" w:cs="Times New Roman"/>
          <w:color w:val="auto"/>
          <w:kern w:val="0"/>
          <w:sz w:val="24"/>
          <w:szCs w:val="24"/>
          <w:highlight w:val="none"/>
        </w:rPr>
        <w:t>根据</w:t>
      </w:r>
      <w:r>
        <w:rPr>
          <w:rFonts w:hint="default" w:ascii="Times New Roman" w:hAnsi="Times New Roman" w:eastAsia="宋体" w:cs="Times New Roman"/>
          <w:color w:val="auto"/>
          <w:kern w:val="0"/>
          <w:sz w:val="24"/>
          <w:szCs w:val="24"/>
          <w:highlight w:val="none"/>
          <w:lang w:val="en-US" w:eastAsia="zh-CN"/>
        </w:rPr>
        <w:t>国家</w:t>
      </w:r>
      <w:r>
        <w:rPr>
          <w:rFonts w:hint="default" w:ascii="Times New Roman" w:hAnsi="Times New Roman" w:eastAsia="宋体" w:cs="Times New Roman"/>
          <w:color w:val="auto"/>
          <w:kern w:val="0"/>
          <w:sz w:val="24"/>
          <w:szCs w:val="24"/>
          <w:highlight w:val="none"/>
        </w:rPr>
        <w:t>相关法律法规</w:t>
      </w:r>
      <w:r>
        <w:rPr>
          <w:rFonts w:hint="default" w:ascii="Times New Roman" w:hAnsi="Times New Roman" w:eastAsia="宋体" w:cs="Times New Roman"/>
          <w:color w:val="auto"/>
          <w:kern w:val="0"/>
          <w:sz w:val="24"/>
          <w:szCs w:val="24"/>
          <w:highlight w:val="none"/>
          <w:lang w:val="en-US" w:eastAsia="zh-CN"/>
        </w:rPr>
        <w:t>政策</w:t>
      </w:r>
      <w:r>
        <w:rPr>
          <w:rFonts w:hint="default" w:ascii="Times New Roman" w:hAnsi="Times New Roman" w:eastAsia="宋体" w:cs="Times New Roman"/>
          <w:color w:val="auto"/>
          <w:kern w:val="0"/>
          <w:sz w:val="24"/>
          <w:szCs w:val="24"/>
          <w:highlight w:val="none"/>
        </w:rPr>
        <w:t>和</w:t>
      </w:r>
      <w:r>
        <w:rPr>
          <w:rFonts w:hint="default" w:ascii="Times New Roman" w:hAnsi="Times New Roman" w:eastAsia="宋体" w:cs="Times New Roman"/>
          <w:color w:val="auto"/>
          <w:kern w:val="0"/>
          <w:sz w:val="24"/>
          <w:szCs w:val="24"/>
          <w:highlight w:val="none"/>
          <w:lang w:eastAsia="zh-CN"/>
        </w:rPr>
        <w:t>采购人</w:t>
      </w:r>
      <w:r>
        <w:rPr>
          <w:rFonts w:hint="default" w:ascii="Times New Roman" w:hAnsi="Times New Roman" w:eastAsia="宋体" w:cs="Times New Roman"/>
          <w:color w:val="auto"/>
          <w:kern w:val="0"/>
          <w:sz w:val="24"/>
          <w:szCs w:val="24"/>
          <w:highlight w:val="none"/>
        </w:rPr>
        <w:t>采购需求制定的向潜在投标人发出并告知项目需求、招标投标活动规则和合同条件等信息的要约文件，是</w:t>
      </w:r>
      <w:r>
        <w:rPr>
          <w:rFonts w:hint="default" w:ascii="Times New Roman" w:hAnsi="Times New Roman" w:eastAsia="宋体" w:cs="Times New Roman"/>
          <w:color w:val="auto"/>
          <w:kern w:val="0"/>
          <w:sz w:val="24"/>
          <w:szCs w:val="24"/>
          <w:highlight w:val="none"/>
          <w:lang w:val="en-US" w:eastAsia="zh-CN"/>
        </w:rPr>
        <w:t>本</w:t>
      </w:r>
      <w:r>
        <w:rPr>
          <w:rFonts w:hint="default" w:ascii="Times New Roman" w:hAnsi="Times New Roman" w:eastAsia="宋体" w:cs="Times New Roman"/>
          <w:color w:val="auto"/>
          <w:kern w:val="0"/>
          <w:sz w:val="24"/>
          <w:szCs w:val="24"/>
          <w:highlight w:val="none"/>
        </w:rPr>
        <w:t>项目招标投标活动的主要依据，对招标投标活动各方均具有法律约束力。</w:t>
      </w:r>
    </w:p>
    <w:p w14:paraId="6B0E7A96">
      <w:pPr>
        <w:shd w:val="clear"/>
        <w:snapToGrid w:val="0"/>
        <w:spacing w:line="360" w:lineRule="auto"/>
        <w:ind w:firstLine="482" w:firstLineChars="200"/>
        <w:outlineLvl w:val="1"/>
        <w:rPr>
          <w:rFonts w:ascii="Times New Roman" w:hAnsi="Times New Roman"/>
          <w:b/>
          <w:bCs/>
          <w:color w:val="auto"/>
          <w:kern w:val="0"/>
          <w:sz w:val="24"/>
          <w:highlight w:val="none"/>
        </w:rPr>
      </w:pPr>
      <w:bookmarkStart w:id="8" w:name="_Toc22584"/>
      <w:r>
        <w:rPr>
          <w:rFonts w:ascii="Times New Roman" w:hAnsi="Times New Roman"/>
          <w:b/>
          <w:bCs/>
          <w:color w:val="auto"/>
          <w:kern w:val="0"/>
          <w:sz w:val="24"/>
          <w:highlight w:val="none"/>
        </w:rPr>
        <w:t>3.合格投标人的条件</w:t>
      </w:r>
      <w:bookmarkEnd w:id="8"/>
    </w:p>
    <w:p w14:paraId="1C5C57CB">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3.1符合《中华人民共和国政府采购法》第二十二条投标人参加政府采购活动应当具备的条件及其他有关法律、法规关于投标人的有关规定，有能力提供招标采购</w:t>
      </w:r>
      <w:r>
        <w:rPr>
          <w:rFonts w:hint="eastAsia" w:ascii="Times New Roman" w:hAnsi="Times New Roman"/>
          <w:color w:val="auto"/>
          <w:kern w:val="0"/>
          <w:sz w:val="24"/>
          <w:highlight w:val="none"/>
        </w:rPr>
        <w:t>货物</w:t>
      </w:r>
      <w:r>
        <w:rPr>
          <w:rFonts w:ascii="Times New Roman" w:hAnsi="Times New Roman"/>
          <w:color w:val="auto"/>
          <w:kern w:val="0"/>
          <w:sz w:val="24"/>
          <w:highlight w:val="none"/>
        </w:rPr>
        <w:t>的投标人。需按投标人须知前附表第5项要求提供有效资格证明文件。</w:t>
      </w:r>
    </w:p>
    <w:p w14:paraId="524300C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3.2为本项目提供整体设计、规范编制或者项目管理、监理、检测等服务的投标人，不得再参加本项目的投标。</w:t>
      </w:r>
    </w:p>
    <w:p w14:paraId="308566A1">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w:t>
      </w:r>
      <w:r>
        <w:rPr>
          <w:rFonts w:hint="eastAsia" w:ascii="Times New Roman" w:hAnsi="Times New Roman"/>
          <w:color w:val="auto"/>
          <w:kern w:val="0"/>
          <w:sz w:val="24"/>
          <w:highlight w:val="none"/>
        </w:rPr>
        <w:t>3</w:t>
      </w:r>
      <w:r>
        <w:rPr>
          <w:rFonts w:ascii="Times New Roman" w:hAnsi="Times New Roman"/>
          <w:color w:val="auto"/>
          <w:kern w:val="0"/>
          <w:sz w:val="24"/>
          <w:highlight w:val="none"/>
        </w:rPr>
        <w:t>关于是否允许联合体投标（见前附表第3项）。</w:t>
      </w:r>
    </w:p>
    <w:p w14:paraId="57FF1D4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若《</w:t>
      </w:r>
      <w:r>
        <w:rPr>
          <w:rFonts w:hint="eastAsia" w:ascii="Times New Roman" w:hAnsi="Times New Roman"/>
          <w:color w:val="auto"/>
          <w:kern w:val="0"/>
          <w:sz w:val="24"/>
          <w:highlight w:val="none"/>
          <w:lang w:val="en-US" w:eastAsia="zh-CN"/>
        </w:rPr>
        <w:t>公开招标采购公告</w:t>
      </w:r>
      <w:r>
        <w:rPr>
          <w:rFonts w:ascii="Times New Roman" w:hAnsi="Times New Roman"/>
          <w:color w:val="auto"/>
          <w:kern w:val="0"/>
          <w:sz w:val="24"/>
          <w:highlight w:val="none"/>
        </w:rPr>
        <w:t>》</w:t>
      </w:r>
      <w:r>
        <w:rPr>
          <w:rFonts w:hint="eastAsia" w:ascii="Times New Roman" w:hAnsi="Times New Roman"/>
          <w:color w:val="auto"/>
          <w:kern w:val="0"/>
          <w:sz w:val="24"/>
          <w:highlight w:val="none"/>
          <w:lang w:eastAsia="zh-CN"/>
        </w:rPr>
        <w:t>中</w:t>
      </w:r>
      <w:r>
        <w:rPr>
          <w:rFonts w:ascii="Times New Roman" w:hAnsi="Times New Roman"/>
          <w:color w:val="auto"/>
          <w:kern w:val="0"/>
          <w:sz w:val="24"/>
          <w:highlight w:val="none"/>
        </w:rPr>
        <w:t>接受联合体投标的：</w:t>
      </w:r>
    </w:p>
    <w:p w14:paraId="039A532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（1）两个以上的法人或者其他组织或自然人可以组成一个联合体，以一个投标人的身份共同参加投标。</w:t>
      </w:r>
    </w:p>
    <w:p w14:paraId="2194CD8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（2）联合体各方均应当符合《政府采购法》第二十二条第一款规定的条件。</w:t>
      </w:r>
    </w:p>
    <w:p w14:paraId="72DC911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w:t>
      </w:r>
      <w:r>
        <w:rPr>
          <w:rFonts w:hint="eastAsia" w:ascii="Times New Roman" w:hAnsi="Times New Roman"/>
          <w:color w:val="auto"/>
          <w:kern w:val="0"/>
          <w:sz w:val="24"/>
          <w:highlight w:val="none"/>
        </w:rPr>
        <w:t>3</w:t>
      </w:r>
      <w:r>
        <w:rPr>
          <w:rFonts w:ascii="Times New Roman" w:hAnsi="Times New Roman"/>
          <w:color w:val="auto"/>
          <w:kern w:val="0"/>
          <w:sz w:val="24"/>
          <w:highlight w:val="none"/>
        </w:rPr>
        <w:t>）联合体各方之间应当签订共同投标协议并在投标文件内提交，明确约定联合体主体及联合体各方承担的工作和相应的责任。联合体各方签订共同投标协议后，不得再以自己名义单独在同一项目中投标，也不得组成新的联合体参加同一项目投标。联合投标协议格式见本招标文件第七部分投标文件格式。</w:t>
      </w:r>
    </w:p>
    <w:p w14:paraId="6F2C142C">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w:t>
      </w:r>
      <w:r>
        <w:rPr>
          <w:rFonts w:hint="eastAsia" w:ascii="Times New Roman" w:hAnsi="Times New Roman"/>
          <w:color w:val="auto"/>
          <w:kern w:val="0"/>
          <w:sz w:val="24"/>
          <w:highlight w:val="none"/>
        </w:rPr>
        <w:t>4</w:t>
      </w:r>
      <w:r>
        <w:rPr>
          <w:rFonts w:ascii="Times New Roman" w:hAnsi="Times New Roman"/>
          <w:color w:val="auto"/>
          <w:kern w:val="0"/>
          <w:sz w:val="24"/>
          <w:highlight w:val="none"/>
        </w:rPr>
        <w:t>）下载招标文件时，应以联合体协议中确定的主体方名义下载。</w:t>
      </w:r>
    </w:p>
    <w:p w14:paraId="2E7CB46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w:t>
      </w:r>
      <w:r>
        <w:rPr>
          <w:rFonts w:hint="eastAsia" w:ascii="Times New Roman" w:hAnsi="Times New Roman"/>
          <w:color w:val="auto"/>
          <w:kern w:val="0"/>
          <w:sz w:val="24"/>
          <w:highlight w:val="none"/>
        </w:rPr>
        <w:t>5</w:t>
      </w:r>
      <w:r>
        <w:rPr>
          <w:rFonts w:ascii="Times New Roman" w:hAnsi="Times New Roman"/>
          <w:color w:val="auto"/>
          <w:kern w:val="0"/>
          <w:sz w:val="24"/>
          <w:highlight w:val="none"/>
        </w:rPr>
        <w:t>）联合体投标的，应以主体方名义提交投标保证金（如有），对联合体各方均具有约束力。</w:t>
      </w:r>
    </w:p>
    <w:p w14:paraId="720EFBAA">
      <w:pPr>
        <w:shd w:val="clear"/>
        <w:snapToGrid w:val="0"/>
        <w:spacing w:line="360" w:lineRule="auto"/>
        <w:ind w:firstLine="480" w:firstLineChars="200"/>
        <w:rPr>
          <w:rFonts w:ascii="Times New Roman" w:hAnsi="Times New Roman"/>
          <w:b/>
          <w:bCs/>
          <w:color w:val="auto"/>
          <w:kern w:val="0"/>
          <w:sz w:val="24"/>
          <w:highlight w:val="none"/>
        </w:rPr>
      </w:pPr>
      <w:r>
        <w:rPr>
          <w:rFonts w:ascii="Times New Roman" w:hAnsi="Times New Roman"/>
          <w:b w:val="0"/>
          <w:bCs w:val="0"/>
          <w:color w:val="auto"/>
          <w:kern w:val="0"/>
          <w:sz w:val="24"/>
          <w:highlight w:val="none"/>
        </w:rPr>
        <w:t>（</w:t>
      </w:r>
      <w:r>
        <w:rPr>
          <w:rFonts w:hint="eastAsia" w:ascii="Times New Roman" w:hAnsi="Times New Roman"/>
          <w:b w:val="0"/>
          <w:bCs w:val="0"/>
          <w:color w:val="auto"/>
          <w:kern w:val="0"/>
          <w:sz w:val="24"/>
          <w:highlight w:val="none"/>
        </w:rPr>
        <w:t>6</w:t>
      </w:r>
      <w:r>
        <w:rPr>
          <w:rFonts w:ascii="Times New Roman" w:hAnsi="Times New Roman"/>
          <w:b w:val="0"/>
          <w:bCs w:val="0"/>
          <w:color w:val="auto"/>
          <w:kern w:val="0"/>
          <w:sz w:val="24"/>
          <w:highlight w:val="none"/>
        </w:rPr>
        <w:t>）由同一专业的单位组成的联合体，按照同一项资质等级较低的单位确定资质等级。</w:t>
      </w:r>
    </w:p>
    <w:p w14:paraId="06C28CD8">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w:t>
      </w:r>
      <w:r>
        <w:rPr>
          <w:rFonts w:hint="eastAsia" w:ascii="Times New Roman" w:hAnsi="Times New Roman"/>
          <w:color w:val="auto"/>
          <w:kern w:val="0"/>
          <w:sz w:val="24"/>
          <w:highlight w:val="none"/>
        </w:rPr>
        <w:t>7</w:t>
      </w:r>
      <w:r>
        <w:rPr>
          <w:rFonts w:ascii="Times New Roman" w:hAnsi="Times New Roman"/>
          <w:color w:val="auto"/>
          <w:kern w:val="0"/>
          <w:sz w:val="24"/>
          <w:highlight w:val="none"/>
        </w:rPr>
        <w:t>）联合体各方应当共同与采购人签订采购合同，就采购合同约定的事项对采购人承担连带责任。</w:t>
      </w:r>
    </w:p>
    <w:p w14:paraId="215AEFE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3.5关于关联企业</w:t>
      </w:r>
    </w:p>
    <w:p w14:paraId="3E23FEAB">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除联合体外，法定代表人或单位负责人为同一个人或者存在直接控股、管理关系的不同投标人，不得同时参加同一子项目的投标。如同时参加，则评审时将同时被拒绝。</w:t>
      </w:r>
    </w:p>
    <w:p w14:paraId="63BA0DB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3.6关于中小微企业参与投标</w:t>
      </w:r>
    </w:p>
    <w:p w14:paraId="13E7C6E6">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中小微企业是指符合《政府采购促进中小企业发展管理办法》（财库[2020]46号）规定的投标人。中小微企业参与投标应提供《中小企业声明函》。</w:t>
      </w:r>
    </w:p>
    <w:p w14:paraId="3885BE7F">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监狱企业投标时，提供由省级以上监狱管理局、戒毒管理局（含新疆生产建设兵团）出具的属于监狱企业的证明文件，不再提供《中小企业声明函》。</w:t>
      </w:r>
    </w:p>
    <w:p w14:paraId="5512795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残疾人福利性单位视同为小型、微型企业。</w:t>
      </w:r>
    </w:p>
    <w:p w14:paraId="4DBAF705">
      <w:pPr>
        <w:shd w:val="clear"/>
        <w:snapToGrid w:val="0"/>
        <w:spacing w:line="360" w:lineRule="auto"/>
        <w:ind w:firstLine="482" w:firstLineChars="200"/>
        <w:outlineLvl w:val="1"/>
        <w:rPr>
          <w:rFonts w:ascii="Times New Roman" w:hAnsi="Times New Roman"/>
          <w:b/>
          <w:bCs/>
          <w:color w:val="auto"/>
          <w:kern w:val="0"/>
          <w:sz w:val="24"/>
          <w:highlight w:val="none"/>
        </w:rPr>
      </w:pPr>
      <w:bookmarkStart w:id="9" w:name="_Toc3319"/>
      <w:r>
        <w:rPr>
          <w:rFonts w:ascii="Times New Roman" w:hAnsi="Times New Roman"/>
          <w:b/>
          <w:bCs/>
          <w:color w:val="auto"/>
          <w:kern w:val="0"/>
          <w:sz w:val="24"/>
          <w:highlight w:val="none"/>
        </w:rPr>
        <w:t>4.合格的服务</w:t>
      </w:r>
      <w:bookmarkEnd w:id="9"/>
    </w:p>
    <w:p w14:paraId="5979E32C">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4.1投标人所提供的</w:t>
      </w:r>
      <w:r>
        <w:rPr>
          <w:rFonts w:hint="eastAsia" w:ascii="Times New Roman" w:hAnsi="Times New Roman"/>
          <w:color w:val="auto"/>
          <w:kern w:val="0"/>
          <w:sz w:val="24"/>
          <w:highlight w:val="none"/>
        </w:rPr>
        <w:t>货物</w:t>
      </w:r>
      <w:r>
        <w:rPr>
          <w:rFonts w:ascii="Times New Roman" w:hAnsi="Times New Roman"/>
          <w:color w:val="auto"/>
          <w:kern w:val="0"/>
          <w:sz w:val="24"/>
          <w:highlight w:val="none"/>
        </w:rPr>
        <w:t>应当没有侵犯任何第三方的知识产权、技术秘密等合法权利。</w:t>
      </w:r>
    </w:p>
    <w:p w14:paraId="237B840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4.2投标人提供的</w:t>
      </w:r>
      <w:r>
        <w:rPr>
          <w:rFonts w:hint="eastAsia" w:ascii="Times New Roman" w:hAnsi="Times New Roman"/>
          <w:color w:val="auto"/>
          <w:kern w:val="0"/>
          <w:sz w:val="24"/>
          <w:highlight w:val="none"/>
        </w:rPr>
        <w:t>货物</w:t>
      </w:r>
      <w:r>
        <w:rPr>
          <w:rFonts w:ascii="Times New Roman" w:hAnsi="Times New Roman"/>
          <w:color w:val="auto"/>
          <w:kern w:val="0"/>
          <w:sz w:val="24"/>
          <w:highlight w:val="none"/>
        </w:rPr>
        <w:t>应当符合招标文件的要求，并且其质量完全符合国家标准、行业标准或地方标准。</w:t>
      </w:r>
    </w:p>
    <w:p w14:paraId="7618031F">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4.3系统软件、通用软件必须是具有在中国境内的合法使用权或版权的正版软件，涉及到第三方提出侵权或知识产权的起诉及支付版税等费用由投标人承担所有责任及费用。</w:t>
      </w:r>
    </w:p>
    <w:p w14:paraId="720AD56E">
      <w:pPr>
        <w:shd w:val="clear"/>
        <w:snapToGrid w:val="0"/>
        <w:spacing w:line="360" w:lineRule="auto"/>
        <w:ind w:firstLine="482" w:firstLineChars="200"/>
        <w:outlineLvl w:val="1"/>
        <w:rPr>
          <w:rFonts w:ascii="Times New Roman" w:hAnsi="Times New Roman"/>
          <w:b/>
          <w:bCs/>
          <w:color w:val="auto"/>
          <w:kern w:val="0"/>
          <w:sz w:val="24"/>
          <w:highlight w:val="none"/>
        </w:rPr>
      </w:pPr>
      <w:bookmarkStart w:id="10" w:name="_Toc15394"/>
      <w:r>
        <w:rPr>
          <w:rFonts w:ascii="Times New Roman" w:hAnsi="Times New Roman"/>
          <w:b/>
          <w:bCs/>
          <w:color w:val="auto"/>
          <w:kern w:val="0"/>
          <w:sz w:val="24"/>
          <w:highlight w:val="none"/>
        </w:rPr>
        <w:t>5.投标费用</w:t>
      </w:r>
      <w:bookmarkEnd w:id="10"/>
    </w:p>
    <w:p w14:paraId="0D633194">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5.1投标人应承担准备和参加投标有关的所有费用，采购代理机构和采购人在任何情况下均无义务和责任承担这些费用。</w:t>
      </w:r>
    </w:p>
    <w:p w14:paraId="78DC7287">
      <w:pPr>
        <w:shd w:val="clear"/>
        <w:tabs>
          <w:tab w:val="left" w:pos="567"/>
        </w:tabs>
        <w:snapToGrid w:val="0"/>
        <w:spacing w:line="360" w:lineRule="auto"/>
        <w:ind w:firstLine="482" w:firstLineChars="200"/>
        <w:outlineLvl w:val="1"/>
        <w:rPr>
          <w:rFonts w:ascii="Times New Roman" w:hAnsi="Times New Roman"/>
          <w:b/>
          <w:color w:val="auto"/>
          <w:kern w:val="0"/>
          <w:sz w:val="24"/>
          <w:highlight w:val="none"/>
        </w:rPr>
      </w:pPr>
      <w:bookmarkStart w:id="11" w:name="_Toc7456"/>
      <w:r>
        <w:rPr>
          <w:rFonts w:ascii="Times New Roman" w:hAnsi="Times New Roman"/>
          <w:b/>
          <w:color w:val="auto"/>
          <w:kern w:val="0"/>
          <w:sz w:val="24"/>
          <w:highlight w:val="none"/>
        </w:rPr>
        <w:t>6.招标要求</w:t>
      </w:r>
      <w:bookmarkEnd w:id="11"/>
    </w:p>
    <w:p w14:paraId="21619F2E">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6.1投标人所提供</w:t>
      </w:r>
      <w:r>
        <w:rPr>
          <w:rFonts w:hint="eastAsia" w:ascii="宋体" w:hAnsi="宋体" w:cs="宋体"/>
          <w:color w:val="auto"/>
          <w:kern w:val="0"/>
          <w:sz w:val="24"/>
          <w:highlight w:val="none"/>
          <w:lang w:eastAsia="zh-CN"/>
        </w:rPr>
        <w:t>货物</w:t>
      </w:r>
      <w:r>
        <w:rPr>
          <w:rFonts w:hint="eastAsia" w:ascii="宋体" w:hAnsi="宋体" w:cs="宋体"/>
          <w:color w:val="auto"/>
          <w:kern w:val="0"/>
          <w:sz w:val="24"/>
          <w:highlight w:val="none"/>
        </w:rPr>
        <w:t>与技术方案</w:t>
      </w:r>
      <w:r>
        <w:rPr>
          <w:rFonts w:ascii="Times New Roman" w:hAnsi="Times New Roman"/>
          <w:color w:val="auto"/>
          <w:kern w:val="0"/>
          <w:sz w:val="24"/>
          <w:highlight w:val="none"/>
        </w:rPr>
        <w:t>被采购人采用时，中标人</w:t>
      </w:r>
      <w:r>
        <w:rPr>
          <w:rFonts w:ascii="Times New Roman" w:hAnsi="Times New Roman"/>
          <w:snapToGrid w:val="0"/>
          <w:color w:val="auto"/>
          <w:kern w:val="0"/>
          <w:sz w:val="24"/>
          <w:highlight w:val="none"/>
        </w:rPr>
        <w:t>所提供的</w:t>
      </w:r>
      <w:r>
        <w:rPr>
          <w:rFonts w:hint="eastAsia" w:ascii="Times New Roman" w:hAnsi="Times New Roman"/>
          <w:snapToGrid w:val="0"/>
          <w:color w:val="auto"/>
          <w:kern w:val="0"/>
          <w:sz w:val="24"/>
          <w:highlight w:val="none"/>
          <w:lang w:eastAsia="zh-CN"/>
        </w:rPr>
        <w:t>货物</w:t>
      </w:r>
      <w:r>
        <w:rPr>
          <w:rFonts w:ascii="Times New Roman" w:hAnsi="Times New Roman"/>
          <w:snapToGrid w:val="0"/>
          <w:color w:val="auto"/>
          <w:kern w:val="0"/>
          <w:sz w:val="24"/>
          <w:highlight w:val="none"/>
        </w:rPr>
        <w:t>及相关内容必须符合本《招标文件》的要求且按要求实施，</w:t>
      </w:r>
      <w:r>
        <w:rPr>
          <w:rFonts w:ascii="Times New Roman" w:hAnsi="Times New Roman"/>
          <w:color w:val="auto"/>
          <w:kern w:val="0"/>
          <w:sz w:val="24"/>
          <w:highlight w:val="none"/>
        </w:rPr>
        <w:t>并认真履行合同规定的相关条款。</w:t>
      </w:r>
    </w:p>
    <w:p w14:paraId="257175A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6.2采购代理机构或者采购人可以在招标文件提供期限截止后，组织已获取招标文件的潜在投标人现场勘查或者召开标前答疑会。是否组织现场勘查或者召开答疑会的，详见投标人前附表第1</w:t>
      </w:r>
      <w:r>
        <w:rPr>
          <w:rFonts w:hint="eastAsia" w:ascii="Times New Roman" w:hAnsi="Times New Roman"/>
          <w:color w:val="auto"/>
          <w:kern w:val="0"/>
          <w:sz w:val="24"/>
          <w:highlight w:val="none"/>
          <w:lang w:val="en-US" w:eastAsia="zh-CN"/>
        </w:rPr>
        <w:t>2</w:t>
      </w:r>
      <w:r>
        <w:rPr>
          <w:rFonts w:ascii="Times New Roman" w:hAnsi="Times New Roman"/>
          <w:color w:val="auto"/>
          <w:kern w:val="0"/>
          <w:sz w:val="24"/>
          <w:highlight w:val="none"/>
        </w:rPr>
        <w:t>、1</w:t>
      </w:r>
      <w:r>
        <w:rPr>
          <w:rFonts w:hint="eastAsia" w:ascii="Times New Roman" w:hAnsi="Times New Roman"/>
          <w:color w:val="auto"/>
          <w:kern w:val="0"/>
          <w:sz w:val="24"/>
          <w:highlight w:val="none"/>
          <w:lang w:val="en-US" w:eastAsia="zh-CN"/>
        </w:rPr>
        <w:t>3</w:t>
      </w:r>
      <w:r>
        <w:rPr>
          <w:rFonts w:ascii="Times New Roman" w:hAnsi="Times New Roman"/>
          <w:color w:val="auto"/>
          <w:kern w:val="0"/>
          <w:sz w:val="24"/>
          <w:highlight w:val="none"/>
        </w:rPr>
        <w:t>项。而无论本项目（包）是否安排踏勘现场，潜在投标人均应当将相关的因素作为投标所应当考虑或依据的因素。</w:t>
      </w:r>
    </w:p>
    <w:p w14:paraId="732E09C5">
      <w:pPr>
        <w:shd w:val="clear"/>
        <w:tabs>
          <w:tab w:val="left" w:pos="567"/>
        </w:tabs>
        <w:snapToGrid w:val="0"/>
        <w:spacing w:line="360" w:lineRule="auto"/>
        <w:ind w:firstLine="480" w:firstLineChars="200"/>
        <w:outlineLvl w:val="1"/>
        <w:rPr>
          <w:rFonts w:ascii="Times New Roman" w:hAnsi="Times New Roman"/>
          <w:color w:val="auto"/>
          <w:kern w:val="0"/>
          <w:sz w:val="24"/>
          <w:highlight w:val="none"/>
        </w:rPr>
      </w:pPr>
      <w:bookmarkStart w:id="12" w:name="_Toc27291"/>
      <w:r>
        <w:rPr>
          <w:rFonts w:ascii="Times New Roman" w:hAnsi="Times New Roman"/>
          <w:color w:val="auto"/>
          <w:kern w:val="0"/>
          <w:sz w:val="24"/>
          <w:highlight w:val="none"/>
        </w:rPr>
        <w:t>7.通知</w:t>
      </w:r>
      <w:bookmarkEnd w:id="12"/>
    </w:p>
    <w:p w14:paraId="721774F5">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7.1对与本项目有关的通知，采购代理机构将在山西政府采购平台系统中发出，因线路故障导致通知延迟或无法查看，采购代理机构或采购人将不承担任何责任，有关的招标活动可以继续有效地进行。</w:t>
      </w:r>
    </w:p>
    <w:p w14:paraId="0D075182">
      <w:pPr>
        <w:shd w:val="clear"/>
        <w:snapToGrid w:val="0"/>
        <w:spacing w:line="360" w:lineRule="auto"/>
        <w:ind w:firstLine="482" w:firstLineChars="200"/>
        <w:outlineLvl w:val="1"/>
        <w:rPr>
          <w:rFonts w:ascii="Times New Roman" w:hAnsi="Times New Roman"/>
          <w:b/>
          <w:bCs/>
          <w:color w:val="auto"/>
          <w:kern w:val="0"/>
          <w:sz w:val="24"/>
          <w:highlight w:val="none"/>
        </w:rPr>
      </w:pPr>
      <w:bookmarkStart w:id="13" w:name="_Toc15610"/>
      <w:r>
        <w:rPr>
          <w:rFonts w:ascii="Times New Roman" w:hAnsi="Times New Roman"/>
          <w:b/>
          <w:bCs/>
          <w:color w:val="auto"/>
          <w:kern w:val="0"/>
          <w:sz w:val="24"/>
          <w:highlight w:val="none"/>
        </w:rPr>
        <w:t>8.解释权</w:t>
      </w:r>
      <w:bookmarkEnd w:id="13"/>
    </w:p>
    <w:p w14:paraId="4886B247">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8.1本次招投标的最终解释权归为采购人、采购代理机构。</w:t>
      </w:r>
    </w:p>
    <w:p w14:paraId="62465DB8">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8.2当对一个问题有多种解释时以采购人、采购代理机构的解释为准。</w:t>
      </w:r>
    </w:p>
    <w:p w14:paraId="18F07631">
      <w:pPr>
        <w:shd w:val="clear"/>
        <w:snapToGrid w:val="0"/>
        <w:spacing w:line="360" w:lineRule="auto"/>
        <w:ind w:firstLine="480" w:firstLineChars="200"/>
        <w:outlineLvl w:val="9"/>
        <w:rPr>
          <w:rFonts w:ascii="Times New Roman" w:hAnsi="Times New Roman"/>
          <w:color w:val="auto"/>
          <w:kern w:val="0"/>
          <w:sz w:val="24"/>
          <w:highlight w:val="none"/>
        </w:rPr>
      </w:pPr>
      <w:r>
        <w:rPr>
          <w:rFonts w:ascii="Times New Roman" w:hAnsi="Times New Roman"/>
          <w:color w:val="auto"/>
          <w:kern w:val="0"/>
          <w:sz w:val="24"/>
          <w:highlight w:val="none"/>
        </w:rPr>
        <w:t>8.3本文件未作须知明示，而又有相关法律、法规规定的，采购人、采购代理机构将依据相关法律法规的规定进行解释。</w:t>
      </w:r>
    </w:p>
    <w:p w14:paraId="2096D76C">
      <w:pPr>
        <w:shd w:val="clear"/>
        <w:snapToGrid w:val="0"/>
        <w:spacing w:before="163" w:beforeLines="50" w:after="163" w:afterLines="50" w:line="360" w:lineRule="auto"/>
        <w:ind w:firstLine="482" w:firstLineChars="200"/>
        <w:outlineLvl w:val="0"/>
        <w:rPr>
          <w:rFonts w:ascii="Times New Roman" w:hAnsi="Times New Roman"/>
          <w:b/>
          <w:color w:val="auto"/>
          <w:kern w:val="0"/>
          <w:sz w:val="24"/>
          <w:highlight w:val="none"/>
        </w:rPr>
      </w:pPr>
      <w:bookmarkStart w:id="14" w:name="_Toc12507"/>
      <w:r>
        <w:rPr>
          <w:rFonts w:ascii="Times New Roman" w:hAnsi="Times New Roman"/>
          <w:b/>
          <w:color w:val="auto"/>
          <w:kern w:val="0"/>
          <w:sz w:val="24"/>
          <w:highlight w:val="none"/>
        </w:rPr>
        <w:t>二、招标文件</w:t>
      </w:r>
      <w:bookmarkEnd w:id="14"/>
    </w:p>
    <w:p w14:paraId="091270ED">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15" w:name="_Toc489"/>
      <w:r>
        <w:rPr>
          <w:rFonts w:ascii="Times New Roman" w:hAnsi="Times New Roman"/>
          <w:b/>
          <w:color w:val="auto"/>
          <w:kern w:val="0"/>
          <w:sz w:val="24"/>
          <w:highlight w:val="none"/>
        </w:rPr>
        <w:t>9.招标文件的内容</w:t>
      </w:r>
      <w:bookmarkEnd w:id="15"/>
    </w:p>
    <w:p w14:paraId="6F2FED4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9.1招标文件由下列</w:t>
      </w:r>
      <w:r>
        <w:rPr>
          <w:rFonts w:hint="eastAsia" w:ascii="Times New Roman" w:hAnsi="Times New Roman"/>
          <w:color w:val="auto"/>
          <w:kern w:val="0"/>
          <w:sz w:val="24"/>
          <w:highlight w:val="none"/>
        </w:rPr>
        <w:t>七</w:t>
      </w:r>
      <w:r>
        <w:rPr>
          <w:rFonts w:ascii="Times New Roman" w:hAnsi="Times New Roman"/>
          <w:color w:val="auto"/>
          <w:kern w:val="0"/>
          <w:sz w:val="24"/>
          <w:highlight w:val="none"/>
        </w:rPr>
        <w:t>部分内容组成：</w:t>
      </w:r>
    </w:p>
    <w:p w14:paraId="01E12EC1">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 xml:space="preserve">第一部分 </w:t>
      </w:r>
      <w:r>
        <w:rPr>
          <w:rFonts w:hint="eastAsia" w:ascii="Times New Roman" w:hAnsi="Times New Roman"/>
          <w:color w:val="auto"/>
          <w:kern w:val="0"/>
          <w:sz w:val="24"/>
          <w:highlight w:val="none"/>
          <w:lang w:eastAsia="zh-CN"/>
        </w:rPr>
        <w:t>公开招标采购公告</w:t>
      </w:r>
      <w:r>
        <w:rPr>
          <w:rFonts w:ascii="Times New Roman" w:hAnsi="Times New Roman"/>
          <w:color w:val="auto"/>
          <w:kern w:val="0"/>
          <w:sz w:val="24"/>
          <w:highlight w:val="none"/>
        </w:rPr>
        <w:t>；</w:t>
      </w:r>
    </w:p>
    <w:p w14:paraId="2C2F2B9F">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第二部分 投标人须知前附表；</w:t>
      </w:r>
    </w:p>
    <w:p w14:paraId="7B2E18E1">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第三部分 投标须知；</w:t>
      </w:r>
    </w:p>
    <w:p w14:paraId="0D1DE934">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第四部分 评标标准和评标方法；</w:t>
      </w:r>
    </w:p>
    <w:p w14:paraId="1E415CC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第五部分 商务、技术要求；</w:t>
      </w:r>
    </w:p>
    <w:p w14:paraId="6731A89B">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第六部分 合同文本；</w:t>
      </w:r>
    </w:p>
    <w:p w14:paraId="4AE7787E">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第七部分 投标文件格式；</w:t>
      </w:r>
    </w:p>
    <w:p w14:paraId="3C7FFAA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9.2投标人应详细阅读招标文件的全部内容，如果没有按照招标文件要求提交全部资料或者没有对招标文件在各方面都做出实质性响应，有可能被确定为无效投标。</w:t>
      </w:r>
    </w:p>
    <w:p w14:paraId="21AB513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9.3除非特殊要求，招标文件不单独提供招标项目使用地的自然环境、气候条件、公用设施等情况，投标人被视为熟悉上述与履行合同有关的一切情况。</w:t>
      </w:r>
    </w:p>
    <w:p w14:paraId="48241700">
      <w:pPr>
        <w:shd w:val="clear"/>
        <w:snapToGrid w:val="0"/>
        <w:spacing w:line="360" w:lineRule="auto"/>
        <w:ind w:firstLine="482" w:firstLineChars="200"/>
        <w:outlineLvl w:val="1"/>
        <w:rPr>
          <w:rFonts w:ascii="Times New Roman" w:hAnsi="Times New Roman"/>
          <w:b/>
          <w:color w:val="auto"/>
          <w:kern w:val="0"/>
          <w:sz w:val="24"/>
          <w:highlight w:val="none"/>
        </w:rPr>
      </w:pPr>
      <w:bookmarkStart w:id="16" w:name="_Toc32669"/>
      <w:r>
        <w:rPr>
          <w:rFonts w:ascii="Times New Roman" w:hAnsi="Times New Roman"/>
          <w:b/>
          <w:color w:val="auto"/>
          <w:kern w:val="0"/>
          <w:sz w:val="24"/>
          <w:highlight w:val="none"/>
        </w:rPr>
        <w:t>10．招标文件的澄清和修改</w:t>
      </w:r>
      <w:bookmarkEnd w:id="16"/>
    </w:p>
    <w:p w14:paraId="3F3CFC8F">
      <w:pPr>
        <w:shd w:val="clear"/>
        <w:tabs>
          <w:tab w:val="left" w:pos="567"/>
        </w:tabs>
        <w:snapToGrid w:val="0"/>
        <w:spacing w:line="360" w:lineRule="auto"/>
        <w:ind w:firstLine="480" w:firstLineChars="200"/>
        <w:rPr>
          <w:rFonts w:ascii="Times New Roman" w:hAnsi="Times New Roman"/>
          <w:color w:val="auto"/>
          <w:sz w:val="24"/>
          <w:highlight w:val="none"/>
        </w:rPr>
      </w:pPr>
      <w:r>
        <w:rPr>
          <w:rFonts w:ascii="Times New Roman" w:hAnsi="Times New Roman"/>
          <w:color w:val="auto"/>
          <w:kern w:val="0"/>
          <w:sz w:val="24"/>
          <w:highlight w:val="none"/>
        </w:rPr>
        <w:t>10.1澄清、修改时间：</w:t>
      </w:r>
      <w:r>
        <w:rPr>
          <w:rFonts w:hint="eastAsia" w:ascii="Times New Roman" w:hAnsi="Times New Roman"/>
          <w:color w:val="auto"/>
          <w:sz w:val="24"/>
          <w:highlight w:val="none"/>
        </w:rPr>
        <w:t>上传</w:t>
      </w:r>
      <w:r>
        <w:rPr>
          <w:rFonts w:ascii="Times New Roman" w:hAnsi="Times New Roman"/>
          <w:color w:val="auto"/>
          <w:sz w:val="24"/>
          <w:highlight w:val="none"/>
        </w:rPr>
        <w:t>投标文件截止日之前，</w:t>
      </w:r>
      <w:r>
        <w:rPr>
          <w:rFonts w:ascii="Times New Roman" w:hAnsi="Times New Roman"/>
          <w:color w:val="auto"/>
          <w:kern w:val="0"/>
          <w:sz w:val="24"/>
          <w:highlight w:val="none"/>
        </w:rPr>
        <w:t>采购代理机构或者采购人可以对已发出的招标文件进行必要的澄清或者修改，</w:t>
      </w:r>
      <w:r>
        <w:rPr>
          <w:rFonts w:ascii="Times New Roman" w:hAnsi="Times New Roman"/>
          <w:color w:val="auto"/>
          <w:sz w:val="24"/>
          <w:highlight w:val="none"/>
        </w:rPr>
        <w:t>其内容作为招标文件的组成部分</w:t>
      </w:r>
      <w:r>
        <w:rPr>
          <w:rFonts w:ascii="Times New Roman" w:hAnsi="Times New Roman"/>
          <w:color w:val="auto"/>
          <w:kern w:val="0"/>
          <w:sz w:val="24"/>
          <w:highlight w:val="none"/>
        </w:rPr>
        <w:t>。澄清或者修改的内容可能影响投标文件编制的，</w:t>
      </w:r>
      <w:r>
        <w:rPr>
          <w:rFonts w:ascii="Times New Roman" w:hAnsi="Times New Roman"/>
          <w:color w:val="auto"/>
          <w:sz w:val="24"/>
          <w:highlight w:val="none"/>
        </w:rPr>
        <w:t>采购代理机构或采购人</w:t>
      </w:r>
      <w:r>
        <w:rPr>
          <w:rFonts w:ascii="Times New Roman" w:hAnsi="Times New Roman"/>
          <w:color w:val="auto"/>
          <w:kern w:val="0"/>
          <w:sz w:val="24"/>
          <w:highlight w:val="none"/>
        </w:rPr>
        <w:t>应当在投标截止时间至少15日前，</w:t>
      </w:r>
      <w:r>
        <w:rPr>
          <w:rFonts w:ascii="Times New Roman" w:hAnsi="Times New Roman"/>
          <w:color w:val="auto"/>
          <w:sz w:val="24"/>
          <w:highlight w:val="none"/>
        </w:rPr>
        <w:t>在中国政府采购网山西分网发布更正公告；不足15日的，采购代理机构或采购人应当顺延提交（上传）投标文件的截止时间。</w:t>
      </w:r>
    </w:p>
    <w:p w14:paraId="32D287C7">
      <w:pPr>
        <w:pStyle w:val="46"/>
        <w:shd w:val="clear"/>
        <w:spacing w:line="360" w:lineRule="auto"/>
        <w:ind w:left="0" w:firstLine="480" w:firstLineChars="200"/>
        <w:jc w:val="both"/>
        <w:rPr>
          <w:rFonts w:ascii="Times New Roman" w:hAnsi="Times New Roman" w:cs="Times New Roman"/>
          <w:color w:val="auto"/>
          <w:sz w:val="24"/>
          <w:szCs w:val="24"/>
          <w:highlight w:val="none"/>
        </w:rPr>
      </w:pPr>
      <w:r>
        <w:rPr>
          <w:rFonts w:ascii="Times New Roman" w:hAnsi="Times New Roman" w:cs="Times New Roman"/>
          <w:color w:val="auto"/>
          <w:sz w:val="24"/>
          <w:szCs w:val="24"/>
          <w:highlight w:val="none"/>
        </w:rPr>
        <w:t>10.2澄清修改的补充文件中包括原提出的问题及问题的说明意见，但不包括问题的来源。</w:t>
      </w:r>
    </w:p>
    <w:p w14:paraId="066AED73">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10.3投标人澄清要求的提交：投标人认为招标文件使自己的权益受到损害的，可以在知道或应当知其权益受到损害之日起7个工作日内，</w:t>
      </w:r>
      <w:r>
        <w:rPr>
          <w:rFonts w:hint="eastAsia" w:ascii="Times New Roman" w:hAnsi="Times New Roman"/>
          <w:color w:val="auto"/>
          <w:kern w:val="0"/>
          <w:sz w:val="24"/>
          <w:highlight w:val="none"/>
          <w:lang w:eastAsia="zh-CN"/>
        </w:rPr>
        <w:t>从山西政府采购平台在线</w:t>
      </w:r>
      <w:r>
        <w:rPr>
          <w:rFonts w:ascii="Times New Roman" w:hAnsi="Times New Roman"/>
          <w:color w:val="auto"/>
          <w:kern w:val="0"/>
          <w:sz w:val="24"/>
          <w:highlight w:val="none"/>
        </w:rPr>
        <w:t>向</w:t>
      </w:r>
      <w:r>
        <w:rPr>
          <w:rFonts w:hint="eastAsia" w:ascii="Times New Roman" w:hAnsi="Times New Roman"/>
          <w:color w:val="auto"/>
          <w:kern w:val="0"/>
          <w:sz w:val="24"/>
          <w:highlight w:val="none"/>
          <w:lang w:eastAsia="zh-CN"/>
        </w:rPr>
        <w:t>采购人或</w:t>
      </w:r>
      <w:r>
        <w:rPr>
          <w:rFonts w:ascii="Times New Roman" w:hAnsi="Times New Roman"/>
          <w:color w:val="auto"/>
          <w:kern w:val="0"/>
          <w:sz w:val="24"/>
          <w:highlight w:val="none"/>
        </w:rPr>
        <w:t>采购代理机构提出质疑和询问。投标人提出的询问，采购代理机构应当在3个工作日内对投标人依法提出的询问做出答复。投标人提出的质疑，采购代理机构应当在收到投标人的书面</w:t>
      </w:r>
      <w:r>
        <w:rPr>
          <w:rFonts w:hint="eastAsia" w:ascii="Times New Roman" w:hAnsi="Times New Roman"/>
          <w:color w:val="auto"/>
          <w:kern w:val="0"/>
          <w:sz w:val="24"/>
          <w:highlight w:val="none"/>
          <w:lang w:eastAsia="zh-CN"/>
        </w:rPr>
        <w:t>或从山西政府采购平台上提出的</w:t>
      </w:r>
      <w:r>
        <w:rPr>
          <w:rFonts w:ascii="Times New Roman" w:hAnsi="Times New Roman"/>
          <w:color w:val="auto"/>
          <w:kern w:val="0"/>
          <w:sz w:val="24"/>
          <w:highlight w:val="none"/>
        </w:rPr>
        <w:t>质疑后7个工作日内，做出答复，但答复的内容不涉及商业秘密。</w:t>
      </w:r>
    </w:p>
    <w:p w14:paraId="17E5062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10.4澄清、修改及其它答复的效力：采购代理机构或者采购人一旦对招标文件做出澄清、修改或进行其它答复，即刻发生效力，有关的补充文件，应当作为招标文件的组成部分，对所有潜在投标人均具有约束力。</w:t>
      </w:r>
    </w:p>
    <w:p w14:paraId="698F4464">
      <w:pPr>
        <w:shd w:val="clear"/>
        <w:snapToGrid w:val="0"/>
        <w:spacing w:before="163" w:beforeLines="50" w:after="163" w:afterLines="50" w:line="360" w:lineRule="auto"/>
        <w:ind w:firstLine="482" w:firstLineChars="200"/>
        <w:outlineLvl w:val="0"/>
        <w:rPr>
          <w:rFonts w:ascii="Times New Roman" w:hAnsi="Times New Roman"/>
          <w:b/>
          <w:color w:val="auto"/>
          <w:kern w:val="0"/>
          <w:sz w:val="24"/>
          <w:highlight w:val="none"/>
        </w:rPr>
      </w:pPr>
      <w:bookmarkStart w:id="17" w:name="_Toc3865"/>
      <w:r>
        <w:rPr>
          <w:rFonts w:ascii="Times New Roman" w:hAnsi="Times New Roman"/>
          <w:b/>
          <w:color w:val="auto"/>
          <w:kern w:val="0"/>
          <w:sz w:val="24"/>
          <w:highlight w:val="none"/>
        </w:rPr>
        <w:t>三、投标文件</w:t>
      </w:r>
      <w:bookmarkEnd w:id="17"/>
    </w:p>
    <w:p w14:paraId="6439F06A">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18" w:name="_Toc30026"/>
      <w:r>
        <w:rPr>
          <w:rFonts w:ascii="Times New Roman" w:hAnsi="Times New Roman"/>
          <w:b/>
          <w:color w:val="auto"/>
          <w:kern w:val="0"/>
          <w:sz w:val="24"/>
          <w:highlight w:val="none"/>
        </w:rPr>
        <w:t>11.投标文件的语言和计量单位</w:t>
      </w:r>
      <w:bookmarkEnd w:id="18"/>
    </w:p>
    <w:p w14:paraId="2AF84D2F">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11.1投标人提交的投标文件（包括技术文件、图纸中的说明等）以及投标人与采购代理机构就有关投标的所有往来函电均应使用中文简体字。</w:t>
      </w:r>
    </w:p>
    <w:p w14:paraId="6BACBDDC">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11.2除在招标文件中另有规定，投标文件所使用的计量单位均应使用中华人民共和国法定计量单位。</w:t>
      </w:r>
    </w:p>
    <w:p w14:paraId="7398588C">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11.3原版为外文的证书类文件，以及由外国人做出的本人签名、外国公司的名称或外国印章等可以是外文，但应当提供中文翻译文件并加盖投标人公章。必要时评标委员会可以要求投标人提供附有公证书的中文翻译文件或者与原版文件签章相一致的中文翻译文件。否则，产生的不利后果由投标人承担。</w:t>
      </w:r>
    </w:p>
    <w:p w14:paraId="0B4F10FC">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原版为外文的证书类、证明类文件，与投标人名称或其它实际情况不符的，投标人应当提供相关证明文件。</w:t>
      </w:r>
    </w:p>
    <w:p w14:paraId="15337A00">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19" w:name="_Toc14711"/>
      <w:r>
        <w:rPr>
          <w:rFonts w:ascii="Times New Roman" w:hAnsi="Times New Roman"/>
          <w:b/>
          <w:color w:val="auto"/>
          <w:kern w:val="0"/>
          <w:sz w:val="24"/>
          <w:highlight w:val="none"/>
        </w:rPr>
        <w:t>12.投标文件的组成及相关要求</w:t>
      </w:r>
      <w:bookmarkEnd w:id="19"/>
    </w:p>
    <w:p w14:paraId="43A580FB">
      <w:pPr>
        <w:shd w:val="clear"/>
        <w:snapToGrid w:val="0"/>
        <w:spacing w:line="360" w:lineRule="auto"/>
        <w:ind w:firstLine="482" w:firstLineChars="200"/>
        <w:outlineLvl w:val="2"/>
        <w:rPr>
          <w:rFonts w:ascii="Times New Roman" w:hAnsi="Times New Roman"/>
          <w:color w:val="auto"/>
          <w:kern w:val="0"/>
          <w:sz w:val="24"/>
          <w:highlight w:val="none"/>
        </w:rPr>
      </w:pPr>
      <w:bookmarkStart w:id="20" w:name="_Toc10912"/>
      <w:r>
        <w:rPr>
          <w:rFonts w:ascii="Times New Roman" w:hAnsi="Times New Roman"/>
          <w:b/>
          <w:bCs/>
          <w:color w:val="auto"/>
          <w:kern w:val="0"/>
          <w:sz w:val="24"/>
          <w:highlight w:val="none"/>
        </w:rPr>
        <w:t>12.1投标文件由资格证明文件和商务技术文件两部分组成</w:t>
      </w:r>
      <w:bookmarkEnd w:id="20"/>
    </w:p>
    <w:p w14:paraId="4E3FB82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资格证明文件：指投标人提交的证明其有资格参加本项目（包）投标的证明文件。</w:t>
      </w:r>
    </w:p>
    <w:p w14:paraId="0471B92C">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商务技术文件：指投标人提交的能够证明其中标后有能力履行合同的文件和提供的技术、服务符合本招标文件规定和政策性要求的证明文件。</w:t>
      </w:r>
    </w:p>
    <w:p w14:paraId="722309D3">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投标人应按投标人须知前附表要求，提交资格证明文件和商务技术文件及投标人自行编写的其他文件。前附表第5项资格证明文件、第6项商务</w:t>
      </w:r>
      <w:r>
        <w:rPr>
          <w:rFonts w:hint="eastAsia" w:ascii="Times New Roman" w:hAnsi="Times New Roman"/>
          <w:color w:val="auto"/>
          <w:kern w:val="0"/>
          <w:sz w:val="24"/>
          <w:highlight w:val="none"/>
          <w:lang w:eastAsia="zh-CN"/>
        </w:rPr>
        <w:t>、</w:t>
      </w:r>
      <w:r>
        <w:rPr>
          <w:rFonts w:ascii="Times New Roman" w:hAnsi="Times New Roman"/>
          <w:color w:val="auto"/>
          <w:kern w:val="0"/>
          <w:sz w:val="24"/>
          <w:highlight w:val="none"/>
        </w:rPr>
        <w:t>技术文件中的加“★”项、本文件第五部分商务</w:t>
      </w:r>
      <w:r>
        <w:rPr>
          <w:rFonts w:hint="eastAsia" w:ascii="Times New Roman" w:hAnsi="Times New Roman"/>
          <w:color w:val="auto"/>
          <w:kern w:val="0"/>
          <w:sz w:val="24"/>
          <w:highlight w:val="none"/>
        </w:rPr>
        <w:t>、</w:t>
      </w:r>
      <w:r>
        <w:rPr>
          <w:rFonts w:ascii="Times New Roman" w:hAnsi="Times New Roman"/>
          <w:color w:val="auto"/>
          <w:kern w:val="0"/>
          <w:sz w:val="24"/>
          <w:highlight w:val="none"/>
        </w:rPr>
        <w:t>技术要求中</w:t>
      </w:r>
      <w:r>
        <w:rPr>
          <w:rFonts w:hint="eastAsia" w:ascii="Times New Roman" w:hAnsi="Times New Roman"/>
          <w:color w:val="auto"/>
          <w:kern w:val="0"/>
          <w:sz w:val="24"/>
          <w:highlight w:val="none"/>
          <w:lang w:eastAsia="zh-CN"/>
        </w:rPr>
        <w:t>加</w:t>
      </w:r>
      <w:r>
        <w:rPr>
          <w:rFonts w:ascii="Times New Roman" w:hAnsi="Times New Roman"/>
          <w:color w:val="auto"/>
          <w:kern w:val="0"/>
          <w:sz w:val="24"/>
          <w:highlight w:val="none"/>
        </w:rPr>
        <w:t>“★”</w:t>
      </w:r>
      <w:r>
        <w:rPr>
          <w:rFonts w:hint="eastAsia" w:ascii="Times New Roman" w:hAnsi="Times New Roman"/>
          <w:color w:val="auto"/>
          <w:kern w:val="0"/>
          <w:sz w:val="24"/>
          <w:highlight w:val="none"/>
          <w:lang w:eastAsia="zh-CN"/>
        </w:rPr>
        <w:t>内容</w:t>
      </w:r>
      <w:r>
        <w:rPr>
          <w:rFonts w:ascii="Times New Roman" w:hAnsi="Times New Roman"/>
          <w:color w:val="auto"/>
          <w:kern w:val="0"/>
          <w:sz w:val="24"/>
          <w:highlight w:val="none"/>
        </w:rPr>
        <w:t>、政策性要求中国家强制性因素等若有缺失或无效或商务技术文件未实质上响应招标文件要求，将作无效投标处理。</w:t>
      </w:r>
    </w:p>
    <w:p w14:paraId="77F256A4">
      <w:pPr>
        <w:shd w:val="clear"/>
        <w:spacing w:line="360" w:lineRule="auto"/>
        <w:ind w:firstLine="482" w:firstLineChars="200"/>
        <w:outlineLvl w:val="2"/>
        <w:rPr>
          <w:rFonts w:ascii="Times New Roman" w:hAnsi="Times New Roman"/>
          <w:b/>
          <w:bCs/>
          <w:color w:val="auto"/>
          <w:kern w:val="0"/>
          <w:sz w:val="24"/>
          <w:highlight w:val="none"/>
        </w:rPr>
      </w:pPr>
      <w:bookmarkStart w:id="21" w:name="_Toc30787"/>
      <w:r>
        <w:rPr>
          <w:rFonts w:ascii="Times New Roman" w:hAnsi="Times New Roman"/>
          <w:b/>
          <w:bCs/>
          <w:color w:val="auto"/>
          <w:kern w:val="0"/>
          <w:sz w:val="24"/>
          <w:highlight w:val="none"/>
        </w:rPr>
        <w:t>12.2投标文件其他要求</w:t>
      </w:r>
      <w:bookmarkEnd w:id="21"/>
    </w:p>
    <w:p w14:paraId="7344885F">
      <w:pPr>
        <w:shd w:val="clear"/>
        <w:spacing w:line="360" w:lineRule="auto"/>
        <w:ind w:firstLine="480" w:firstLineChars="200"/>
        <w:outlineLvl w:val="3"/>
        <w:rPr>
          <w:rFonts w:ascii="Times New Roman" w:hAnsi="Times New Roman"/>
          <w:color w:val="auto"/>
          <w:kern w:val="0"/>
          <w:sz w:val="24"/>
          <w:highlight w:val="none"/>
        </w:rPr>
      </w:pPr>
      <w:r>
        <w:rPr>
          <w:rFonts w:ascii="Times New Roman" w:hAnsi="Times New Roman"/>
          <w:color w:val="auto"/>
          <w:kern w:val="0"/>
          <w:sz w:val="24"/>
          <w:highlight w:val="none"/>
        </w:rPr>
        <w:t>12.2.1编排要求</w:t>
      </w:r>
    </w:p>
    <w:p w14:paraId="094E30A5">
      <w:pPr>
        <w:shd w:val="clear"/>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投标文件规格幅面（A4）；按照招标文件第七部分要求和编排顺序，统一编目、正序编排页码（投标文件中扫描件或影印件及彩色宣传资料等均须与投标文件正文一起逐页编排页码）。由于编排混乱导致投标文件被误读或查找不到，其责任应当由投标人承担。</w:t>
      </w:r>
    </w:p>
    <w:p w14:paraId="21B20B66">
      <w:pPr>
        <w:shd w:val="clear"/>
        <w:spacing w:line="360" w:lineRule="auto"/>
        <w:ind w:firstLine="480" w:firstLineChars="200"/>
        <w:outlineLvl w:val="3"/>
        <w:rPr>
          <w:rFonts w:ascii="Times New Roman" w:hAnsi="Times New Roman"/>
          <w:color w:val="auto"/>
          <w:kern w:val="0"/>
          <w:sz w:val="24"/>
          <w:highlight w:val="none"/>
        </w:rPr>
      </w:pPr>
      <w:r>
        <w:rPr>
          <w:rFonts w:ascii="Times New Roman" w:hAnsi="Times New Roman"/>
          <w:color w:val="auto"/>
          <w:kern w:val="0"/>
          <w:sz w:val="24"/>
          <w:highlight w:val="none"/>
        </w:rPr>
        <w:t>12.2.2格式要求</w:t>
      </w:r>
    </w:p>
    <w:p w14:paraId="2312E310">
      <w:pPr>
        <w:shd w:val="clear"/>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本招标文件第七部分已提供“投标文件格式”的，应按照格式要求编制（投标人可以对所提供的格式进行扩展，但不得减少格式中要求的内容，否则投标无效），没有提供格式的，投标人自拟。</w:t>
      </w:r>
    </w:p>
    <w:p w14:paraId="06FBC47D">
      <w:pPr>
        <w:shd w:val="clear"/>
        <w:tabs>
          <w:tab w:val="left" w:pos="0"/>
        </w:tabs>
        <w:snapToGrid w:val="0"/>
        <w:spacing w:line="360" w:lineRule="auto"/>
        <w:ind w:firstLine="482" w:firstLineChars="200"/>
        <w:rPr>
          <w:rFonts w:ascii="Times New Roman" w:hAnsi="Times New Roman"/>
          <w:b/>
          <w:bCs/>
          <w:color w:val="auto"/>
          <w:kern w:val="0"/>
          <w:sz w:val="24"/>
          <w:highlight w:val="none"/>
        </w:rPr>
      </w:pPr>
      <w:r>
        <w:rPr>
          <w:rFonts w:ascii="Times New Roman" w:hAnsi="Times New Roman"/>
          <w:b/>
          <w:bCs/>
          <w:color w:val="auto"/>
          <w:kern w:val="0"/>
          <w:sz w:val="24"/>
          <w:highlight w:val="none"/>
        </w:rPr>
        <w:t>如投标人参加多包投标的，要求按包分别独立制作投标文件。</w:t>
      </w:r>
    </w:p>
    <w:p w14:paraId="1F72763B">
      <w:pPr>
        <w:shd w:val="clear"/>
        <w:tabs>
          <w:tab w:val="left" w:pos="0"/>
        </w:tabs>
        <w:snapToGrid w:val="0"/>
        <w:spacing w:line="360" w:lineRule="auto"/>
        <w:ind w:firstLine="482" w:firstLineChars="200"/>
        <w:outlineLvl w:val="3"/>
        <w:rPr>
          <w:rFonts w:ascii="Times New Roman" w:hAnsi="Times New Roman"/>
          <w:b/>
          <w:color w:val="auto"/>
          <w:kern w:val="0"/>
          <w:sz w:val="24"/>
          <w:highlight w:val="none"/>
        </w:rPr>
      </w:pPr>
      <w:r>
        <w:rPr>
          <w:rFonts w:ascii="Times New Roman" w:hAnsi="Times New Roman"/>
          <w:b/>
          <w:color w:val="auto"/>
          <w:kern w:val="0"/>
          <w:sz w:val="24"/>
          <w:highlight w:val="none"/>
        </w:rPr>
        <w:t>12.2.3投标文件的份数、加密</w:t>
      </w:r>
    </w:p>
    <w:p w14:paraId="7781F318">
      <w:pPr>
        <w:shd w:val="clear"/>
        <w:tabs>
          <w:tab w:val="left" w:pos="567"/>
        </w:tabs>
        <w:snapToGrid w:val="0"/>
        <w:spacing w:line="360" w:lineRule="auto"/>
        <w:ind w:firstLine="480" w:firstLineChars="200"/>
        <w:outlineLvl w:val="4"/>
        <w:rPr>
          <w:rFonts w:ascii="Times New Roman" w:hAnsi="Times New Roman"/>
          <w:color w:val="auto"/>
          <w:kern w:val="0"/>
          <w:sz w:val="24"/>
          <w:highlight w:val="none"/>
        </w:rPr>
      </w:pPr>
      <w:r>
        <w:rPr>
          <w:rFonts w:ascii="Times New Roman" w:hAnsi="Times New Roman"/>
          <w:color w:val="auto"/>
          <w:kern w:val="0"/>
          <w:sz w:val="24"/>
          <w:highlight w:val="none"/>
        </w:rPr>
        <w:t>12.2.3.1投标文件的份数</w:t>
      </w:r>
    </w:p>
    <w:p w14:paraId="3E6CCF2B">
      <w:pPr>
        <w:shd w:val="clear"/>
        <w:tabs>
          <w:tab w:val="left" w:pos="567"/>
        </w:tabs>
        <w:snapToGrid w:val="0"/>
        <w:spacing w:line="360" w:lineRule="auto"/>
        <w:ind w:firstLine="480" w:firstLineChars="200"/>
        <w:rPr>
          <w:rFonts w:ascii="Times New Roman" w:hAnsi="Times New Roman"/>
          <w:b/>
          <w:color w:val="auto"/>
          <w:kern w:val="0"/>
          <w:sz w:val="24"/>
          <w:highlight w:val="none"/>
          <w:u w:val="single"/>
        </w:rPr>
      </w:pPr>
      <w:r>
        <w:rPr>
          <w:rFonts w:ascii="Times New Roman" w:hAnsi="Times New Roman"/>
          <w:color w:val="auto"/>
          <w:kern w:val="0"/>
          <w:sz w:val="24"/>
          <w:highlight w:val="none"/>
        </w:rPr>
        <w:t>本次招标须递交的投标文件份数详见投标人须知前附表。</w:t>
      </w:r>
    </w:p>
    <w:p w14:paraId="496DE49C">
      <w:pPr>
        <w:shd w:val="clear"/>
        <w:snapToGrid w:val="0"/>
        <w:spacing w:line="360" w:lineRule="auto"/>
        <w:ind w:firstLine="480" w:firstLineChars="200"/>
        <w:outlineLvl w:val="4"/>
        <w:rPr>
          <w:rFonts w:ascii="Times New Roman" w:hAnsi="Times New Roman"/>
          <w:color w:val="auto"/>
          <w:kern w:val="0"/>
          <w:sz w:val="24"/>
          <w:highlight w:val="none"/>
        </w:rPr>
      </w:pPr>
      <w:r>
        <w:rPr>
          <w:rFonts w:ascii="Times New Roman" w:hAnsi="Times New Roman"/>
          <w:color w:val="auto"/>
          <w:kern w:val="0"/>
          <w:sz w:val="24"/>
          <w:highlight w:val="none"/>
        </w:rPr>
        <w:t>12.2.3.2投标文件加密</w:t>
      </w:r>
    </w:p>
    <w:p w14:paraId="40237A27">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系统中上传的电子投标文件须使用数字电子CA（单位、法人或个人）进行加密。</w:t>
      </w:r>
    </w:p>
    <w:p w14:paraId="5EC7871D">
      <w:pPr>
        <w:shd w:val="clear"/>
        <w:tabs>
          <w:tab w:val="left" w:pos="567"/>
        </w:tabs>
        <w:snapToGrid w:val="0"/>
        <w:spacing w:line="360" w:lineRule="auto"/>
        <w:ind w:firstLine="482" w:firstLineChars="200"/>
        <w:outlineLvl w:val="2"/>
        <w:rPr>
          <w:rFonts w:ascii="Times New Roman" w:hAnsi="Times New Roman"/>
          <w:b/>
          <w:bCs/>
          <w:color w:val="auto"/>
          <w:kern w:val="0"/>
          <w:sz w:val="24"/>
          <w:highlight w:val="none"/>
        </w:rPr>
      </w:pPr>
      <w:bookmarkStart w:id="22" w:name="_Toc23923"/>
      <w:r>
        <w:rPr>
          <w:rFonts w:ascii="Times New Roman" w:hAnsi="Times New Roman"/>
          <w:b/>
          <w:bCs/>
          <w:color w:val="auto"/>
          <w:kern w:val="0"/>
          <w:sz w:val="24"/>
          <w:highlight w:val="none"/>
        </w:rPr>
        <w:t>12.3投标保证金</w:t>
      </w:r>
      <w:bookmarkEnd w:id="22"/>
    </w:p>
    <w:p w14:paraId="04ACDDE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12.3.1本项目是否需要提交投标保证金（详见前附表前附表）。如需提交，投标人应按前附表第5条规定的提交方式在规定时间内足额提交投标保证金，否则</w:t>
      </w:r>
      <w:r>
        <w:rPr>
          <w:rFonts w:ascii="Times New Roman" w:hAnsi="Times New Roman"/>
          <w:b/>
          <w:color w:val="auto"/>
          <w:kern w:val="0"/>
          <w:sz w:val="24"/>
          <w:highlight w:val="none"/>
        </w:rPr>
        <w:t>投标无效。</w:t>
      </w:r>
    </w:p>
    <w:p w14:paraId="7568F1A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12.3.2投标人在投标截止时间前撤回已提交的投标文件的，采购代理机构应当自收到投标人书面撤回通知之日起5个工作日内，退还已收取的投标保证金，但因投标人自身原因导致无法及时退还的除外。</w:t>
      </w:r>
    </w:p>
    <w:p w14:paraId="26C7D396">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12.3.3采购代理机构应当自中标通知书发出</w:t>
      </w:r>
      <w:r>
        <w:rPr>
          <w:rFonts w:ascii="Times New Roman" w:hAnsi="Times New Roman"/>
          <w:bCs/>
          <w:color w:val="auto"/>
          <w:kern w:val="0"/>
          <w:sz w:val="24"/>
          <w:highlight w:val="none"/>
        </w:rPr>
        <w:t>之日起</w:t>
      </w:r>
      <w:r>
        <w:rPr>
          <w:rFonts w:ascii="Times New Roman" w:hAnsi="Times New Roman"/>
          <w:color w:val="auto"/>
          <w:kern w:val="0"/>
          <w:sz w:val="24"/>
          <w:highlight w:val="none"/>
        </w:rPr>
        <w:t>5个工作日内退还未中标人的投标保证金，自采购合同签订</w:t>
      </w:r>
      <w:r>
        <w:rPr>
          <w:rFonts w:ascii="Times New Roman" w:hAnsi="Times New Roman"/>
          <w:bCs/>
          <w:color w:val="auto"/>
          <w:kern w:val="0"/>
          <w:sz w:val="24"/>
          <w:highlight w:val="none"/>
        </w:rPr>
        <w:t>之日起</w:t>
      </w:r>
      <w:r>
        <w:rPr>
          <w:rFonts w:ascii="Times New Roman" w:hAnsi="Times New Roman"/>
          <w:color w:val="auto"/>
          <w:kern w:val="0"/>
          <w:sz w:val="24"/>
          <w:highlight w:val="none"/>
        </w:rPr>
        <w:t>5个工作日内退还中标人的投标保证金</w:t>
      </w:r>
      <w:r>
        <w:rPr>
          <w:rFonts w:ascii="Times New Roman" w:hAnsi="Times New Roman"/>
          <w:bCs/>
          <w:color w:val="auto"/>
          <w:kern w:val="0"/>
          <w:sz w:val="24"/>
          <w:highlight w:val="none"/>
        </w:rPr>
        <w:t>，但因投标人自身原因导致无法及时退还的除外。</w:t>
      </w:r>
    </w:p>
    <w:p w14:paraId="39CB3889">
      <w:pPr>
        <w:shd w:val="clear"/>
        <w:snapToGrid w:val="0"/>
        <w:spacing w:line="360" w:lineRule="auto"/>
        <w:ind w:firstLine="480" w:firstLineChars="200"/>
        <w:rPr>
          <w:rFonts w:ascii="Times New Roman" w:hAnsi="Times New Roman"/>
          <w:bCs/>
          <w:color w:val="auto"/>
          <w:kern w:val="0"/>
          <w:sz w:val="24"/>
          <w:highlight w:val="none"/>
        </w:rPr>
      </w:pPr>
      <w:r>
        <w:rPr>
          <w:rFonts w:ascii="Times New Roman" w:hAnsi="Times New Roman"/>
          <w:color w:val="auto"/>
          <w:kern w:val="0"/>
          <w:sz w:val="24"/>
          <w:highlight w:val="none"/>
        </w:rPr>
        <w:t>12.3.4</w:t>
      </w:r>
      <w:r>
        <w:rPr>
          <w:rFonts w:ascii="Times New Roman" w:hAnsi="Times New Roman"/>
          <w:bCs/>
          <w:color w:val="auto"/>
          <w:kern w:val="0"/>
          <w:sz w:val="24"/>
          <w:highlight w:val="none"/>
        </w:rPr>
        <w:t>有下列情形之一的，投标保证金不予退还：</w:t>
      </w:r>
    </w:p>
    <w:p w14:paraId="445D9BB2">
      <w:pPr>
        <w:shd w:val="clear"/>
        <w:snapToGrid w:val="0"/>
        <w:spacing w:line="360" w:lineRule="auto"/>
        <w:ind w:firstLine="480" w:firstLineChars="200"/>
        <w:rPr>
          <w:rFonts w:ascii="Times New Roman" w:hAnsi="Times New Roman"/>
          <w:bCs/>
          <w:color w:val="auto"/>
          <w:kern w:val="0"/>
          <w:sz w:val="24"/>
          <w:highlight w:val="none"/>
        </w:rPr>
      </w:pPr>
      <w:r>
        <w:rPr>
          <w:rFonts w:ascii="Times New Roman" w:hAnsi="Times New Roman"/>
          <w:bCs/>
          <w:color w:val="auto"/>
          <w:kern w:val="0"/>
          <w:sz w:val="24"/>
          <w:highlight w:val="none"/>
        </w:rPr>
        <w:t>12.3.4.1</w:t>
      </w:r>
      <w:r>
        <w:rPr>
          <w:rFonts w:ascii="Times New Roman" w:hAnsi="Times New Roman"/>
          <w:color w:val="auto"/>
          <w:kern w:val="0"/>
          <w:sz w:val="24"/>
          <w:highlight w:val="none"/>
        </w:rPr>
        <w:t>投标人在投标文件中提供虚假材料的；</w:t>
      </w:r>
    </w:p>
    <w:p w14:paraId="0A5F7B0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12.3.4.2除因不可抗力或招标文件认可的情形外，中标人不与采购人签订合同的；</w:t>
      </w:r>
    </w:p>
    <w:p w14:paraId="6B10E7A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12.3.4.3投标人与采购人、其他投标人或者采购代理机构恶意串通的；</w:t>
      </w:r>
    </w:p>
    <w:p w14:paraId="437795E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12.3.4.4投标有效期内撤回投标文件的；</w:t>
      </w:r>
    </w:p>
    <w:p w14:paraId="3273A5F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12.3.4.5招标文件规定的其他情形。</w:t>
      </w:r>
    </w:p>
    <w:p w14:paraId="05C3ACEE">
      <w:pPr>
        <w:shd w:val="clear"/>
        <w:snapToGrid w:val="0"/>
        <w:spacing w:line="360" w:lineRule="auto"/>
        <w:ind w:firstLine="482" w:firstLineChars="200"/>
        <w:outlineLvl w:val="2"/>
        <w:rPr>
          <w:rFonts w:ascii="Times New Roman" w:hAnsi="Times New Roman"/>
          <w:b/>
          <w:bCs/>
          <w:color w:val="auto"/>
          <w:kern w:val="0"/>
          <w:sz w:val="24"/>
          <w:highlight w:val="none"/>
        </w:rPr>
      </w:pPr>
      <w:bookmarkStart w:id="23" w:name="_Toc28493"/>
      <w:r>
        <w:rPr>
          <w:rFonts w:ascii="Times New Roman" w:hAnsi="Times New Roman"/>
          <w:b/>
          <w:bCs/>
          <w:color w:val="auto"/>
          <w:kern w:val="0"/>
          <w:sz w:val="24"/>
          <w:highlight w:val="none"/>
        </w:rPr>
        <w:t>12.4投标报价</w:t>
      </w:r>
      <w:bookmarkEnd w:id="23"/>
    </w:p>
    <w:p w14:paraId="0A8DA33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12.4.1所有投标报价均以人民币“元”为单位（保留两位小数）。只要投报了一个确定数额的总价，无论分项价格是否全部填报了相应的金额或免费字样，报价应被视为已经包含了</w:t>
      </w:r>
      <w:r>
        <w:rPr>
          <w:rFonts w:hint="eastAsia" w:ascii="Times New Roman" w:hAnsi="Times New Roman"/>
          <w:color w:val="auto"/>
          <w:kern w:val="0"/>
          <w:sz w:val="24"/>
          <w:highlight w:val="none"/>
        </w:rPr>
        <w:t>相关</w:t>
      </w:r>
      <w:r>
        <w:rPr>
          <w:rFonts w:ascii="Times New Roman" w:hAnsi="Times New Roman"/>
          <w:color w:val="auto"/>
          <w:kern w:val="0"/>
          <w:sz w:val="24"/>
          <w:highlight w:val="none"/>
        </w:rPr>
        <w:t>费用。</w:t>
      </w:r>
    </w:p>
    <w:p w14:paraId="22BE884A">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12.4.</w:t>
      </w:r>
      <w:r>
        <w:rPr>
          <w:rFonts w:hint="eastAsia" w:ascii="Times New Roman" w:hAnsi="Times New Roman"/>
          <w:color w:val="auto"/>
          <w:kern w:val="0"/>
          <w:sz w:val="24"/>
          <w:highlight w:val="none"/>
        </w:rPr>
        <w:t>2</w:t>
      </w:r>
      <w:r>
        <w:rPr>
          <w:rFonts w:ascii="Times New Roman" w:hAnsi="Times New Roman"/>
          <w:color w:val="auto"/>
          <w:kern w:val="0"/>
          <w:sz w:val="24"/>
          <w:highlight w:val="none"/>
        </w:rPr>
        <w:t>投标人应按报价要求的内容及其他事项认真填报开标一览表。</w:t>
      </w:r>
    </w:p>
    <w:p w14:paraId="4380DAF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12.4.</w:t>
      </w:r>
      <w:r>
        <w:rPr>
          <w:rFonts w:hint="eastAsia" w:ascii="Times New Roman" w:hAnsi="Times New Roman"/>
          <w:color w:val="auto"/>
          <w:kern w:val="0"/>
          <w:sz w:val="24"/>
          <w:highlight w:val="none"/>
        </w:rPr>
        <w:t>3</w:t>
      </w:r>
      <w:r>
        <w:rPr>
          <w:rFonts w:ascii="Times New Roman" w:hAnsi="Times New Roman"/>
          <w:color w:val="auto"/>
          <w:kern w:val="0"/>
          <w:sz w:val="24"/>
          <w:highlight w:val="none"/>
        </w:rPr>
        <w:t>投标人投报多包的，应对每包内容分别填报，不得拆包分项投标。</w:t>
      </w:r>
    </w:p>
    <w:p w14:paraId="6E70CE1D">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12.4.</w:t>
      </w:r>
      <w:r>
        <w:rPr>
          <w:rFonts w:hint="eastAsia" w:ascii="Times New Roman" w:hAnsi="Times New Roman"/>
          <w:color w:val="auto"/>
          <w:kern w:val="0"/>
          <w:sz w:val="24"/>
          <w:highlight w:val="none"/>
        </w:rPr>
        <w:t>4</w:t>
      </w:r>
      <w:r>
        <w:rPr>
          <w:rFonts w:ascii="Times New Roman" w:hAnsi="Times New Roman"/>
          <w:color w:val="auto"/>
          <w:kern w:val="0"/>
          <w:sz w:val="24"/>
          <w:highlight w:val="none"/>
        </w:rPr>
        <w:t>本次招标不接受可选择或可调整的投标和报价。</w:t>
      </w:r>
    </w:p>
    <w:p w14:paraId="6C3BB030">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12.4.</w:t>
      </w:r>
      <w:r>
        <w:rPr>
          <w:rFonts w:hint="eastAsia" w:ascii="Times New Roman" w:hAnsi="Times New Roman"/>
          <w:color w:val="auto"/>
          <w:kern w:val="0"/>
          <w:sz w:val="24"/>
          <w:highlight w:val="none"/>
        </w:rPr>
        <w:t>5</w:t>
      </w:r>
      <w:r>
        <w:rPr>
          <w:rFonts w:ascii="Times New Roman" w:hAnsi="Times New Roman"/>
          <w:color w:val="auto"/>
          <w:kern w:val="0"/>
          <w:sz w:val="24"/>
          <w:highlight w:val="none"/>
        </w:rPr>
        <w:t>本项目采用综合评分法，最低报价不能作为中标的保证。</w:t>
      </w:r>
    </w:p>
    <w:p w14:paraId="6F8D0C2A">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24" w:name="_Toc12910"/>
      <w:r>
        <w:rPr>
          <w:rFonts w:ascii="Times New Roman" w:hAnsi="Times New Roman"/>
          <w:b/>
          <w:color w:val="auto"/>
          <w:kern w:val="0"/>
          <w:sz w:val="24"/>
          <w:highlight w:val="none"/>
        </w:rPr>
        <w:t>13.投标内容填写说明</w:t>
      </w:r>
      <w:bookmarkEnd w:id="24"/>
      <w:r>
        <w:rPr>
          <w:rFonts w:ascii="Times New Roman" w:hAnsi="Times New Roman"/>
          <w:b/>
          <w:color w:val="auto"/>
          <w:kern w:val="0"/>
          <w:sz w:val="24"/>
          <w:highlight w:val="none"/>
        </w:rPr>
        <w:t xml:space="preserve"> </w:t>
      </w:r>
    </w:p>
    <w:p w14:paraId="16D7ACE0">
      <w:pPr>
        <w:shd w:val="clear"/>
        <w:spacing w:line="360" w:lineRule="auto"/>
        <w:ind w:firstLine="494" w:firstLineChars="206"/>
        <w:rPr>
          <w:rFonts w:ascii="Times New Roman" w:hAnsi="Times New Roman"/>
          <w:color w:val="auto"/>
          <w:kern w:val="0"/>
          <w:sz w:val="24"/>
          <w:highlight w:val="none"/>
        </w:rPr>
      </w:pPr>
      <w:r>
        <w:rPr>
          <w:rFonts w:ascii="Times New Roman" w:hAnsi="Times New Roman"/>
          <w:color w:val="auto"/>
          <w:kern w:val="0"/>
          <w:sz w:val="24"/>
          <w:highlight w:val="none"/>
        </w:rPr>
        <w:t>13.1 投标人应详细阅读招标文件的全部内容，投标文件应对本招标文件中的内容做出实质性和完整性的响应。</w:t>
      </w:r>
    </w:p>
    <w:p w14:paraId="788E29AD">
      <w:pPr>
        <w:shd w:val="clear"/>
        <w:spacing w:line="360" w:lineRule="auto"/>
        <w:ind w:firstLine="494" w:firstLineChars="206"/>
        <w:rPr>
          <w:rFonts w:ascii="Times New Roman" w:hAnsi="Times New Roman"/>
          <w:color w:val="auto"/>
          <w:kern w:val="0"/>
          <w:sz w:val="24"/>
          <w:highlight w:val="none"/>
        </w:rPr>
      </w:pPr>
      <w:r>
        <w:rPr>
          <w:rFonts w:ascii="Times New Roman" w:hAnsi="Times New Roman"/>
          <w:color w:val="auto"/>
          <w:kern w:val="0"/>
          <w:sz w:val="24"/>
          <w:highlight w:val="none"/>
        </w:rPr>
        <w:t>13.2 招标文件有固定格式要求的，应按招标文件第七部分提供的统一格式逐项填写；</w:t>
      </w:r>
      <w:r>
        <w:rPr>
          <w:rFonts w:ascii="Times New Roman" w:hAnsi="Times New Roman"/>
          <w:color w:val="auto"/>
          <w:sz w:val="24"/>
          <w:highlight w:val="none"/>
        </w:rPr>
        <w:t>不准有空项、缺项；</w:t>
      </w:r>
      <w:r>
        <w:rPr>
          <w:rFonts w:ascii="Times New Roman" w:hAnsi="Times New Roman"/>
          <w:color w:val="auto"/>
          <w:kern w:val="0"/>
          <w:sz w:val="24"/>
          <w:highlight w:val="none"/>
        </w:rPr>
        <w:t>无相应内容可填的项，填写“无”、“未测试”、“没有相应指标”、“/”等明确的回答。</w:t>
      </w:r>
      <w:r>
        <w:rPr>
          <w:rFonts w:ascii="Times New Roman" w:hAnsi="Times New Roman"/>
          <w:color w:val="auto"/>
          <w:sz w:val="24"/>
          <w:highlight w:val="none"/>
        </w:rPr>
        <w:t>投标文件未按规定提交或留有空项，将被视为不完整响应的投标文件，其投标文件有可能被拒绝。</w:t>
      </w:r>
    </w:p>
    <w:p w14:paraId="0F9A0ECC">
      <w:pPr>
        <w:shd w:val="clear"/>
        <w:spacing w:line="360" w:lineRule="auto"/>
        <w:ind w:firstLine="494" w:firstLineChars="206"/>
        <w:rPr>
          <w:rFonts w:ascii="Times New Roman" w:hAnsi="Times New Roman"/>
          <w:color w:val="auto"/>
          <w:kern w:val="0"/>
          <w:sz w:val="24"/>
          <w:highlight w:val="none"/>
        </w:rPr>
      </w:pPr>
      <w:r>
        <w:rPr>
          <w:rFonts w:ascii="Times New Roman" w:hAnsi="Times New Roman"/>
          <w:color w:val="auto"/>
          <w:kern w:val="0"/>
          <w:sz w:val="24"/>
          <w:highlight w:val="none"/>
        </w:rPr>
        <w:t>13.3开标一览表为在开标仪式上唱标的内容，要求统一填写，除不得自行增减表头内容外，可根据填报情况变换表格格式（指横排或竖排）和增减行。</w:t>
      </w:r>
    </w:p>
    <w:p w14:paraId="44C173A9">
      <w:pPr>
        <w:shd w:val="clear"/>
        <w:spacing w:line="360" w:lineRule="auto"/>
        <w:ind w:firstLine="494" w:firstLineChars="206"/>
        <w:rPr>
          <w:rFonts w:ascii="Times New Roman" w:hAnsi="Times New Roman"/>
          <w:color w:val="auto"/>
          <w:kern w:val="0"/>
          <w:sz w:val="24"/>
          <w:highlight w:val="none"/>
        </w:rPr>
      </w:pPr>
      <w:r>
        <w:rPr>
          <w:rFonts w:ascii="Times New Roman" w:hAnsi="Times New Roman"/>
          <w:color w:val="auto"/>
          <w:kern w:val="0"/>
          <w:sz w:val="24"/>
          <w:highlight w:val="none"/>
        </w:rPr>
        <w:t>13.4投标人必须保证投标文件所提供的全部资料真实有效，并接受评标委员会对其中任何资料进一步审查的要求，且承担相应的法律责任。</w:t>
      </w:r>
    </w:p>
    <w:p w14:paraId="732B57C8">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13.5因投标文件字迹潦草、提交资料不清晰或表达不清楚所引起的不利后果由投标人承担。</w:t>
      </w:r>
    </w:p>
    <w:p w14:paraId="42B5033C">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13.6投标人须注意：为合理节约采购评审成本，提倡诚实信用的投标行为，特别要求投标人应本着诚信原则，在本次投标文件的偏离表中（若本次招标文件中没有提供偏离表或其它偏离文件样本，投标人亦应当自制偏离表并装订于本次投标文件中，并应当在总目录及分目录上清楚表明所在页数），以审慎的态度明确、清楚地披露各项偏离。若投标人对某一事项是否存在或是否属于偏离不能确定，亦必须在偏离表中清楚地表明该偏离事项，并可以注明‘不能确定’的字样。任何情况下，对于投标人没有在偏离表中明确、清楚地披露的事项，包括可能属于被投标人在偏离表中遗漏的事项，一旦在评审中被发现存在重大偏离或被认定为属于重大偏离，则评委会有权决定对该投标予以拒绝。</w:t>
      </w:r>
    </w:p>
    <w:p w14:paraId="22D4F9B4">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25" w:name="_Toc2089"/>
      <w:r>
        <w:rPr>
          <w:rFonts w:ascii="Times New Roman" w:hAnsi="Times New Roman"/>
          <w:b/>
          <w:color w:val="auto"/>
          <w:kern w:val="0"/>
          <w:sz w:val="24"/>
          <w:highlight w:val="none"/>
        </w:rPr>
        <w:t>14.投标文件的有效期</w:t>
      </w:r>
      <w:bookmarkEnd w:id="25"/>
    </w:p>
    <w:p w14:paraId="50BEBF45">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14.1本项目投标文件的有效期见投标人须知前附表。有效期短于该规定期限的投标文件投标无效。</w:t>
      </w:r>
    </w:p>
    <w:p w14:paraId="434E67F0">
      <w:pPr>
        <w:shd w:val="clear"/>
        <w:spacing w:line="360" w:lineRule="auto"/>
        <w:ind w:firstLine="480" w:firstLineChars="200"/>
        <w:rPr>
          <w:rFonts w:ascii="Times New Roman" w:hAnsi="Times New Roman"/>
          <w:color w:val="auto"/>
          <w:sz w:val="24"/>
          <w:highlight w:val="none"/>
        </w:rPr>
      </w:pPr>
      <w:r>
        <w:rPr>
          <w:rFonts w:ascii="Times New Roman" w:hAnsi="Times New Roman"/>
          <w:color w:val="auto"/>
          <w:sz w:val="24"/>
          <w:highlight w:val="none"/>
        </w:rPr>
        <w:t>14.2投标有效期从提交投标文件的截止之日起算。</w:t>
      </w:r>
    </w:p>
    <w:p w14:paraId="32E43ACE">
      <w:pPr>
        <w:shd w:val="clear"/>
        <w:spacing w:line="360" w:lineRule="auto"/>
        <w:ind w:firstLine="480" w:firstLineChars="200"/>
        <w:rPr>
          <w:rFonts w:ascii="Times New Roman" w:hAnsi="Times New Roman"/>
          <w:color w:val="auto"/>
          <w:sz w:val="24"/>
          <w:highlight w:val="none"/>
        </w:rPr>
      </w:pPr>
      <w:r>
        <w:rPr>
          <w:rFonts w:ascii="Times New Roman" w:hAnsi="Times New Roman"/>
          <w:color w:val="auto"/>
          <w:sz w:val="24"/>
          <w:highlight w:val="none"/>
        </w:rPr>
        <w:t>14.3如果出现特殊情况，采购人可要求投标人将投标有效期延长一段时间，这种要求和投标人的答复以书面形式进行。投标人可以拒绝这种要求，而不被没收投标保证金。同意延长投标有效期时，本须知关于投标保证金的退还与没收规定仍适用。</w:t>
      </w:r>
    </w:p>
    <w:p w14:paraId="1571805B">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26" w:name="_Toc19981"/>
      <w:r>
        <w:rPr>
          <w:rFonts w:ascii="Times New Roman" w:hAnsi="Times New Roman"/>
          <w:b/>
          <w:color w:val="auto"/>
          <w:kern w:val="0"/>
          <w:sz w:val="24"/>
          <w:highlight w:val="none"/>
        </w:rPr>
        <w:t>15. 投标文件的签署及规定</w:t>
      </w:r>
      <w:bookmarkEnd w:id="26"/>
    </w:p>
    <w:p w14:paraId="0BC58DD7">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15.1组成投标文件的各项文件均应遵守本条规定。</w:t>
      </w:r>
    </w:p>
    <w:p w14:paraId="3434D316">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15.2投标人在投标文件及相关文件的签订、履行、通知等事项的书面文件中的“单位盖章”、“印章”、“公章”等处均仅指与投标人名称全称相一致的</w:t>
      </w:r>
      <w:r>
        <w:rPr>
          <w:rFonts w:ascii="Times New Roman" w:hAnsi="Times New Roman"/>
          <w:color w:val="auto"/>
          <w:sz w:val="24"/>
          <w:highlight w:val="none"/>
        </w:rPr>
        <w:t>电子CA章</w:t>
      </w:r>
      <w:r>
        <w:rPr>
          <w:rFonts w:ascii="Times New Roman" w:hAnsi="Times New Roman"/>
          <w:color w:val="auto"/>
          <w:kern w:val="0"/>
          <w:sz w:val="24"/>
          <w:highlight w:val="none"/>
        </w:rPr>
        <w:t>，不得使用其它（如带有“专用章”等字样）的印章，否则按无效投标处理。</w:t>
      </w:r>
    </w:p>
    <w:p w14:paraId="091355B7">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15.3投标人应在投标文件中按照招标文件要求，在指定的位置签字（章）或签署个人电子CA章、加盖投标人</w:t>
      </w:r>
      <w:r>
        <w:rPr>
          <w:rFonts w:ascii="Times New Roman" w:hAnsi="Times New Roman"/>
          <w:color w:val="auto"/>
          <w:sz w:val="24"/>
          <w:highlight w:val="none"/>
        </w:rPr>
        <w:t>电子CA章</w:t>
      </w:r>
      <w:r>
        <w:rPr>
          <w:rFonts w:ascii="Times New Roman" w:hAnsi="Times New Roman"/>
          <w:color w:val="auto"/>
          <w:kern w:val="0"/>
          <w:sz w:val="24"/>
          <w:highlight w:val="none"/>
        </w:rPr>
        <w:t>，否则作为无效投标处理。</w:t>
      </w:r>
    </w:p>
    <w:p w14:paraId="46C1B08C">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15.4投标文件应字迹清楚、内容齐全、不得涂改或增删。如有修改和增删，必须有投标人</w:t>
      </w:r>
      <w:r>
        <w:rPr>
          <w:rFonts w:ascii="Times New Roman" w:hAnsi="Times New Roman"/>
          <w:color w:val="auto"/>
          <w:sz w:val="24"/>
          <w:highlight w:val="none"/>
        </w:rPr>
        <w:t>电子CA章</w:t>
      </w:r>
      <w:r>
        <w:rPr>
          <w:rFonts w:ascii="Times New Roman" w:hAnsi="Times New Roman"/>
          <w:color w:val="auto"/>
          <w:kern w:val="0"/>
          <w:sz w:val="24"/>
          <w:highlight w:val="none"/>
        </w:rPr>
        <w:t>。</w:t>
      </w:r>
    </w:p>
    <w:p w14:paraId="04F5B653">
      <w:pPr>
        <w:shd w:val="clear"/>
        <w:snapToGrid w:val="0"/>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15.5因投标文件字迹潦草或表达不清所引起的不利后果由投标人承担。</w:t>
      </w:r>
    </w:p>
    <w:p w14:paraId="6DBA992C">
      <w:pPr>
        <w:shd w:val="clear"/>
        <w:snapToGrid w:val="0"/>
        <w:spacing w:line="360" w:lineRule="auto"/>
        <w:ind w:firstLine="482" w:firstLineChars="200"/>
        <w:outlineLvl w:val="0"/>
        <w:rPr>
          <w:rFonts w:ascii="Times New Roman" w:hAnsi="Times New Roman"/>
          <w:b/>
          <w:color w:val="auto"/>
          <w:kern w:val="0"/>
          <w:sz w:val="24"/>
          <w:highlight w:val="none"/>
        </w:rPr>
      </w:pPr>
      <w:bookmarkStart w:id="27" w:name="_Toc31187"/>
      <w:r>
        <w:rPr>
          <w:rFonts w:ascii="Times New Roman" w:hAnsi="Times New Roman"/>
          <w:b/>
          <w:color w:val="auto"/>
          <w:kern w:val="0"/>
          <w:sz w:val="24"/>
          <w:highlight w:val="none"/>
        </w:rPr>
        <w:t>四、投标文件上传截止时间、解密及其他</w:t>
      </w:r>
      <w:bookmarkEnd w:id="27"/>
    </w:p>
    <w:p w14:paraId="51DDBC3D">
      <w:pPr>
        <w:shd w:val="clear"/>
        <w:tabs>
          <w:tab w:val="left" w:pos="0"/>
        </w:tabs>
        <w:snapToGrid w:val="0"/>
        <w:spacing w:line="360" w:lineRule="auto"/>
        <w:ind w:firstLine="480" w:firstLineChars="200"/>
        <w:outlineLvl w:val="1"/>
        <w:rPr>
          <w:rFonts w:ascii="Times New Roman" w:hAnsi="Times New Roman"/>
          <w:b/>
          <w:color w:val="auto"/>
          <w:kern w:val="0"/>
          <w:sz w:val="24"/>
          <w:highlight w:val="none"/>
        </w:rPr>
      </w:pPr>
      <w:bookmarkStart w:id="28" w:name="_Toc17950"/>
      <w:r>
        <w:rPr>
          <w:rFonts w:ascii="Times New Roman" w:hAnsi="Times New Roman"/>
          <w:bCs/>
          <w:color w:val="auto"/>
          <w:kern w:val="0"/>
          <w:sz w:val="24"/>
          <w:highlight w:val="none"/>
        </w:rPr>
        <w:t>16.</w:t>
      </w:r>
      <w:r>
        <w:rPr>
          <w:rFonts w:ascii="Times New Roman" w:hAnsi="Times New Roman"/>
          <w:b/>
          <w:color w:val="auto"/>
          <w:kern w:val="0"/>
          <w:sz w:val="24"/>
          <w:highlight w:val="none"/>
        </w:rPr>
        <w:t>投标文件</w:t>
      </w:r>
      <w:r>
        <w:rPr>
          <w:rFonts w:hint="eastAsia" w:ascii="Times New Roman" w:hAnsi="Times New Roman"/>
          <w:b/>
          <w:color w:val="auto"/>
          <w:kern w:val="0"/>
          <w:sz w:val="24"/>
          <w:highlight w:val="none"/>
        </w:rPr>
        <w:t>递交</w:t>
      </w:r>
      <w:r>
        <w:rPr>
          <w:rFonts w:ascii="Times New Roman" w:hAnsi="Times New Roman"/>
          <w:b/>
          <w:color w:val="auto"/>
          <w:kern w:val="0"/>
          <w:sz w:val="24"/>
          <w:highlight w:val="none"/>
        </w:rPr>
        <w:t>截止时间</w:t>
      </w:r>
      <w:bookmarkEnd w:id="28"/>
    </w:p>
    <w:p w14:paraId="7D1903C5">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16.1投标</w:t>
      </w:r>
      <w:r>
        <w:rPr>
          <w:rFonts w:ascii="Times New Roman" w:hAnsi="Times New Roman"/>
          <w:color w:val="auto"/>
          <w:kern w:val="0"/>
          <w:sz w:val="24"/>
          <w:highlight w:val="none"/>
        </w:rPr>
        <w:t>人应当在招标文件要求</w:t>
      </w:r>
      <w:r>
        <w:rPr>
          <w:rFonts w:hint="eastAsia" w:ascii="Times New Roman" w:hAnsi="Times New Roman"/>
          <w:color w:val="auto"/>
          <w:kern w:val="0"/>
          <w:sz w:val="24"/>
          <w:highlight w:val="none"/>
        </w:rPr>
        <w:t>上传</w:t>
      </w:r>
      <w:r>
        <w:rPr>
          <w:rFonts w:ascii="Times New Roman" w:hAnsi="Times New Roman"/>
          <w:color w:val="auto"/>
          <w:kern w:val="0"/>
          <w:sz w:val="24"/>
          <w:highlight w:val="none"/>
        </w:rPr>
        <w:t>投标文件的截止时间前，将加密电子投标文件及补充修改文件（如有的话）在“</w:t>
      </w:r>
      <w:r>
        <w:rPr>
          <w:rFonts w:ascii="Times New Roman" w:hAnsi="Times New Roman"/>
          <w:color w:val="auto"/>
          <w:sz w:val="24"/>
          <w:highlight w:val="none"/>
        </w:rPr>
        <w:t>政采云系统</w:t>
      </w:r>
      <w:r>
        <w:rPr>
          <w:rFonts w:ascii="Times New Roman" w:hAnsi="Times New Roman"/>
          <w:color w:val="auto"/>
          <w:kern w:val="0"/>
          <w:sz w:val="24"/>
          <w:highlight w:val="none"/>
        </w:rPr>
        <w:t>”完成上传。任何单位和个人不得在开标前解密投标文件。</w:t>
      </w:r>
    </w:p>
    <w:p w14:paraId="183011E9">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29" w:name="_Toc23192"/>
      <w:r>
        <w:rPr>
          <w:rFonts w:ascii="Times New Roman" w:hAnsi="Times New Roman"/>
          <w:b/>
          <w:color w:val="auto"/>
          <w:kern w:val="0"/>
          <w:sz w:val="24"/>
          <w:highlight w:val="none"/>
        </w:rPr>
        <w:t>17.投标文件解密</w:t>
      </w:r>
      <w:bookmarkEnd w:id="29"/>
    </w:p>
    <w:p w14:paraId="28A7B8E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17.1采购代理机构在解密开始时间发出解密指令，投标人接到解密信息后，在规定的解密时间内使用加密电子文件时的电子CA进行</w:t>
      </w:r>
      <w:r>
        <w:rPr>
          <w:rFonts w:ascii="Times New Roman" w:hAnsi="Times New Roman"/>
          <w:bCs/>
          <w:color w:val="auto"/>
          <w:kern w:val="0"/>
          <w:sz w:val="24"/>
          <w:highlight w:val="none"/>
        </w:rPr>
        <w:t>解密（可远程解密）。</w:t>
      </w:r>
    </w:p>
    <w:p w14:paraId="6ECD7112">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17.2由于投标人原因，未在规定时间内完成电子投标文件解密的，视为未递交投标文件，投标无效。</w:t>
      </w:r>
    </w:p>
    <w:p w14:paraId="6B11B1A7">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17.3</w:t>
      </w:r>
      <w:r>
        <w:rPr>
          <w:rFonts w:ascii="Times New Roman" w:hAnsi="Times New Roman"/>
          <w:bCs/>
          <w:color w:val="auto"/>
          <w:kern w:val="0"/>
          <w:sz w:val="24"/>
          <w:highlight w:val="none"/>
        </w:rPr>
        <w:t>解密截止时间后，投标人将无法对投标文件进行解密。除特殊情形需请示财政部门采用其他方式外，采购代理机构不得以任何理由延长解密时间。</w:t>
      </w:r>
    </w:p>
    <w:p w14:paraId="178EE5CF">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17.4在投标文件解密截止时间，完成解密的投标人不足法定家数时，不得进行下一步评审程序。</w:t>
      </w:r>
    </w:p>
    <w:p w14:paraId="6F9C2668">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30" w:name="_Toc14473"/>
      <w:r>
        <w:rPr>
          <w:rFonts w:ascii="Times New Roman" w:hAnsi="Times New Roman"/>
          <w:b/>
          <w:color w:val="auto"/>
          <w:kern w:val="0"/>
          <w:sz w:val="24"/>
          <w:highlight w:val="none"/>
        </w:rPr>
        <w:t>18. 投标文件的补充、修改和撤回</w:t>
      </w:r>
      <w:bookmarkEnd w:id="30"/>
    </w:p>
    <w:p w14:paraId="410CEF72">
      <w:pPr>
        <w:shd w:val="clear"/>
        <w:tabs>
          <w:tab w:val="left" w:pos="567"/>
        </w:tabs>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18.1投标人在递交（上传）截止时间前，可以对投标文件进行补充、修改，补充、修改的内容作为投标文件的组成部分。补充、修改内容需在“</w:t>
      </w:r>
      <w:r>
        <w:rPr>
          <w:rFonts w:ascii="Times New Roman" w:hAnsi="Times New Roman"/>
          <w:color w:val="auto"/>
          <w:sz w:val="24"/>
          <w:highlight w:val="none"/>
        </w:rPr>
        <w:t>政采云系统</w:t>
      </w:r>
      <w:r>
        <w:rPr>
          <w:rFonts w:ascii="Times New Roman" w:hAnsi="Times New Roman"/>
          <w:color w:val="auto"/>
          <w:kern w:val="0"/>
          <w:sz w:val="24"/>
          <w:highlight w:val="none"/>
        </w:rPr>
        <w:t>”中加密上传，未进行上传的补充、修改内容无效。</w:t>
      </w:r>
    </w:p>
    <w:p w14:paraId="085287FE">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18.2补充、修改的内容应当按照招标文件要求签署、盖章，否则，按无效处理。</w:t>
      </w:r>
    </w:p>
    <w:p w14:paraId="36AB6F1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18.3在递交（上传）截止时间之后，投标人不得对其递交的投标文件（含补充、修改文件）进行撤回。</w:t>
      </w:r>
    </w:p>
    <w:p w14:paraId="2865CB62">
      <w:pPr>
        <w:shd w:val="clear"/>
        <w:snapToGrid w:val="0"/>
        <w:spacing w:before="163" w:beforeLines="50" w:after="163" w:afterLines="50" w:line="360" w:lineRule="auto"/>
        <w:ind w:firstLine="482" w:firstLineChars="200"/>
        <w:outlineLvl w:val="0"/>
        <w:rPr>
          <w:rFonts w:ascii="Times New Roman" w:hAnsi="Times New Roman"/>
          <w:b/>
          <w:color w:val="auto"/>
          <w:kern w:val="0"/>
          <w:sz w:val="24"/>
          <w:highlight w:val="none"/>
        </w:rPr>
      </w:pPr>
      <w:bookmarkStart w:id="31" w:name="_Toc30283"/>
      <w:r>
        <w:rPr>
          <w:rFonts w:ascii="Times New Roman" w:hAnsi="Times New Roman"/>
          <w:b/>
          <w:color w:val="auto"/>
          <w:kern w:val="0"/>
          <w:sz w:val="24"/>
          <w:highlight w:val="none"/>
        </w:rPr>
        <w:t>五、开标</w:t>
      </w:r>
      <w:bookmarkEnd w:id="31"/>
      <w:r>
        <w:rPr>
          <w:rFonts w:ascii="Times New Roman" w:hAnsi="Times New Roman"/>
          <w:b/>
          <w:color w:val="auto"/>
          <w:kern w:val="0"/>
          <w:sz w:val="24"/>
          <w:highlight w:val="none"/>
        </w:rPr>
        <w:t xml:space="preserve"> </w:t>
      </w:r>
    </w:p>
    <w:p w14:paraId="516B10ED">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32" w:name="_Toc31032"/>
      <w:r>
        <w:rPr>
          <w:rFonts w:ascii="Times New Roman" w:hAnsi="Times New Roman"/>
          <w:b/>
          <w:color w:val="auto"/>
          <w:kern w:val="0"/>
          <w:sz w:val="24"/>
          <w:highlight w:val="none"/>
        </w:rPr>
        <w:t>19.开标及其有关事项</w:t>
      </w:r>
      <w:bookmarkEnd w:id="32"/>
    </w:p>
    <w:p w14:paraId="066ED43F">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19.1</w:t>
      </w:r>
      <w:r>
        <w:rPr>
          <w:rFonts w:hint="eastAsia" w:ascii="Times New Roman" w:hAnsi="Times New Roman"/>
          <w:color w:val="auto"/>
          <w:kern w:val="0"/>
          <w:sz w:val="24"/>
          <w:highlight w:val="none"/>
        </w:rPr>
        <w:t>上传</w:t>
      </w:r>
      <w:r>
        <w:rPr>
          <w:rFonts w:ascii="Times New Roman" w:hAnsi="Times New Roman"/>
          <w:color w:val="auto"/>
          <w:kern w:val="0"/>
          <w:sz w:val="24"/>
          <w:highlight w:val="none"/>
        </w:rPr>
        <w:t>投标文件截止时间后，由采购代理机构在开标现场发出解密指令，</w:t>
      </w:r>
      <w:r>
        <w:rPr>
          <w:rFonts w:ascii="Times New Roman" w:hAnsi="Times New Roman"/>
          <w:bCs/>
          <w:color w:val="auto"/>
          <w:kern w:val="0"/>
          <w:sz w:val="24"/>
          <w:highlight w:val="none"/>
        </w:rPr>
        <w:t>并且对开标现场活动进行全程录音录像。录音录像应当清晰可辨，音像资料作为采购文件一并存档。</w:t>
      </w:r>
    </w:p>
    <w:p w14:paraId="132D01B1">
      <w:pPr>
        <w:shd w:val="clear"/>
        <w:tabs>
          <w:tab w:val="left" w:pos="567"/>
        </w:tabs>
        <w:snapToGrid w:val="0"/>
        <w:spacing w:line="360" w:lineRule="auto"/>
        <w:ind w:firstLine="480" w:firstLineChars="200"/>
        <w:rPr>
          <w:rFonts w:ascii="Times New Roman" w:hAnsi="Times New Roman"/>
          <w:bCs/>
          <w:color w:val="auto"/>
          <w:kern w:val="0"/>
          <w:sz w:val="24"/>
          <w:highlight w:val="none"/>
        </w:rPr>
      </w:pPr>
      <w:r>
        <w:rPr>
          <w:rFonts w:ascii="Times New Roman" w:hAnsi="Times New Roman"/>
          <w:color w:val="auto"/>
          <w:kern w:val="0"/>
          <w:sz w:val="24"/>
          <w:highlight w:val="none"/>
        </w:rPr>
        <w:t>19.2</w:t>
      </w:r>
      <w:r>
        <w:rPr>
          <w:rFonts w:ascii="Times New Roman" w:hAnsi="Times New Roman"/>
          <w:bCs/>
          <w:color w:val="auto"/>
          <w:kern w:val="0"/>
          <w:sz w:val="24"/>
          <w:highlight w:val="none"/>
        </w:rPr>
        <w:t>评标委员会成员和参与评标的采购人代表不得参加开标活动。</w:t>
      </w:r>
    </w:p>
    <w:p w14:paraId="09376DB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19.</w:t>
      </w:r>
      <w:r>
        <w:rPr>
          <w:rFonts w:hint="eastAsia" w:ascii="Times New Roman" w:hAnsi="Times New Roman"/>
          <w:bCs/>
          <w:color w:val="auto"/>
          <w:kern w:val="0"/>
          <w:sz w:val="24"/>
          <w:highlight w:val="none"/>
          <w:lang w:val="en-US" w:eastAsia="zh-CN"/>
        </w:rPr>
        <w:t>3</w:t>
      </w:r>
      <w:r>
        <w:rPr>
          <w:rFonts w:ascii="Times New Roman" w:hAnsi="Times New Roman"/>
          <w:color w:val="auto"/>
          <w:kern w:val="0"/>
          <w:sz w:val="24"/>
          <w:highlight w:val="none"/>
        </w:rPr>
        <w:t>解密结束后，投标人在“</w:t>
      </w:r>
      <w:r>
        <w:rPr>
          <w:rFonts w:hint="eastAsia" w:ascii="Times New Roman" w:hAnsi="Times New Roman"/>
          <w:color w:val="auto"/>
          <w:kern w:val="0"/>
          <w:sz w:val="24"/>
          <w:highlight w:val="none"/>
          <w:lang w:eastAsia="zh-CN"/>
        </w:rPr>
        <w:t>山西政府采购平台</w:t>
      </w:r>
      <w:r>
        <w:rPr>
          <w:rFonts w:ascii="Times New Roman" w:hAnsi="Times New Roman"/>
          <w:color w:val="auto"/>
          <w:kern w:val="0"/>
          <w:sz w:val="24"/>
          <w:highlight w:val="none"/>
        </w:rPr>
        <w:t>”系统中对其报价进行确认。</w:t>
      </w:r>
    </w:p>
    <w:p w14:paraId="7EDB5CF4">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19.</w:t>
      </w:r>
      <w:r>
        <w:rPr>
          <w:rFonts w:hint="eastAsia" w:ascii="Times New Roman" w:hAnsi="Times New Roman"/>
          <w:color w:val="auto"/>
          <w:kern w:val="0"/>
          <w:sz w:val="24"/>
          <w:highlight w:val="none"/>
          <w:lang w:val="en-US" w:eastAsia="zh-CN"/>
        </w:rPr>
        <w:t>4</w:t>
      </w:r>
      <w:r>
        <w:rPr>
          <w:rFonts w:ascii="Times New Roman" w:hAnsi="Times New Roman"/>
          <w:bCs/>
          <w:color w:val="auto"/>
          <w:kern w:val="0"/>
          <w:sz w:val="24"/>
          <w:highlight w:val="none"/>
        </w:rPr>
        <w:t>“开标一览表”中内容存在空白的；未按招标文件格式要求进行填报的；存在缺项、漏项的；存在投标报价超过本包最高限价的；存在报价标的与采购标的不一致的等情形，均将导致投标无效。</w:t>
      </w:r>
    </w:p>
    <w:p w14:paraId="1810D4CA">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19.7投标人未对投标报价进行确认的，视同认可开标结果。</w:t>
      </w:r>
    </w:p>
    <w:p w14:paraId="06DBA717">
      <w:pPr>
        <w:shd w:val="clear"/>
        <w:tabs>
          <w:tab w:val="left" w:pos="567"/>
        </w:tabs>
        <w:snapToGrid w:val="0"/>
        <w:spacing w:line="360" w:lineRule="auto"/>
        <w:ind w:firstLine="480" w:firstLineChars="200"/>
        <w:rPr>
          <w:rFonts w:ascii="Times New Roman" w:hAnsi="Times New Roman"/>
          <w:bCs/>
          <w:color w:val="auto"/>
          <w:kern w:val="0"/>
          <w:sz w:val="24"/>
          <w:highlight w:val="none"/>
        </w:rPr>
      </w:pPr>
      <w:r>
        <w:rPr>
          <w:rFonts w:ascii="Times New Roman" w:hAnsi="Times New Roman"/>
          <w:bCs/>
          <w:color w:val="auto"/>
          <w:kern w:val="0"/>
          <w:sz w:val="24"/>
          <w:highlight w:val="none"/>
        </w:rPr>
        <w:t>19.8“报价结果”</w:t>
      </w:r>
      <w:r>
        <w:rPr>
          <w:rFonts w:ascii="Times New Roman" w:hAnsi="Times New Roman"/>
          <w:color w:val="auto"/>
          <w:kern w:val="0"/>
          <w:sz w:val="24"/>
          <w:highlight w:val="none"/>
        </w:rPr>
        <w:t>随采购文件一并存档。</w:t>
      </w:r>
    </w:p>
    <w:p w14:paraId="09AE36AA">
      <w:pPr>
        <w:shd w:val="clear"/>
        <w:snapToGrid w:val="0"/>
        <w:spacing w:line="360" w:lineRule="auto"/>
        <w:ind w:firstLine="482" w:firstLineChars="200"/>
        <w:outlineLvl w:val="0"/>
        <w:rPr>
          <w:rFonts w:ascii="Times New Roman" w:hAnsi="Times New Roman"/>
          <w:b/>
          <w:color w:val="auto"/>
          <w:kern w:val="0"/>
          <w:sz w:val="24"/>
          <w:highlight w:val="none"/>
        </w:rPr>
      </w:pPr>
      <w:bookmarkStart w:id="33" w:name="_Toc13062"/>
      <w:r>
        <w:rPr>
          <w:rFonts w:ascii="Times New Roman" w:hAnsi="Times New Roman"/>
          <w:b/>
          <w:color w:val="auto"/>
          <w:kern w:val="0"/>
          <w:sz w:val="24"/>
          <w:highlight w:val="none"/>
        </w:rPr>
        <w:t>六、评标程序和要求</w:t>
      </w:r>
      <w:bookmarkEnd w:id="33"/>
    </w:p>
    <w:p w14:paraId="2CBBF998">
      <w:pPr>
        <w:shd w:val="clear"/>
        <w:tabs>
          <w:tab w:val="left" w:pos="0"/>
        </w:tabs>
        <w:snapToGrid w:val="0"/>
        <w:spacing w:line="360" w:lineRule="auto"/>
        <w:ind w:firstLine="482" w:firstLineChars="200"/>
        <w:outlineLvl w:val="1"/>
        <w:rPr>
          <w:rFonts w:ascii="Times New Roman" w:hAnsi="Times New Roman"/>
          <w:b/>
          <w:bCs/>
          <w:color w:val="auto"/>
          <w:kern w:val="0"/>
          <w:sz w:val="24"/>
          <w:highlight w:val="none"/>
        </w:rPr>
      </w:pPr>
      <w:bookmarkStart w:id="34" w:name="_Toc6223"/>
      <w:r>
        <w:rPr>
          <w:rFonts w:ascii="Times New Roman" w:hAnsi="Times New Roman"/>
          <w:b/>
          <w:bCs/>
          <w:color w:val="auto"/>
          <w:kern w:val="0"/>
          <w:sz w:val="24"/>
          <w:highlight w:val="none"/>
        </w:rPr>
        <w:t>20．组建资格证明文件审查小组和商务技术评标委员会</w:t>
      </w:r>
      <w:bookmarkEnd w:id="34"/>
    </w:p>
    <w:p w14:paraId="0ECBE699">
      <w:pPr>
        <w:shd w:val="clear"/>
        <w:tabs>
          <w:tab w:val="left" w:pos="567"/>
        </w:tabs>
        <w:snapToGrid w:val="0"/>
        <w:spacing w:line="360" w:lineRule="auto"/>
        <w:ind w:firstLine="480" w:firstLineChars="200"/>
        <w:outlineLvl w:val="2"/>
        <w:rPr>
          <w:rFonts w:ascii="Times New Roman" w:hAnsi="Times New Roman"/>
          <w:bCs/>
          <w:color w:val="auto"/>
          <w:kern w:val="0"/>
          <w:sz w:val="24"/>
          <w:highlight w:val="none"/>
        </w:rPr>
      </w:pPr>
      <w:bookmarkStart w:id="35" w:name="_Toc24838"/>
      <w:r>
        <w:rPr>
          <w:rFonts w:ascii="Times New Roman" w:hAnsi="Times New Roman"/>
          <w:bCs/>
          <w:color w:val="auto"/>
          <w:kern w:val="0"/>
          <w:sz w:val="24"/>
          <w:highlight w:val="none"/>
        </w:rPr>
        <w:t>20.1组建资格证明文件审查小组</w:t>
      </w:r>
      <w:bookmarkEnd w:id="35"/>
    </w:p>
    <w:p w14:paraId="3915BE9F">
      <w:pPr>
        <w:shd w:val="clear"/>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20.1.1资格证明文件审查小组由采购代理机构</w:t>
      </w:r>
      <w:r>
        <w:rPr>
          <w:rFonts w:hint="eastAsia" w:ascii="Times New Roman" w:hAnsi="Times New Roman"/>
          <w:bCs/>
          <w:color w:val="auto"/>
          <w:kern w:val="0"/>
          <w:sz w:val="24"/>
          <w:highlight w:val="none"/>
          <w:lang w:eastAsia="zh-CN"/>
        </w:rPr>
        <w:t>或采购</w:t>
      </w:r>
      <w:r>
        <w:rPr>
          <w:rFonts w:ascii="Times New Roman" w:hAnsi="Times New Roman"/>
          <w:bCs/>
          <w:color w:val="auto"/>
          <w:kern w:val="0"/>
          <w:sz w:val="24"/>
          <w:highlight w:val="none"/>
        </w:rPr>
        <w:t>人</w:t>
      </w:r>
      <w:r>
        <w:rPr>
          <w:rFonts w:hint="eastAsia" w:ascii="Times New Roman" w:hAnsi="Times New Roman"/>
          <w:bCs/>
          <w:color w:val="auto"/>
          <w:kern w:val="0"/>
          <w:sz w:val="24"/>
          <w:highlight w:val="none"/>
          <w:lang w:eastAsia="zh-CN"/>
        </w:rPr>
        <w:t>人</w:t>
      </w:r>
      <w:r>
        <w:rPr>
          <w:rFonts w:ascii="Times New Roman" w:hAnsi="Times New Roman"/>
          <w:bCs/>
          <w:color w:val="auto"/>
          <w:kern w:val="0"/>
          <w:sz w:val="24"/>
          <w:highlight w:val="none"/>
        </w:rPr>
        <w:t>员组成。</w:t>
      </w:r>
    </w:p>
    <w:p w14:paraId="42DDE729">
      <w:pPr>
        <w:shd w:val="clear"/>
        <w:tabs>
          <w:tab w:val="left" w:pos="567"/>
        </w:tabs>
        <w:snapToGrid w:val="0"/>
        <w:spacing w:line="360" w:lineRule="auto"/>
        <w:ind w:firstLine="480" w:firstLineChars="200"/>
        <w:outlineLvl w:val="2"/>
        <w:rPr>
          <w:rFonts w:ascii="Times New Roman" w:hAnsi="Times New Roman"/>
          <w:color w:val="auto"/>
          <w:kern w:val="0"/>
          <w:sz w:val="24"/>
          <w:highlight w:val="none"/>
        </w:rPr>
      </w:pPr>
      <w:bookmarkStart w:id="36" w:name="_Toc19225"/>
      <w:r>
        <w:rPr>
          <w:rFonts w:ascii="Times New Roman" w:hAnsi="Times New Roman"/>
          <w:color w:val="auto"/>
          <w:kern w:val="0"/>
          <w:sz w:val="24"/>
          <w:highlight w:val="none"/>
        </w:rPr>
        <w:t>20.2组建商务技术评标评标委员会</w:t>
      </w:r>
      <w:bookmarkEnd w:id="36"/>
    </w:p>
    <w:p w14:paraId="0C3EF93A">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20.2.1采购代理机构根据相关法律法规和本招标文件的规定，结合本招标项目的特点组建评标委员会，评标委员会由采购人代表和评审专家共五人以上单数组成，其中评审专家不得少于成员总数的三分之二。</w:t>
      </w:r>
    </w:p>
    <w:p w14:paraId="331D219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20.2.2评审专家对本单位的采购项目只能作为采购人代表参与评标，法律规定的情形除外。</w:t>
      </w:r>
    </w:p>
    <w:p w14:paraId="21FB976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20.2.3采购代理机构工作人员不得参加由本机构代理的政府采购项目的评标。</w:t>
      </w:r>
    </w:p>
    <w:p w14:paraId="16D55470">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20.2.4评标委员会成员名单在评标结果公告前应当保密。</w:t>
      </w:r>
    </w:p>
    <w:p w14:paraId="56EB02A5">
      <w:pPr>
        <w:shd w:val="clear"/>
        <w:tabs>
          <w:tab w:val="left" w:pos="567"/>
        </w:tabs>
        <w:snapToGrid w:val="0"/>
        <w:spacing w:line="360" w:lineRule="auto"/>
        <w:ind w:firstLine="480" w:firstLineChars="200"/>
        <w:rPr>
          <w:rFonts w:ascii="Times New Roman" w:hAnsi="Times New Roman"/>
          <w:bCs/>
          <w:color w:val="auto"/>
          <w:kern w:val="0"/>
          <w:sz w:val="24"/>
          <w:highlight w:val="none"/>
        </w:rPr>
      </w:pPr>
      <w:r>
        <w:rPr>
          <w:rFonts w:ascii="Times New Roman" w:hAnsi="Times New Roman"/>
          <w:color w:val="auto"/>
          <w:kern w:val="0"/>
          <w:sz w:val="24"/>
          <w:highlight w:val="none"/>
        </w:rPr>
        <w:t>20.2.5评审专家由采购代理机构从</w:t>
      </w:r>
      <w:r>
        <w:rPr>
          <w:rFonts w:ascii="Times New Roman" w:hAnsi="Times New Roman"/>
          <w:color w:val="auto"/>
          <w:kern w:val="0"/>
          <w:sz w:val="24"/>
          <w:highlight w:val="none"/>
          <w:u w:val="single"/>
        </w:rPr>
        <w:t>山西省财政厅专家库管理系统</w:t>
      </w:r>
      <w:r>
        <w:rPr>
          <w:rFonts w:ascii="Times New Roman" w:hAnsi="Times New Roman"/>
          <w:color w:val="auto"/>
          <w:kern w:val="0"/>
          <w:sz w:val="24"/>
          <w:highlight w:val="none"/>
        </w:rPr>
        <w:t>中，通过随机方式抽取。对技术复杂、专业性强的采购项目，通过随机方式难以确定合适评审专家的，</w:t>
      </w:r>
      <w:r>
        <w:rPr>
          <w:rFonts w:ascii="Times New Roman" w:hAnsi="Times New Roman"/>
          <w:bCs/>
          <w:color w:val="auto"/>
          <w:kern w:val="0"/>
          <w:sz w:val="24"/>
          <w:highlight w:val="none"/>
        </w:rPr>
        <w:t>经主管预算单位同意，采购人可以自行选定相应专业领域的评审专家。</w:t>
      </w:r>
    </w:p>
    <w:p w14:paraId="36E31CC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20.2.6评标中因评标委员会成员缺席、回避或者健康等特殊原因导致评标委员会组成不符合相关法律规定的，采购代理机构应当依法补足后继续评标。被更换的评标委员会成员所作出的评标意见无效。</w:t>
      </w:r>
    </w:p>
    <w:p w14:paraId="1B845041">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20.2.7无法及时补足评标委员会成员的，采购代理机构应当停止评标活动，封存所有投标文件和开标、评标资料，依法重新组建评标委员会进行评标。原评标委员会所作出的评标意见无效。</w:t>
      </w:r>
    </w:p>
    <w:p w14:paraId="1E3F432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20.2.8采购代理机构应当将变更、重新组建评标委员会的情况予以记录，并随采购文件一并存档。</w:t>
      </w:r>
    </w:p>
    <w:p w14:paraId="61D466A8">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37" w:name="_Toc30315"/>
      <w:r>
        <w:rPr>
          <w:rFonts w:ascii="Times New Roman" w:hAnsi="Times New Roman"/>
          <w:b/>
          <w:color w:val="auto"/>
          <w:kern w:val="0"/>
          <w:sz w:val="24"/>
          <w:highlight w:val="none"/>
        </w:rPr>
        <w:t>21．评审</w:t>
      </w:r>
      <w:bookmarkEnd w:id="37"/>
    </w:p>
    <w:p w14:paraId="0B14308A">
      <w:pPr>
        <w:shd w:val="clear"/>
        <w:tabs>
          <w:tab w:val="left" w:pos="737"/>
          <w:tab w:val="left" w:pos="1200"/>
        </w:tabs>
        <w:adjustRightInd w:val="0"/>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评标委员会对招标文件内容进行合法性、规范性、公平性审查，发现招标文件存在歧义、重大缺陷导致评标工作无法进行，或者招标文件内容存在违反国家有关强制性规定的，或者存在有歧视性、限定性条款的，应当停止评标工作，与采购人或者采购代理机构沟通并作书面记录。采购代理机构确认后，应当修改招标文件，重新组织采购活动。</w:t>
      </w:r>
    </w:p>
    <w:p w14:paraId="06EA3BD9">
      <w:pPr>
        <w:shd w:val="clear"/>
        <w:tabs>
          <w:tab w:val="left" w:pos="0"/>
        </w:tabs>
        <w:snapToGrid w:val="0"/>
        <w:spacing w:line="360" w:lineRule="auto"/>
        <w:ind w:firstLine="482" w:firstLineChars="200"/>
        <w:outlineLvl w:val="2"/>
        <w:rPr>
          <w:rFonts w:ascii="Times New Roman" w:hAnsi="Times New Roman"/>
          <w:b/>
          <w:color w:val="auto"/>
          <w:kern w:val="0"/>
          <w:sz w:val="24"/>
          <w:highlight w:val="none"/>
        </w:rPr>
      </w:pPr>
      <w:bookmarkStart w:id="38" w:name="_Toc21835"/>
      <w:r>
        <w:rPr>
          <w:rFonts w:ascii="Times New Roman" w:hAnsi="Times New Roman"/>
          <w:b/>
          <w:color w:val="auto"/>
          <w:kern w:val="0"/>
          <w:sz w:val="24"/>
          <w:highlight w:val="none"/>
        </w:rPr>
        <w:t>21.1资格证明文件的评审</w:t>
      </w:r>
      <w:bookmarkEnd w:id="38"/>
    </w:p>
    <w:p w14:paraId="3288BD4E">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21.1.1</w:t>
      </w:r>
      <w:r>
        <w:rPr>
          <w:rFonts w:ascii="Times New Roman" w:hAnsi="Times New Roman"/>
          <w:color w:val="auto"/>
          <w:kern w:val="0"/>
          <w:sz w:val="24"/>
          <w:highlight w:val="none"/>
        </w:rPr>
        <w:t>解密结束后，采购代理机构依法按照招标文件中规定的“评审标准和评审办法”对投标人的资格证明文件的有效性、符合性进行审查，以确定各投标人是否是符合招标文件要求的合格投标人。合格投标人不足3家的，不得进入商务技术评审。</w:t>
      </w:r>
    </w:p>
    <w:p w14:paraId="53E4D62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21.1.2对前附表第5项中有资格、资信不合格的或未对其要求做出明确响应的，</w:t>
      </w:r>
      <w:r>
        <w:rPr>
          <w:rFonts w:ascii="Times New Roman" w:hAnsi="Times New Roman"/>
          <w:b/>
          <w:color w:val="auto"/>
          <w:kern w:val="0"/>
          <w:sz w:val="24"/>
          <w:highlight w:val="none"/>
        </w:rPr>
        <w:t>将作无效投标处理。</w:t>
      </w:r>
    </w:p>
    <w:p w14:paraId="7CD0DC72">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21.1.3投标人资格证明文件若有缺失或不符，开标后不允许补正或修正，且投标无效。</w:t>
      </w:r>
    </w:p>
    <w:p w14:paraId="63DC1CD6">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21.1.4对模糊不清的或存在疑问的资格性证明文件，在不影响投标有效性的前提下，须经投标人进行澄清或说明。</w:t>
      </w:r>
    </w:p>
    <w:p w14:paraId="7E4A66B6">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21.1.5采购代理机构对投标人的资格证明文件进行审查、编写资格证明文件审查报告，并签字确认，与采购文件一并存档。</w:t>
      </w:r>
    </w:p>
    <w:p w14:paraId="3AB0041D">
      <w:pPr>
        <w:shd w:val="clear"/>
        <w:tabs>
          <w:tab w:val="left" w:pos="567"/>
        </w:tabs>
        <w:snapToGrid w:val="0"/>
        <w:spacing w:line="360" w:lineRule="auto"/>
        <w:ind w:firstLine="482" w:firstLineChars="200"/>
        <w:outlineLvl w:val="2"/>
        <w:rPr>
          <w:rFonts w:ascii="Times New Roman" w:hAnsi="Times New Roman"/>
          <w:b/>
          <w:color w:val="auto"/>
          <w:kern w:val="0"/>
          <w:sz w:val="24"/>
          <w:highlight w:val="none"/>
        </w:rPr>
      </w:pPr>
      <w:bookmarkStart w:id="39" w:name="_Toc32216"/>
      <w:r>
        <w:rPr>
          <w:rFonts w:ascii="Times New Roman" w:hAnsi="Times New Roman"/>
          <w:b/>
          <w:color w:val="auto"/>
          <w:kern w:val="0"/>
          <w:sz w:val="24"/>
          <w:highlight w:val="none"/>
        </w:rPr>
        <w:t>21.2商务技术文件的评审</w:t>
      </w:r>
      <w:bookmarkEnd w:id="39"/>
    </w:p>
    <w:p w14:paraId="480F92C9">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21.2.1评标委员会对投标人商务技术文件的符合性审查，除项目要求需对投标文件中无法用文字表述的其他特殊要求（如需对样品或演示内容等）作为实质性审查内容外，只依据投标人在“</w:t>
      </w:r>
      <w:r>
        <w:rPr>
          <w:rFonts w:hint="eastAsia" w:ascii="Times New Roman" w:hAnsi="Times New Roman"/>
          <w:color w:val="auto"/>
          <w:kern w:val="0"/>
          <w:sz w:val="24"/>
          <w:highlight w:val="none"/>
          <w:lang w:eastAsia="zh-CN"/>
        </w:rPr>
        <w:t>山西政府采购平台</w:t>
      </w:r>
      <w:r>
        <w:rPr>
          <w:rFonts w:ascii="Times New Roman" w:hAnsi="Times New Roman"/>
          <w:color w:val="auto"/>
          <w:kern w:val="0"/>
          <w:sz w:val="24"/>
          <w:highlight w:val="none"/>
        </w:rPr>
        <w:t>系统”中提交的电子投标文件。</w:t>
      </w:r>
    </w:p>
    <w:p w14:paraId="56742C5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21.2.2评标委员会对3家及以上资格性审查合格投标人的商务技术文件按照招标文件确定的“评审标准和评审办法”进行符合性审查，审查投标人商务技术文件（含项目需要对样品或演示内容进行符合性审查的情形）是否对招标文件的商务技术文件做出实质性响应。</w:t>
      </w:r>
    </w:p>
    <w:p w14:paraId="1FB30587">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21.2.3满足招标文件实质性要求的商务技术文件是指投标人的商务技术文件中的不存在不符合招标文件要求的情形，或经评标委员会认定没有重大偏离或保留的商务技术文件。</w:t>
      </w:r>
    </w:p>
    <w:p w14:paraId="0318DEA0">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21.2.4细微负偏差是指在实质上响应招标文件要求，但在个别地方存在漏项或者提供了不完整的技术信息和数据等情况，并且补正这些遗漏或者不完整不会对其他投标人造成不公平的结果。细微偏差不影响投标人商务技术文件的有效性。</w:t>
      </w:r>
    </w:p>
    <w:p w14:paraId="5CB23389">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21.2.5重大偏离系指商务技术文件中存在不符合招标文件要求的情形，或存在限制采购人的权利或投标人的义务，纠正这些偏离将对其他实质上响应招标要求的投标人的竞争地位产生不公正的影响。包括但不限于：</w:t>
      </w:r>
    </w:p>
    <w:p w14:paraId="6C9516BC">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A．对“投标人须知前附表”第</w:t>
      </w:r>
      <w:r>
        <w:rPr>
          <w:rFonts w:hint="eastAsia" w:ascii="Times New Roman" w:hAnsi="Times New Roman"/>
          <w:color w:val="auto"/>
          <w:kern w:val="0"/>
          <w:sz w:val="24"/>
          <w:highlight w:val="none"/>
          <w:lang w:val="en-US" w:eastAsia="zh-CN"/>
        </w:rPr>
        <w:t>6</w:t>
      </w:r>
      <w:r>
        <w:rPr>
          <w:rFonts w:ascii="Times New Roman" w:hAnsi="Times New Roman"/>
          <w:color w:val="auto"/>
          <w:kern w:val="0"/>
          <w:sz w:val="24"/>
          <w:highlight w:val="none"/>
        </w:rPr>
        <w:t>条中带★号的商务</w:t>
      </w:r>
      <w:r>
        <w:rPr>
          <w:rFonts w:hint="eastAsia" w:ascii="Times New Roman" w:hAnsi="Times New Roman"/>
          <w:color w:val="auto"/>
          <w:kern w:val="0"/>
          <w:sz w:val="24"/>
          <w:highlight w:val="none"/>
          <w:lang w:eastAsia="zh-CN"/>
        </w:rPr>
        <w:t>、</w:t>
      </w:r>
      <w:r>
        <w:rPr>
          <w:rFonts w:ascii="Times New Roman" w:hAnsi="Times New Roman"/>
          <w:color w:val="auto"/>
          <w:kern w:val="0"/>
          <w:sz w:val="24"/>
          <w:highlight w:val="none"/>
        </w:rPr>
        <w:t>技术要求及第五部分</w:t>
      </w:r>
      <w:r>
        <w:rPr>
          <w:rFonts w:hint="eastAsia" w:ascii="Times New Roman" w:hAnsi="Times New Roman"/>
          <w:color w:val="auto"/>
          <w:kern w:val="0"/>
          <w:sz w:val="24"/>
          <w:highlight w:val="none"/>
        </w:rPr>
        <w:t>商务、技术要求</w:t>
      </w:r>
      <w:r>
        <w:rPr>
          <w:rFonts w:ascii="Times New Roman" w:hAnsi="Times New Roman"/>
          <w:color w:val="auto"/>
          <w:kern w:val="0"/>
          <w:sz w:val="24"/>
          <w:highlight w:val="none"/>
        </w:rPr>
        <w:t>中商务技术指标带★号</w:t>
      </w:r>
      <w:r>
        <w:rPr>
          <w:rFonts w:hint="eastAsia" w:ascii="Times New Roman" w:hAnsi="Times New Roman"/>
          <w:color w:val="auto"/>
          <w:kern w:val="0"/>
          <w:sz w:val="24"/>
          <w:highlight w:val="none"/>
          <w:lang w:eastAsia="zh-CN"/>
        </w:rPr>
        <w:t>（如有）</w:t>
      </w:r>
      <w:r>
        <w:rPr>
          <w:rFonts w:ascii="Times New Roman" w:hAnsi="Times New Roman"/>
          <w:color w:val="auto"/>
          <w:kern w:val="0"/>
          <w:sz w:val="24"/>
          <w:highlight w:val="none"/>
        </w:rPr>
        <w:t>未实质性响应的；</w:t>
      </w:r>
    </w:p>
    <w:p w14:paraId="0ECE2A98">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B．未按招标文件的规定签署、盖章的；</w:t>
      </w:r>
    </w:p>
    <w:p w14:paraId="06583F20">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C．未按照招标文件规定报价的；报价超过招标文件中规定的最高限价的；</w:t>
      </w:r>
    </w:p>
    <w:p w14:paraId="7462F16D">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D．</w:t>
      </w:r>
      <w:r>
        <w:rPr>
          <w:rFonts w:hint="eastAsia" w:ascii="Times New Roman" w:hAnsi="Times New Roman" w:cs="Times New Roman"/>
          <w:color w:val="auto"/>
          <w:kern w:val="0"/>
          <w:sz w:val="24"/>
          <w:szCs w:val="24"/>
          <w:highlight w:val="none"/>
          <w:lang w:eastAsia="zh-CN"/>
        </w:rPr>
        <w:t>供货内容</w:t>
      </w:r>
      <w:r>
        <w:rPr>
          <w:rFonts w:hint="default" w:ascii="Times New Roman" w:hAnsi="Times New Roman" w:eastAsia="宋体" w:cs="Times New Roman"/>
          <w:color w:val="auto"/>
          <w:kern w:val="0"/>
          <w:sz w:val="24"/>
          <w:szCs w:val="24"/>
          <w:highlight w:val="none"/>
        </w:rPr>
        <w:t>、</w:t>
      </w:r>
      <w:r>
        <w:rPr>
          <w:rFonts w:hint="eastAsia" w:ascii="Times New Roman" w:hAnsi="Times New Roman" w:cs="Times New Roman"/>
          <w:color w:val="auto"/>
          <w:kern w:val="0"/>
          <w:sz w:val="24"/>
          <w:szCs w:val="24"/>
          <w:highlight w:val="none"/>
          <w:lang w:val="en-US" w:eastAsia="zh-CN"/>
        </w:rPr>
        <w:t>交货时间</w:t>
      </w:r>
      <w:r>
        <w:rPr>
          <w:rFonts w:hint="default" w:ascii="Times New Roman" w:hAnsi="Times New Roman" w:eastAsia="宋体" w:cs="Times New Roman"/>
          <w:color w:val="auto"/>
          <w:kern w:val="0"/>
          <w:sz w:val="24"/>
          <w:szCs w:val="24"/>
          <w:highlight w:val="none"/>
        </w:rPr>
        <w:t>、</w:t>
      </w:r>
      <w:r>
        <w:rPr>
          <w:rFonts w:hint="eastAsia" w:ascii="Times New Roman" w:hAnsi="Times New Roman" w:cs="Times New Roman"/>
          <w:color w:val="auto"/>
          <w:kern w:val="0"/>
          <w:sz w:val="24"/>
          <w:szCs w:val="24"/>
          <w:highlight w:val="none"/>
          <w:lang w:val="en-US" w:eastAsia="zh-CN"/>
        </w:rPr>
        <w:t>交货</w:t>
      </w:r>
      <w:r>
        <w:rPr>
          <w:rFonts w:hint="default" w:ascii="Times New Roman" w:hAnsi="Times New Roman" w:eastAsia="宋体" w:cs="Times New Roman"/>
          <w:color w:val="auto"/>
          <w:kern w:val="0"/>
          <w:sz w:val="24"/>
          <w:szCs w:val="24"/>
          <w:highlight w:val="none"/>
          <w:lang w:val="en-US" w:eastAsia="zh-CN"/>
        </w:rPr>
        <w:t>地点</w:t>
      </w:r>
      <w:r>
        <w:rPr>
          <w:rFonts w:hint="default" w:ascii="Times New Roman" w:hAnsi="Times New Roman" w:eastAsia="宋体" w:cs="Times New Roman"/>
          <w:color w:val="auto"/>
          <w:kern w:val="0"/>
          <w:sz w:val="24"/>
          <w:szCs w:val="24"/>
          <w:highlight w:val="none"/>
        </w:rPr>
        <w:t>、</w:t>
      </w:r>
      <w:r>
        <w:rPr>
          <w:rFonts w:hint="eastAsia" w:ascii="Times New Roman" w:hAnsi="Times New Roman" w:cs="Times New Roman"/>
          <w:color w:val="auto"/>
          <w:kern w:val="0"/>
          <w:sz w:val="24"/>
          <w:szCs w:val="24"/>
          <w:highlight w:val="none"/>
          <w:lang w:eastAsia="zh-CN"/>
        </w:rPr>
        <w:t>付款</w:t>
      </w:r>
      <w:r>
        <w:rPr>
          <w:rFonts w:hint="default" w:ascii="Times New Roman" w:hAnsi="Times New Roman" w:eastAsia="宋体" w:cs="Times New Roman"/>
          <w:color w:val="auto"/>
          <w:kern w:val="0"/>
          <w:sz w:val="24"/>
          <w:szCs w:val="24"/>
          <w:highlight w:val="none"/>
        </w:rPr>
        <w:t>方式及验收标准等不满足招标文件中的相关要求或</w:t>
      </w:r>
      <w:r>
        <w:rPr>
          <w:rFonts w:hint="default" w:ascii="Times New Roman" w:hAnsi="Times New Roman" w:eastAsia="宋体" w:cs="Times New Roman"/>
          <w:color w:val="auto"/>
          <w:kern w:val="0"/>
          <w:sz w:val="24"/>
          <w:szCs w:val="24"/>
          <w:highlight w:val="none"/>
          <w:lang w:val="en-US" w:eastAsia="zh-CN"/>
        </w:rPr>
        <w:t>技术指标</w:t>
      </w:r>
      <w:r>
        <w:rPr>
          <w:rFonts w:hint="default" w:ascii="Times New Roman" w:hAnsi="Times New Roman" w:eastAsia="宋体" w:cs="Times New Roman"/>
          <w:color w:val="auto"/>
          <w:kern w:val="0"/>
          <w:sz w:val="24"/>
          <w:szCs w:val="24"/>
          <w:highlight w:val="none"/>
        </w:rPr>
        <w:t>超出</w:t>
      </w:r>
      <w:r>
        <w:rPr>
          <w:rFonts w:hint="default" w:ascii="Times New Roman" w:hAnsi="Times New Roman" w:eastAsia="宋体" w:cs="Times New Roman"/>
          <w:color w:val="auto"/>
          <w:kern w:val="0"/>
          <w:sz w:val="24"/>
          <w:szCs w:val="24"/>
          <w:highlight w:val="none"/>
          <w:lang w:eastAsia="zh-CN"/>
        </w:rPr>
        <w:t>采购人</w:t>
      </w:r>
      <w:r>
        <w:rPr>
          <w:rFonts w:hint="default" w:ascii="Times New Roman" w:hAnsi="Times New Roman" w:eastAsia="宋体" w:cs="Times New Roman"/>
          <w:color w:val="auto"/>
          <w:kern w:val="0"/>
          <w:sz w:val="24"/>
          <w:szCs w:val="24"/>
          <w:highlight w:val="none"/>
        </w:rPr>
        <w:t>可接受的</w:t>
      </w:r>
      <w:r>
        <w:rPr>
          <w:rFonts w:hint="default" w:ascii="Times New Roman" w:hAnsi="Times New Roman" w:eastAsia="宋体" w:cs="Times New Roman"/>
          <w:color w:val="auto"/>
          <w:kern w:val="0"/>
          <w:sz w:val="24"/>
          <w:szCs w:val="24"/>
          <w:highlight w:val="none"/>
          <w:lang w:val="en-US" w:eastAsia="zh-CN"/>
        </w:rPr>
        <w:t>负</w:t>
      </w:r>
      <w:r>
        <w:rPr>
          <w:rFonts w:hint="default" w:ascii="Times New Roman" w:hAnsi="Times New Roman" w:eastAsia="宋体" w:cs="Times New Roman"/>
          <w:color w:val="auto"/>
          <w:kern w:val="0"/>
          <w:sz w:val="24"/>
          <w:szCs w:val="24"/>
          <w:highlight w:val="none"/>
        </w:rPr>
        <w:t>偏差范围的；</w:t>
      </w:r>
    </w:p>
    <w:p w14:paraId="17F59717">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E．不符合招标文件中有关分包、转包规定的；</w:t>
      </w:r>
    </w:p>
    <w:p w14:paraId="658E94C7">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F．投标文件含有采购人不能接受的附加条件的；</w:t>
      </w:r>
    </w:p>
    <w:p w14:paraId="5272EFD8">
      <w:pPr>
        <w:shd w:val="clear"/>
        <w:tabs>
          <w:tab w:val="left" w:pos="737"/>
          <w:tab w:val="left" w:pos="1200"/>
        </w:tabs>
        <w:adjustRightInd w:val="0"/>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G．不符合招标文件中规定的其他实质性要求。</w:t>
      </w:r>
    </w:p>
    <w:p w14:paraId="20BAA962">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21.2.6重大偏离不允许在开标后修正。</w:t>
      </w:r>
    </w:p>
    <w:p w14:paraId="316198CC">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21.2.7如果投标人的商务技术文件没有实质上响应招标文件的要求，评标委员会将作无效投标处理，投标人不得再对其进行任何修正从而使其投标成为实质上响应的投标。</w:t>
      </w:r>
    </w:p>
    <w:p w14:paraId="58CBAE71">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21.2.8对于投标人商务技术文件中含义不明确、同类问题表述不一致或者有明显文字和计算错误的内容，评标委员会应当通过“</w:t>
      </w:r>
      <w:r>
        <w:rPr>
          <w:rFonts w:hint="eastAsia" w:ascii="Times New Roman" w:hAnsi="Times New Roman"/>
          <w:color w:val="auto"/>
          <w:kern w:val="0"/>
          <w:sz w:val="24"/>
          <w:highlight w:val="none"/>
          <w:lang w:eastAsia="zh-CN"/>
        </w:rPr>
        <w:t>山西政府采购平台</w:t>
      </w:r>
      <w:r>
        <w:rPr>
          <w:rFonts w:ascii="Times New Roman" w:hAnsi="Times New Roman"/>
          <w:color w:val="auto"/>
          <w:kern w:val="0"/>
          <w:sz w:val="24"/>
          <w:highlight w:val="none"/>
        </w:rPr>
        <w:t>系统”以电子形式向投标人发出，要求投标人作出必要的澄清、说明或者补正说明。</w:t>
      </w:r>
    </w:p>
    <w:p w14:paraId="52857E15">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21.2.9投标人的澄清、说明或者补正应当通过“</w:t>
      </w:r>
      <w:r>
        <w:rPr>
          <w:rFonts w:hint="eastAsia" w:ascii="Times New Roman" w:hAnsi="Times New Roman"/>
          <w:color w:val="auto"/>
          <w:kern w:val="0"/>
          <w:sz w:val="24"/>
          <w:highlight w:val="none"/>
          <w:lang w:eastAsia="zh-CN"/>
        </w:rPr>
        <w:t>山西政府采购平台</w:t>
      </w:r>
      <w:r>
        <w:rPr>
          <w:rFonts w:ascii="Times New Roman" w:hAnsi="Times New Roman"/>
          <w:color w:val="auto"/>
          <w:kern w:val="0"/>
          <w:sz w:val="24"/>
          <w:highlight w:val="none"/>
        </w:rPr>
        <w:t>系统”做出回复，并加盖电子CA章。投标人的澄清、说明或者补正不得超出其的投标范围或者改变其商务技术文件的实质性内容。</w:t>
      </w:r>
    </w:p>
    <w:p w14:paraId="116EA34E">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21.2.10评标委员会将允许投标人澄清、说明或者补正商务技术文件中不构成重大偏离、微小的、非正规、不一致或不规则的地方，但这些修改不能影响其他投标人的名次排列。</w:t>
      </w:r>
    </w:p>
    <w:p w14:paraId="3700EF32">
      <w:pPr>
        <w:widowControl/>
        <w:shd w:val="clear"/>
        <w:spacing w:line="360" w:lineRule="auto"/>
        <w:ind w:firstLine="480" w:firstLineChars="200"/>
        <w:jc w:val="left"/>
        <w:outlineLvl w:val="2"/>
        <w:rPr>
          <w:rFonts w:ascii="Times New Roman" w:hAnsi="Times New Roman"/>
          <w:color w:val="auto"/>
          <w:kern w:val="0"/>
          <w:sz w:val="24"/>
          <w:highlight w:val="none"/>
        </w:rPr>
      </w:pPr>
      <w:bookmarkStart w:id="40" w:name="_Toc15768"/>
      <w:r>
        <w:rPr>
          <w:rFonts w:ascii="Times New Roman" w:hAnsi="Times New Roman"/>
          <w:color w:val="auto"/>
          <w:kern w:val="0"/>
          <w:sz w:val="24"/>
          <w:highlight w:val="none"/>
        </w:rPr>
        <w:t>21.3报价审核</w:t>
      </w:r>
      <w:bookmarkEnd w:id="40"/>
    </w:p>
    <w:p w14:paraId="07885CDD">
      <w:pPr>
        <w:widowControl/>
        <w:shd w:val="clear"/>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21.3.1根据本文件第四部分“评审方法和评审标准”对投标报价进行符合性审查。</w:t>
      </w:r>
    </w:p>
    <w:p w14:paraId="76964904">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21.3.2投标报价出现前后不一致的，按照下列规定修正：</w:t>
      </w:r>
    </w:p>
    <w:p w14:paraId="031F2134">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（1）投标文件中开标一览表内容与投标文件中相应内容不一致的，以开标一览表为准；</w:t>
      </w:r>
    </w:p>
    <w:p w14:paraId="7EDCDC3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（2）大写金额和小写金额不一致的，以大写金额为准；</w:t>
      </w:r>
    </w:p>
    <w:p w14:paraId="5B851BE2">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（3）单价金额小数点或者百分比有明显错位的，以开标一览表的总价为准，并修改单价；</w:t>
      </w:r>
    </w:p>
    <w:p w14:paraId="3FF9C612">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（4）总价金额与按单价汇总金额不一致的，以单价金额计算结果为准。</w:t>
      </w:r>
    </w:p>
    <w:p w14:paraId="756C2DB3">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同时出现两种以上不一致的，按照前款规定的顺序修正。修正后的报价经投标人确认后产生约束力，投标人不确认的，其投标无效。</w:t>
      </w:r>
    </w:p>
    <w:p w14:paraId="5DD3C252">
      <w:pPr>
        <w:widowControl/>
        <w:shd w:val="clear"/>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21.3.3经审查，合格投标人数量符合法定投标人家数时，对符合政策性要求优惠的各投标人的投标报价，按照招标文件中确定的优惠率，对其投标报价进行调整后，形成各投标人最终评标价格。</w:t>
      </w:r>
    </w:p>
    <w:p w14:paraId="4ED272C9">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21.3.4采用最低评标价法评标时，除了算术修正和落实政府采购政策需进行的价格扣除外，不能对投标人的投标价格进行任何调整。</w:t>
      </w:r>
    </w:p>
    <w:p w14:paraId="62CA170B">
      <w:pPr>
        <w:shd w:val="clear"/>
        <w:snapToGrid w:val="0"/>
        <w:spacing w:line="360" w:lineRule="auto"/>
        <w:ind w:firstLine="482" w:firstLineChars="200"/>
        <w:jc w:val="left"/>
        <w:rPr>
          <w:rFonts w:ascii="Times New Roman" w:hAnsi="Times New Roman"/>
          <w:b/>
          <w:color w:val="auto"/>
          <w:sz w:val="24"/>
          <w:highlight w:val="none"/>
        </w:rPr>
      </w:pPr>
      <w:r>
        <w:rPr>
          <w:rFonts w:ascii="Times New Roman" w:hAnsi="Times New Roman"/>
          <w:b/>
          <w:color w:val="auto"/>
          <w:sz w:val="24"/>
          <w:highlight w:val="none"/>
        </w:rPr>
        <w:t>21.3.5存在下列情况之一者将视为投标无效：</w:t>
      </w:r>
    </w:p>
    <w:p w14:paraId="1E575BE6">
      <w:pPr>
        <w:shd w:val="clear"/>
        <w:tabs>
          <w:tab w:val="left" w:pos="567"/>
        </w:tabs>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（1）未在</w:t>
      </w:r>
      <w:r>
        <w:rPr>
          <w:rFonts w:hint="eastAsia" w:ascii="Times New Roman" w:hAnsi="Times New Roman"/>
          <w:color w:val="auto"/>
          <w:kern w:val="0"/>
          <w:sz w:val="24"/>
          <w:highlight w:val="none"/>
        </w:rPr>
        <w:t>开标一览表</w:t>
      </w:r>
      <w:r>
        <w:rPr>
          <w:rFonts w:ascii="Times New Roman" w:hAnsi="Times New Roman"/>
          <w:color w:val="auto"/>
          <w:kern w:val="0"/>
          <w:sz w:val="24"/>
          <w:highlight w:val="none"/>
        </w:rPr>
        <w:t>中加盖电子CA章的；</w:t>
      </w:r>
    </w:p>
    <w:p w14:paraId="097AD030">
      <w:pPr>
        <w:shd w:val="clear"/>
        <w:tabs>
          <w:tab w:val="left" w:pos="567"/>
        </w:tabs>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（2）未按招标文件进行签署的；</w:t>
      </w:r>
    </w:p>
    <w:p w14:paraId="7BE07F39">
      <w:pPr>
        <w:shd w:val="clear"/>
        <w:tabs>
          <w:tab w:val="left" w:pos="567"/>
        </w:tabs>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（3）未按招标文件要求进行填报或报价表填报不完整，存在可空项、漏项、缺项的；</w:t>
      </w:r>
    </w:p>
    <w:p w14:paraId="16D3950A">
      <w:pPr>
        <w:shd w:val="clear"/>
        <w:tabs>
          <w:tab w:val="left" w:pos="567"/>
        </w:tabs>
        <w:snapToGrid w:val="0"/>
        <w:spacing w:line="360" w:lineRule="auto"/>
        <w:ind w:firstLine="480" w:firstLineChars="200"/>
        <w:jc w:val="left"/>
        <w:rPr>
          <w:rFonts w:ascii="Times New Roman" w:hAnsi="Times New Roman"/>
          <w:color w:val="auto"/>
          <w:sz w:val="24"/>
          <w:highlight w:val="none"/>
        </w:rPr>
      </w:pPr>
      <w:r>
        <w:rPr>
          <w:rFonts w:ascii="Times New Roman" w:hAnsi="Times New Roman"/>
          <w:color w:val="auto"/>
          <w:kern w:val="0"/>
          <w:sz w:val="24"/>
          <w:highlight w:val="none"/>
        </w:rPr>
        <w:t>（4）评标委员会一致认为投标人的报价明显低于其他通过符合性审查投标人的报价，有可能影响</w:t>
      </w:r>
      <w:r>
        <w:rPr>
          <w:rFonts w:hint="eastAsia" w:ascii="宋体" w:hAnsi="宋体" w:eastAsia="宋体" w:cs="宋体"/>
          <w:color w:val="auto"/>
          <w:kern w:val="0"/>
          <w:sz w:val="24"/>
          <w:highlight w:val="none"/>
        </w:rPr>
        <w:t>产品</w:t>
      </w:r>
      <w:r>
        <w:rPr>
          <w:rFonts w:ascii="Times New Roman" w:hAnsi="Times New Roman"/>
          <w:color w:val="auto"/>
          <w:kern w:val="0"/>
          <w:sz w:val="24"/>
          <w:highlight w:val="none"/>
        </w:rPr>
        <w:t>质量或者不能诚信履约的，应当要求其在合理的时间内通过“</w:t>
      </w:r>
      <w:r>
        <w:rPr>
          <w:rFonts w:hint="eastAsia" w:ascii="Times New Roman" w:hAnsi="Times New Roman"/>
          <w:color w:val="auto"/>
          <w:kern w:val="0"/>
          <w:sz w:val="24"/>
          <w:highlight w:val="none"/>
          <w:lang w:eastAsia="zh-CN"/>
        </w:rPr>
        <w:t>山西政府采购平台</w:t>
      </w:r>
      <w:r>
        <w:rPr>
          <w:rFonts w:ascii="Times New Roman" w:hAnsi="Times New Roman"/>
          <w:color w:val="auto"/>
          <w:kern w:val="0"/>
          <w:sz w:val="24"/>
          <w:highlight w:val="none"/>
        </w:rPr>
        <w:t>系统”提供书面说明，必要时提交相关证明材料；投标人不能证明其报价合理性的，评标委员会应当将其作为无效投标处理。</w:t>
      </w:r>
    </w:p>
    <w:p w14:paraId="0235FF8E">
      <w:pPr>
        <w:shd w:val="clear"/>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21.3.6经审查，合格投标人数量不符合法定投标人家数时，需依法重新组织招标活动。</w:t>
      </w:r>
    </w:p>
    <w:p w14:paraId="35EA3E04">
      <w:pPr>
        <w:shd w:val="clear"/>
        <w:snapToGrid w:val="0"/>
        <w:spacing w:line="360" w:lineRule="auto"/>
        <w:ind w:firstLine="480" w:firstLineChars="200"/>
        <w:outlineLvl w:val="2"/>
        <w:rPr>
          <w:rFonts w:ascii="Times New Roman" w:hAnsi="Times New Roman"/>
          <w:color w:val="auto"/>
          <w:kern w:val="0"/>
          <w:sz w:val="24"/>
          <w:highlight w:val="none"/>
        </w:rPr>
      </w:pPr>
      <w:bookmarkStart w:id="41" w:name="_Toc30546"/>
      <w:r>
        <w:rPr>
          <w:rFonts w:ascii="Times New Roman" w:hAnsi="Times New Roman"/>
          <w:color w:val="auto"/>
          <w:kern w:val="0"/>
          <w:sz w:val="24"/>
          <w:highlight w:val="none"/>
        </w:rPr>
        <w:t>21.4</w:t>
      </w:r>
      <w:r>
        <w:rPr>
          <w:rFonts w:ascii="Times New Roman" w:hAnsi="Times New Roman"/>
          <w:b/>
          <w:bCs/>
          <w:color w:val="auto"/>
          <w:kern w:val="0"/>
          <w:sz w:val="24"/>
          <w:highlight w:val="none"/>
        </w:rPr>
        <w:t>对投标人的商务技术文件进行比较和评价</w:t>
      </w:r>
      <w:bookmarkEnd w:id="41"/>
    </w:p>
    <w:p w14:paraId="40BEA61A">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21.4.1评标委员会应当按照招标文件中规定的“评标标准和评标方法”，对3家及以上符合性审查合格投标人的投标文件进行商务和技术评估，综合比较与评价。</w:t>
      </w:r>
    </w:p>
    <w:p w14:paraId="3DD40FEE">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21.4.2评标委员会对投标文件的比较和评价，除项目需对投标文件中无法用文字表述须采用提交的样品或演示等内容进行比较和评判的特殊要求外，只依据投标人的商务技术文件内容本身，不依据任何外来证明。</w:t>
      </w:r>
    </w:p>
    <w:p w14:paraId="2E606CFD">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2" w:name="_Toc12200"/>
      <w:r>
        <w:rPr>
          <w:rFonts w:ascii="Times New Roman" w:hAnsi="Times New Roman"/>
          <w:b/>
          <w:color w:val="auto"/>
          <w:kern w:val="0"/>
          <w:sz w:val="24"/>
          <w:highlight w:val="none"/>
        </w:rPr>
        <w:t>22. 评审复核</w:t>
      </w:r>
      <w:bookmarkEnd w:id="42"/>
    </w:p>
    <w:p w14:paraId="7D317D62">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22.1评标结果汇总完成后，除下列情形外，任何人不得修改评标结果：</w:t>
      </w:r>
    </w:p>
    <w:p w14:paraId="6F149BB2">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（一）分值汇总计算错误的；</w:t>
      </w:r>
    </w:p>
    <w:p w14:paraId="55C59024">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（二）分项评分超出评分标准范围的；</w:t>
      </w:r>
    </w:p>
    <w:p w14:paraId="71835740">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（三）评标委员会成员对客观评审因素评分不一致的；</w:t>
      </w:r>
    </w:p>
    <w:p w14:paraId="36ABED08">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（四）经评标委员会认定评分畸高、畸低的。</w:t>
      </w:r>
    </w:p>
    <w:p w14:paraId="1EA75B47">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22.2评标报告签署前，经复核发现存在以上情形之一的，评标委员会应当当场修改评标结果，并在评标报告中记载；评标报告签署后，采购代理机构发现存在以上情形之一的，应当组织原评标委员会进行重新评审，重新评审改变评标结果的，书面报告本级财政部门。</w:t>
      </w:r>
    </w:p>
    <w:p w14:paraId="45514FC2">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22.3投标人对本条第一款情形提出质疑的，采购代理机构可以组织原评标委员会进行重新评审，重新评审改变评标结果的，应当书面报告本级财政部门。</w:t>
      </w:r>
    </w:p>
    <w:p w14:paraId="26599206">
      <w:pPr>
        <w:shd w:val="clear"/>
        <w:snapToGrid w:val="0"/>
        <w:spacing w:line="360" w:lineRule="auto"/>
        <w:ind w:firstLine="482" w:firstLineChars="200"/>
        <w:jc w:val="left"/>
        <w:rPr>
          <w:rFonts w:hint="eastAsia" w:ascii="Times New Roman" w:hAnsi="Times New Roman"/>
          <w:b/>
          <w:color w:val="auto"/>
          <w:sz w:val="24"/>
          <w:highlight w:val="none"/>
          <w:lang w:val="en-US" w:eastAsia="zh-CN"/>
        </w:rPr>
      </w:pPr>
      <w:r>
        <w:rPr>
          <w:rFonts w:hint="eastAsia" w:ascii="Times New Roman" w:hAnsi="Times New Roman"/>
          <w:b/>
          <w:color w:val="auto"/>
          <w:sz w:val="24"/>
          <w:highlight w:val="none"/>
          <w:lang w:val="en-US" w:eastAsia="zh-CN"/>
        </w:rPr>
        <w:t>23异常低价审查</w:t>
      </w:r>
    </w:p>
    <w:p w14:paraId="464540CD">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23.1评审中出现下列情形之一的，评审委员会应当启动异常低价响应审查程序：</w:t>
      </w:r>
    </w:p>
    <w:p w14:paraId="019D6934">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（1）投标报价低于全部通过符合性审查供应商投标报价平均值50%的，即投标报价&lt;全部通过符合性审查供应商响应报价平均值×50%；</w:t>
      </w:r>
    </w:p>
    <w:p w14:paraId="2CBC0A0D">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（2）投标报价低于通过符合性审查的次低报价供应商投标报价50%的，即投标报价&lt;通过符合性审查的次低报价供应商投标报价×50%；</w:t>
      </w:r>
    </w:p>
    <w:p w14:paraId="72CA265F">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（3）投标报价低于采购项目最高限价45%的，即投标报价&lt;采购项目最高限价×45%；</w:t>
      </w:r>
    </w:p>
    <w:p w14:paraId="3AF46DA5">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（4）评审委员会基于专业判断，认为供应商报价过低，有可能影响产品质量或者不能诚信履约的其他情形。</w:t>
      </w:r>
    </w:p>
    <w:p w14:paraId="37B3569E">
      <w:pPr>
        <w:shd w:val="clear"/>
        <w:snapToGrid w:val="0"/>
        <w:spacing w:line="360" w:lineRule="auto"/>
        <w:ind w:firstLine="482" w:firstLineChars="200"/>
        <w:jc w:val="left"/>
        <w:rPr>
          <w:rFonts w:hint="eastAsia" w:ascii="Times New Roman" w:hAnsi="Times New Roman"/>
          <w:b/>
          <w:color w:val="auto"/>
          <w:sz w:val="24"/>
          <w:highlight w:val="none"/>
          <w:lang w:val="en-US" w:eastAsia="zh-CN"/>
        </w:rPr>
      </w:pPr>
      <w:r>
        <w:rPr>
          <w:rFonts w:hint="eastAsia" w:ascii="Times New Roman" w:hAnsi="Times New Roman"/>
          <w:b/>
          <w:color w:val="auto"/>
          <w:sz w:val="24"/>
          <w:highlight w:val="none"/>
          <w:lang w:val="en-US" w:eastAsia="zh-CN"/>
        </w:rPr>
        <w:t>相关法律法规对供应商报价有规定的，从其规定。</w:t>
      </w:r>
    </w:p>
    <w:p w14:paraId="3EECF4CE">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23.1.2评审委员会启动异常低价投标审查后，属于前述第1项至第4项情形的，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其中，属于第3项情形，供应商已随投标文件一并提交相关书面说明及必要的证明材料的，在评审现场可不再重复提交。</w:t>
      </w:r>
    </w:p>
    <w:p w14:paraId="4182CE8B">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23.1.3评审委员会依据专业经验，参考同类项目中标（成交）价格、类似产品市场价格水平、行业人工费用标准、国家有关部门指导行业协会发布的行业平均成本等情况，对报价合理性进行判断。投标供应商不能提供书面说明、证明材料，或者提供的书面说明、证明材料不能证明其报价合理性的，评审委员会应当将其作为无效响应处理。</w:t>
      </w:r>
    </w:p>
    <w:p w14:paraId="4B27A66F">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23.14招标人、招标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w:t>
      </w:r>
    </w:p>
    <w:p w14:paraId="4A4A3A67">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23.1.5异常低价投标审查的启动原因、审查意见和审查结果应当在评审报告中记录，并随供应商提供的相关书面说明及证明材料，以及评审委员会有关互联网浏览、查询历史一并归档。</w:t>
      </w:r>
    </w:p>
    <w:p w14:paraId="3E5DE0ED">
      <w:pPr>
        <w:shd w:val="clear"/>
        <w:snapToGrid w:val="0"/>
        <w:spacing w:line="360" w:lineRule="auto"/>
        <w:ind w:firstLine="482" w:firstLineChars="200"/>
        <w:jc w:val="left"/>
        <w:rPr>
          <w:rFonts w:ascii="Times New Roman" w:hAnsi="Times New Roman"/>
          <w:b/>
          <w:color w:val="auto"/>
          <w:sz w:val="24"/>
          <w:highlight w:val="none"/>
        </w:rPr>
      </w:pPr>
      <w:r>
        <w:rPr>
          <w:rFonts w:ascii="Times New Roman" w:hAnsi="Times New Roman"/>
          <w:b/>
          <w:color w:val="auto"/>
          <w:sz w:val="24"/>
          <w:highlight w:val="none"/>
        </w:rPr>
        <w:t>24.综合评分、推荐成交候选供应商顺序原则</w:t>
      </w:r>
    </w:p>
    <w:p w14:paraId="19DA71B9">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24.1综合评分原则</w:t>
      </w:r>
    </w:p>
    <w:p w14:paraId="5FD078CC">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24.1.1评审小组各成员对合格供应商的投标文件按照招标文件第四部分的综合评分细则进行独立评价、打分，然后汇总每个供应商每项评分因素得分。</w:t>
      </w:r>
    </w:p>
    <w:p w14:paraId="52E77B0B">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24.1.2价格评分采用低价优先法计算，即满足招标文件要求且评审价格最低的供应商的价格为评审基准价，其价格分为满分。价格评审中，不得去掉最后报价的最高报价和最低报价。</w:t>
      </w:r>
    </w:p>
    <w:p w14:paraId="47AFCF46">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24.1.3各供应商的评分因素得分加其报价得分，为各供应商的最终综合得分。</w:t>
      </w:r>
    </w:p>
    <w:p w14:paraId="0DE4A16A">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24.2推荐成交候选供应商顺序原则</w:t>
      </w:r>
    </w:p>
    <w:p w14:paraId="1FD21320">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24.2.1评审小组依据24.1.3各供应商最终综合得分由高到低的顺序排序；</w:t>
      </w:r>
    </w:p>
    <w:p w14:paraId="4E0CF780">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24.2.2综合得分相同的，按照最后报价由低到高的顺序排名；</w:t>
      </w:r>
    </w:p>
    <w:p w14:paraId="0FA1AAFB">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24.2.3综合得分与最后报价均相同的，按照技术部分得分由高到低顺序排名。</w:t>
      </w:r>
    </w:p>
    <w:p w14:paraId="32F1803B">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24.2.4评审小组成员对推荐顺序有异议的，按照少数服从多数的原则推荐成交候选供应商，评审活动继续进行。</w:t>
      </w:r>
    </w:p>
    <w:p w14:paraId="1F5367AA">
      <w:pPr>
        <w:shd w:val="clear"/>
        <w:snapToGrid w:val="0"/>
        <w:spacing w:line="360" w:lineRule="auto"/>
        <w:ind w:firstLine="482" w:firstLineChars="200"/>
        <w:jc w:val="left"/>
        <w:rPr>
          <w:rFonts w:ascii="Times New Roman" w:hAnsi="Times New Roman"/>
          <w:b/>
          <w:color w:val="auto"/>
          <w:sz w:val="24"/>
          <w:highlight w:val="none"/>
        </w:rPr>
      </w:pPr>
      <w:bookmarkStart w:id="43" w:name="_Toc9417"/>
      <w:r>
        <w:rPr>
          <w:rFonts w:hint="eastAsia" w:ascii="Times New Roman" w:hAnsi="Times New Roman"/>
          <w:b/>
          <w:color w:val="auto"/>
          <w:sz w:val="24"/>
          <w:highlight w:val="none"/>
          <w:lang w:val="en-US" w:eastAsia="zh-CN"/>
        </w:rPr>
        <w:t>25</w:t>
      </w:r>
      <w:r>
        <w:rPr>
          <w:rFonts w:ascii="Times New Roman" w:hAnsi="Times New Roman"/>
          <w:b/>
          <w:color w:val="auto"/>
          <w:sz w:val="24"/>
          <w:highlight w:val="none"/>
        </w:rPr>
        <w:t>.确定中标候选人名单和中标人</w:t>
      </w:r>
      <w:bookmarkEnd w:id="43"/>
    </w:p>
    <w:p w14:paraId="5CF2605A">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25.1确定中标候选人顺序</w:t>
      </w:r>
    </w:p>
    <w:p w14:paraId="2E42479B">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25.1.1采用综合评分法的，采用下列原则：</w:t>
      </w:r>
    </w:p>
    <w:p w14:paraId="7F8365FD">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25.1.1.1按评审后投标人的综合得分由高到低顺序排列。</w:t>
      </w:r>
    </w:p>
    <w:p w14:paraId="17CE151C">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25.1.1.2综合得分相同的，按投标报价由低到高顺序排列。</w:t>
      </w:r>
    </w:p>
    <w:p w14:paraId="52E766A9">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25.1.1.3综合得分且投标报价相同的并列，投标人的商务技术文件满足招标文件全部实质性要求，第一中标候选人按照技术、商务等因素得分较高顺序排列。</w:t>
      </w:r>
    </w:p>
    <w:p w14:paraId="2319B7D6">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25.1.1.4评标委员会应当根据综合得分情况，按照综合得分由高到低的顺序推荐3名中标候选人。</w:t>
      </w:r>
    </w:p>
    <w:p w14:paraId="3D8875D2">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25.1.1.5评审得分最高的投标人为中标人或者为排名第一的中标候选人。</w:t>
      </w:r>
    </w:p>
    <w:p w14:paraId="33658257">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25.1.2采用最低评标价法的，采用下列原则：</w:t>
      </w:r>
    </w:p>
    <w:p w14:paraId="49068AB4">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25.1.2采用最低评标价法的，采用下列原则确定中标候选人顺序。</w:t>
      </w:r>
    </w:p>
    <w:p w14:paraId="4418F3DD">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25.1.2.1按投标报价由低到高顺序排列。</w:t>
      </w:r>
    </w:p>
    <w:p w14:paraId="4FFA75C4">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25.1.2.2投标报价相同的并列。投标人的商务技术文件满足招标文件全部实质性要求，按照技术、商务等因素的优劣进行排列。</w:t>
      </w:r>
    </w:p>
    <w:p w14:paraId="31D0E313">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25.2对于提供相同品牌产品的投标人，在确定中标候选人时需遵循以下原则：</w:t>
      </w:r>
    </w:p>
    <w:p w14:paraId="76F16EBF">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25.2.1采用综合评分法的采购项目，投标人提供相同品牌产品且通过资格审查、符合性审查的不同投标人参加同一合同项下投标的，按一家投标人计算，评审后得分最高的同品牌投标人获得中标候选人推荐资格；评审得分相同的，由评标委员会主任当众采取随机抽取方式确定一个投标人获得中标人推荐资格，其他同品牌投标人不作为中标候选人。</w:t>
      </w:r>
    </w:p>
    <w:p w14:paraId="41E96E4D">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25.2.2采用最低评标价法的采购项目，提供相同品牌产品的不同投标人参加同一合同项下投标的，以其中通过资格审查、符合性审查且报价最低的参加评标；报价相同的，由评标委员会主任当众采取随机抽取方式确定一个参加评标的投标人，其他投标无效。</w:t>
      </w:r>
    </w:p>
    <w:p w14:paraId="544AC437">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25.3如本项目或包为非单一产品的，应根据本项目或包的采购需求中确定的核心产品（技术要求中标注为核心产品的或加“*”的产品），按23.2规定处理。</w:t>
      </w:r>
    </w:p>
    <w:p w14:paraId="4E4F4D8F">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25.4确定中标人</w:t>
      </w:r>
    </w:p>
    <w:p w14:paraId="4EC50A59">
      <w:pPr>
        <w:shd w:val="clear"/>
        <w:tabs>
          <w:tab w:val="left" w:pos="0"/>
        </w:tabs>
        <w:snapToGrid w:val="0"/>
        <w:spacing w:line="360" w:lineRule="auto"/>
        <w:ind w:firstLine="480" w:firstLineChars="200"/>
        <w:rPr>
          <w:rFonts w:hint="eastAsia" w:ascii="Times New Roman" w:hAnsi="Times New Roman"/>
          <w:color w:val="auto"/>
          <w:kern w:val="0"/>
          <w:sz w:val="24"/>
          <w:highlight w:val="none"/>
          <w:lang w:val="en-US" w:eastAsia="zh-CN"/>
        </w:rPr>
      </w:pPr>
      <w:r>
        <w:rPr>
          <w:rFonts w:hint="eastAsia" w:ascii="Times New Roman" w:hAnsi="Times New Roman"/>
          <w:color w:val="auto"/>
          <w:kern w:val="0"/>
          <w:sz w:val="24"/>
          <w:highlight w:val="none"/>
          <w:lang w:val="en-US" w:eastAsia="zh-CN"/>
        </w:rPr>
        <w:t>本次招标，采购人授权评标委员会确定中标。评标委员会原则上按照23.1、23.2原则确定第一中标候选人为中标人。</w:t>
      </w:r>
    </w:p>
    <w:p w14:paraId="72F1FB8E">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4" w:name="_Toc16105"/>
      <w:r>
        <w:rPr>
          <w:rFonts w:hint="eastAsia" w:ascii="Times New Roman" w:hAnsi="Times New Roman"/>
          <w:b/>
          <w:color w:val="auto"/>
          <w:kern w:val="0"/>
          <w:sz w:val="24"/>
          <w:highlight w:val="none"/>
          <w:lang w:val="en-US" w:eastAsia="zh-CN"/>
        </w:rPr>
        <w:t>26</w:t>
      </w:r>
      <w:r>
        <w:rPr>
          <w:rFonts w:ascii="Times New Roman" w:hAnsi="Times New Roman"/>
          <w:b/>
          <w:color w:val="auto"/>
          <w:kern w:val="0"/>
          <w:sz w:val="24"/>
          <w:highlight w:val="none"/>
        </w:rPr>
        <w:t>. 编写评标报告</w:t>
      </w:r>
      <w:bookmarkEnd w:id="44"/>
    </w:p>
    <w:p w14:paraId="10E0F527">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6</w:t>
      </w:r>
      <w:r>
        <w:rPr>
          <w:rFonts w:ascii="Times New Roman" w:hAnsi="Times New Roman"/>
          <w:color w:val="auto"/>
          <w:kern w:val="0"/>
          <w:sz w:val="24"/>
          <w:highlight w:val="none"/>
        </w:rPr>
        <w:t>.1评标委员会根据全体成员签字的原始评标记录和评标结果编写商务技术文件评标报告。评标报告应当包括以下内容：</w:t>
      </w:r>
    </w:p>
    <w:p w14:paraId="4CB85D56">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（一）招标公告刊登的媒体名称、开标日期和地点；</w:t>
      </w:r>
    </w:p>
    <w:p w14:paraId="7FAD3205">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（二）</w:t>
      </w:r>
      <w:r>
        <w:rPr>
          <w:rFonts w:ascii="Times New Roman" w:hAnsi="Times New Roman"/>
          <w:bCs/>
          <w:color w:val="auto"/>
          <w:kern w:val="0"/>
          <w:sz w:val="24"/>
          <w:highlight w:val="none"/>
        </w:rPr>
        <w:t>投标人名单</w:t>
      </w:r>
      <w:r>
        <w:rPr>
          <w:rFonts w:ascii="Times New Roman" w:hAnsi="Times New Roman"/>
          <w:color w:val="auto"/>
          <w:kern w:val="0"/>
          <w:sz w:val="24"/>
          <w:highlight w:val="none"/>
        </w:rPr>
        <w:t>和评标委员会成员名单；</w:t>
      </w:r>
    </w:p>
    <w:p w14:paraId="0C44C6E3">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（三）评标方法和标准；</w:t>
      </w:r>
    </w:p>
    <w:p w14:paraId="620112CB">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（四）开标记录和评标情况及说明，包括无效投标人名单及原因；</w:t>
      </w:r>
    </w:p>
    <w:p w14:paraId="45AF9970">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（五）评标结果，</w:t>
      </w:r>
      <w:r>
        <w:rPr>
          <w:rFonts w:ascii="Times New Roman" w:hAnsi="Times New Roman"/>
          <w:bCs/>
          <w:color w:val="auto"/>
          <w:kern w:val="0"/>
          <w:sz w:val="24"/>
          <w:highlight w:val="none"/>
        </w:rPr>
        <w:t>确定的中标候选人名单、经采购人委托直接确定的中标人；</w:t>
      </w:r>
    </w:p>
    <w:p w14:paraId="38D38710">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bCs/>
          <w:color w:val="auto"/>
          <w:kern w:val="0"/>
          <w:sz w:val="24"/>
          <w:highlight w:val="none"/>
        </w:rPr>
        <w:t xml:space="preserve">（六）其他需要说明的情况，包括评标过程中投标人根据评标委员会要求进行的澄清、说明或者补正，评标委员会成员的更换等。 </w:t>
      </w:r>
    </w:p>
    <w:p w14:paraId="6ED703AB">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6</w:t>
      </w:r>
      <w:r>
        <w:rPr>
          <w:rFonts w:ascii="Times New Roman" w:hAnsi="Times New Roman"/>
          <w:color w:val="auto"/>
          <w:kern w:val="0"/>
          <w:sz w:val="24"/>
          <w:highlight w:val="none"/>
        </w:rPr>
        <w:t>.2评标委员会成员对需要共同认定的事项存在争议的，应当按照少数服从多数的原则作出结论。持不同意见的评标委员会成员应当在评标报告上签署不同意见及理由，否则视为同意评标报告。</w:t>
      </w:r>
    </w:p>
    <w:p w14:paraId="1678FE03">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6</w:t>
      </w:r>
      <w:r>
        <w:rPr>
          <w:rFonts w:ascii="Times New Roman" w:hAnsi="Times New Roman"/>
          <w:color w:val="auto"/>
          <w:kern w:val="0"/>
          <w:sz w:val="24"/>
          <w:highlight w:val="none"/>
        </w:rPr>
        <w:t>.3评标报告应当由全体评标成员共同签字确认。</w:t>
      </w:r>
    </w:p>
    <w:p w14:paraId="23E07F30">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5" w:name="_Toc18479"/>
      <w:r>
        <w:rPr>
          <w:rFonts w:ascii="Times New Roman" w:hAnsi="Times New Roman"/>
          <w:b/>
          <w:color w:val="auto"/>
          <w:kern w:val="0"/>
          <w:sz w:val="24"/>
          <w:highlight w:val="none"/>
        </w:rPr>
        <w:t>2</w:t>
      </w:r>
      <w:r>
        <w:rPr>
          <w:rFonts w:hint="eastAsia" w:ascii="Times New Roman" w:hAnsi="Times New Roman"/>
          <w:b/>
          <w:color w:val="auto"/>
          <w:kern w:val="0"/>
          <w:sz w:val="24"/>
          <w:highlight w:val="none"/>
          <w:lang w:val="en-US" w:eastAsia="zh-CN"/>
        </w:rPr>
        <w:t>7</w:t>
      </w:r>
      <w:r>
        <w:rPr>
          <w:rFonts w:ascii="Times New Roman" w:hAnsi="Times New Roman"/>
          <w:b/>
          <w:color w:val="auto"/>
          <w:kern w:val="0"/>
          <w:sz w:val="24"/>
          <w:highlight w:val="none"/>
        </w:rPr>
        <w:t>. 评标过程保密</w:t>
      </w:r>
      <w:bookmarkEnd w:id="45"/>
    </w:p>
    <w:p w14:paraId="7E5272E1">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7</w:t>
      </w:r>
      <w:r>
        <w:rPr>
          <w:rFonts w:ascii="Times New Roman" w:hAnsi="Times New Roman"/>
          <w:color w:val="auto"/>
          <w:kern w:val="0"/>
          <w:sz w:val="24"/>
          <w:highlight w:val="none"/>
        </w:rPr>
        <w:t>.1采购人、采购代理机构应当采取必要措施，保证评标在严格保密的情况下进行。除采购人代表、评标现场组织人员，采购人的其他工作人员以及与评标工作无关的人员不得进入评标现场。</w:t>
      </w:r>
    </w:p>
    <w:p w14:paraId="206540A8">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7</w:t>
      </w:r>
      <w:r>
        <w:rPr>
          <w:rFonts w:ascii="Times New Roman" w:hAnsi="Times New Roman"/>
          <w:color w:val="auto"/>
          <w:kern w:val="0"/>
          <w:sz w:val="24"/>
          <w:highlight w:val="none"/>
        </w:rPr>
        <w:t>.2开标之后，直到授予中标人合同止，凡是属于审查、澄清、评价和比较投标的有关资料以及授标意向等，均不得向投标人或其他与评标无关的人员透露。</w:t>
      </w:r>
      <w:r>
        <w:rPr>
          <w:rFonts w:ascii="Times New Roman" w:hAnsi="Times New Roman"/>
          <w:b/>
          <w:bCs/>
          <w:color w:val="auto"/>
          <w:kern w:val="0"/>
          <w:sz w:val="24"/>
          <w:highlight w:val="none"/>
        </w:rPr>
        <w:t>有关人员对评标情况以及在评标过程中获悉的国家秘密、商业秘密负有保密责任。</w:t>
      </w:r>
    </w:p>
    <w:p w14:paraId="46B359F2">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6" w:name="_Toc6363"/>
      <w:r>
        <w:rPr>
          <w:rFonts w:ascii="Times New Roman" w:hAnsi="Times New Roman"/>
          <w:b/>
          <w:color w:val="auto"/>
          <w:kern w:val="0"/>
          <w:sz w:val="24"/>
          <w:highlight w:val="none"/>
        </w:rPr>
        <w:t>2</w:t>
      </w:r>
      <w:r>
        <w:rPr>
          <w:rFonts w:hint="eastAsia" w:ascii="Times New Roman" w:hAnsi="Times New Roman"/>
          <w:b/>
          <w:color w:val="auto"/>
          <w:kern w:val="0"/>
          <w:sz w:val="24"/>
          <w:highlight w:val="none"/>
          <w:lang w:val="en-US" w:eastAsia="zh-CN"/>
        </w:rPr>
        <w:t>8</w:t>
      </w:r>
      <w:r>
        <w:rPr>
          <w:rFonts w:ascii="Times New Roman" w:hAnsi="Times New Roman"/>
          <w:b/>
          <w:color w:val="auto"/>
          <w:kern w:val="0"/>
          <w:sz w:val="24"/>
          <w:highlight w:val="none"/>
        </w:rPr>
        <w:t>. 关于投标人非实质性响应滞后发现的处理规则</w:t>
      </w:r>
      <w:bookmarkEnd w:id="46"/>
    </w:p>
    <w:p w14:paraId="6C705F68">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无论基于何种原因，各项本应做拒绝投标处理的情形，即便未被及时发现而使该投标人进入评审或其它后续程序，包括已经签约的情形。一旦被发现存在上述情形，采购人或采购代理机构均有权依法决定取消该投标人的此前评议结果，或决定对该投标予以拒绝，并有权采取相应的补救及纠正措施。</w:t>
      </w:r>
    </w:p>
    <w:p w14:paraId="2D42640F">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7" w:name="_Toc18189"/>
      <w:r>
        <w:rPr>
          <w:rFonts w:ascii="Times New Roman" w:hAnsi="Times New Roman"/>
          <w:b/>
          <w:color w:val="auto"/>
          <w:kern w:val="0"/>
          <w:sz w:val="24"/>
          <w:highlight w:val="none"/>
        </w:rPr>
        <w:t>2</w:t>
      </w:r>
      <w:r>
        <w:rPr>
          <w:rFonts w:hint="eastAsia" w:ascii="Times New Roman" w:hAnsi="Times New Roman"/>
          <w:b/>
          <w:color w:val="auto"/>
          <w:kern w:val="0"/>
          <w:sz w:val="24"/>
          <w:highlight w:val="none"/>
          <w:lang w:val="en-US" w:eastAsia="zh-CN"/>
        </w:rPr>
        <w:t>9</w:t>
      </w:r>
      <w:r>
        <w:rPr>
          <w:rFonts w:ascii="Times New Roman" w:hAnsi="Times New Roman"/>
          <w:b/>
          <w:color w:val="auto"/>
          <w:kern w:val="0"/>
          <w:sz w:val="24"/>
          <w:highlight w:val="none"/>
        </w:rPr>
        <w:t>. 无效投标与无效评标</w:t>
      </w:r>
      <w:bookmarkEnd w:id="47"/>
    </w:p>
    <w:p w14:paraId="135E0F2A">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9</w:t>
      </w:r>
      <w:r>
        <w:rPr>
          <w:rFonts w:ascii="Times New Roman" w:hAnsi="Times New Roman"/>
          <w:color w:val="auto"/>
          <w:kern w:val="0"/>
          <w:sz w:val="24"/>
          <w:highlight w:val="none"/>
        </w:rPr>
        <w:t>.1投标人存在下列情况之一的，投标无效:</w:t>
      </w:r>
    </w:p>
    <w:p w14:paraId="08249823">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（一）未按照招标文件的规定提交投标保证金的；</w:t>
      </w:r>
    </w:p>
    <w:p w14:paraId="16ABDBC2">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（二）投标文件未按招标文件要求签署、盖章的；</w:t>
      </w:r>
    </w:p>
    <w:p w14:paraId="4BD2138A">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（三）不具备招标文件中规定的资格要求的；</w:t>
      </w:r>
    </w:p>
    <w:p w14:paraId="39AA9C54">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（四）报价超过招标文件中规定的预算金额或者最高限价的；</w:t>
      </w:r>
    </w:p>
    <w:p w14:paraId="0B0AE1C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（五）投标文件含有采购人不能接受的附加条件的;</w:t>
      </w:r>
    </w:p>
    <w:p w14:paraId="60C0FB8F">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（六）法律、法规和招标文件规定的其他无效情形。</w:t>
      </w:r>
    </w:p>
    <w:p w14:paraId="24FEA450">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9</w:t>
      </w:r>
      <w:r>
        <w:rPr>
          <w:rFonts w:ascii="Times New Roman" w:hAnsi="Times New Roman"/>
          <w:color w:val="auto"/>
          <w:kern w:val="0"/>
          <w:sz w:val="24"/>
          <w:highlight w:val="none"/>
        </w:rPr>
        <w:t>.2有下列情形之一的，视为投标人串通投标，其投标无效：</w:t>
      </w:r>
    </w:p>
    <w:p w14:paraId="61E542D0">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（一）不同投标人的投标文件由同一单位或者个人编制；</w:t>
      </w:r>
    </w:p>
    <w:p w14:paraId="60AE8E80">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（二）不同投标人委托同一单位或者个人办理投标事宜；</w:t>
      </w:r>
    </w:p>
    <w:p w14:paraId="45B22A0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（三）不同投标人的投标文件载明的项目管理成员或者联系人员为同一人；</w:t>
      </w:r>
    </w:p>
    <w:p w14:paraId="3DD2F125">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（四）不同投标人的投标文件异常一致或者投标报价呈规律性差异；</w:t>
      </w:r>
    </w:p>
    <w:p w14:paraId="69F65D81">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（五）不同投标人的投标文件相互混装；</w:t>
      </w:r>
    </w:p>
    <w:p w14:paraId="4725189E">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（六）不同投标人的投标保证金从同一单位或者个人的账户转出。</w:t>
      </w:r>
    </w:p>
    <w:p w14:paraId="16CE7193">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2</w:t>
      </w:r>
      <w:r>
        <w:rPr>
          <w:rFonts w:hint="eastAsia" w:ascii="Times New Roman" w:hAnsi="Times New Roman"/>
          <w:color w:val="auto"/>
          <w:kern w:val="0"/>
          <w:sz w:val="24"/>
          <w:highlight w:val="none"/>
          <w:lang w:val="en-US" w:eastAsia="zh-CN"/>
        </w:rPr>
        <w:t>9</w:t>
      </w:r>
      <w:r>
        <w:rPr>
          <w:rFonts w:ascii="Times New Roman" w:hAnsi="Times New Roman"/>
          <w:color w:val="auto"/>
          <w:kern w:val="0"/>
          <w:sz w:val="24"/>
          <w:highlight w:val="none"/>
        </w:rPr>
        <w:t>.3评标委员会或者其成员存在下列情形导致评标结果无效的，采购人、采购代理机构可以重新组建评标委员会进行评标，并书面报告本级财政部门，但采购合同已经履行的除外：</w:t>
      </w:r>
    </w:p>
    <w:p w14:paraId="147EB175">
      <w:pPr>
        <w:shd w:val="clear"/>
        <w:spacing w:line="360" w:lineRule="auto"/>
        <w:ind w:firstLine="480" w:firstLineChars="200"/>
        <w:outlineLvl w:val="9"/>
        <w:rPr>
          <w:rFonts w:ascii="Times New Roman" w:hAnsi="Times New Roman"/>
          <w:color w:val="auto"/>
          <w:kern w:val="0"/>
          <w:sz w:val="24"/>
          <w:highlight w:val="none"/>
        </w:rPr>
      </w:pPr>
      <w:r>
        <w:rPr>
          <w:rFonts w:ascii="Times New Roman" w:hAnsi="Times New Roman"/>
          <w:color w:val="auto"/>
          <w:kern w:val="0"/>
          <w:sz w:val="24"/>
          <w:highlight w:val="none"/>
        </w:rPr>
        <w:t>（一）评标委员会组成不符合《政府采购货物和服务招标投标管理办法》规定的；</w:t>
      </w:r>
    </w:p>
    <w:p w14:paraId="7D764864">
      <w:pPr>
        <w:shd w:val="clear"/>
        <w:spacing w:line="360" w:lineRule="auto"/>
        <w:ind w:firstLine="480" w:firstLineChars="200"/>
        <w:outlineLvl w:val="9"/>
        <w:rPr>
          <w:rFonts w:ascii="Times New Roman" w:hAnsi="Times New Roman"/>
          <w:color w:val="auto"/>
          <w:kern w:val="0"/>
          <w:sz w:val="24"/>
          <w:highlight w:val="none"/>
        </w:rPr>
      </w:pPr>
      <w:r>
        <w:rPr>
          <w:rFonts w:ascii="Times New Roman" w:hAnsi="Times New Roman"/>
          <w:color w:val="auto"/>
          <w:kern w:val="0"/>
          <w:sz w:val="24"/>
          <w:highlight w:val="none"/>
        </w:rPr>
        <w:t>（二）有《政府采购货物和服务招标投标管理办法》第六十二条第一至五项情形的；</w:t>
      </w:r>
    </w:p>
    <w:p w14:paraId="5214561B">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（三）评标委员会及其成员独立评标受到非法干预的；</w:t>
      </w:r>
    </w:p>
    <w:p w14:paraId="43766CE9">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（四）有《中华人民共和国政府采购法实施条例》第七十五条规定的违法行为的。</w:t>
      </w:r>
    </w:p>
    <w:p w14:paraId="458E9317">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有违法违规行为的原评标委员会成员不得参加重新组建的评标委员会。</w:t>
      </w:r>
    </w:p>
    <w:p w14:paraId="1B898B0F">
      <w:pPr>
        <w:shd w:val="clear"/>
        <w:tabs>
          <w:tab w:val="left" w:pos="567"/>
        </w:tabs>
        <w:snapToGrid w:val="0"/>
        <w:spacing w:line="360" w:lineRule="auto"/>
        <w:ind w:firstLine="482" w:firstLineChars="200"/>
        <w:outlineLvl w:val="1"/>
        <w:rPr>
          <w:rFonts w:ascii="Times New Roman" w:hAnsi="Times New Roman"/>
          <w:color w:val="auto"/>
          <w:kern w:val="0"/>
          <w:sz w:val="24"/>
          <w:highlight w:val="none"/>
        </w:rPr>
      </w:pPr>
      <w:bookmarkStart w:id="48" w:name="_Toc27330"/>
      <w:r>
        <w:rPr>
          <w:rFonts w:hint="eastAsia" w:ascii="Times New Roman" w:hAnsi="Times New Roman"/>
          <w:b/>
          <w:color w:val="auto"/>
          <w:kern w:val="0"/>
          <w:sz w:val="24"/>
          <w:highlight w:val="none"/>
          <w:lang w:val="en-US" w:eastAsia="zh-CN"/>
        </w:rPr>
        <w:t>30</w:t>
      </w:r>
      <w:r>
        <w:rPr>
          <w:rFonts w:ascii="Times New Roman" w:hAnsi="Times New Roman"/>
          <w:b/>
          <w:color w:val="auto"/>
          <w:kern w:val="0"/>
          <w:sz w:val="24"/>
          <w:highlight w:val="none"/>
        </w:rPr>
        <w:t>．采购项目终止与处理</w:t>
      </w:r>
      <w:bookmarkEnd w:id="48"/>
    </w:p>
    <w:p w14:paraId="601AF9F8">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30</w:t>
      </w:r>
      <w:r>
        <w:rPr>
          <w:rFonts w:ascii="Times New Roman" w:hAnsi="Times New Roman"/>
          <w:color w:val="auto"/>
          <w:kern w:val="0"/>
          <w:sz w:val="24"/>
          <w:highlight w:val="none"/>
        </w:rPr>
        <w:t>.1采购人、采购代理机构在发布招标公告、资格预审公告或者发出投标邀请书后，除因重大变故采购任务取消情况外，不得擅自终止招标活动。</w:t>
      </w:r>
    </w:p>
    <w:p w14:paraId="7BBB720B">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终止招标的，采购代理机构应当及时在原公告发布媒体上发布终止公告，以书面形式通知已经获取招标文件、资格预审文件或者被邀请的潜在投标人，并将项目实施情况和采购任务取消原因报告本级财政部门。已经收取招标文件费用或者投标保证金的，采购人或者采购代理机构应当在终止采购活动后5个工作日内，退还所收取的招标文件费用和所收取的投标保证金及其在银行产生的孳息。</w:t>
      </w:r>
    </w:p>
    <w:p w14:paraId="3EFBCD03">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30</w:t>
      </w:r>
      <w:r>
        <w:rPr>
          <w:rFonts w:ascii="Times New Roman" w:hAnsi="Times New Roman"/>
          <w:color w:val="auto"/>
          <w:kern w:val="0"/>
          <w:sz w:val="24"/>
          <w:highlight w:val="none"/>
        </w:rPr>
        <w:t>.2公开招标数额标准以上的采购项目（如分包按包计），投标截止后投标人不足3家或者通过资格审查或符合性审查的投标人不足3家的，除采购任务取消情形外，按照以下方式处理：</w:t>
      </w:r>
    </w:p>
    <w:p w14:paraId="61C3CF8E">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（一）招标文件存在不合理条款或者招标程序不符合规定的，采购人、采购代理机构改正后依法重新招标；</w:t>
      </w:r>
    </w:p>
    <w:p w14:paraId="7D2331A3">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（二）招标文件没有不合理条款、招标程序符合规定，需要采用其他采购方式采购的，采购人应当依法报财政部门批准。</w:t>
      </w:r>
    </w:p>
    <w:p w14:paraId="4569BC29">
      <w:pPr>
        <w:shd w:val="clear"/>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采购项目（按包计）终止后，评标委员会应做出书面报告；采购代理机构应当将废标原因通知所有投标人，并依法重新组织采购活动。</w:t>
      </w:r>
    </w:p>
    <w:p w14:paraId="3F11CCB6">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30</w:t>
      </w:r>
      <w:r>
        <w:rPr>
          <w:rFonts w:ascii="Times New Roman" w:hAnsi="Times New Roman"/>
          <w:color w:val="auto"/>
          <w:kern w:val="0"/>
          <w:sz w:val="24"/>
          <w:highlight w:val="none"/>
        </w:rPr>
        <w:t>.3评标委员会发现招标文件存在歧义、重大缺陷导致评标工作无法进行，或者招标文件内容违反国家有关强制性规定的，应当停止评标工作，与采购代理机构沟通并作书面记录。采购代理机构确认后，应当修改招标文件，重新组织采购活动。</w:t>
      </w:r>
    </w:p>
    <w:p w14:paraId="24B08B04">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49" w:name="_Toc2035"/>
      <w:r>
        <w:rPr>
          <w:rFonts w:hint="eastAsia" w:ascii="Times New Roman" w:hAnsi="Times New Roman"/>
          <w:b/>
          <w:color w:val="auto"/>
          <w:kern w:val="0"/>
          <w:sz w:val="24"/>
          <w:highlight w:val="none"/>
          <w:lang w:val="en-US" w:eastAsia="zh-CN"/>
        </w:rPr>
        <w:t>31</w:t>
      </w:r>
      <w:r>
        <w:rPr>
          <w:rFonts w:ascii="Times New Roman" w:hAnsi="Times New Roman"/>
          <w:b/>
          <w:color w:val="auto"/>
          <w:kern w:val="0"/>
          <w:sz w:val="24"/>
          <w:highlight w:val="none"/>
        </w:rPr>
        <w:t>. 中标结果公告</w:t>
      </w:r>
      <w:bookmarkEnd w:id="49"/>
    </w:p>
    <w:p w14:paraId="4969D302">
      <w:pPr>
        <w:shd w:val="clear"/>
        <w:tabs>
          <w:tab w:val="left" w:pos="0"/>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31</w:t>
      </w:r>
      <w:r>
        <w:rPr>
          <w:rFonts w:ascii="Times New Roman" w:hAnsi="Times New Roman"/>
          <w:color w:val="auto"/>
          <w:kern w:val="0"/>
          <w:sz w:val="24"/>
          <w:highlight w:val="none"/>
        </w:rPr>
        <w:t>.1采购代理机构应当自中标人确定之日起2个工作日内，在</w:t>
      </w:r>
      <w:r>
        <w:rPr>
          <w:rFonts w:ascii="Times New Roman" w:hAnsi="Times New Roman"/>
          <w:b/>
          <w:bCs/>
          <w:color w:val="auto"/>
          <w:kern w:val="0"/>
          <w:sz w:val="24"/>
          <w:highlight w:val="none"/>
        </w:rPr>
        <w:t>中国政府采购网山西分网上</w:t>
      </w:r>
      <w:r>
        <w:rPr>
          <w:rFonts w:ascii="Times New Roman" w:hAnsi="Times New Roman"/>
          <w:color w:val="auto"/>
          <w:kern w:val="0"/>
          <w:sz w:val="24"/>
          <w:highlight w:val="none"/>
        </w:rPr>
        <w:t>公告中标结果，招标文件应当随中标结果同时公告。</w:t>
      </w:r>
    </w:p>
    <w:p w14:paraId="483D5D0C">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50" w:name="_Toc7652"/>
      <w:r>
        <w:rPr>
          <w:rFonts w:hint="eastAsia" w:ascii="Times New Roman" w:hAnsi="Times New Roman"/>
          <w:b/>
          <w:color w:val="auto"/>
          <w:kern w:val="0"/>
          <w:sz w:val="24"/>
          <w:highlight w:val="none"/>
          <w:lang w:val="en-US" w:eastAsia="zh-CN"/>
        </w:rPr>
        <w:t>32</w:t>
      </w:r>
      <w:r>
        <w:rPr>
          <w:rFonts w:ascii="Times New Roman" w:hAnsi="Times New Roman"/>
          <w:b/>
          <w:color w:val="auto"/>
          <w:kern w:val="0"/>
          <w:sz w:val="24"/>
          <w:highlight w:val="none"/>
        </w:rPr>
        <w:t>．中标通知</w:t>
      </w:r>
      <w:bookmarkEnd w:id="50"/>
    </w:p>
    <w:p w14:paraId="7B26236B">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32</w:t>
      </w:r>
      <w:r>
        <w:rPr>
          <w:rFonts w:ascii="Times New Roman" w:hAnsi="Times New Roman"/>
          <w:color w:val="auto"/>
          <w:kern w:val="0"/>
          <w:sz w:val="24"/>
          <w:highlight w:val="none"/>
        </w:rPr>
        <w:t>.1在公告中标结果的同时，采购代理机构应当向中标人发出中标通知书；对未通过资格审查的投标人，应当告知其未通过的原因；采用综合评分法评审的，还应当告知未中标人本人的评审得分与排序。</w:t>
      </w:r>
    </w:p>
    <w:p w14:paraId="7AF10CFB">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w:t>
      </w:r>
      <w:r>
        <w:rPr>
          <w:rFonts w:hint="eastAsia" w:ascii="Times New Roman" w:hAnsi="Times New Roman"/>
          <w:color w:val="auto"/>
          <w:kern w:val="0"/>
          <w:sz w:val="24"/>
          <w:highlight w:val="none"/>
          <w:lang w:val="en-US" w:eastAsia="zh-CN"/>
        </w:rPr>
        <w:t>2</w:t>
      </w:r>
      <w:r>
        <w:rPr>
          <w:rFonts w:ascii="Times New Roman" w:hAnsi="Times New Roman"/>
          <w:color w:val="auto"/>
          <w:kern w:val="0"/>
          <w:sz w:val="24"/>
          <w:highlight w:val="none"/>
        </w:rPr>
        <w:t>.2中标通知书发出后，采购人不得违法改变中标结果，中标人无正当理由不得放弃中标。</w:t>
      </w:r>
    </w:p>
    <w:p w14:paraId="407BF87B">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ascii="Times New Roman" w:hAnsi="Times New Roman"/>
          <w:color w:val="auto"/>
          <w:kern w:val="0"/>
          <w:sz w:val="24"/>
          <w:highlight w:val="none"/>
        </w:rPr>
        <w:t>3</w:t>
      </w:r>
      <w:r>
        <w:rPr>
          <w:rFonts w:hint="eastAsia" w:ascii="Times New Roman" w:hAnsi="Times New Roman"/>
          <w:color w:val="auto"/>
          <w:kern w:val="0"/>
          <w:sz w:val="24"/>
          <w:highlight w:val="none"/>
          <w:lang w:val="en-US" w:eastAsia="zh-CN"/>
        </w:rPr>
        <w:t>2</w:t>
      </w:r>
      <w:r>
        <w:rPr>
          <w:rFonts w:ascii="Times New Roman" w:hAnsi="Times New Roman"/>
          <w:color w:val="auto"/>
          <w:kern w:val="0"/>
          <w:sz w:val="24"/>
          <w:highlight w:val="none"/>
        </w:rPr>
        <w:t>.3中标通知书是合同的组成部分。</w:t>
      </w:r>
    </w:p>
    <w:p w14:paraId="50D96CA6">
      <w:pPr>
        <w:shd w:val="clear"/>
        <w:tabs>
          <w:tab w:val="left" w:pos="0"/>
        </w:tabs>
        <w:snapToGrid w:val="0"/>
        <w:spacing w:line="360" w:lineRule="auto"/>
        <w:ind w:firstLine="482" w:firstLineChars="200"/>
        <w:outlineLvl w:val="1"/>
        <w:rPr>
          <w:rFonts w:ascii="Times New Roman" w:hAnsi="Times New Roman"/>
          <w:b/>
          <w:color w:val="auto"/>
          <w:kern w:val="0"/>
          <w:sz w:val="24"/>
          <w:highlight w:val="none"/>
        </w:rPr>
      </w:pPr>
      <w:bookmarkStart w:id="51" w:name="_Toc16439"/>
      <w:r>
        <w:rPr>
          <w:rFonts w:hint="eastAsia" w:ascii="Times New Roman" w:hAnsi="Times New Roman"/>
          <w:b/>
          <w:color w:val="auto"/>
          <w:kern w:val="0"/>
          <w:sz w:val="24"/>
          <w:highlight w:val="none"/>
          <w:lang w:val="en-US" w:eastAsia="zh-CN"/>
        </w:rPr>
        <w:t>33</w:t>
      </w:r>
      <w:r>
        <w:rPr>
          <w:rFonts w:ascii="Times New Roman" w:hAnsi="Times New Roman"/>
          <w:b/>
          <w:color w:val="auto"/>
          <w:kern w:val="0"/>
          <w:sz w:val="24"/>
          <w:highlight w:val="none"/>
        </w:rPr>
        <w:t>.中标服务费</w:t>
      </w:r>
      <w:bookmarkEnd w:id="51"/>
    </w:p>
    <w:p w14:paraId="2330276A">
      <w:pPr>
        <w:shd w:val="clear"/>
        <w:tabs>
          <w:tab w:val="left" w:pos="567"/>
        </w:tabs>
        <w:snapToGrid w:val="0"/>
        <w:spacing w:line="360" w:lineRule="auto"/>
        <w:ind w:firstLine="480" w:firstLineChars="200"/>
        <w:outlineLvl w:val="2"/>
        <w:rPr>
          <w:rFonts w:ascii="Times New Roman" w:hAnsi="Times New Roman"/>
          <w:color w:val="auto"/>
          <w:sz w:val="24"/>
          <w:highlight w:val="none"/>
        </w:rPr>
      </w:pPr>
      <w:bookmarkStart w:id="52" w:name="_Toc26301"/>
      <w:r>
        <w:rPr>
          <w:rFonts w:hint="eastAsia" w:ascii="Times New Roman" w:hAnsi="Times New Roman"/>
          <w:color w:val="auto"/>
          <w:sz w:val="24"/>
          <w:highlight w:val="none"/>
          <w:lang w:val="en-US" w:eastAsia="zh-CN"/>
        </w:rPr>
        <w:t>33</w:t>
      </w:r>
      <w:r>
        <w:rPr>
          <w:rFonts w:ascii="Times New Roman" w:hAnsi="Times New Roman"/>
          <w:color w:val="auto"/>
          <w:sz w:val="24"/>
          <w:highlight w:val="none"/>
        </w:rPr>
        <w:t>.1 收费标准</w:t>
      </w:r>
      <w:bookmarkEnd w:id="52"/>
    </w:p>
    <w:p w14:paraId="1C7F504F">
      <w:pPr>
        <w:pStyle w:val="47"/>
        <w:shd w:val="clear"/>
        <w:spacing w:line="360" w:lineRule="auto"/>
        <w:ind w:firstLine="480" w:firstLineChars="200"/>
        <w:rPr>
          <w:rFonts w:ascii="Times New Roman" w:hAnsi="Times New Roman" w:eastAsia="宋体" w:cs="Times New Roman"/>
          <w:color w:val="auto"/>
          <w:kern w:val="0"/>
          <w:sz w:val="24"/>
          <w:highlight w:val="none"/>
        </w:rPr>
      </w:pPr>
      <w:r>
        <w:rPr>
          <w:rFonts w:ascii="Times New Roman" w:hAnsi="Times New Roman"/>
          <w:color w:val="auto"/>
          <w:kern w:val="0"/>
          <w:sz w:val="24"/>
          <w:highlight w:val="none"/>
        </w:rPr>
        <w:t>采购项目中标服务费</w:t>
      </w:r>
      <w:r>
        <w:rPr>
          <w:rFonts w:ascii="Times New Roman" w:hAnsi="Times New Roman" w:eastAsia="宋体" w:cs="Times New Roman"/>
          <w:color w:val="auto"/>
          <w:kern w:val="0"/>
          <w:sz w:val="24"/>
          <w:highlight w:val="none"/>
        </w:rPr>
        <w:t>由中标人缴纳，中标服务费参照</w:t>
      </w:r>
      <w:r>
        <w:rPr>
          <w:rFonts w:hint="eastAsia" w:ascii="Times New Roman" w:hAnsi="Times New Roman" w:eastAsia="宋体" w:cs="Times New Roman"/>
          <w:color w:val="auto"/>
          <w:kern w:val="0"/>
          <w:sz w:val="24"/>
          <w:highlight w:val="none"/>
        </w:rPr>
        <w:t>原</w:t>
      </w:r>
      <w:r>
        <w:rPr>
          <w:rFonts w:ascii="Times New Roman" w:hAnsi="Times New Roman" w:eastAsia="宋体" w:cs="Times New Roman"/>
          <w:color w:val="auto"/>
          <w:kern w:val="0"/>
          <w:sz w:val="24"/>
          <w:highlight w:val="none"/>
        </w:rPr>
        <w:t>《招标代理服务收费管理暂行办法》（计价格[2002]1980号）</w:t>
      </w:r>
      <w:r>
        <w:rPr>
          <w:rFonts w:hint="eastAsia" w:ascii="Times New Roman" w:hAnsi="Times New Roman" w:eastAsia="宋体" w:cs="Times New Roman"/>
          <w:color w:val="auto"/>
          <w:kern w:val="0"/>
          <w:sz w:val="24"/>
          <w:highlight w:val="none"/>
        </w:rPr>
        <w:t>、</w:t>
      </w:r>
      <w:r>
        <w:rPr>
          <w:rFonts w:ascii="Times New Roman" w:hAnsi="Times New Roman" w:eastAsia="宋体" w:cs="Times New Roman"/>
          <w:color w:val="auto"/>
          <w:kern w:val="0"/>
          <w:sz w:val="24"/>
          <w:highlight w:val="none"/>
        </w:rPr>
        <w:t>国家发改办价格[2003]857号文件</w:t>
      </w:r>
      <w:r>
        <w:rPr>
          <w:rFonts w:hint="eastAsia" w:ascii="Times New Roman" w:hAnsi="Times New Roman" w:eastAsia="宋体" w:cs="Times New Roman"/>
          <w:color w:val="auto"/>
          <w:kern w:val="0"/>
          <w:sz w:val="24"/>
          <w:highlight w:val="none"/>
        </w:rPr>
        <w:t>和“发改价格[2011]534号”</w:t>
      </w:r>
      <w:r>
        <w:rPr>
          <w:rFonts w:ascii="Times New Roman" w:hAnsi="Times New Roman" w:eastAsia="宋体" w:cs="Times New Roman"/>
          <w:color w:val="auto"/>
          <w:kern w:val="0"/>
          <w:sz w:val="24"/>
          <w:highlight w:val="none"/>
        </w:rPr>
        <w:t>规定收费标准收取。</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2"/>
        <w:gridCol w:w="3788"/>
      </w:tblGrid>
      <w:tr w14:paraId="176C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3952" w:type="dxa"/>
            <w:tcBorders>
              <w:top w:val="single" w:color="auto" w:sz="4" w:space="0"/>
              <w:left w:val="single" w:color="auto" w:sz="4" w:space="0"/>
            </w:tcBorders>
            <w:noWrap w:val="0"/>
            <w:vAlign w:val="center"/>
          </w:tcPr>
          <w:p w14:paraId="2451A3B5">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rPr>
              <w:t>中标金额（万元）</w:t>
            </w:r>
          </w:p>
        </w:tc>
        <w:tc>
          <w:tcPr>
            <w:tcW w:w="3788" w:type="dxa"/>
            <w:tcBorders>
              <w:top w:val="single" w:color="auto" w:sz="4" w:space="0"/>
              <w:left w:val="nil"/>
            </w:tcBorders>
            <w:noWrap w:val="0"/>
            <w:vAlign w:val="center"/>
          </w:tcPr>
          <w:p w14:paraId="4ACF3A3C">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rPr>
              <w:t>费率</w:t>
            </w:r>
          </w:p>
        </w:tc>
      </w:tr>
      <w:tr w14:paraId="081A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2" w:type="dxa"/>
            <w:noWrap w:val="0"/>
            <w:vAlign w:val="center"/>
          </w:tcPr>
          <w:p w14:paraId="6F3D0F8D">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rPr>
              <w:t>100以下</w:t>
            </w:r>
          </w:p>
        </w:tc>
        <w:tc>
          <w:tcPr>
            <w:tcW w:w="3788" w:type="dxa"/>
            <w:noWrap w:val="0"/>
            <w:vAlign w:val="center"/>
          </w:tcPr>
          <w:p w14:paraId="2073F781">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rPr>
              <w:t>1.5%</w:t>
            </w:r>
          </w:p>
        </w:tc>
      </w:tr>
      <w:tr w14:paraId="1FF2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2" w:type="dxa"/>
            <w:noWrap w:val="0"/>
            <w:vAlign w:val="center"/>
          </w:tcPr>
          <w:p w14:paraId="55D507C1">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rPr>
              <w:t>100-500</w:t>
            </w:r>
          </w:p>
        </w:tc>
        <w:tc>
          <w:tcPr>
            <w:tcW w:w="3788" w:type="dxa"/>
            <w:noWrap w:val="0"/>
            <w:vAlign w:val="center"/>
          </w:tcPr>
          <w:p w14:paraId="0E10184E">
            <w:pPr>
              <w:pStyle w:val="48"/>
              <w:keepNext/>
              <w:shd w:val="clear"/>
              <w:snapToGrid w:val="0"/>
              <w:spacing w:line="460" w:lineRule="exact"/>
              <w:ind w:firstLine="475" w:firstLineChars="198"/>
              <w:rPr>
                <w:rFonts w:hint="eastAsia" w:cs="宋体"/>
                <w:bCs/>
                <w:color w:val="auto"/>
                <w:sz w:val="24"/>
                <w:szCs w:val="24"/>
                <w:highlight w:val="none"/>
              </w:rPr>
            </w:pPr>
            <w:r>
              <w:rPr>
                <w:rFonts w:hint="eastAsia" w:cs="宋体"/>
                <w:bCs/>
                <w:color w:val="auto"/>
                <w:sz w:val="24"/>
                <w:szCs w:val="24"/>
                <w:highlight w:val="none"/>
                <w:lang w:val="en-US" w:eastAsia="zh-CN"/>
              </w:rPr>
              <w:t>1.1</w:t>
            </w:r>
            <w:r>
              <w:rPr>
                <w:rFonts w:hint="eastAsia" w:cs="宋体"/>
                <w:bCs/>
                <w:color w:val="auto"/>
                <w:sz w:val="24"/>
                <w:szCs w:val="24"/>
                <w:highlight w:val="none"/>
              </w:rPr>
              <w:t>%</w:t>
            </w:r>
          </w:p>
        </w:tc>
      </w:tr>
    </w:tbl>
    <w:p w14:paraId="205673E0">
      <w:pPr>
        <w:pStyle w:val="47"/>
        <w:shd w:val="clear"/>
        <w:spacing w:line="360" w:lineRule="auto"/>
        <w:ind w:firstLine="480" w:firstLineChars="200"/>
        <w:outlineLvl w:val="2"/>
        <w:rPr>
          <w:rFonts w:ascii="Times New Roman" w:hAnsi="Times New Roman"/>
          <w:color w:val="auto"/>
          <w:kern w:val="0"/>
          <w:sz w:val="24"/>
          <w:highlight w:val="none"/>
        </w:rPr>
      </w:pPr>
      <w:bookmarkStart w:id="53" w:name="_Toc23774"/>
      <w:r>
        <w:rPr>
          <w:rFonts w:hint="eastAsia" w:ascii="Times New Roman" w:hAnsi="Times New Roman"/>
          <w:color w:val="auto"/>
          <w:kern w:val="0"/>
          <w:sz w:val="24"/>
          <w:highlight w:val="none"/>
          <w:lang w:val="en-US" w:eastAsia="zh-CN"/>
        </w:rPr>
        <w:t>33</w:t>
      </w:r>
      <w:r>
        <w:rPr>
          <w:rFonts w:ascii="Times New Roman" w:hAnsi="Times New Roman"/>
          <w:color w:val="auto"/>
          <w:kern w:val="0"/>
          <w:sz w:val="24"/>
          <w:highlight w:val="none"/>
        </w:rPr>
        <w:t xml:space="preserve">.2 </w:t>
      </w:r>
      <w:r>
        <w:rPr>
          <w:rFonts w:hint="eastAsia" w:ascii="Times New Roman" w:hAnsi="Times New Roman"/>
          <w:color w:val="auto"/>
          <w:kern w:val="0"/>
          <w:sz w:val="24"/>
          <w:highlight w:val="none"/>
          <w:lang w:val="en-US" w:eastAsia="zh-CN"/>
        </w:rPr>
        <w:t>中标人在</w:t>
      </w:r>
      <w:r>
        <w:rPr>
          <w:rFonts w:hint="eastAsia" w:ascii="Times New Roman" w:hAnsi="Times New Roman"/>
          <w:color w:val="auto"/>
          <w:kern w:val="0"/>
          <w:sz w:val="24"/>
          <w:highlight w:val="none"/>
        </w:rPr>
        <w:t>领取中标通知书前</w:t>
      </w:r>
      <w:r>
        <w:rPr>
          <w:rFonts w:ascii="Times New Roman" w:hAnsi="Times New Roman"/>
          <w:color w:val="auto"/>
          <w:kern w:val="0"/>
          <w:sz w:val="24"/>
          <w:highlight w:val="none"/>
        </w:rPr>
        <w:t>，向采购代理机构一次性付清中标服务费。</w:t>
      </w:r>
      <w:bookmarkEnd w:id="53"/>
    </w:p>
    <w:p w14:paraId="2A284CF7">
      <w:pPr>
        <w:shd w:val="clear"/>
        <w:snapToGrid w:val="0"/>
        <w:spacing w:line="360" w:lineRule="auto"/>
        <w:ind w:firstLine="482" w:firstLineChars="200"/>
        <w:outlineLvl w:val="0"/>
        <w:rPr>
          <w:rFonts w:ascii="Times New Roman" w:hAnsi="Times New Roman"/>
          <w:b/>
          <w:color w:val="auto"/>
          <w:kern w:val="0"/>
          <w:sz w:val="24"/>
          <w:highlight w:val="none"/>
        </w:rPr>
      </w:pPr>
      <w:bookmarkStart w:id="54" w:name="_Toc18128"/>
      <w:r>
        <w:rPr>
          <w:rFonts w:ascii="Times New Roman" w:hAnsi="Times New Roman"/>
          <w:b/>
          <w:color w:val="auto"/>
          <w:kern w:val="0"/>
          <w:sz w:val="24"/>
          <w:highlight w:val="none"/>
        </w:rPr>
        <w:t>七. 签订合同</w:t>
      </w:r>
      <w:bookmarkEnd w:id="54"/>
    </w:p>
    <w:p w14:paraId="033CDBF6">
      <w:pPr>
        <w:shd w:val="clear"/>
        <w:tabs>
          <w:tab w:val="left" w:pos="567"/>
        </w:tabs>
        <w:snapToGrid w:val="0"/>
        <w:spacing w:line="360" w:lineRule="auto"/>
        <w:ind w:firstLine="482" w:firstLineChars="200"/>
        <w:outlineLvl w:val="1"/>
        <w:rPr>
          <w:rFonts w:ascii="Times New Roman" w:hAnsi="Times New Roman"/>
          <w:color w:val="auto"/>
          <w:kern w:val="0"/>
          <w:sz w:val="24"/>
          <w:highlight w:val="none"/>
        </w:rPr>
      </w:pPr>
      <w:bookmarkStart w:id="55" w:name="_Toc18345"/>
      <w:r>
        <w:rPr>
          <w:rFonts w:ascii="Times New Roman" w:hAnsi="Times New Roman"/>
          <w:b/>
          <w:bCs/>
          <w:color w:val="auto"/>
          <w:kern w:val="0"/>
          <w:sz w:val="24"/>
          <w:highlight w:val="none"/>
        </w:rPr>
        <w:t>32.签订合同</w:t>
      </w:r>
      <w:bookmarkEnd w:id="55"/>
    </w:p>
    <w:p w14:paraId="2DD3D4EF">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34</w:t>
      </w:r>
      <w:r>
        <w:rPr>
          <w:rFonts w:ascii="Times New Roman" w:hAnsi="Times New Roman"/>
          <w:color w:val="auto"/>
          <w:kern w:val="0"/>
          <w:sz w:val="24"/>
          <w:highlight w:val="none"/>
        </w:rPr>
        <w:t>.1</w:t>
      </w:r>
      <w:r>
        <w:rPr>
          <w:rFonts w:hint="eastAsia" w:ascii="宋体" w:hAnsi="宋体" w:eastAsia="宋体" w:cs="宋体"/>
          <w:color w:val="auto"/>
          <w:sz w:val="24"/>
          <w:szCs w:val="24"/>
          <w:highlight w:val="none"/>
          <w:lang w:eastAsia="zh-CN"/>
        </w:rPr>
        <w:t>采购人与中标人原则上在中标通知书发出之日起</w:t>
      </w:r>
      <w:r>
        <w:rPr>
          <w:rFonts w:hint="eastAsia" w:ascii="宋体" w:hAnsi="宋体" w:eastAsia="宋体" w:cs="宋体"/>
          <w:color w:val="auto"/>
          <w:sz w:val="24"/>
          <w:szCs w:val="24"/>
          <w:highlight w:val="none"/>
          <w:lang w:val="en-US" w:eastAsia="zh-CN"/>
        </w:rPr>
        <w:t>20日</w:t>
      </w:r>
      <w:r>
        <w:rPr>
          <w:rFonts w:ascii="Times New Roman" w:hAnsi="Times New Roman"/>
          <w:color w:val="auto"/>
          <w:kern w:val="0"/>
          <w:sz w:val="24"/>
          <w:highlight w:val="none"/>
        </w:rPr>
        <w:t>按照招标文件和中标人投标文件的规定及评标过程中的有关澄清、说明或者补正文件的内容，与中标人</w:t>
      </w:r>
      <w:r>
        <w:rPr>
          <w:rFonts w:hint="eastAsia" w:ascii="Times New Roman" w:hAnsi="Times New Roman"/>
          <w:color w:val="auto"/>
          <w:kern w:val="0"/>
          <w:sz w:val="24"/>
          <w:highlight w:val="none"/>
        </w:rPr>
        <w:t>在线</w:t>
      </w:r>
      <w:r>
        <w:rPr>
          <w:rFonts w:ascii="Times New Roman" w:hAnsi="Times New Roman"/>
          <w:color w:val="auto"/>
          <w:kern w:val="0"/>
          <w:sz w:val="24"/>
          <w:highlight w:val="none"/>
        </w:rPr>
        <w:t>签订</w:t>
      </w:r>
      <w:r>
        <w:rPr>
          <w:rFonts w:hint="eastAsia" w:ascii="Times New Roman" w:hAnsi="Times New Roman"/>
          <w:color w:val="auto"/>
          <w:kern w:val="0"/>
          <w:sz w:val="24"/>
          <w:highlight w:val="none"/>
        </w:rPr>
        <w:t>政府采购</w:t>
      </w:r>
      <w:r>
        <w:rPr>
          <w:rFonts w:ascii="Times New Roman" w:hAnsi="Times New Roman"/>
          <w:color w:val="auto"/>
          <w:kern w:val="0"/>
          <w:sz w:val="24"/>
          <w:highlight w:val="none"/>
        </w:rPr>
        <w:t>合同</w:t>
      </w:r>
      <w:r>
        <w:rPr>
          <w:rFonts w:hint="eastAsia" w:ascii="Times New Roman" w:hAnsi="Times New Roman"/>
          <w:color w:val="auto"/>
          <w:kern w:val="0"/>
          <w:sz w:val="24"/>
          <w:highlight w:val="none"/>
        </w:rPr>
        <w:t>并</w:t>
      </w:r>
      <w:r>
        <w:rPr>
          <w:rFonts w:hint="eastAsia" w:ascii="宋体" w:hAnsi="宋体" w:eastAsia="宋体" w:cs="宋体"/>
          <w:color w:val="auto"/>
          <w:sz w:val="24"/>
          <w:szCs w:val="24"/>
          <w:highlight w:val="none"/>
          <w:lang w:val="en-US" w:eastAsia="zh-CN"/>
        </w:rPr>
        <w:t>备案、公示，最长不得超过30日，</w:t>
      </w:r>
      <w:r>
        <w:rPr>
          <w:rFonts w:ascii="Times New Roman" w:hAnsi="Times New Roman"/>
          <w:color w:val="auto"/>
          <w:kern w:val="0"/>
          <w:sz w:val="24"/>
          <w:highlight w:val="none"/>
        </w:rPr>
        <w:t>所签订的合同不得对招标文件确定的事项和中标人的投标文件作实质性修改。</w:t>
      </w:r>
    </w:p>
    <w:p w14:paraId="696A81FD">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34</w:t>
      </w:r>
      <w:r>
        <w:rPr>
          <w:rFonts w:ascii="Times New Roman" w:hAnsi="Times New Roman"/>
          <w:color w:val="auto"/>
          <w:kern w:val="0"/>
          <w:sz w:val="24"/>
          <w:highlight w:val="none"/>
        </w:rPr>
        <w:t>.2采购人不得向中标人提出任何不合理的要求作为签订合同的条件。</w:t>
      </w:r>
    </w:p>
    <w:p w14:paraId="2A4DF165">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34</w:t>
      </w:r>
      <w:r>
        <w:rPr>
          <w:rFonts w:ascii="Times New Roman" w:hAnsi="Times New Roman"/>
          <w:color w:val="auto"/>
          <w:kern w:val="0"/>
          <w:sz w:val="24"/>
          <w:highlight w:val="none"/>
        </w:rPr>
        <w:t>.3在合同履行中，采购人如需追加与合同标的相同的</w:t>
      </w:r>
      <w:r>
        <w:rPr>
          <w:rFonts w:hint="eastAsia" w:ascii="Times New Roman" w:hAnsi="Times New Roman"/>
          <w:color w:val="auto"/>
          <w:kern w:val="0"/>
          <w:sz w:val="24"/>
          <w:highlight w:val="none"/>
        </w:rPr>
        <w:t>标的</w:t>
      </w:r>
      <w:r>
        <w:rPr>
          <w:rFonts w:ascii="Times New Roman" w:hAnsi="Times New Roman"/>
          <w:color w:val="auto"/>
          <w:kern w:val="0"/>
          <w:sz w:val="24"/>
          <w:highlight w:val="none"/>
        </w:rPr>
        <w:t xml:space="preserve">，在不改变合同其他条款的前提下，采购人可与中标人协商签订补充合同，但所有补充合同的采购金额不得超过原合同金额的百分之十。 </w:t>
      </w:r>
    </w:p>
    <w:p w14:paraId="199B0056">
      <w:pPr>
        <w:pStyle w:val="48"/>
        <w:shd w:val="clear"/>
        <w:snapToGrid w:val="0"/>
        <w:spacing w:line="360" w:lineRule="auto"/>
        <w:ind w:firstLine="480" w:firstLineChars="200"/>
        <w:jc w:val="both"/>
        <w:rPr>
          <w:rFonts w:ascii="Times New Roman" w:hAnsi="Times New Roman"/>
          <w:color w:val="auto"/>
          <w:kern w:val="0"/>
          <w:sz w:val="24"/>
          <w:szCs w:val="24"/>
          <w:highlight w:val="none"/>
        </w:rPr>
      </w:pPr>
      <w:r>
        <w:rPr>
          <w:rFonts w:hint="eastAsia" w:ascii="Times New Roman" w:hAnsi="Times New Roman"/>
          <w:color w:val="auto"/>
          <w:kern w:val="0"/>
          <w:sz w:val="24"/>
          <w:szCs w:val="24"/>
          <w:highlight w:val="none"/>
          <w:lang w:val="en-US" w:eastAsia="zh-CN"/>
        </w:rPr>
        <w:t>34</w:t>
      </w:r>
      <w:r>
        <w:rPr>
          <w:rFonts w:ascii="Times New Roman" w:hAnsi="Times New Roman"/>
          <w:color w:val="auto"/>
          <w:kern w:val="0"/>
          <w:sz w:val="24"/>
          <w:szCs w:val="24"/>
          <w:highlight w:val="none"/>
        </w:rPr>
        <w:t>.4投标人根据招标文件的规定和采购项目的实际情况，拟在中标后将中标项目的非主体、非关键性工作分包的，应当在投标文件中载明分包承担主体，分包承担主体应当具备相应资质条件且不得再次分包。</w:t>
      </w:r>
    </w:p>
    <w:p w14:paraId="6B68BF99">
      <w:pPr>
        <w:shd w:val="clear"/>
        <w:tabs>
          <w:tab w:val="left" w:pos="567"/>
        </w:tabs>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34</w:t>
      </w:r>
      <w:r>
        <w:rPr>
          <w:rFonts w:ascii="Times New Roman" w:hAnsi="Times New Roman"/>
          <w:color w:val="auto"/>
          <w:kern w:val="0"/>
          <w:sz w:val="24"/>
          <w:highlight w:val="none"/>
        </w:rPr>
        <w:t>.</w:t>
      </w:r>
      <w:r>
        <w:rPr>
          <w:rFonts w:hint="eastAsia" w:ascii="Times New Roman" w:hAnsi="Times New Roman"/>
          <w:color w:val="auto"/>
          <w:kern w:val="0"/>
          <w:sz w:val="24"/>
          <w:highlight w:val="none"/>
        </w:rPr>
        <w:t>5</w:t>
      </w:r>
      <w:r>
        <w:rPr>
          <w:rFonts w:ascii="Times New Roman" w:hAnsi="Times New Roman"/>
          <w:color w:val="auto"/>
          <w:kern w:val="0"/>
          <w:sz w:val="24"/>
          <w:highlight w:val="none"/>
        </w:rPr>
        <w:t>采购人与中标人应当根据合同的约定依法履行合同义务。</w:t>
      </w:r>
    </w:p>
    <w:p w14:paraId="5D5A03C5">
      <w:pPr>
        <w:shd w:val="clear"/>
        <w:snapToGrid w:val="0"/>
        <w:spacing w:before="163" w:beforeLines="50" w:after="163" w:afterLines="50" w:line="360" w:lineRule="auto"/>
        <w:ind w:firstLine="482" w:firstLineChars="200"/>
        <w:outlineLvl w:val="0"/>
        <w:rPr>
          <w:rFonts w:ascii="Times New Roman" w:hAnsi="Times New Roman"/>
          <w:b/>
          <w:color w:val="auto"/>
          <w:kern w:val="0"/>
          <w:sz w:val="24"/>
          <w:highlight w:val="none"/>
        </w:rPr>
      </w:pPr>
      <w:bookmarkStart w:id="56" w:name="_Toc24062"/>
      <w:r>
        <w:rPr>
          <w:rFonts w:ascii="Times New Roman" w:hAnsi="Times New Roman"/>
          <w:b/>
          <w:color w:val="auto"/>
          <w:kern w:val="0"/>
          <w:sz w:val="24"/>
          <w:highlight w:val="none"/>
        </w:rPr>
        <w:t>八、保密和披露</w:t>
      </w:r>
      <w:bookmarkEnd w:id="56"/>
    </w:p>
    <w:p w14:paraId="3BE17E76">
      <w:pPr>
        <w:shd w:val="clear"/>
        <w:snapToGrid w:val="0"/>
        <w:spacing w:line="360" w:lineRule="auto"/>
        <w:ind w:firstLine="482" w:firstLineChars="200"/>
        <w:outlineLvl w:val="1"/>
        <w:rPr>
          <w:rFonts w:ascii="Times New Roman" w:hAnsi="Times New Roman"/>
          <w:b/>
          <w:color w:val="auto"/>
          <w:kern w:val="0"/>
          <w:sz w:val="24"/>
          <w:highlight w:val="none"/>
        </w:rPr>
      </w:pPr>
      <w:bookmarkStart w:id="57" w:name="_Toc4500"/>
      <w:r>
        <w:rPr>
          <w:rFonts w:hint="eastAsia" w:ascii="Times New Roman" w:hAnsi="Times New Roman"/>
          <w:b/>
          <w:color w:val="auto"/>
          <w:kern w:val="0"/>
          <w:sz w:val="24"/>
          <w:highlight w:val="none"/>
          <w:lang w:val="en-US" w:eastAsia="zh-CN"/>
        </w:rPr>
        <w:t>35</w:t>
      </w:r>
      <w:r>
        <w:rPr>
          <w:rFonts w:ascii="Times New Roman" w:hAnsi="Times New Roman"/>
          <w:b/>
          <w:color w:val="auto"/>
          <w:kern w:val="0"/>
          <w:sz w:val="24"/>
          <w:highlight w:val="none"/>
        </w:rPr>
        <w:t>.保密</w:t>
      </w:r>
      <w:bookmarkEnd w:id="57"/>
    </w:p>
    <w:p w14:paraId="5B3F45A4">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35</w:t>
      </w:r>
      <w:r>
        <w:rPr>
          <w:rFonts w:ascii="Times New Roman" w:hAnsi="Times New Roman"/>
          <w:color w:val="auto"/>
          <w:kern w:val="0"/>
          <w:sz w:val="24"/>
          <w:highlight w:val="none"/>
        </w:rPr>
        <w:t>.1潜在投标人自领取招标文件之日起，须承诺承担本招标项目项下保密义务，不得将因本次招标获得的信息向第三人外传。</w:t>
      </w:r>
    </w:p>
    <w:p w14:paraId="4A868B8D">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bCs/>
          <w:color w:val="auto"/>
          <w:kern w:val="0"/>
          <w:sz w:val="24"/>
          <w:highlight w:val="none"/>
          <w:lang w:val="en-US" w:eastAsia="zh-CN"/>
        </w:rPr>
        <w:t>35</w:t>
      </w:r>
      <w:r>
        <w:rPr>
          <w:rFonts w:ascii="Times New Roman" w:hAnsi="Times New Roman"/>
          <w:bCs/>
          <w:color w:val="auto"/>
          <w:kern w:val="0"/>
          <w:sz w:val="24"/>
          <w:highlight w:val="none"/>
        </w:rPr>
        <w:t>.2有关人员对评标情况以及在评标过程中获悉的国家秘密、商业秘密负有保密责任。</w:t>
      </w:r>
    </w:p>
    <w:p w14:paraId="60267E02">
      <w:pPr>
        <w:shd w:val="clear"/>
        <w:snapToGrid w:val="0"/>
        <w:spacing w:line="360" w:lineRule="auto"/>
        <w:ind w:firstLine="482" w:firstLineChars="200"/>
        <w:outlineLvl w:val="1"/>
        <w:rPr>
          <w:rFonts w:ascii="Times New Roman" w:hAnsi="Times New Roman"/>
          <w:b/>
          <w:color w:val="auto"/>
          <w:kern w:val="0"/>
          <w:sz w:val="24"/>
          <w:highlight w:val="none"/>
        </w:rPr>
      </w:pPr>
      <w:bookmarkStart w:id="58" w:name="_Toc3971"/>
      <w:r>
        <w:rPr>
          <w:rFonts w:hint="eastAsia" w:ascii="Times New Roman" w:hAnsi="Times New Roman"/>
          <w:b/>
          <w:color w:val="auto"/>
          <w:kern w:val="0"/>
          <w:sz w:val="24"/>
          <w:highlight w:val="none"/>
          <w:lang w:val="en-US" w:eastAsia="zh-CN"/>
        </w:rPr>
        <w:t>36</w:t>
      </w:r>
      <w:r>
        <w:rPr>
          <w:rFonts w:ascii="Times New Roman" w:hAnsi="Times New Roman"/>
          <w:b/>
          <w:color w:val="auto"/>
          <w:kern w:val="0"/>
          <w:sz w:val="24"/>
          <w:highlight w:val="none"/>
        </w:rPr>
        <w:t>.披露</w:t>
      </w:r>
      <w:bookmarkEnd w:id="58"/>
    </w:p>
    <w:p w14:paraId="12E9F9C4">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36</w:t>
      </w:r>
      <w:r>
        <w:rPr>
          <w:rFonts w:ascii="Times New Roman" w:hAnsi="Times New Roman"/>
          <w:color w:val="auto"/>
          <w:kern w:val="0"/>
          <w:sz w:val="24"/>
          <w:highlight w:val="none"/>
        </w:rPr>
        <w:t>.1采购人或采购代理机构有权将投标人提供的所有资料向政府有关部门或评审标书的有关人员披露。</w:t>
      </w:r>
    </w:p>
    <w:p w14:paraId="0EFCF3C3">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36</w:t>
      </w:r>
      <w:r>
        <w:rPr>
          <w:rFonts w:ascii="Times New Roman" w:hAnsi="Times New Roman"/>
          <w:color w:val="auto"/>
          <w:kern w:val="0"/>
          <w:sz w:val="24"/>
          <w:highlight w:val="none"/>
        </w:rPr>
        <w:t>.2在采购代理机构认为适当时、国家机关调查、审查、审计时以及其他符合法律规定的情形下，采购代理机构（或采购人）无须事先征求投标人/中标人同意而可以披露关于采购过程、合同文本、签署情况的资料、投标人/中标人的名称及地址、投标文件的有关信息以及补充条款等，但应当在合理的必要范围内。对任何已经公布过的内容或与之内容相同的资料，以及投标人/中标人已经泄露或公开的，无须再承担保密责任。</w:t>
      </w:r>
    </w:p>
    <w:p w14:paraId="3E0FC211">
      <w:pPr>
        <w:shd w:val="clear"/>
        <w:snapToGrid w:val="0"/>
        <w:spacing w:before="163" w:beforeLines="50" w:after="163" w:afterLines="50" w:line="360" w:lineRule="auto"/>
        <w:ind w:firstLine="482" w:firstLineChars="200"/>
        <w:outlineLvl w:val="0"/>
        <w:rPr>
          <w:rFonts w:ascii="Times New Roman" w:hAnsi="Times New Roman"/>
          <w:b/>
          <w:color w:val="auto"/>
          <w:kern w:val="0"/>
          <w:sz w:val="24"/>
          <w:highlight w:val="none"/>
        </w:rPr>
      </w:pPr>
      <w:bookmarkStart w:id="59" w:name="_Toc5711"/>
      <w:r>
        <w:rPr>
          <w:rFonts w:ascii="Times New Roman" w:hAnsi="Times New Roman"/>
          <w:b/>
          <w:color w:val="auto"/>
          <w:kern w:val="0"/>
          <w:sz w:val="24"/>
          <w:highlight w:val="none"/>
        </w:rPr>
        <w:t>九、询问和质疑</w:t>
      </w:r>
      <w:bookmarkEnd w:id="59"/>
    </w:p>
    <w:p w14:paraId="66373846">
      <w:pPr>
        <w:shd w:val="clear"/>
        <w:snapToGrid w:val="0"/>
        <w:spacing w:line="360" w:lineRule="auto"/>
        <w:ind w:firstLine="482" w:firstLineChars="200"/>
        <w:outlineLvl w:val="1"/>
        <w:rPr>
          <w:rFonts w:ascii="Times New Roman" w:hAnsi="Times New Roman"/>
          <w:b/>
          <w:color w:val="auto"/>
          <w:kern w:val="0"/>
          <w:sz w:val="24"/>
          <w:highlight w:val="none"/>
        </w:rPr>
      </w:pPr>
      <w:bookmarkStart w:id="60" w:name="_Toc24597"/>
      <w:r>
        <w:rPr>
          <w:rFonts w:hint="eastAsia" w:ascii="Times New Roman" w:hAnsi="Times New Roman"/>
          <w:b/>
          <w:color w:val="auto"/>
          <w:kern w:val="0"/>
          <w:sz w:val="24"/>
          <w:highlight w:val="none"/>
          <w:lang w:val="en-US" w:eastAsia="zh-CN"/>
        </w:rPr>
        <w:t>37</w:t>
      </w:r>
      <w:r>
        <w:rPr>
          <w:rFonts w:ascii="Times New Roman" w:hAnsi="Times New Roman"/>
          <w:b/>
          <w:color w:val="auto"/>
          <w:kern w:val="0"/>
          <w:sz w:val="24"/>
          <w:highlight w:val="none"/>
        </w:rPr>
        <w:t>.投标人有权就招标事宜提出询问和质疑。</w:t>
      </w:r>
      <w:bookmarkEnd w:id="60"/>
    </w:p>
    <w:p w14:paraId="4005C94D">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37</w:t>
      </w:r>
      <w:r>
        <w:rPr>
          <w:rFonts w:ascii="Times New Roman" w:hAnsi="Times New Roman"/>
          <w:color w:val="auto"/>
          <w:kern w:val="0"/>
          <w:sz w:val="24"/>
          <w:highlight w:val="none"/>
        </w:rPr>
        <w:t>.1 招标程序受《中华人民共和国政府采购法》、《中华人民共和国政府采购法实施条例》、《政府采购货物和服务招标投标管理办法》和相关法律法规的约束，并受到严格的内部监督，以确保授予合同过程的公平公正。</w:t>
      </w:r>
    </w:p>
    <w:p w14:paraId="52AC657F">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37</w:t>
      </w:r>
      <w:r>
        <w:rPr>
          <w:rFonts w:ascii="Times New Roman" w:hAnsi="Times New Roman"/>
          <w:color w:val="auto"/>
          <w:kern w:val="0"/>
          <w:sz w:val="24"/>
          <w:highlight w:val="none"/>
        </w:rPr>
        <w:t>.2 投标人对招标文件条款或商务、技术参数有异议的，应当在开标前通过澄清或修改程序提出。</w:t>
      </w:r>
    </w:p>
    <w:p w14:paraId="46B0ADE8">
      <w:pPr>
        <w:shd w:val="clear"/>
        <w:snapToGrid w:val="0"/>
        <w:spacing w:line="360" w:lineRule="auto"/>
        <w:ind w:firstLine="480" w:firstLineChars="200"/>
        <w:rPr>
          <w:rFonts w:ascii="Times New Roman" w:hAnsi="Times New Roman"/>
          <w:color w:val="auto"/>
          <w:kern w:val="0"/>
          <w:sz w:val="24"/>
          <w:highlight w:val="none"/>
        </w:rPr>
      </w:pPr>
      <w:r>
        <w:rPr>
          <w:rFonts w:hint="eastAsia" w:ascii="Times New Roman" w:hAnsi="Times New Roman"/>
          <w:color w:val="auto"/>
          <w:kern w:val="0"/>
          <w:sz w:val="24"/>
          <w:highlight w:val="none"/>
          <w:lang w:val="en-US" w:eastAsia="zh-CN"/>
        </w:rPr>
        <w:t>37</w:t>
      </w:r>
      <w:r>
        <w:rPr>
          <w:rFonts w:ascii="Times New Roman" w:hAnsi="Times New Roman"/>
          <w:color w:val="auto"/>
          <w:kern w:val="0"/>
          <w:sz w:val="24"/>
          <w:highlight w:val="none"/>
        </w:rPr>
        <w:t>.3 投标人在法定质疑期内一次性提出针对同一采购程序环节的质疑。</w:t>
      </w:r>
    </w:p>
    <w:p w14:paraId="24899F6F">
      <w:pPr>
        <w:shd w:val="clear"/>
        <w:snapToGrid w:val="0"/>
        <w:spacing w:line="360" w:lineRule="auto"/>
        <w:ind w:firstLine="480" w:firstLineChars="200"/>
        <w:rPr>
          <w:rFonts w:ascii="Times New Roman" w:hAnsi="Times New Roman" w:eastAsia="宋体" w:cs="Times New Roman"/>
          <w:color w:val="auto"/>
          <w:kern w:val="0"/>
          <w:sz w:val="24"/>
          <w:highlight w:val="none"/>
        </w:rPr>
      </w:pPr>
      <w:r>
        <w:rPr>
          <w:rFonts w:hint="eastAsia" w:ascii="Times New Roman" w:hAnsi="Times New Roman" w:cs="Times New Roman"/>
          <w:color w:val="auto"/>
          <w:kern w:val="0"/>
          <w:sz w:val="24"/>
          <w:highlight w:val="none"/>
          <w:lang w:val="en-US" w:eastAsia="zh-CN"/>
        </w:rPr>
        <w:t>37</w:t>
      </w:r>
      <w:r>
        <w:rPr>
          <w:rFonts w:ascii="Times New Roman" w:hAnsi="Times New Roman" w:eastAsia="宋体" w:cs="Times New Roman"/>
          <w:color w:val="auto"/>
          <w:kern w:val="0"/>
          <w:sz w:val="24"/>
          <w:highlight w:val="none"/>
        </w:rPr>
        <w:t>.4 投标人认为采购文件、采购过程、中标或者成交结果使自己的权益受到损害的，可以在知道或者应知其权益受到损害之日起7个工作日内，</w:t>
      </w:r>
      <w:r>
        <w:rPr>
          <w:rFonts w:hint="eastAsia" w:ascii="Times New Roman" w:hAnsi="Times New Roman" w:eastAsia="宋体" w:cs="Times New Roman"/>
          <w:color w:val="auto"/>
          <w:kern w:val="0"/>
          <w:sz w:val="24"/>
          <w:highlight w:val="none"/>
          <w:lang w:eastAsia="zh-CN"/>
        </w:rPr>
        <w:t>通过</w:t>
      </w:r>
      <w:r>
        <w:rPr>
          <w:rFonts w:hint="eastAsia" w:ascii="Times New Roman" w:hAnsi="Times New Roman" w:eastAsia="宋体" w:cs="Times New Roman"/>
          <w:color w:val="auto"/>
          <w:kern w:val="0"/>
          <w:sz w:val="24"/>
          <w:highlight w:val="none"/>
          <w:lang w:val="en-US" w:eastAsia="zh-CN"/>
        </w:rPr>
        <w:t>山西政府采购平台平台</w:t>
      </w:r>
      <w:r>
        <w:rPr>
          <w:rFonts w:ascii="Times New Roman" w:hAnsi="Times New Roman" w:eastAsia="宋体" w:cs="Times New Roman"/>
          <w:color w:val="auto"/>
          <w:kern w:val="0"/>
          <w:sz w:val="24"/>
          <w:highlight w:val="none"/>
        </w:rPr>
        <w:t>向采购人、采购代理机构提出</w:t>
      </w:r>
      <w:r>
        <w:rPr>
          <w:rFonts w:hint="eastAsia" w:ascii="Times New Roman" w:hAnsi="Times New Roman" w:eastAsia="宋体" w:cs="Times New Roman"/>
          <w:color w:val="auto"/>
          <w:kern w:val="0"/>
          <w:sz w:val="24"/>
          <w:highlight w:val="none"/>
          <w:lang w:eastAsia="zh-CN"/>
        </w:rPr>
        <w:t>在线</w:t>
      </w:r>
      <w:r>
        <w:rPr>
          <w:rFonts w:ascii="Times New Roman" w:hAnsi="Times New Roman" w:eastAsia="宋体" w:cs="Times New Roman"/>
          <w:color w:val="auto"/>
          <w:kern w:val="0"/>
          <w:sz w:val="24"/>
          <w:highlight w:val="none"/>
        </w:rPr>
        <w:t>质疑。</w:t>
      </w:r>
    </w:p>
    <w:p w14:paraId="70199708">
      <w:pPr>
        <w:shd w:val="clear"/>
        <w:snapToGrid w:val="0"/>
        <w:spacing w:line="360" w:lineRule="auto"/>
        <w:ind w:firstLine="480" w:firstLineChars="200"/>
        <w:rPr>
          <w:rFonts w:hint="eastAsia" w:ascii="Times New Roman" w:hAnsi="Times New Roman" w:eastAsia="宋体" w:cs="Times New Roman"/>
          <w:color w:val="auto"/>
          <w:kern w:val="0"/>
          <w:sz w:val="24"/>
          <w:highlight w:val="none"/>
          <w:lang w:eastAsia="zh-CN"/>
        </w:rPr>
      </w:pPr>
      <w:r>
        <w:rPr>
          <w:rFonts w:hint="eastAsia" w:ascii="Times New Roman" w:hAnsi="Times New Roman" w:cs="Times New Roman"/>
          <w:color w:val="auto"/>
          <w:kern w:val="0"/>
          <w:sz w:val="24"/>
          <w:highlight w:val="none"/>
          <w:lang w:val="en-US" w:eastAsia="zh-CN"/>
        </w:rPr>
        <w:t>37</w:t>
      </w:r>
      <w:r>
        <w:rPr>
          <w:rFonts w:ascii="Times New Roman" w:hAnsi="Times New Roman" w:eastAsia="宋体" w:cs="Times New Roman"/>
          <w:color w:val="auto"/>
          <w:kern w:val="0"/>
          <w:sz w:val="24"/>
          <w:highlight w:val="none"/>
        </w:rPr>
        <w:t>.</w:t>
      </w:r>
      <w:r>
        <w:rPr>
          <w:rFonts w:hint="eastAsia" w:ascii="Times New Roman" w:hAnsi="Times New Roman" w:eastAsia="宋体" w:cs="Times New Roman"/>
          <w:color w:val="auto"/>
          <w:kern w:val="0"/>
          <w:sz w:val="24"/>
          <w:highlight w:val="none"/>
          <w:lang w:val="en-US" w:eastAsia="zh-CN"/>
        </w:rPr>
        <w:t>5</w:t>
      </w:r>
      <w:r>
        <w:rPr>
          <w:rFonts w:hint="eastAsia" w:ascii="Times New Roman" w:hAnsi="Times New Roman" w:eastAsia="宋体" w:cs="Times New Roman"/>
          <w:color w:val="auto"/>
          <w:kern w:val="0"/>
          <w:sz w:val="24"/>
          <w:highlight w:val="none"/>
          <w:lang w:eastAsia="zh-CN"/>
        </w:rPr>
        <w:t>投标人提起在线质疑，应当按照《政府采购质疑和投诉办法》、《山西省财政厅关于政府采购项目全面实施在线质疑的通知》有关规定如实填写事项及信息，在线提交质疑函及必要的证明材料纸质版扫描件或图片（支持格式：</w:t>
      </w:r>
      <w:r>
        <w:rPr>
          <w:rFonts w:hint="eastAsia" w:ascii="Times New Roman" w:hAnsi="Times New Roman" w:eastAsia="宋体" w:cs="Times New Roman"/>
          <w:color w:val="auto"/>
          <w:kern w:val="0"/>
          <w:sz w:val="24"/>
          <w:highlight w:val="none"/>
          <w:lang w:val="en-US" w:eastAsia="zh-CN"/>
        </w:rPr>
        <w:t>DOC、DOCX、PDF、JPG、PNG、GIF</w:t>
      </w:r>
      <w:r>
        <w:rPr>
          <w:rFonts w:hint="eastAsia" w:ascii="Times New Roman" w:hAnsi="Times New Roman" w:eastAsia="宋体" w:cs="Times New Roman"/>
          <w:color w:val="auto"/>
          <w:kern w:val="0"/>
          <w:sz w:val="24"/>
          <w:highlight w:val="none"/>
          <w:lang w:eastAsia="zh-CN"/>
        </w:rPr>
        <w:t>）。</w:t>
      </w:r>
    </w:p>
    <w:p w14:paraId="7BFF12B5">
      <w:pPr>
        <w:shd w:val="clear"/>
        <w:snapToGrid w:val="0"/>
        <w:spacing w:line="360" w:lineRule="auto"/>
        <w:ind w:firstLine="480" w:firstLineChars="200"/>
        <w:rPr>
          <w:rFonts w:hint="eastAsia" w:ascii="Times New Roman" w:hAnsi="Times New Roman" w:eastAsia="宋体" w:cs="Times New Roman"/>
          <w:color w:val="auto"/>
          <w:kern w:val="0"/>
          <w:sz w:val="24"/>
          <w:highlight w:val="none"/>
          <w:lang w:eastAsia="zh-CN"/>
        </w:rPr>
      </w:pPr>
      <w:r>
        <w:rPr>
          <w:rFonts w:hint="eastAsia" w:ascii="Times New Roman" w:hAnsi="Times New Roman" w:cs="Times New Roman"/>
          <w:color w:val="auto"/>
          <w:kern w:val="0"/>
          <w:sz w:val="24"/>
          <w:highlight w:val="none"/>
          <w:lang w:val="en-US" w:eastAsia="zh-CN"/>
        </w:rPr>
        <w:t>37</w:t>
      </w:r>
      <w:r>
        <w:rPr>
          <w:rFonts w:hint="eastAsia" w:ascii="Times New Roman" w:hAnsi="Times New Roman" w:eastAsia="宋体" w:cs="Times New Roman"/>
          <w:color w:val="auto"/>
          <w:kern w:val="0"/>
          <w:sz w:val="24"/>
          <w:highlight w:val="none"/>
          <w:lang w:eastAsia="zh-CN"/>
        </w:rPr>
        <w:t>.</w:t>
      </w:r>
      <w:r>
        <w:rPr>
          <w:rFonts w:hint="eastAsia" w:ascii="Times New Roman" w:hAnsi="Times New Roman" w:eastAsia="宋体" w:cs="Times New Roman"/>
          <w:color w:val="auto"/>
          <w:kern w:val="0"/>
          <w:sz w:val="24"/>
          <w:highlight w:val="none"/>
          <w:lang w:val="en-US" w:eastAsia="zh-CN"/>
        </w:rPr>
        <w:t>6</w:t>
      </w:r>
      <w:r>
        <w:rPr>
          <w:rFonts w:hint="eastAsia" w:ascii="Times New Roman" w:hAnsi="Times New Roman" w:eastAsia="宋体" w:cs="Times New Roman"/>
          <w:color w:val="auto"/>
          <w:kern w:val="0"/>
          <w:sz w:val="24"/>
          <w:highlight w:val="none"/>
          <w:lang w:eastAsia="zh-CN"/>
        </w:rPr>
        <w:t>潜在投标人已依法获取其可质疑的招标文件的，可以对该文件提出质疑。对招标文件提出质疑的，在获取招标文件或者招标公告期限届满之日起7个工作日内提出。</w:t>
      </w:r>
    </w:p>
    <w:p w14:paraId="0655E275">
      <w:pPr>
        <w:shd w:val="clear"/>
        <w:snapToGrid w:val="0"/>
        <w:spacing w:line="360" w:lineRule="auto"/>
        <w:ind w:firstLine="480" w:firstLineChars="200"/>
        <w:rPr>
          <w:rFonts w:hint="eastAsia" w:ascii="Times New Roman" w:hAnsi="Times New Roman" w:eastAsia="宋体" w:cs="Times New Roman"/>
          <w:color w:val="auto"/>
          <w:kern w:val="0"/>
          <w:sz w:val="24"/>
          <w:highlight w:val="none"/>
          <w:lang w:eastAsia="zh-CN"/>
        </w:rPr>
      </w:pPr>
      <w:r>
        <w:rPr>
          <w:rFonts w:hint="eastAsia" w:ascii="Times New Roman" w:hAnsi="Times New Roman" w:cs="Times New Roman"/>
          <w:color w:val="auto"/>
          <w:kern w:val="0"/>
          <w:sz w:val="24"/>
          <w:highlight w:val="none"/>
          <w:lang w:val="en-US" w:eastAsia="zh-CN"/>
        </w:rPr>
        <w:t>37</w:t>
      </w:r>
      <w:r>
        <w:rPr>
          <w:rFonts w:hint="eastAsia" w:ascii="Times New Roman" w:hAnsi="Times New Roman" w:eastAsia="宋体" w:cs="Times New Roman"/>
          <w:color w:val="auto"/>
          <w:kern w:val="0"/>
          <w:sz w:val="24"/>
          <w:highlight w:val="none"/>
          <w:lang w:eastAsia="zh-CN"/>
        </w:rPr>
        <w:t>.</w:t>
      </w:r>
      <w:r>
        <w:rPr>
          <w:rFonts w:hint="eastAsia" w:ascii="Times New Roman" w:hAnsi="Times New Roman" w:cs="Times New Roman"/>
          <w:color w:val="auto"/>
          <w:kern w:val="0"/>
          <w:sz w:val="24"/>
          <w:highlight w:val="none"/>
          <w:lang w:val="en-US" w:eastAsia="zh-CN"/>
        </w:rPr>
        <w:t>7</w:t>
      </w:r>
      <w:r>
        <w:rPr>
          <w:rFonts w:hint="eastAsia" w:ascii="Times New Roman" w:hAnsi="Times New Roman" w:eastAsia="宋体" w:cs="Times New Roman"/>
          <w:color w:val="auto"/>
          <w:kern w:val="0"/>
          <w:sz w:val="24"/>
          <w:highlight w:val="none"/>
          <w:lang w:eastAsia="zh-CN"/>
        </w:rPr>
        <w:t>在线质疑由投标人委托代理人提起的，还需上传授权委托书及被委托人身份证明，授权委托书应当载明委托人及被委托人的姓名或名称、代理事项、具体权限、期限等。</w:t>
      </w:r>
    </w:p>
    <w:p w14:paraId="10E41651">
      <w:pPr>
        <w:shd w:val="clear"/>
        <w:snapToGrid w:val="0"/>
        <w:spacing w:line="360" w:lineRule="auto"/>
        <w:ind w:firstLine="480" w:firstLineChars="200"/>
        <w:rPr>
          <w:color w:val="auto"/>
          <w:kern w:val="0"/>
          <w:szCs w:val="21"/>
          <w:highlight w:val="none"/>
        </w:rPr>
      </w:pPr>
      <w:r>
        <w:rPr>
          <w:rFonts w:hint="eastAsia" w:ascii="Times New Roman" w:hAnsi="Times New Roman" w:cs="Times New Roman"/>
          <w:color w:val="auto"/>
          <w:kern w:val="0"/>
          <w:sz w:val="24"/>
          <w:highlight w:val="none"/>
          <w:lang w:val="en-US" w:eastAsia="zh-CN"/>
        </w:rPr>
        <w:t>37</w:t>
      </w:r>
      <w:r>
        <w:rPr>
          <w:rFonts w:hint="eastAsia" w:ascii="Times New Roman" w:hAnsi="Times New Roman" w:eastAsia="宋体" w:cs="Times New Roman"/>
          <w:color w:val="auto"/>
          <w:kern w:val="0"/>
          <w:sz w:val="24"/>
          <w:highlight w:val="none"/>
          <w:lang w:eastAsia="zh-CN"/>
        </w:rPr>
        <w:t>.</w:t>
      </w:r>
      <w:r>
        <w:rPr>
          <w:rFonts w:hint="eastAsia" w:ascii="Times New Roman" w:hAnsi="Times New Roman" w:cs="Times New Roman"/>
          <w:color w:val="auto"/>
          <w:kern w:val="0"/>
          <w:sz w:val="24"/>
          <w:highlight w:val="none"/>
          <w:lang w:val="en-US" w:eastAsia="zh-CN"/>
        </w:rPr>
        <w:t>8</w:t>
      </w:r>
      <w:r>
        <w:rPr>
          <w:rFonts w:hint="eastAsia" w:ascii="Times New Roman" w:hAnsi="Times New Roman" w:eastAsia="宋体" w:cs="Times New Roman"/>
          <w:color w:val="auto"/>
          <w:kern w:val="0"/>
          <w:sz w:val="24"/>
          <w:highlight w:val="none"/>
          <w:lang w:eastAsia="zh-CN"/>
        </w:rPr>
        <w:t>投标人为法人或者其他组织的，相关材料由法定代表人、主要负责人或者其授权代表签名或者盖章并加盖公章；投标人为自然人的，相关材料由本人签名。投标人提出质疑应当提交质疑函和必要的证明材料。质疑函应当包括以下主要内容</w:t>
      </w:r>
      <w:r>
        <w:rPr>
          <w:color w:val="auto"/>
          <w:kern w:val="0"/>
          <w:szCs w:val="21"/>
          <w:highlight w:val="none"/>
        </w:rPr>
        <w:t>：</w:t>
      </w:r>
    </w:p>
    <w:p w14:paraId="6593A914">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.1</w:t>
      </w:r>
      <w:r>
        <w:rPr>
          <w:rFonts w:hint="eastAsia"/>
          <w:color w:val="auto"/>
          <w:kern w:val="0"/>
          <w:sz w:val="24"/>
          <w:szCs w:val="24"/>
          <w:highlight w:val="none"/>
          <w:lang w:eastAsia="zh-CN"/>
        </w:rPr>
        <w:t>投标人</w:t>
      </w:r>
      <w:r>
        <w:rPr>
          <w:color w:val="auto"/>
          <w:kern w:val="0"/>
          <w:sz w:val="24"/>
          <w:szCs w:val="24"/>
          <w:highlight w:val="none"/>
        </w:rPr>
        <w:t>的姓名或者名称、地址、邮编、联系人及联系电话；</w:t>
      </w:r>
    </w:p>
    <w:p w14:paraId="41FE49CC">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.2质疑项目名称、编号、包号；</w:t>
      </w:r>
    </w:p>
    <w:p w14:paraId="1C09B9D3">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.3具体、明确的质疑事项和与质疑事项相关的请求；</w:t>
      </w:r>
    </w:p>
    <w:p w14:paraId="68E2DDB0">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.4事实依据；</w:t>
      </w:r>
    </w:p>
    <w:p w14:paraId="49A9F8B5">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.5必要的法律依据；</w:t>
      </w:r>
    </w:p>
    <w:p w14:paraId="028CDFE7">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w:t>
      </w:r>
      <w:r>
        <w:rPr>
          <w:rFonts w:hint="eastAsia"/>
          <w:color w:val="auto"/>
          <w:kern w:val="0"/>
          <w:sz w:val="24"/>
          <w:szCs w:val="24"/>
          <w:highlight w:val="none"/>
          <w:lang w:val="en-US" w:eastAsia="zh-CN"/>
        </w:rPr>
        <w:t>8</w:t>
      </w:r>
      <w:r>
        <w:rPr>
          <w:color w:val="auto"/>
          <w:kern w:val="0"/>
          <w:sz w:val="24"/>
          <w:szCs w:val="24"/>
          <w:highlight w:val="none"/>
        </w:rPr>
        <w:t>.6提出质疑的日期。</w:t>
      </w:r>
    </w:p>
    <w:p w14:paraId="78CC2AB8">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9</w:t>
      </w:r>
      <w:r>
        <w:rPr>
          <w:color w:val="000000"/>
          <w:kern w:val="0"/>
          <w:sz w:val="24"/>
          <w:szCs w:val="24"/>
          <w:highlight w:val="none"/>
        </w:rPr>
        <w:t>质疑应按照“谁主张、谁举证”的原则，质疑书应当附相关证明材料。</w:t>
      </w:r>
    </w:p>
    <w:p w14:paraId="711309D5">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有下列情形之一的，属于无效质疑，</w:t>
      </w:r>
      <w:r>
        <w:rPr>
          <w:rFonts w:hint="eastAsia"/>
          <w:color w:val="000000"/>
          <w:kern w:val="0"/>
          <w:sz w:val="24"/>
          <w:szCs w:val="24"/>
          <w:highlight w:val="none"/>
          <w:lang w:eastAsia="zh-CN"/>
        </w:rPr>
        <w:t>采购</w:t>
      </w:r>
      <w:r>
        <w:rPr>
          <w:color w:val="000000"/>
          <w:kern w:val="0"/>
          <w:sz w:val="24"/>
          <w:szCs w:val="24"/>
          <w:highlight w:val="none"/>
        </w:rPr>
        <w:t>代理机构可不予受理：</w:t>
      </w:r>
    </w:p>
    <w:p w14:paraId="17AC19F4">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.1未在有效期限内提出质疑的；</w:t>
      </w:r>
    </w:p>
    <w:p w14:paraId="13420A68">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.2质疑</w:t>
      </w:r>
      <w:r>
        <w:rPr>
          <w:rFonts w:hint="eastAsia"/>
          <w:color w:val="000000"/>
          <w:kern w:val="0"/>
          <w:sz w:val="24"/>
          <w:szCs w:val="24"/>
          <w:highlight w:val="none"/>
        </w:rPr>
        <w:t>未从山西政府采购平台系统按要求进行提出</w:t>
      </w:r>
      <w:r>
        <w:rPr>
          <w:color w:val="000000"/>
          <w:kern w:val="0"/>
          <w:sz w:val="24"/>
          <w:szCs w:val="24"/>
          <w:highlight w:val="none"/>
        </w:rPr>
        <w:t>的；</w:t>
      </w:r>
    </w:p>
    <w:p w14:paraId="7F4950BA">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.3所提交材料未明示属于质疑材料的；</w:t>
      </w:r>
    </w:p>
    <w:p w14:paraId="25EC86F9">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.4质疑书没有法定代表人签章并加盖单位公章的；质疑书由参加</w:t>
      </w:r>
      <w:r>
        <w:rPr>
          <w:rFonts w:hint="eastAsia"/>
          <w:color w:val="000000"/>
          <w:kern w:val="0"/>
          <w:sz w:val="24"/>
          <w:szCs w:val="24"/>
          <w:highlight w:val="none"/>
          <w:lang w:eastAsia="zh-CN"/>
        </w:rPr>
        <w:t>投标</w:t>
      </w:r>
      <w:r>
        <w:rPr>
          <w:color w:val="000000"/>
          <w:kern w:val="0"/>
          <w:sz w:val="24"/>
          <w:szCs w:val="24"/>
          <w:highlight w:val="none"/>
        </w:rPr>
        <w:t>项目的授权代表签署本人姓名或印盖本人姓名章，但没有法定代表人特别授权的；</w:t>
      </w:r>
    </w:p>
    <w:p w14:paraId="502DD140">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.5质疑书未提供有效联系人或联系方式的；</w:t>
      </w:r>
    </w:p>
    <w:p w14:paraId="1C01505F">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.6质疑事项已经进入投诉或者行政复议或者诉讼程序的；</w:t>
      </w:r>
    </w:p>
    <w:p w14:paraId="47708323">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.7质疑书未附相关证明材料，被视为无有效证据支持的；</w:t>
      </w:r>
    </w:p>
    <w:p w14:paraId="4D8B6826">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.8</w:t>
      </w:r>
      <w:r>
        <w:rPr>
          <w:rFonts w:hint="eastAsia"/>
          <w:color w:val="000000"/>
          <w:kern w:val="0"/>
          <w:sz w:val="24"/>
          <w:szCs w:val="24"/>
          <w:highlight w:val="none"/>
          <w:lang w:eastAsia="zh-CN"/>
        </w:rPr>
        <w:t>投标人</w:t>
      </w:r>
      <w:r>
        <w:rPr>
          <w:color w:val="000000"/>
          <w:kern w:val="0"/>
          <w:sz w:val="24"/>
          <w:szCs w:val="24"/>
          <w:highlight w:val="none"/>
        </w:rPr>
        <w:t>对</w:t>
      </w:r>
      <w:r>
        <w:rPr>
          <w:rFonts w:hint="eastAsia"/>
          <w:color w:val="000000"/>
          <w:kern w:val="0"/>
          <w:sz w:val="24"/>
          <w:szCs w:val="24"/>
          <w:highlight w:val="none"/>
          <w:lang w:eastAsia="zh-CN"/>
        </w:rPr>
        <w:t>招标文件</w:t>
      </w:r>
      <w:r>
        <w:rPr>
          <w:color w:val="000000"/>
          <w:kern w:val="0"/>
          <w:sz w:val="24"/>
          <w:szCs w:val="24"/>
          <w:highlight w:val="none"/>
        </w:rPr>
        <w:t>条款或技术要求有异议，未在开</w:t>
      </w:r>
      <w:r>
        <w:rPr>
          <w:rFonts w:hint="eastAsia"/>
          <w:color w:val="000000"/>
          <w:kern w:val="0"/>
          <w:sz w:val="24"/>
          <w:szCs w:val="24"/>
          <w:highlight w:val="none"/>
          <w:lang w:eastAsia="zh-CN"/>
        </w:rPr>
        <w:t>标</w:t>
      </w:r>
      <w:r>
        <w:rPr>
          <w:color w:val="000000"/>
          <w:kern w:val="0"/>
          <w:sz w:val="24"/>
          <w:szCs w:val="24"/>
          <w:highlight w:val="none"/>
        </w:rPr>
        <w:t>前通过澄清或修改程序提出，并且</w:t>
      </w:r>
      <w:r>
        <w:rPr>
          <w:rFonts w:hint="eastAsia"/>
          <w:color w:val="000000"/>
          <w:kern w:val="0"/>
          <w:sz w:val="24"/>
          <w:szCs w:val="24"/>
          <w:highlight w:val="none"/>
          <w:lang w:eastAsia="zh-CN"/>
        </w:rPr>
        <w:t>投标人</w:t>
      </w:r>
      <w:r>
        <w:rPr>
          <w:color w:val="000000"/>
          <w:kern w:val="0"/>
          <w:sz w:val="24"/>
          <w:szCs w:val="24"/>
          <w:highlight w:val="none"/>
        </w:rPr>
        <w:t>已经参与报价，而于开</w:t>
      </w:r>
      <w:r>
        <w:rPr>
          <w:rFonts w:hint="eastAsia"/>
          <w:color w:val="000000"/>
          <w:kern w:val="0"/>
          <w:sz w:val="24"/>
          <w:szCs w:val="24"/>
          <w:highlight w:val="none"/>
          <w:lang w:eastAsia="zh-CN"/>
        </w:rPr>
        <w:t>标</w:t>
      </w:r>
      <w:r>
        <w:rPr>
          <w:color w:val="000000"/>
          <w:kern w:val="0"/>
          <w:sz w:val="24"/>
          <w:szCs w:val="24"/>
          <w:highlight w:val="none"/>
        </w:rPr>
        <w:t>后对</w:t>
      </w:r>
      <w:r>
        <w:rPr>
          <w:rFonts w:hint="eastAsia"/>
          <w:color w:val="000000"/>
          <w:kern w:val="0"/>
          <w:sz w:val="24"/>
          <w:szCs w:val="24"/>
          <w:highlight w:val="none"/>
          <w:lang w:eastAsia="zh-CN"/>
        </w:rPr>
        <w:t>招标文件</w:t>
      </w:r>
      <w:r>
        <w:rPr>
          <w:color w:val="000000"/>
          <w:kern w:val="0"/>
          <w:sz w:val="24"/>
          <w:szCs w:val="24"/>
          <w:highlight w:val="none"/>
        </w:rPr>
        <w:t>提出质疑的；</w:t>
      </w:r>
    </w:p>
    <w:p w14:paraId="53BC7641">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.9在提出本次质疑前半年内连续三次质疑而无事实依据的；</w:t>
      </w:r>
    </w:p>
    <w:p w14:paraId="2599DA8C">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w:t>
      </w:r>
      <w:r>
        <w:rPr>
          <w:rFonts w:hint="eastAsia"/>
          <w:color w:val="000000"/>
          <w:kern w:val="0"/>
          <w:sz w:val="24"/>
          <w:szCs w:val="24"/>
          <w:highlight w:val="none"/>
          <w:lang w:val="en-US" w:eastAsia="zh-CN"/>
        </w:rPr>
        <w:t>10</w:t>
      </w:r>
      <w:r>
        <w:rPr>
          <w:color w:val="000000"/>
          <w:kern w:val="0"/>
          <w:sz w:val="24"/>
          <w:szCs w:val="24"/>
          <w:highlight w:val="none"/>
        </w:rPr>
        <w:t>.10其它不符合受理条件的情形。</w:t>
      </w:r>
    </w:p>
    <w:p w14:paraId="653047C7">
      <w:pPr>
        <w:keepLines/>
        <w:snapToGrid w:val="0"/>
        <w:spacing w:line="360" w:lineRule="auto"/>
        <w:ind w:firstLine="480" w:firstLineChars="200"/>
        <w:rPr>
          <w:color w:val="000000"/>
          <w:kern w:val="0"/>
          <w:sz w:val="24"/>
          <w:szCs w:val="24"/>
          <w:highlight w:val="none"/>
        </w:rPr>
      </w:pPr>
      <w:r>
        <w:rPr>
          <w:color w:val="000000"/>
          <w:kern w:val="0"/>
          <w:sz w:val="24"/>
          <w:szCs w:val="24"/>
          <w:highlight w:val="none"/>
        </w:rPr>
        <w:t>3</w:t>
      </w:r>
      <w:r>
        <w:rPr>
          <w:rFonts w:hint="eastAsia"/>
          <w:color w:val="000000"/>
          <w:kern w:val="0"/>
          <w:sz w:val="24"/>
          <w:szCs w:val="24"/>
          <w:highlight w:val="none"/>
          <w:lang w:val="en-US" w:eastAsia="zh-CN"/>
        </w:rPr>
        <w:t>7</w:t>
      </w:r>
      <w:r>
        <w:rPr>
          <w:color w:val="000000"/>
          <w:kern w:val="0"/>
          <w:sz w:val="24"/>
          <w:szCs w:val="24"/>
          <w:highlight w:val="none"/>
        </w:rPr>
        <w:t>.1</w:t>
      </w:r>
      <w:r>
        <w:rPr>
          <w:rFonts w:hint="eastAsia"/>
          <w:color w:val="000000"/>
          <w:kern w:val="0"/>
          <w:sz w:val="24"/>
          <w:szCs w:val="24"/>
          <w:highlight w:val="none"/>
          <w:lang w:val="en-US" w:eastAsia="zh-CN"/>
        </w:rPr>
        <w:t>1</w:t>
      </w:r>
      <w:r>
        <w:rPr>
          <w:rFonts w:hint="eastAsia"/>
          <w:color w:val="000000"/>
          <w:kern w:val="0"/>
          <w:sz w:val="24"/>
          <w:szCs w:val="24"/>
          <w:highlight w:val="none"/>
          <w:lang w:eastAsia="zh-CN"/>
        </w:rPr>
        <w:t>采购</w:t>
      </w:r>
      <w:r>
        <w:rPr>
          <w:color w:val="000000"/>
          <w:kern w:val="0"/>
          <w:sz w:val="24"/>
          <w:szCs w:val="24"/>
          <w:highlight w:val="none"/>
        </w:rPr>
        <w:t>代理机构或</w:t>
      </w:r>
      <w:r>
        <w:rPr>
          <w:rFonts w:hint="eastAsia"/>
          <w:color w:val="000000"/>
          <w:kern w:val="0"/>
          <w:sz w:val="24"/>
          <w:szCs w:val="24"/>
          <w:highlight w:val="none"/>
        </w:rPr>
        <w:t>采购人</w:t>
      </w:r>
      <w:r>
        <w:rPr>
          <w:color w:val="000000"/>
          <w:kern w:val="0"/>
          <w:sz w:val="24"/>
          <w:szCs w:val="24"/>
          <w:highlight w:val="none"/>
        </w:rPr>
        <w:t>不得拒收质疑</w:t>
      </w:r>
      <w:r>
        <w:rPr>
          <w:rFonts w:hint="eastAsia"/>
          <w:color w:val="000000"/>
          <w:kern w:val="0"/>
          <w:sz w:val="24"/>
          <w:szCs w:val="24"/>
          <w:highlight w:val="none"/>
          <w:lang w:eastAsia="zh-CN"/>
        </w:rPr>
        <w:t>投标人</w:t>
      </w:r>
      <w:r>
        <w:rPr>
          <w:color w:val="000000"/>
          <w:kern w:val="0"/>
          <w:sz w:val="24"/>
          <w:szCs w:val="24"/>
          <w:highlight w:val="none"/>
        </w:rPr>
        <w:t>在法定质疑期内发出的质疑函，应当在收到质疑函后7个工作日内</w:t>
      </w:r>
      <w:r>
        <w:rPr>
          <w:rFonts w:hint="eastAsia"/>
          <w:color w:val="000000"/>
          <w:kern w:val="0"/>
          <w:sz w:val="24"/>
          <w:szCs w:val="24"/>
          <w:highlight w:val="none"/>
          <w:lang w:eastAsia="zh-CN"/>
        </w:rPr>
        <w:t>（政府采购平台自动登记收到质疑的时间，从次日计算答复期限）</w:t>
      </w:r>
      <w:r>
        <w:rPr>
          <w:color w:val="000000"/>
          <w:kern w:val="0"/>
          <w:sz w:val="24"/>
          <w:szCs w:val="24"/>
          <w:highlight w:val="none"/>
        </w:rPr>
        <w:t>做出答复</w:t>
      </w:r>
      <w:r>
        <w:rPr>
          <w:rFonts w:hint="eastAsia"/>
          <w:color w:val="000000"/>
          <w:kern w:val="0"/>
          <w:sz w:val="24"/>
          <w:szCs w:val="24"/>
          <w:highlight w:val="none"/>
          <w:lang w:eastAsia="zh-CN"/>
        </w:rPr>
        <w:t>。</w:t>
      </w:r>
      <w:r>
        <w:rPr>
          <w:color w:val="000000"/>
          <w:kern w:val="0"/>
          <w:sz w:val="24"/>
          <w:szCs w:val="24"/>
          <w:highlight w:val="none"/>
        </w:rPr>
        <w:t>并</w:t>
      </w:r>
      <w:r>
        <w:rPr>
          <w:rFonts w:hint="eastAsia"/>
          <w:color w:val="000000"/>
          <w:kern w:val="0"/>
          <w:sz w:val="24"/>
          <w:szCs w:val="24"/>
          <w:highlight w:val="none"/>
        </w:rPr>
        <w:t>从山西政府采购平台系统按要求</w:t>
      </w:r>
      <w:r>
        <w:rPr>
          <w:color w:val="000000"/>
          <w:kern w:val="0"/>
          <w:sz w:val="24"/>
          <w:szCs w:val="24"/>
          <w:highlight w:val="none"/>
        </w:rPr>
        <w:t>通知质疑</w:t>
      </w:r>
      <w:r>
        <w:rPr>
          <w:rFonts w:hint="eastAsia"/>
          <w:color w:val="000000"/>
          <w:kern w:val="0"/>
          <w:sz w:val="24"/>
          <w:szCs w:val="24"/>
          <w:highlight w:val="none"/>
          <w:lang w:eastAsia="zh-CN"/>
        </w:rPr>
        <w:t>投标人</w:t>
      </w:r>
      <w:r>
        <w:rPr>
          <w:color w:val="000000"/>
          <w:kern w:val="0"/>
          <w:sz w:val="24"/>
          <w:szCs w:val="24"/>
          <w:highlight w:val="none"/>
        </w:rPr>
        <w:t>和其他有关</w:t>
      </w:r>
      <w:r>
        <w:rPr>
          <w:rFonts w:hint="eastAsia"/>
          <w:color w:val="000000"/>
          <w:kern w:val="0"/>
          <w:sz w:val="24"/>
          <w:szCs w:val="24"/>
          <w:highlight w:val="none"/>
          <w:lang w:eastAsia="zh-CN"/>
        </w:rPr>
        <w:t>投标人</w:t>
      </w:r>
      <w:r>
        <w:rPr>
          <w:color w:val="000000"/>
          <w:kern w:val="0"/>
          <w:sz w:val="24"/>
          <w:szCs w:val="24"/>
          <w:highlight w:val="none"/>
        </w:rPr>
        <w:t>。</w:t>
      </w:r>
    </w:p>
    <w:p w14:paraId="52F5BD90">
      <w:pPr>
        <w:keepLines/>
        <w:snapToGrid w:val="0"/>
        <w:spacing w:line="360" w:lineRule="auto"/>
        <w:ind w:firstLine="480" w:firstLineChars="200"/>
        <w:rPr>
          <w:rFonts w:hint="default" w:eastAsia="宋体"/>
          <w:color w:val="000000"/>
          <w:kern w:val="0"/>
          <w:sz w:val="24"/>
          <w:szCs w:val="24"/>
          <w:highlight w:val="none"/>
          <w:lang w:val="en-US" w:eastAsia="zh-CN"/>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2</w:t>
      </w:r>
      <w:r>
        <w:rPr>
          <w:rFonts w:hint="eastAsia"/>
          <w:b/>
          <w:bCs/>
          <w:color w:val="000000"/>
          <w:kern w:val="0"/>
          <w:sz w:val="24"/>
          <w:szCs w:val="24"/>
          <w:highlight w:val="none"/>
          <w:lang w:eastAsia="zh-CN"/>
        </w:rPr>
        <w:t>对招标文件提出质疑的</w:t>
      </w:r>
      <w:r>
        <w:rPr>
          <w:rFonts w:hint="eastAsia"/>
          <w:color w:val="000000"/>
          <w:kern w:val="0"/>
          <w:sz w:val="24"/>
          <w:szCs w:val="24"/>
          <w:highlight w:val="none"/>
          <w:lang w:eastAsia="zh-CN"/>
        </w:rPr>
        <w:t>：采购人或采购代理机构应当对被质疑的招标购文件相关内容进行核实并逐一作出答复；必要时，可邀请不少于</w:t>
      </w:r>
      <w:r>
        <w:rPr>
          <w:rFonts w:hint="eastAsia"/>
          <w:color w:val="000000"/>
          <w:kern w:val="0"/>
          <w:sz w:val="24"/>
          <w:szCs w:val="24"/>
          <w:highlight w:val="none"/>
          <w:lang w:val="en-US" w:eastAsia="zh-CN"/>
        </w:rPr>
        <w:t>3名以上单数政府采购专家对质疑内容进行审核，并依据专家意见进行答复。</w:t>
      </w:r>
    </w:p>
    <w:p w14:paraId="03AF0FF8">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eastAsia="zh-CN"/>
        </w:rPr>
        <w:t>投标人</w:t>
      </w:r>
      <w:r>
        <w:rPr>
          <w:b/>
          <w:bCs/>
          <w:color w:val="000000"/>
          <w:kern w:val="0"/>
          <w:sz w:val="24"/>
          <w:szCs w:val="24"/>
          <w:highlight w:val="none"/>
        </w:rPr>
        <w:t>对</w:t>
      </w:r>
      <w:r>
        <w:rPr>
          <w:rFonts w:hint="eastAsia"/>
          <w:b/>
          <w:bCs/>
          <w:color w:val="000000"/>
          <w:kern w:val="0"/>
          <w:sz w:val="24"/>
          <w:szCs w:val="24"/>
          <w:highlight w:val="none"/>
          <w:lang w:eastAsia="zh-CN"/>
        </w:rPr>
        <w:t>招标</w:t>
      </w:r>
      <w:r>
        <w:rPr>
          <w:b/>
          <w:bCs/>
          <w:color w:val="000000"/>
          <w:kern w:val="0"/>
          <w:sz w:val="24"/>
          <w:szCs w:val="24"/>
          <w:highlight w:val="none"/>
        </w:rPr>
        <w:t>过程</w:t>
      </w:r>
      <w:r>
        <w:rPr>
          <w:rFonts w:hint="eastAsia"/>
          <w:b/>
          <w:bCs/>
          <w:color w:val="000000"/>
          <w:kern w:val="0"/>
          <w:sz w:val="24"/>
          <w:szCs w:val="24"/>
          <w:highlight w:val="none"/>
          <w:lang w:eastAsia="zh-CN"/>
        </w:rPr>
        <w:t>提出质疑的</w:t>
      </w:r>
      <w:r>
        <w:rPr>
          <w:rFonts w:hint="eastAsia"/>
          <w:color w:val="000000"/>
          <w:kern w:val="0"/>
          <w:sz w:val="24"/>
          <w:szCs w:val="24"/>
          <w:highlight w:val="none"/>
          <w:lang w:eastAsia="zh-CN"/>
        </w:rPr>
        <w:t>：采购人、采购代理机构应当对质疑内容进行核实，并依据核实结果进行答复，必要时应出具相关依据。</w:t>
      </w:r>
    </w:p>
    <w:p w14:paraId="03AF202D">
      <w:pPr>
        <w:keepLines/>
        <w:snapToGrid w:val="0"/>
        <w:spacing w:line="360" w:lineRule="auto"/>
        <w:ind w:firstLine="480" w:firstLineChars="200"/>
        <w:rPr>
          <w:rFonts w:hint="default" w:eastAsia="宋体"/>
          <w:color w:val="000000"/>
          <w:kern w:val="0"/>
          <w:sz w:val="24"/>
          <w:szCs w:val="24"/>
          <w:highlight w:val="none"/>
          <w:lang w:val="en-US" w:eastAsia="zh-CN"/>
        </w:rPr>
      </w:pPr>
      <w:r>
        <w:rPr>
          <w:rFonts w:hint="eastAsia"/>
          <w:color w:val="000000"/>
          <w:kern w:val="0"/>
          <w:sz w:val="24"/>
          <w:szCs w:val="24"/>
          <w:highlight w:val="none"/>
          <w:lang w:eastAsia="zh-CN"/>
        </w:rPr>
        <w:t>投标人</w:t>
      </w:r>
      <w:r>
        <w:rPr>
          <w:b/>
          <w:bCs/>
          <w:color w:val="000000"/>
          <w:kern w:val="0"/>
          <w:sz w:val="24"/>
          <w:szCs w:val="24"/>
          <w:highlight w:val="none"/>
        </w:rPr>
        <w:t>对</w:t>
      </w:r>
      <w:r>
        <w:rPr>
          <w:rFonts w:hint="eastAsia"/>
          <w:b/>
          <w:bCs/>
          <w:color w:val="000000"/>
          <w:kern w:val="0"/>
          <w:sz w:val="24"/>
          <w:szCs w:val="24"/>
          <w:highlight w:val="none"/>
          <w:lang w:eastAsia="zh-CN"/>
        </w:rPr>
        <w:t>中标</w:t>
      </w:r>
      <w:r>
        <w:rPr>
          <w:b/>
          <w:bCs/>
          <w:color w:val="000000"/>
          <w:kern w:val="0"/>
          <w:sz w:val="24"/>
          <w:szCs w:val="24"/>
          <w:highlight w:val="none"/>
        </w:rPr>
        <w:t>结果提出质疑的</w:t>
      </w:r>
      <w:r>
        <w:rPr>
          <w:rFonts w:hint="eastAsia"/>
          <w:color w:val="000000"/>
          <w:kern w:val="0"/>
          <w:sz w:val="24"/>
          <w:szCs w:val="24"/>
          <w:highlight w:val="none"/>
          <w:lang w:eastAsia="zh-CN"/>
        </w:rPr>
        <w:t>：质疑内容属于评审报告中已有结论性意见的，采购人、采购代理机构可依据评审报告意见答复；必要时，采购人或采购代理机构应当组织原评审委员会协助处理质疑事项，并依据评审委员会出具的意见进行答复。质疑内容涉及原评审存在资格性检查认定错误、实质性条款评判错误、分值汇总计算错误、价格计算错误、分项评分和客观评分错误情形的，由原评审委员会予以明确，并书面陈述是否产生错误、原因和事实依据。质疑投标人提供的证明材料属于其他投标人投标（响应）文件未公开内容的，质疑投标人必须提供书面材料证明其合法来源。</w:t>
      </w:r>
    </w:p>
    <w:p w14:paraId="7FD19017">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3</w:t>
      </w:r>
      <w:r>
        <w:rPr>
          <w:color w:val="000000"/>
          <w:kern w:val="0"/>
          <w:sz w:val="24"/>
          <w:szCs w:val="24"/>
          <w:highlight w:val="none"/>
        </w:rPr>
        <w:t>质疑答复应当包含以下内容：</w:t>
      </w:r>
    </w:p>
    <w:p w14:paraId="2F4E9C2E">
      <w:pPr>
        <w:keepLines/>
        <w:snapToGrid w:val="0"/>
        <w:spacing w:line="360" w:lineRule="auto"/>
        <w:ind w:firstLine="480" w:firstLineChars="200"/>
        <w:rPr>
          <w:color w:val="000000"/>
          <w:kern w:val="0"/>
          <w:sz w:val="24"/>
          <w:szCs w:val="24"/>
          <w:highlight w:val="none"/>
        </w:rPr>
      </w:pPr>
      <w:r>
        <w:rPr>
          <w:color w:val="000000"/>
          <w:kern w:val="0"/>
          <w:sz w:val="24"/>
          <w:szCs w:val="24"/>
          <w:highlight w:val="none"/>
        </w:rPr>
        <w:t>质疑</w:t>
      </w:r>
      <w:r>
        <w:rPr>
          <w:rFonts w:hint="eastAsia"/>
          <w:color w:val="000000"/>
          <w:kern w:val="0"/>
          <w:sz w:val="24"/>
          <w:szCs w:val="24"/>
          <w:highlight w:val="none"/>
          <w:lang w:eastAsia="zh-CN"/>
        </w:rPr>
        <w:t>投标人</w:t>
      </w:r>
      <w:r>
        <w:rPr>
          <w:color w:val="000000"/>
          <w:kern w:val="0"/>
          <w:sz w:val="24"/>
          <w:szCs w:val="24"/>
          <w:highlight w:val="none"/>
        </w:rPr>
        <w:t>的姓名或者名称；收到质疑函的日期、质疑项目名称及编号；质疑事项、质疑答复的具体内容、事实依据和法律依据；告知质疑</w:t>
      </w:r>
      <w:r>
        <w:rPr>
          <w:rFonts w:hint="eastAsia"/>
          <w:color w:val="000000"/>
          <w:kern w:val="0"/>
          <w:sz w:val="24"/>
          <w:szCs w:val="24"/>
          <w:highlight w:val="none"/>
          <w:lang w:eastAsia="zh-CN"/>
        </w:rPr>
        <w:t>投标人</w:t>
      </w:r>
      <w:r>
        <w:rPr>
          <w:color w:val="000000"/>
          <w:kern w:val="0"/>
          <w:sz w:val="24"/>
          <w:szCs w:val="24"/>
          <w:highlight w:val="none"/>
        </w:rPr>
        <w:t>依法投诉的权利；质疑答复人名称；答复质疑的日期。质疑答复的内容不得涉及商业秘密。</w:t>
      </w:r>
    </w:p>
    <w:p w14:paraId="71582715">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4</w:t>
      </w:r>
      <w:r>
        <w:rPr>
          <w:rFonts w:hint="eastAsia"/>
          <w:color w:val="000000"/>
          <w:kern w:val="0"/>
          <w:sz w:val="24"/>
          <w:szCs w:val="24"/>
          <w:highlight w:val="none"/>
        </w:rPr>
        <w:t>采购人</w:t>
      </w:r>
      <w:r>
        <w:rPr>
          <w:color w:val="000000"/>
          <w:kern w:val="0"/>
          <w:sz w:val="24"/>
          <w:szCs w:val="24"/>
          <w:highlight w:val="none"/>
        </w:rPr>
        <w:t>、代理机构认为</w:t>
      </w:r>
      <w:r>
        <w:rPr>
          <w:rFonts w:hint="eastAsia"/>
          <w:color w:val="000000"/>
          <w:kern w:val="0"/>
          <w:sz w:val="24"/>
          <w:szCs w:val="24"/>
          <w:highlight w:val="none"/>
          <w:lang w:eastAsia="zh-CN"/>
        </w:rPr>
        <w:t>投标人</w:t>
      </w:r>
      <w:r>
        <w:rPr>
          <w:color w:val="000000"/>
          <w:kern w:val="0"/>
          <w:sz w:val="24"/>
          <w:szCs w:val="24"/>
          <w:highlight w:val="none"/>
        </w:rPr>
        <w:t>质疑不成立，或者成立但未对</w:t>
      </w:r>
      <w:r>
        <w:rPr>
          <w:rFonts w:hint="eastAsia"/>
          <w:color w:val="000000"/>
          <w:kern w:val="0"/>
          <w:sz w:val="24"/>
          <w:szCs w:val="24"/>
          <w:highlight w:val="none"/>
          <w:lang w:eastAsia="zh-CN"/>
        </w:rPr>
        <w:t>中标</w:t>
      </w:r>
      <w:r>
        <w:rPr>
          <w:color w:val="000000"/>
          <w:kern w:val="0"/>
          <w:sz w:val="24"/>
          <w:szCs w:val="24"/>
          <w:highlight w:val="none"/>
        </w:rPr>
        <w:t>结果构成影响的，继续开展</w:t>
      </w:r>
      <w:r>
        <w:rPr>
          <w:rFonts w:hint="eastAsia"/>
          <w:color w:val="000000"/>
          <w:kern w:val="0"/>
          <w:sz w:val="24"/>
          <w:szCs w:val="24"/>
          <w:highlight w:val="none"/>
          <w:lang w:eastAsia="zh-CN"/>
        </w:rPr>
        <w:t>招标</w:t>
      </w:r>
      <w:r>
        <w:rPr>
          <w:color w:val="000000"/>
          <w:kern w:val="0"/>
          <w:sz w:val="24"/>
          <w:szCs w:val="24"/>
          <w:highlight w:val="none"/>
        </w:rPr>
        <w:t>活动；认为</w:t>
      </w:r>
      <w:r>
        <w:rPr>
          <w:rFonts w:hint="eastAsia"/>
          <w:color w:val="000000"/>
          <w:kern w:val="0"/>
          <w:sz w:val="24"/>
          <w:szCs w:val="24"/>
          <w:highlight w:val="none"/>
          <w:lang w:eastAsia="zh-CN"/>
        </w:rPr>
        <w:t>投标人</w:t>
      </w:r>
      <w:r>
        <w:rPr>
          <w:color w:val="000000"/>
          <w:kern w:val="0"/>
          <w:sz w:val="24"/>
          <w:szCs w:val="24"/>
          <w:highlight w:val="none"/>
        </w:rPr>
        <w:t>质疑成立且影响或者可能影响</w:t>
      </w:r>
      <w:r>
        <w:rPr>
          <w:rFonts w:hint="eastAsia"/>
          <w:color w:val="000000"/>
          <w:kern w:val="0"/>
          <w:sz w:val="24"/>
          <w:szCs w:val="24"/>
          <w:highlight w:val="none"/>
          <w:lang w:val="en-US" w:eastAsia="zh-CN"/>
        </w:rPr>
        <w:t>中标</w:t>
      </w:r>
      <w:r>
        <w:rPr>
          <w:color w:val="000000"/>
          <w:kern w:val="0"/>
          <w:sz w:val="24"/>
          <w:szCs w:val="24"/>
          <w:highlight w:val="none"/>
        </w:rPr>
        <w:t>结果的，按照下列情况处理：</w:t>
      </w:r>
    </w:p>
    <w:p w14:paraId="1327DF20">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4</w:t>
      </w:r>
      <w:r>
        <w:rPr>
          <w:color w:val="000000"/>
          <w:kern w:val="0"/>
          <w:sz w:val="24"/>
          <w:szCs w:val="24"/>
          <w:highlight w:val="none"/>
        </w:rPr>
        <w:t>.1对</w:t>
      </w:r>
      <w:r>
        <w:rPr>
          <w:rFonts w:hint="eastAsia"/>
          <w:color w:val="000000"/>
          <w:kern w:val="0"/>
          <w:sz w:val="24"/>
          <w:szCs w:val="24"/>
          <w:highlight w:val="none"/>
          <w:lang w:eastAsia="zh-CN"/>
        </w:rPr>
        <w:t>招标文件</w:t>
      </w:r>
      <w:r>
        <w:rPr>
          <w:color w:val="000000"/>
          <w:kern w:val="0"/>
          <w:sz w:val="24"/>
          <w:szCs w:val="24"/>
          <w:highlight w:val="none"/>
        </w:rPr>
        <w:t>提出的质疑，通过澄清或者修改可以继续开展</w:t>
      </w:r>
      <w:r>
        <w:rPr>
          <w:rFonts w:hint="eastAsia"/>
          <w:color w:val="000000"/>
          <w:kern w:val="0"/>
          <w:sz w:val="24"/>
          <w:szCs w:val="24"/>
          <w:highlight w:val="none"/>
          <w:lang w:eastAsia="zh-CN"/>
        </w:rPr>
        <w:t>招标</w:t>
      </w:r>
      <w:r>
        <w:rPr>
          <w:color w:val="000000"/>
          <w:kern w:val="0"/>
          <w:sz w:val="24"/>
          <w:szCs w:val="24"/>
          <w:highlight w:val="none"/>
        </w:rPr>
        <w:t>活动；否则应当修改</w:t>
      </w:r>
      <w:r>
        <w:rPr>
          <w:rFonts w:hint="eastAsia"/>
          <w:color w:val="000000"/>
          <w:kern w:val="0"/>
          <w:sz w:val="24"/>
          <w:szCs w:val="24"/>
          <w:highlight w:val="none"/>
          <w:lang w:eastAsia="zh-CN"/>
        </w:rPr>
        <w:t>招标文件</w:t>
      </w:r>
      <w:r>
        <w:rPr>
          <w:color w:val="000000"/>
          <w:kern w:val="0"/>
          <w:sz w:val="24"/>
          <w:szCs w:val="24"/>
          <w:highlight w:val="none"/>
        </w:rPr>
        <w:t>后重新开展活动。</w:t>
      </w:r>
    </w:p>
    <w:p w14:paraId="72DAC81F">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4</w:t>
      </w:r>
      <w:r>
        <w:rPr>
          <w:color w:val="000000"/>
          <w:kern w:val="0"/>
          <w:sz w:val="24"/>
          <w:szCs w:val="24"/>
          <w:highlight w:val="none"/>
        </w:rPr>
        <w:t>.2对</w:t>
      </w:r>
      <w:r>
        <w:rPr>
          <w:rFonts w:hint="eastAsia"/>
          <w:color w:val="000000"/>
          <w:kern w:val="0"/>
          <w:sz w:val="24"/>
          <w:szCs w:val="24"/>
          <w:highlight w:val="none"/>
          <w:lang w:eastAsia="zh-CN"/>
        </w:rPr>
        <w:t>招标</w:t>
      </w:r>
      <w:r>
        <w:rPr>
          <w:color w:val="000000"/>
          <w:kern w:val="0"/>
          <w:sz w:val="24"/>
          <w:szCs w:val="24"/>
          <w:highlight w:val="none"/>
        </w:rPr>
        <w:t>过程、</w:t>
      </w:r>
      <w:r>
        <w:rPr>
          <w:rFonts w:hint="eastAsia"/>
          <w:color w:val="000000"/>
          <w:kern w:val="0"/>
          <w:sz w:val="24"/>
          <w:szCs w:val="24"/>
          <w:highlight w:val="none"/>
          <w:lang w:eastAsia="zh-CN"/>
        </w:rPr>
        <w:t>中标</w:t>
      </w:r>
      <w:r>
        <w:rPr>
          <w:color w:val="000000"/>
          <w:kern w:val="0"/>
          <w:sz w:val="24"/>
          <w:szCs w:val="24"/>
          <w:highlight w:val="none"/>
        </w:rPr>
        <w:t>结果提出的质疑，合格</w:t>
      </w:r>
      <w:r>
        <w:rPr>
          <w:rFonts w:hint="eastAsia"/>
          <w:color w:val="000000"/>
          <w:kern w:val="0"/>
          <w:sz w:val="24"/>
          <w:szCs w:val="24"/>
          <w:highlight w:val="none"/>
          <w:lang w:eastAsia="zh-CN"/>
        </w:rPr>
        <w:t>投标人</w:t>
      </w:r>
      <w:r>
        <w:rPr>
          <w:color w:val="000000"/>
          <w:kern w:val="0"/>
          <w:sz w:val="24"/>
          <w:szCs w:val="24"/>
          <w:highlight w:val="none"/>
        </w:rPr>
        <w:t>符合规定数量时，可以从合格的</w:t>
      </w:r>
      <w:r>
        <w:rPr>
          <w:rFonts w:hint="eastAsia"/>
          <w:color w:val="000000"/>
          <w:kern w:val="0"/>
          <w:sz w:val="24"/>
          <w:szCs w:val="24"/>
          <w:highlight w:val="none"/>
          <w:lang w:eastAsia="zh-CN"/>
        </w:rPr>
        <w:t>中标</w:t>
      </w:r>
      <w:r>
        <w:rPr>
          <w:color w:val="000000"/>
          <w:kern w:val="0"/>
          <w:sz w:val="24"/>
          <w:szCs w:val="24"/>
          <w:highlight w:val="none"/>
        </w:rPr>
        <w:t>候选人中另行确定</w:t>
      </w:r>
      <w:r>
        <w:rPr>
          <w:rFonts w:hint="eastAsia"/>
          <w:color w:val="000000"/>
          <w:kern w:val="0"/>
          <w:sz w:val="24"/>
          <w:szCs w:val="24"/>
          <w:highlight w:val="none"/>
          <w:lang w:eastAsia="zh-CN"/>
        </w:rPr>
        <w:t>中标人</w:t>
      </w:r>
      <w:r>
        <w:rPr>
          <w:color w:val="000000"/>
          <w:kern w:val="0"/>
          <w:sz w:val="24"/>
          <w:szCs w:val="24"/>
          <w:highlight w:val="none"/>
        </w:rPr>
        <w:t>的，应当另行确定</w:t>
      </w:r>
      <w:r>
        <w:rPr>
          <w:rFonts w:hint="eastAsia"/>
          <w:color w:val="000000"/>
          <w:kern w:val="0"/>
          <w:sz w:val="24"/>
          <w:szCs w:val="24"/>
          <w:highlight w:val="none"/>
          <w:lang w:eastAsia="zh-CN"/>
        </w:rPr>
        <w:t>中标人</w:t>
      </w:r>
      <w:r>
        <w:rPr>
          <w:color w:val="000000"/>
          <w:kern w:val="0"/>
          <w:sz w:val="24"/>
          <w:szCs w:val="24"/>
          <w:highlight w:val="none"/>
        </w:rPr>
        <w:t>；否则应当重新开展</w:t>
      </w:r>
      <w:r>
        <w:rPr>
          <w:rFonts w:hint="eastAsia"/>
          <w:color w:val="000000"/>
          <w:kern w:val="0"/>
          <w:sz w:val="24"/>
          <w:szCs w:val="24"/>
          <w:highlight w:val="none"/>
          <w:lang w:eastAsia="zh-CN"/>
        </w:rPr>
        <w:t>招标</w:t>
      </w:r>
      <w:r>
        <w:rPr>
          <w:color w:val="000000"/>
          <w:kern w:val="0"/>
          <w:sz w:val="24"/>
          <w:szCs w:val="24"/>
          <w:highlight w:val="none"/>
        </w:rPr>
        <w:t>活动。</w:t>
      </w:r>
    </w:p>
    <w:p w14:paraId="156ABDB7">
      <w:pPr>
        <w:keepLines/>
        <w:snapToGrid w:val="0"/>
        <w:spacing w:line="360" w:lineRule="auto"/>
        <w:ind w:firstLine="480" w:firstLineChars="200"/>
        <w:rPr>
          <w:color w:val="000000"/>
          <w:kern w:val="0"/>
          <w:sz w:val="24"/>
          <w:szCs w:val="24"/>
          <w:highlight w:val="none"/>
        </w:rPr>
      </w:pPr>
      <w:r>
        <w:rPr>
          <w:color w:val="000000"/>
          <w:kern w:val="0"/>
          <w:sz w:val="24"/>
          <w:szCs w:val="24"/>
          <w:highlight w:val="none"/>
        </w:rPr>
        <w:t>质疑答复导致</w:t>
      </w:r>
      <w:r>
        <w:rPr>
          <w:rFonts w:hint="eastAsia"/>
          <w:color w:val="000000"/>
          <w:kern w:val="0"/>
          <w:sz w:val="24"/>
          <w:szCs w:val="24"/>
          <w:highlight w:val="none"/>
          <w:lang w:val="en-US" w:eastAsia="zh-CN"/>
        </w:rPr>
        <w:t>中标</w:t>
      </w:r>
      <w:r>
        <w:rPr>
          <w:color w:val="000000"/>
          <w:kern w:val="0"/>
          <w:sz w:val="24"/>
          <w:szCs w:val="24"/>
          <w:highlight w:val="none"/>
        </w:rPr>
        <w:t>果改变的，代理机构应当将有关情况书面报告相关部门。</w:t>
      </w:r>
    </w:p>
    <w:p w14:paraId="3FEA778D">
      <w:pPr>
        <w:keepLines/>
        <w:snapToGrid w:val="0"/>
        <w:spacing w:line="360" w:lineRule="auto"/>
        <w:ind w:firstLine="480" w:firstLineChars="200"/>
        <w:rPr>
          <w:color w:val="000000"/>
          <w:kern w:val="0"/>
          <w:sz w:val="24"/>
          <w:szCs w:val="24"/>
          <w:highlight w:val="none"/>
        </w:rPr>
      </w:pPr>
      <w:r>
        <w:rPr>
          <w:rFonts w:hint="eastAsia"/>
          <w:color w:val="000000"/>
          <w:kern w:val="0"/>
          <w:sz w:val="24"/>
          <w:szCs w:val="24"/>
          <w:highlight w:val="none"/>
          <w:lang w:val="en-US" w:eastAsia="zh-CN"/>
        </w:rPr>
        <w:t>37</w:t>
      </w:r>
      <w:r>
        <w:rPr>
          <w:color w:val="000000"/>
          <w:kern w:val="0"/>
          <w:sz w:val="24"/>
          <w:szCs w:val="24"/>
          <w:highlight w:val="none"/>
        </w:rPr>
        <w:t>.1</w:t>
      </w:r>
      <w:r>
        <w:rPr>
          <w:rFonts w:hint="eastAsia"/>
          <w:color w:val="000000"/>
          <w:kern w:val="0"/>
          <w:sz w:val="24"/>
          <w:szCs w:val="24"/>
          <w:highlight w:val="none"/>
          <w:lang w:val="en-US" w:eastAsia="zh-CN"/>
        </w:rPr>
        <w:t>5</w:t>
      </w:r>
      <w:r>
        <w:rPr>
          <w:color w:val="000000"/>
          <w:kern w:val="0"/>
          <w:sz w:val="24"/>
          <w:szCs w:val="24"/>
          <w:highlight w:val="none"/>
        </w:rPr>
        <w:t>质疑</w:t>
      </w:r>
      <w:r>
        <w:rPr>
          <w:rFonts w:hint="eastAsia"/>
          <w:color w:val="000000"/>
          <w:kern w:val="0"/>
          <w:sz w:val="24"/>
          <w:szCs w:val="24"/>
          <w:highlight w:val="none"/>
          <w:lang w:eastAsia="zh-CN"/>
        </w:rPr>
        <w:t>投标人</w:t>
      </w:r>
      <w:r>
        <w:rPr>
          <w:color w:val="000000"/>
          <w:kern w:val="0"/>
          <w:sz w:val="24"/>
          <w:szCs w:val="24"/>
          <w:highlight w:val="none"/>
        </w:rPr>
        <w:t>对</w:t>
      </w:r>
      <w:r>
        <w:rPr>
          <w:rFonts w:hint="eastAsia"/>
          <w:color w:val="000000"/>
          <w:kern w:val="0"/>
          <w:sz w:val="24"/>
          <w:szCs w:val="24"/>
          <w:highlight w:val="none"/>
        </w:rPr>
        <w:t>采购人</w:t>
      </w:r>
      <w:r>
        <w:rPr>
          <w:color w:val="000000"/>
          <w:kern w:val="0"/>
          <w:sz w:val="24"/>
          <w:szCs w:val="24"/>
          <w:highlight w:val="none"/>
        </w:rPr>
        <w:t>、代理机构的答复不满意，或者代理机构未在规定的时间内做出答复的，可以在答复期满后15个工作日内向相关部门投诉。</w:t>
      </w:r>
    </w:p>
    <w:p w14:paraId="37C52632">
      <w:pPr>
        <w:keepLines/>
        <w:snapToGrid w:val="0"/>
        <w:spacing w:line="360" w:lineRule="auto"/>
        <w:ind w:firstLine="480" w:firstLineChars="200"/>
        <w:rPr>
          <w:color w:val="auto"/>
          <w:kern w:val="0"/>
          <w:sz w:val="24"/>
          <w:szCs w:val="24"/>
          <w:highlight w:val="none"/>
        </w:rPr>
      </w:pPr>
      <w:r>
        <w:rPr>
          <w:rFonts w:hint="eastAsia"/>
          <w:color w:val="auto"/>
          <w:kern w:val="0"/>
          <w:sz w:val="24"/>
          <w:szCs w:val="24"/>
          <w:highlight w:val="none"/>
          <w:lang w:val="en-US" w:eastAsia="zh-CN"/>
        </w:rPr>
        <w:t>37</w:t>
      </w:r>
      <w:r>
        <w:rPr>
          <w:color w:val="auto"/>
          <w:kern w:val="0"/>
          <w:sz w:val="24"/>
          <w:szCs w:val="24"/>
          <w:highlight w:val="none"/>
        </w:rPr>
        <w:t>.1</w:t>
      </w:r>
      <w:r>
        <w:rPr>
          <w:rFonts w:hint="eastAsia"/>
          <w:color w:val="auto"/>
          <w:kern w:val="0"/>
          <w:sz w:val="24"/>
          <w:szCs w:val="24"/>
          <w:highlight w:val="none"/>
          <w:lang w:val="en-US" w:eastAsia="zh-CN"/>
        </w:rPr>
        <w:t>6</w:t>
      </w:r>
      <w:r>
        <w:rPr>
          <w:color w:val="auto"/>
          <w:kern w:val="0"/>
          <w:sz w:val="24"/>
          <w:szCs w:val="24"/>
          <w:highlight w:val="none"/>
        </w:rPr>
        <w:t>接收质疑函的联系方式</w:t>
      </w:r>
    </w:p>
    <w:p w14:paraId="2972DB89">
      <w:pPr>
        <w:keepLines/>
        <w:snapToGrid w:val="0"/>
        <w:spacing w:line="360" w:lineRule="auto"/>
        <w:ind w:firstLine="480" w:firstLineChars="200"/>
        <w:rPr>
          <w:rFonts w:hint="eastAsia" w:eastAsia="宋体"/>
          <w:color w:val="auto"/>
          <w:kern w:val="0"/>
          <w:sz w:val="24"/>
          <w:szCs w:val="24"/>
          <w:highlight w:val="none"/>
          <w:lang w:eastAsia="zh-CN"/>
        </w:rPr>
      </w:pPr>
      <w:r>
        <w:rPr>
          <w:color w:val="auto"/>
          <w:kern w:val="0"/>
          <w:sz w:val="24"/>
          <w:szCs w:val="24"/>
          <w:highlight w:val="none"/>
        </w:rPr>
        <w:t>联系单位：</w:t>
      </w:r>
      <w:r>
        <w:rPr>
          <w:rFonts w:hint="eastAsia" w:ascii="宋体" w:hAnsi="宋体" w:cs="宋体"/>
          <w:color w:val="auto"/>
          <w:sz w:val="24"/>
          <w:szCs w:val="24"/>
          <w:highlight w:val="none"/>
          <w:lang w:eastAsia="zh-CN"/>
        </w:rPr>
        <w:t>山西衡宇招标代理有限公司</w:t>
      </w:r>
    </w:p>
    <w:p w14:paraId="2A934217">
      <w:pPr>
        <w:keepLines/>
        <w:snapToGrid w:val="0"/>
        <w:spacing w:line="360" w:lineRule="auto"/>
        <w:ind w:firstLine="480" w:firstLineChars="200"/>
        <w:rPr>
          <w:color w:val="auto"/>
          <w:kern w:val="0"/>
          <w:sz w:val="24"/>
          <w:szCs w:val="24"/>
          <w:highlight w:val="none"/>
        </w:rPr>
      </w:pPr>
      <w:r>
        <w:rPr>
          <w:color w:val="auto"/>
          <w:kern w:val="0"/>
          <w:sz w:val="24"/>
          <w:szCs w:val="24"/>
          <w:highlight w:val="none"/>
        </w:rPr>
        <w:t>单位地址：</w:t>
      </w:r>
      <w:r>
        <w:rPr>
          <w:rFonts w:hint="eastAsia"/>
          <w:color w:val="auto"/>
          <w:kern w:val="0"/>
          <w:sz w:val="24"/>
          <w:szCs w:val="24"/>
          <w:highlight w:val="none"/>
          <w:lang w:val="en-US" w:eastAsia="zh-CN"/>
        </w:rPr>
        <w:t>太原市长风大街113号千禧大厦16层</w:t>
      </w:r>
    </w:p>
    <w:p w14:paraId="1D84C232">
      <w:pPr>
        <w:keepLines/>
        <w:snapToGrid w:val="0"/>
        <w:spacing w:line="360" w:lineRule="auto"/>
        <w:ind w:firstLine="480" w:firstLineChars="200"/>
        <w:rPr>
          <w:rFonts w:hint="eastAsia" w:eastAsia="宋体"/>
          <w:color w:val="auto"/>
          <w:kern w:val="0"/>
          <w:sz w:val="24"/>
          <w:szCs w:val="24"/>
          <w:highlight w:val="none"/>
          <w:lang w:eastAsia="zh-CN"/>
        </w:rPr>
      </w:pPr>
      <w:r>
        <w:rPr>
          <w:color w:val="auto"/>
          <w:kern w:val="0"/>
          <w:sz w:val="24"/>
          <w:szCs w:val="24"/>
          <w:highlight w:val="none"/>
        </w:rPr>
        <w:t>联 系 人</w:t>
      </w:r>
      <w:r>
        <w:rPr>
          <w:rFonts w:hint="eastAsia"/>
          <w:color w:val="auto"/>
          <w:kern w:val="0"/>
          <w:sz w:val="24"/>
          <w:szCs w:val="24"/>
          <w:highlight w:val="none"/>
        </w:rPr>
        <w:t>：</w:t>
      </w:r>
      <w:r>
        <w:rPr>
          <w:rFonts w:hint="eastAsia" w:ascii="宋体" w:hAnsi="宋体" w:cs="宋体"/>
          <w:color w:val="auto"/>
          <w:sz w:val="24"/>
          <w:szCs w:val="24"/>
          <w:highlight w:val="none"/>
          <w:lang w:eastAsia="zh-CN"/>
        </w:rPr>
        <w:t>张建新</w:t>
      </w:r>
    </w:p>
    <w:p w14:paraId="58BDEE4B">
      <w:pPr>
        <w:keepLines/>
        <w:snapToGrid w:val="0"/>
        <w:spacing w:line="360" w:lineRule="auto"/>
        <w:ind w:firstLine="480" w:firstLineChars="200"/>
        <w:rPr>
          <w:rFonts w:hint="eastAsia" w:eastAsia="宋体"/>
          <w:color w:val="auto"/>
          <w:kern w:val="0"/>
          <w:sz w:val="24"/>
          <w:szCs w:val="24"/>
          <w:highlight w:val="none"/>
          <w:lang w:eastAsia="zh-CN"/>
        </w:rPr>
      </w:pPr>
      <w:r>
        <w:rPr>
          <w:color w:val="auto"/>
          <w:kern w:val="0"/>
          <w:sz w:val="24"/>
          <w:szCs w:val="24"/>
          <w:highlight w:val="none"/>
        </w:rPr>
        <w:t>联系电话：</w:t>
      </w:r>
      <w:r>
        <w:rPr>
          <w:rFonts w:hint="eastAsia"/>
          <w:color w:val="auto"/>
          <w:kern w:val="0"/>
          <w:sz w:val="24"/>
          <w:szCs w:val="24"/>
          <w:highlight w:val="none"/>
          <w:lang w:eastAsia="zh-CN"/>
        </w:rPr>
        <w:t>17503469869</w:t>
      </w:r>
    </w:p>
    <w:p w14:paraId="57C9FA91">
      <w:pPr>
        <w:rPr>
          <w:rFonts w:ascii="Times New Roman" w:hAnsi="Times New Roman"/>
          <w:color w:val="auto"/>
          <w:kern w:val="0"/>
          <w:sz w:val="24"/>
          <w:szCs w:val="24"/>
          <w:highlight w:val="none"/>
        </w:rPr>
      </w:pPr>
      <w:r>
        <w:rPr>
          <w:rFonts w:ascii="Times New Roman" w:hAnsi="Times New Roman"/>
          <w:color w:val="auto"/>
          <w:kern w:val="0"/>
          <w:sz w:val="24"/>
          <w:szCs w:val="24"/>
          <w:highlight w:val="none"/>
        </w:rPr>
        <w:br w:type="page"/>
      </w:r>
    </w:p>
    <w:p w14:paraId="2B26F8E5">
      <w:pPr>
        <w:widowControl/>
        <w:shd w:val="clear"/>
        <w:tabs>
          <w:tab w:val="left" w:pos="2070"/>
          <w:tab w:val="center" w:pos="4365"/>
        </w:tabs>
        <w:snapToGrid w:val="0"/>
        <w:spacing w:line="360" w:lineRule="auto"/>
        <w:jc w:val="center"/>
        <w:outlineLvl w:val="0"/>
        <w:rPr>
          <w:rFonts w:ascii="Times New Roman" w:hAnsi="Times New Roman"/>
          <w:b/>
          <w:color w:val="auto"/>
          <w:kern w:val="0"/>
          <w:sz w:val="28"/>
          <w:szCs w:val="28"/>
          <w:highlight w:val="none"/>
        </w:rPr>
      </w:pPr>
      <w:bookmarkStart w:id="61" w:name="_Toc2164"/>
      <w:r>
        <w:rPr>
          <w:rFonts w:ascii="Times New Roman" w:hAnsi="Times New Roman"/>
          <w:b/>
          <w:color w:val="auto"/>
          <w:kern w:val="0"/>
          <w:sz w:val="28"/>
          <w:szCs w:val="28"/>
          <w:highlight w:val="none"/>
        </w:rPr>
        <w:t>第四部分  评标标准和评标方法</w:t>
      </w:r>
      <w:bookmarkEnd w:id="61"/>
    </w:p>
    <w:p w14:paraId="23E197B4">
      <w:pPr>
        <w:widowControl/>
        <w:shd w:val="clear"/>
        <w:snapToGrid w:val="0"/>
        <w:spacing w:line="360" w:lineRule="auto"/>
        <w:ind w:firstLine="482" w:firstLineChars="200"/>
        <w:outlineLvl w:val="0"/>
        <w:rPr>
          <w:rFonts w:ascii="Times New Roman" w:hAnsi="Times New Roman"/>
          <w:b/>
          <w:color w:val="auto"/>
          <w:kern w:val="0"/>
          <w:sz w:val="24"/>
          <w:highlight w:val="none"/>
        </w:rPr>
      </w:pPr>
      <w:bookmarkStart w:id="62" w:name="_Toc23988"/>
      <w:r>
        <w:rPr>
          <w:rFonts w:ascii="Times New Roman" w:hAnsi="Times New Roman"/>
          <w:b/>
          <w:color w:val="auto"/>
          <w:kern w:val="0"/>
          <w:sz w:val="24"/>
          <w:highlight w:val="none"/>
        </w:rPr>
        <w:t>一、资格审查内容及标准</w:t>
      </w:r>
      <w:bookmarkEnd w:id="62"/>
    </w:p>
    <w:tbl>
      <w:tblPr>
        <w:tblStyle w:val="30"/>
        <w:tblW w:w="88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872"/>
        <w:gridCol w:w="5359"/>
      </w:tblGrid>
      <w:tr w14:paraId="2CE3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648" w:type="dxa"/>
            <w:vAlign w:val="center"/>
          </w:tcPr>
          <w:p w14:paraId="65156F9D">
            <w:pPr>
              <w:shd w:val="clear"/>
              <w:ind w:left="-63" w:leftChars="-30" w:right="-63" w:rightChars="-30"/>
              <w:rPr>
                <w:rFonts w:ascii="宋体" w:hAnsi="宋体" w:cs="宋体"/>
                <w:color w:val="auto"/>
                <w:szCs w:val="21"/>
                <w:highlight w:val="none"/>
              </w:rPr>
            </w:pPr>
            <w:r>
              <w:rPr>
                <w:rFonts w:hint="eastAsia" w:ascii="宋体" w:hAnsi="宋体" w:cs="宋体"/>
                <w:color w:val="auto"/>
                <w:szCs w:val="21"/>
                <w:highlight w:val="none"/>
              </w:rPr>
              <w:t>序号</w:t>
            </w:r>
          </w:p>
        </w:tc>
        <w:tc>
          <w:tcPr>
            <w:tcW w:w="2872" w:type="dxa"/>
            <w:vAlign w:val="center"/>
          </w:tcPr>
          <w:p w14:paraId="62A0BAB5">
            <w:pPr>
              <w:shd w:val="clear"/>
              <w:jc w:val="center"/>
              <w:rPr>
                <w:rFonts w:ascii="宋体" w:hAnsi="宋体" w:cs="宋体"/>
                <w:color w:val="auto"/>
                <w:szCs w:val="21"/>
                <w:highlight w:val="none"/>
              </w:rPr>
            </w:pPr>
            <w:r>
              <w:rPr>
                <w:rFonts w:hint="eastAsia" w:ascii="宋体" w:hAnsi="宋体" w:cs="宋体"/>
                <w:color w:val="auto"/>
                <w:szCs w:val="21"/>
                <w:highlight w:val="none"/>
              </w:rPr>
              <w:t>审查要求</w:t>
            </w:r>
          </w:p>
        </w:tc>
        <w:tc>
          <w:tcPr>
            <w:tcW w:w="5359" w:type="dxa"/>
            <w:vAlign w:val="center"/>
          </w:tcPr>
          <w:p w14:paraId="53E4D44A">
            <w:pPr>
              <w:shd w:val="clear"/>
              <w:spacing w:line="440" w:lineRule="exact"/>
              <w:jc w:val="center"/>
              <w:rPr>
                <w:rFonts w:ascii="宋体" w:hAnsi="宋体" w:cs="宋体"/>
                <w:color w:val="auto"/>
                <w:szCs w:val="21"/>
                <w:highlight w:val="none"/>
              </w:rPr>
            </w:pPr>
            <w:r>
              <w:rPr>
                <w:rFonts w:hint="eastAsia" w:ascii="宋体" w:hAnsi="宋体" w:cs="宋体"/>
                <w:color w:val="auto"/>
                <w:szCs w:val="21"/>
                <w:highlight w:val="none"/>
              </w:rPr>
              <w:t>要求说明</w:t>
            </w:r>
          </w:p>
        </w:tc>
      </w:tr>
      <w:tr w14:paraId="3270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jc w:val="center"/>
        </w:trPr>
        <w:tc>
          <w:tcPr>
            <w:tcW w:w="648" w:type="dxa"/>
            <w:vAlign w:val="center"/>
          </w:tcPr>
          <w:p w14:paraId="30BD5276">
            <w:pPr>
              <w:shd w:val="clear"/>
              <w:spacing w:line="360" w:lineRule="auto"/>
              <w:jc w:val="center"/>
              <w:rPr>
                <w:rFonts w:ascii="宋体" w:hAnsi="宋体" w:cs="宋体"/>
                <w:color w:val="auto"/>
                <w:szCs w:val="21"/>
                <w:highlight w:val="none"/>
              </w:rPr>
            </w:pPr>
            <w:r>
              <w:rPr>
                <w:rFonts w:hint="eastAsia" w:ascii="宋体" w:hAnsi="宋体" w:cs="宋体"/>
                <w:color w:val="auto"/>
                <w:szCs w:val="21"/>
                <w:highlight w:val="none"/>
              </w:rPr>
              <w:t>1</w:t>
            </w:r>
          </w:p>
        </w:tc>
        <w:tc>
          <w:tcPr>
            <w:tcW w:w="2872" w:type="dxa"/>
            <w:vAlign w:val="center"/>
          </w:tcPr>
          <w:p w14:paraId="7471151F">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具有独立承担民事责任的能力</w:t>
            </w:r>
          </w:p>
        </w:tc>
        <w:tc>
          <w:tcPr>
            <w:tcW w:w="5359" w:type="dxa"/>
            <w:vAlign w:val="center"/>
          </w:tcPr>
          <w:p w14:paraId="0977CC99">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提供供应商信用承诺书。</w:t>
            </w:r>
          </w:p>
          <w:p w14:paraId="74DB1704">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以上证明材料须符合要求、有效、完整。否则，响应无效。</w:t>
            </w:r>
          </w:p>
        </w:tc>
      </w:tr>
      <w:tr w14:paraId="7AD3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 w:hRule="atLeast"/>
          <w:jc w:val="center"/>
        </w:trPr>
        <w:tc>
          <w:tcPr>
            <w:tcW w:w="648" w:type="dxa"/>
            <w:vAlign w:val="center"/>
          </w:tcPr>
          <w:p w14:paraId="18CD780E">
            <w:pPr>
              <w:shd w:val="clear"/>
              <w:spacing w:line="360" w:lineRule="auto"/>
              <w:ind w:firstLine="105" w:firstLineChars="50"/>
              <w:jc w:val="center"/>
              <w:rPr>
                <w:rFonts w:ascii="宋体" w:hAnsi="宋体" w:cs="宋体"/>
                <w:color w:val="auto"/>
                <w:szCs w:val="21"/>
                <w:highlight w:val="none"/>
              </w:rPr>
            </w:pPr>
            <w:r>
              <w:rPr>
                <w:rFonts w:hint="eastAsia" w:ascii="宋体" w:hAnsi="宋体" w:cs="宋体"/>
                <w:color w:val="auto"/>
                <w:szCs w:val="21"/>
                <w:highlight w:val="none"/>
              </w:rPr>
              <w:t>2</w:t>
            </w:r>
          </w:p>
        </w:tc>
        <w:tc>
          <w:tcPr>
            <w:tcW w:w="2872" w:type="dxa"/>
            <w:vAlign w:val="center"/>
          </w:tcPr>
          <w:p w14:paraId="0B090132">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具有良好的商业信誉和健全的财务会计制度</w:t>
            </w:r>
          </w:p>
        </w:tc>
        <w:tc>
          <w:tcPr>
            <w:tcW w:w="5359" w:type="dxa"/>
            <w:vAlign w:val="center"/>
          </w:tcPr>
          <w:p w14:paraId="6FB6AA86">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提供供应商信用承诺书。</w:t>
            </w:r>
          </w:p>
          <w:p w14:paraId="1E2D8BED">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以上证明材料须符合要求、有效、完整。否则，响应无效。</w:t>
            </w:r>
          </w:p>
        </w:tc>
      </w:tr>
      <w:tr w14:paraId="1CF2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jc w:val="center"/>
        </w:trPr>
        <w:tc>
          <w:tcPr>
            <w:tcW w:w="648" w:type="dxa"/>
            <w:vAlign w:val="center"/>
          </w:tcPr>
          <w:p w14:paraId="11CD76C4">
            <w:pPr>
              <w:shd w:val="clear"/>
              <w:spacing w:line="360" w:lineRule="auto"/>
              <w:ind w:firstLine="105" w:firstLineChars="50"/>
              <w:jc w:val="center"/>
              <w:rPr>
                <w:rFonts w:ascii="宋体" w:hAnsi="宋体" w:cs="宋体"/>
                <w:color w:val="auto"/>
                <w:szCs w:val="21"/>
                <w:highlight w:val="none"/>
              </w:rPr>
            </w:pPr>
            <w:r>
              <w:rPr>
                <w:rFonts w:hint="eastAsia" w:ascii="宋体" w:hAnsi="宋体" w:cs="宋体"/>
                <w:color w:val="auto"/>
                <w:szCs w:val="21"/>
                <w:highlight w:val="none"/>
              </w:rPr>
              <w:t xml:space="preserve">3 </w:t>
            </w:r>
          </w:p>
        </w:tc>
        <w:tc>
          <w:tcPr>
            <w:tcW w:w="2872" w:type="dxa"/>
            <w:vAlign w:val="center"/>
          </w:tcPr>
          <w:p w14:paraId="64439B38">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具有履行合同所必需的设备和专业技术能力</w:t>
            </w:r>
          </w:p>
        </w:tc>
        <w:tc>
          <w:tcPr>
            <w:tcW w:w="5359" w:type="dxa"/>
            <w:vAlign w:val="center"/>
          </w:tcPr>
          <w:p w14:paraId="2864B0D7">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提供供应商信用承诺书。</w:t>
            </w:r>
          </w:p>
          <w:p w14:paraId="76871709">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以上证明材料须符合要求、有效、完整。否则，响应无效。</w:t>
            </w:r>
          </w:p>
        </w:tc>
      </w:tr>
      <w:tr w14:paraId="3CC2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648" w:type="dxa"/>
            <w:vAlign w:val="center"/>
          </w:tcPr>
          <w:p w14:paraId="1C4E7BC0">
            <w:pPr>
              <w:shd w:val="clear"/>
              <w:spacing w:line="360" w:lineRule="auto"/>
              <w:ind w:firstLine="105" w:firstLineChars="50"/>
              <w:jc w:val="center"/>
              <w:rPr>
                <w:rFonts w:ascii="宋体" w:hAnsi="宋体" w:cs="宋体"/>
                <w:color w:val="auto"/>
                <w:szCs w:val="21"/>
                <w:highlight w:val="none"/>
              </w:rPr>
            </w:pPr>
            <w:r>
              <w:rPr>
                <w:rFonts w:hint="eastAsia" w:ascii="宋体" w:hAnsi="宋体" w:cs="宋体"/>
                <w:color w:val="auto"/>
                <w:szCs w:val="21"/>
                <w:highlight w:val="none"/>
              </w:rPr>
              <w:t>4</w:t>
            </w:r>
          </w:p>
        </w:tc>
        <w:tc>
          <w:tcPr>
            <w:tcW w:w="2872" w:type="dxa"/>
            <w:vAlign w:val="center"/>
          </w:tcPr>
          <w:p w14:paraId="72C146BE">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有依法缴纳税收和社会保障资金的良好记录</w:t>
            </w:r>
          </w:p>
        </w:tc>
        <w:tc>
          <w:tcPr>
            <w:tcW w:w="5359" w:type="dxa"/>
            <w:vAlign w:val="center"/>
          </w:tcPr>
          <w:p w14:paraId="1A3A2D28">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提供供应商信用承诺书。</w:t>
            </w:r>
          </w:p>
          <w:p w14:paraId="14DC24A6">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以上证明材料须符合要求、有效、完整。否则，响应无效。</w:t>
            </w:r>
          </w:p>
        </w:tc>
      </w:tr>
      <w:tr w14:paraId="0E37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648" w:type="dxa"/>
            <w:vAlign w:val="center"/>
          </w:tcPr>
          <w:p w14:paraId="551A75F7">
            <w:pPr>
              <w:shd w:val="clear"/>
              <w:spacing w:line="360" w:lineRule="auto"/>
              <w:ind w:firstLine="105" w:firstLineChars="50"/>
              <w:jc w:val="center"/>
              <w:rPr>
                <w:rFonts w:ascii="宋体" w:hAnsi="宋体" w:cs="宋体"/>
                <w:color w:val="auto"/>
                <w:szCs w:val="21"/>
                <w:highlight w:val="none"/>
              </w:rPr>
            </w:pPr>
            <w:r>
              <w:rPr>
                <w:rFonts w:hint="eastAsia" w:ascii="宋体" w:hAnsi="宋体" w:cs="宋体"/>
                <w:color w:val="auto"/>
                <w:szCs w:val="21"/>
                <w:highlight w:val="none"/>
              </w:rPr>
              <w:t>5</w:t>
            </w:r>
          </w:p>
        </w:tc>
        <w:tc>
          <w:tcPr>
            <w:tcW w:w="2872" w:type="dxa"/>
            <w:vAlign w:val="center"/>
          </w:tcPr>
          <w:p w14:paraId="3ACE31D4">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参加政府采购活动前三年内，在经营活动中没有重大违法记录</w:t>
            </w:r>
          </w:p>
        </w:tc>
        <w:tc>
          <w:tcPr>
            <w:tcW w:w="5359" w:type="dxa"/>
            <w:vAlign w:val="center"/>
          </w:tcPr>
          <w:p w14:paraId="6829A5CB">
            <w:pPr>
              <w:shd w:val="clear"/>
              <w:snapToGrid w:val="0"/>
              <w:spacing w:before="0" w:beforeAutospacing="0" w:after="0" w:afterAutospacing="0" w:line="360" w:lineRule="atLeast"/>
              <w:jc w:val="both"/>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提供供应商信用承诺书。</w:t>
            </w:r>
          </w:p>
          <w:p w14:paraId="190E31D1">
            <w:pPr>
              <w:shd w:val="clear"/>
              <w:snapToGrid w:val="0"/>
              <w:spacing w:before="0" w:beforeAutospacing="0" w:after="0" w:afterAutospacing="0" w:line="360" w:lineRule="atLeast"/>
              <w:jc w:val="center"/>
              <w:textAlignment w:val="baseline"/>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以上证明材料须符合要求、有效、完整。否则，响应无效。</w:t>
            </w:r>
          </w:p>
        </w:tc>
      </w:tr>
      <w:tr w14:paraId="5599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648" w:type="dxa"/>
            <w:shd w:val="clear" w:color="auto" w:fill="auto"/>
            <w:vAlign w:val="center"/>
          </w:tcPr>
          <w:p w14:paraId="1A155C70">
            <w:pPr>
              <w:shd w:val="clear"/>
              <w:spacing w:line="360" w:lineRule="auto"/>
              <w:ind w:firstLine="105" w:firstLineChars="50"/>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6</w:t>
            </w:r>
          </w:p>
        </w:tc>
        <w:tc>
          <w:tcPr>
            <w:tcW w:w="2872" w:type="dxa"/>
            <w:vAlign w:val="center"/>
          </w:tcPr>
          <w:p w14:paraId="0F3114CA">
            <w:pPr>
              <w:pStyle w:val="43"/>
              <w:shd w:val="clear"/>
              <w:ind w:firstLine="0" w:firstLineChars="0"/>
              <w:jc w:val="center"/>
              <w:rPr>
                <w:rFonts w:hint="eastAsia" w:ascii="宋体" w:hAnsi="宋体" w:eastAsia="宋体" w:cs="宋体"/>
                <w:color w:val="auto"/>
                <w:kern w:val="0"/>
                <w:sz w:val="21"/>
                <w:szCs w:val="21"/>
                <w:highlight w:val="none"/>
                <w:lang w:val="en-US" w:eastAsia="zh-CN"/>
              </w:rPr>
            </w:pPr>
            <w:r>
              <w:rPr>
                <w:rFonts w:hint="eastAsia" w:ascii="宋体" w:hAnsi="宋体" w:eastAsia="宋体" w:cs="宋体"/>
                <w:color w:val="auto"/>
                <w:kern w:val="0"/>
                <w:sz w:val="21"/>
                <w:szCs w:val="21"/>
                <w:highlight w:val="none"/>
                <w:lang w:val="en-US" w:eastAsia="zh-CN"/>
              </w:rPr>
              <w:t>对投标人提交的投标保证金的符合性进行审查</w:t>
            </w:r>
          </w:p>
        </w:tc>
        <w:tc>
          <w:tcPr>
            <w:tcW w:w="5359" w:type="dxa"/>
            <w:vAlign w:val="center"/>
          </w:tcPr>
          <w:p w14:paraId="0BED034B">
            <w:pPr>
              <w:keepNext w:val="0"/>
              <w:keepLines w:val="0"/>
              <w:pageBreakBefore w:val="0"/>
              <w:shd w:val="clear"/>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color w:val="auto"/>
                <w:kern w:val="0"/>
                <w:sz w:val="21"/>
                <w:szCs w:val="21"/>
                <w:highlight w:val="none"/>
                <w:lang w:val="en-US" w:eastAsia="zh-CN"/>
              </w:rPr>
            </w:pPr>
            <w:r>
              <w:rPr>
                <w:rFonts w:hint="eastAsia" w:ascii="宋体" w:hAnsi="宋体" w:eastAsia="宋体" w:cs="宋体"/>
                <w:color w:val="auto"/>
                <w:kern w:val="0"/>
                <w:sz w:val="21"/>
                <w:szCs w:val="21"/>
                <w:highlight w:val="none"/>
                <w:lang w:val="en-US" w:eastAsia="zh-CN"/>
              </w:rPr>
              <w:t>1</w:t>
            </w:r>
            <w:r>
              <w:rPr>
                <w:rFonts w:hint="eastAsia" w:ascii="宋体" w:hAnsi="宋体" w:cs="宋体"/>
                <w:color w:val="auto"/>
                <w:kern w:val="0"/>
                <w:sz w:val="21"/>
                <w:szCs w:val="21"/>
                <w:highlight w:val="none"/>
                <w:lang w:val="en-US" w:eastAsia="zh-CN"/>
              </w:rPr>
              <w:t>.</w:t>
            </w:r>
            <w:r>
              <w:rPr>
                <w:rFonts w:hint="eastAsia" w:ascii="宋体" w:hAnsi="宋体" w:eastAsia="宋体" w:cs="宋体"/>
                <w:color w:val="auto"/>
                <w:kern w:val="0"/>
                <w:sz w:val="21"/>
                <w:szCs w:val="21"/>
                <w:highlight w:val="none"/>
                <w:lang w:val="en-US" w:eastAsia="zh-CN"/>
              </w:rPr>
              <w:t>提供投标保证金</w:t>
            </w:r>
            <w:r>
              <w:rPr>
                <w:rFonts w:hint="eastAsia" w:ascii="宋体" w:hAnsi="宋体" w:cs="宋体"/>
                <w:color w:val="auto"/>
                <w:kern w:val="0"/>
                <w:sz w:val="21"/>
                <w:szCs w:val="21"/>
                <w:highlight w:val="none"/>
                <w:lang w:val="en-US" w:eastAsia="zh-CN"/>
              </w:rPr>
              <w:t>提交凭证</w:t>
            </w:r>
            <w:r>
              <w:rPr>
                <w:rFonts w:hint="eastAsia" w:ascii="宋体" w:hAnsi="宋体" w:eastAsia="宋体" w:cs="宋体"/>
                <w:color w:val="auto"/>
                <w:kern w:val="0"/>
                <w:sz w:val="21"/>
                <w:szCs w:val="21"/>
                <w:highlight w:val="none"/>
                <w:lang w:val="en-US" w:eastAsia="zh-CN"/>
              </w:rPr>
              <w:t>；</w:t>
            </w:r>
          </w:p>
          <w:p w14:paraId="734F08AD">
            <w:pPr>
              <w:keepNext w:val="0"/>
              <w:keepLines w:val="0"/>
              <w:pageBreakBefore w:val="0"/>
              <w:shd w:val="clear"/>
              <w:kinsoku/>
              <w:wordWrap/>
              <w:overflowPunct/>
              <w:topLinePunct w:val="0"/>
              <w:autoSpaceDE/>
              <w:autoSpaceDN/>
              <w:bidi w:val="0"/>
              <w:adjustRightInd w:val="0"/>
              <w:snapToGrid w:val="0"/>
              <w:spacing w:line="360" w:lineRule="auto"/>
              <w:jc w:val="left"/>
              <w:textAlignment w:val="auto"/>
              <w:rPr>
                <w:rFonts w:hint="eastAsia" w:ascii="Times New Roman" w:hAnsi="Times New Roman" w:eastAsia="宋体" w:cs="Times New Roman"/>
                <w:color w:val="auto"/>
                <w:highlight w:val="none"/>
                <w:lang w:val="en-US" w:eastAsia="zh-CN"/>
              </w:rPr>
            </w:pPr>
            <w:r>
              <w:rPr>
                <w:rFonts w:hint="eastAsia" w:ascii="宋体" w:hAnsi="宋体" w:eastAsia="宋体" w:cs="宋体"/>
                <w:color w:val="auto"/>
                <w:kern w:val="0"/>
                <w:sz w:val="21"/>
                <w:szCs w:val="21"/>
                <w:highlight w:val="none"/>
                <w:lang w:val="en-US" w:eastAsia="zh-CN"/>
              </w:rPr>
              <w:t>2</w:t>
            </w:r>
            <w:r>
              <w:rPr>
                <w:rFonts w:hint="eastAsia" w:ascii="宋体" w:hAnsi="宋体" w:cs="宋体"/>
                <w:color w:val="auto"/>
                <w:kern w:val="0"/>
                <w:sz w:val="21"/>
                <w:szCs w:val="21"/>
                <w:highlight w:val="none"/>
                <w:lang w:val="en-US" w:eastAsia="zh-CN"/>
              </w:rPr>
              <w:t>.</w:t>
            </w:r>
            <w:r>
              <w:rPr>
                <w:rFonts w:hint="eastAsia" w:ascii="宋体" w:hAnsi="宋体" w:eastAsia="宋体" w:cs="宋体"/>
                <w:color w:val="auto"/>
                <w:kern w:val="0"/>
                <w:sz w:val="21"/>
                <w:szCs w:val="21"/>
                <w:highlight w:val="none"/>
                <w:lang w:val="en-US" w:eastAsia="zh-CN"/>
              </w:rPr>
              <w:t>投标保证金须按照招标文件前附表要求在递交投标文件截止时间前足额提交、加盖电子CA章。否则，响应无效。</w:t>
            </w:r>
          </w:p>
        </w:tc>
      </w:tr>
      <w:tr w14:paraId="6CF2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9" w:hRule="atLeast"/>
          <w:jc w:val="center"/>
        </w:trPr>
        <w:tc>
          <w:tcPr>
            <w:tcW w:w="648" w:type="dxa"/>
            <w:shd w:val="clear" w:color="auto" w:fill="auto"/>
            <w:vAlign w:val="center"/>
          </w:tcPr>
          <w:p w14:paraId="1F2564AF">
            <w:pPr>
              <w:pStyle w:val="43"/>
              <w:shd w:val="clear"/>
              <w:ind w:firstLine="0" w:firstLineChars="0"/>
              <w:jc w:val="center"/>
              <w:rPr>
                <w:rFonts w:hint="default"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lang w:val="en-US" w:eastAsia="zh-CN"/>
              </w:rPr>
              <w:t>7</w:t>
            </w:r>
          </w:p>
        </w:tc>
        <w:tc>
          <w:tcPr>
            <w:tcW w:w="2872" w:type="dxa"/>
            <w:vAlign w:val="center"/>
          </w:tcPr>
          <w:p w14:paraId="7FF29275">
            <w:pPr>
              <w:pStyle w:val="43"/>
              <w:shd w:val="clear"/>
              <w:ind w:firstLine="0" w:firstLineChars="0"/>
              <w:jc w:val="center"/>
              <w:rPr>
                <w:rFonts w:hint="eastAsia"/>
                <w:color w:val="auto"/>
                <w:kern w:val="0"/>
                <w:highlight w:val="none"/>
              </w:rPr>
            </w:pPr>
            <w:r>
              <w:rPr>
                <w:rFonts w:hint="eastAsia" w:ascii="宋体" w:hAnsi="宋体" w:cs="宋体"/>
                <w:color w:val="auto"/>
                <w:kern w:val="0"/>
                <w:szCs w:val="21"/>
                <w:highlight w:val="none"/>
              </w:rPr>
              <w:t>对投标人提供的廉洁自律承诺书的符合性、完整性进行审查</w:t>
            </w:r>
          </w:p>
        </w:tc>
        <w:tc>
          <w:tcPr>
            <w:tcW w:w="5359" w:type="dxa"/>
            <w:vAlign w:val="center"/>
          </w:tcPr>
          <w:p w14:paraId="1CD69501">
            <w:pPr>
              <w:shd w:val="clear"/>
              <w:adjustRightInd w:val="0"/>
              <w:snapToGrid w:val="0"/>
              <w:spacing w:line="360" w:lineRule="auto"/>
              <w:jc w:val="left"/>
              <w:rPr>
                <w:rFonts w:ascii="宋体" w:hAnsi="宋体" w:cs="宋体"/>
                <w:color w:val="auto"/>
                <w:kern w:val="0"/>
                <w:szCs w:val="21"/>
                <w:highlight w:val="none"/>
              </w:rPr>
            </w:pPr>
            <w:r>
              <w:rPr>
                <w:rFonts w:hint="eastAsia" w:ascii="宋体" w:hAnsi="宋体" w:cs="宋体"/>
                <w:color w:val="auto"/>
                <w:kern w:val="0"/>
                <w:szCs w:val="21"/>
                <w:highlight w:val="none"/>
              </w:rPr>
              <w:t>1</w:t>
            </w:r>
            <w:r>
              <w:rPr>
                <w:rFonts w:hint="eastAsia" w:ascii="宋体" w:hAnsi="宋体" w:cs="宋体"/>
                <w:color w:val="auto"/>
                <w:kern w:val="0"/>
                <w:szCs w:val="21"/>
                <w:highlight w:val="none"/>
                <w:lang w:val="en-US" w:eastAsia="zh-CN"/>
              </w:rPr>
              <w:t>.</w:t>
            </w:r>
            <w:r>
              <w:rPr>
                <w:rFonts w:hint="eastAsia" w:ascii="宋体" w:hAnsi="宋体" w:cs="宋体"/>
                <w:color w:val="auto"/>
                <w:kern w:val="0"/>
                <w:szCs w:val="21"/>
                <w:highlight w:val="none"/>
              </w:rPr>
              <w:t>提供投标人廉洁自律承诺书；</w:t>
            </w:r>
          </w:p>
          <w:p w14:paraId="6AC77066">
            <w:pPr>
              <w:shd w:val="clear"/>
              <w:adjustRightInd w:val="0"/>
              <w:snapToGrid w:val="0"/>
              <w:spacing w:line="360" w:lineRule="auto"/>
              <w:jc w:val="left"/>
              <w:rPr>
                <w:rFonts w:hint="eastAsia" w:ascii="宋体" w:hAnsi="宋体" w:cs="宋体"/>
                <w:color w:val="auto"/>
                <w:szCs w:val="21"/>
                <w:highlight w:val="none"/>
                <w:lang w:val="en-US" w:eastAsia="zh-CN"/>
              </w:rPr>
            </w:pPr>
            <w:r>
              <w:rPr>
                <w:rFonts w:hint="eastAsia" w:ascii="宋体" w:hAnsi="宋体" w:cs="宋体"/>
                <w:color w:val="auto"/>
                <w:kern w:val="0"/>
                <w:szCs w:val="21"/>
                <w:highlight w:val="none"/>
              </w:rPr>
              <w:t>2</w:t>
            </w:r>
            <w:r>
              <w:rPr>
                <w:rFonts w:hint="eastAsia" w:ascii="宋体" w:hAnsi="宋体" w:cs="宋体"/>
                <w:color w:val="auto"/>
                <w:kern w:val="0"/>
                <w:szCs w:val="21"/>
                <w:highlight w:val="none"/>
                <w:lang w:val="en-US" w:eastAsia="zh-CN"/>
              </w:rPr>
              <w:t>.</w:t>
            </w:r>
            <w:r>
              <w:rPr>
                <w:rFonts w:hint="eastAsia" w:ascii="宋体" w:hAnsi="宋体" w:cs="宋体"/>
                <w:color w:val="auto"/>
                <w:kern w:val="0"/>
                <w:szCs w:val="21"/>
                <w:highlight w:val="none"/>
              </w:rPr>
              <w:t>承诺书须内容完整、签署符合要求、加盖电子CA章。否则，投标无效。</w:t>
            </w:r>
          </w:p>
        </w:tc>
      </w:tr>
      <w:tr w14:paraId="36EC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648" w:type="dxa"/>
            <w:shd w:val="clear" w:color="auto" w:fill="auto"/>
            <w:vAlign w:val="center"/>
          </w:tcPr>
          <w:p w14:paraId="66FBD2AB">
            <w:pPr>
              <w:pStyle w:val="43"/>
              <w:shd w:val="clear"/>
              <w:ind w:firstLine="0" w:firstLineChars="0"/>
              <w:jc w:val="center"/>
              <w:rPr>
                <w:rFonts w:hint="default"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lang w:val="en-US" w:eastAsia="zh-CN"/>
              </w:rPr>
              <w:t>8</w:t>
            </w:r>
          </w:p>
        </w:tc>
        <w:tc>
          <w:tcPr>
            <w:tcW w:w="2872" w:type="dxa"/>
            <w:vAlign w:val="center"/>
          </w:tcPr>
          <w:p w14:paraId="58DE320A">
            <w:pPr>
              <w:pStyle w:val="43"/>
              <w:shd w:val="clear"/>
              <w:ind w:firstLine="0" w:firstLineChars="0"/>
              <w:jc w:val="center"/>
              <w:rPr>
                <w:rFonts w:ascii="宋体" w:hAnsi="宋体" w:cs="宋体"/>
                <w:color w:val="auto"/>
                <w:kern w:val="0"/>
                <w:szCs w:val="21"/>
                <w:highlight w:val="none"/>
              </w:rPr>
            </w:pPr>
            <w:r>
              <w:rPr>
                <w:rFonts w:hint="eastAsia" w:ascii="宋体" w:hAnsi="宋体" w:cs="宋体"/>
                <w:color w:val="auto"/>
                <w:kern w:val="0"/>
                <w:szCs w:val="21"/>
                <w:highlight w:val="none"/>
              </w:rPr>
              <w:t>对投标人的信用情况进行信用信息查询</w:t>
            </w:r>
          </w:p>
        </w:tc>
        <w:tc>
          <w:tcPr>
            <w:tcW w:w="5359" w:type="dxa"/>
            <w:vAlign w:val="center"/>
          </w:tcPr>
          <w:p w14:paraId="286B869E">
            <w:pPr>
              <w:shd w:val="clear"/>
              <w:adjustRightInd w:val="0"/>
              <w:snapToGrid w:val="0"/>
              <w:spacing w:line="360" w:lineRule="auto"/>
              <w:jc w:val="left"/>
              <w:rPr>
                <w:rFonts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通过“信用中国”（http://www.creditchina.gov.cn）网查询失信黑名单记录情况；</w:t>
            </w:r>
          </w:p>
          <w:p w14:paraId="23C2602B">
            <w:pPr>
              <w:shd w:val="clear"/>
              <w:adjustRightInd w:val="0"/>
              <w:snapToGrid w:val="0"/>
              <w:spacing w:line="360" w:lineRule="auto"/>
              <w:jc w:val="left"/>
              <w:rPr>
                <w:rFonts w:ascii="宋体" w:hAnsi="宋体" w:cs="宋体"/>
                <w:color w:val="auto"/>
                <w:szCs w:val="21"/>
                <w:highlight w:val="none"/>
              </w:rPr>
            </w:pPr>
            <w:r>
              <w:rPr>
                <w:rFonts w:hint="eastAsia" w:ascii="宋体" w:hAnsi="宋体" w:cs="宋体"/>
                <w:color w:val="auto"/>
                <w:szCs w:val="21"/>
                <w:highlight w:val="none"/>
              </w:rPr>
              <w:t>2</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通过“中国政府采购网”查询政府采购严重违法失信行为信息记录情况或其他信用信息记录；</w:t>
            </w:r>
          </w:p>
          <w:p w14:paraId="75B611B8">
            <w:pPr>
              <w:pStyle w:val="43"/>
              <w:shd w:val="clear"/>
              <w:spacing w:line="360" w:lineRule="auto"/>
              <w:ind w:firstLine="0" w:firstLineChars="0"/>
              <w:rPr>
                <w:rFonts w:ascii="宋体" w:hAnsi="宋体" w:cs="宋体"/>
                <w:color w:val="auto"/>
                <w:kern w:val="0"/>
                <w:szCs w:val="21"/>
                <w:highlight w:val="none"/>
              </w:rPr>
            </w:pP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查询截止时间为投标截止当日；投标人存在失信记录的，其投标文件将作无效处理。</w:t>
            </w:r>
          </w:p>
        </w:tc>
      </w:tr>
      <w:tr w14:paraId="413B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648" w:type="dxa"/>
            <w:shd w:val="clear" w:color="auto" w:fill="auto"/>
            <w:vAlign w:val="center"/>
          </w:tcPr>
          <w:p w14:paraId="32ECC605">
            <w:pPr>
              <w:pStyle w:val="43"/>
              <w:shd w:val="clear"/>
              <w:ind w:firstLine="0" w:firstLineChars="0"/>
              <w:jc w:val="center"/>
              <w:rPr>
                <w:rFonts w:hint="default" w:ascii="宋体" w:hAnsi="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9</w:t>
            </w:r>
          </w:p>
        </w:tc>
        <w:tc>
          <w:tcPr>
            <w:tcW w:w="2872" w:type="dxa"/>
            <w:shd w:val="clear" w:color="auto" w:fill="auto"/>
            <w:vAlign w:val="center"/>
          </w:tcPr>
          <w:p w14:paraId="0495E91F">
            <w:pPr>
              <w:keepLines/>
              <w:shd w:val="clear"/>
              <w:adjustRightInd w:val="0"/>
              <w:snapToGrid w:val="0"/>
              <w:spacing w:line="360" w:lineRule="auto"/>
              <w:jc w:val="center"/>
              <w:rPr>
                <w:rFonts w:hint="eastAsia" w:ascii="宋体" w:hAnsi="宋体" w:cs="宋体"/>
                <w:color w:val="auto"/>
                <w:kern w:val="0"/>
                <w:szCs w:val="21"/>
                <w:highlight w:val="yellow"/>
              </w:rPr>
            </w:pPr>
            <w:r>
              <w:rPr>
                <w:rFonts w:hint="eastAsia"/>
                <w:color w:val="auto"/>
                <w:kern w:val="0"/>
                <w:szCs w:val="21"/>
                <w:highlight w:val="none"/>
              </w:rPr>
              <w:t>其他</w:t>
            </w:r>
          </w:p>
        </w:tc>
        <w:tc>
          <w:tcPr>
            <w:tcW w:w="5359" w:type="dxa"/>
            <w:shd w:val="clear" w:color="auto" w:fill="auto"/>
            <w:vAlign w:val="center"/>
          </w:tcPr>
          <w:p w14:paraId="3911335C">
            <w:pPr>
              <w:shd w:val="clear"/>
              <w:adjustRightInd w:val="0"/>
              <w:snapToGrid w:val="0"/>
              <w:spacing w:line="360" w:lineRule="auto"/>
              <w:jc w:val="left"/>
              <w:rPr>
                <w:rFonts w:hint="eastAsia" w:ascii="宋体" w:hAnsi="宋体" w:eastAsia="宋体" w:cs="宋体"/>
                <w:color w:val="auto"/>
                <w:szCs w:val="21"/>
                <w:highlight w:val="yellow"/>
                <w:lang w:val="en-US" w:eastAsia="zh-CN"/>
              </w:rPr>
            </w:pPr>
            <w:r>
              <w:rPr>
                <w:rFonts w:hint="eastAsia"/>
                <w:color w:val="auto"/>
                <w:szCs w:val="21"/>
                <w:highlight w:val="none"/>
              </w:rPr>
              <w:t>建议该部分上传</w:t>
            </w:r>
            <w:r>
              <w:rPr>
                <w:rFonts w:hint="eastAsia"/>
                <w:color w:val="auto"/>
                <w:szCs w:val="21"/>
                <w:highlight w:val="none"/>
                <w:lang w:eastAsia="zh-CN"/>
              </w:rPr>
              <w:t>投标</w:t>
            </w:r>
            <w:r>
              <w:rPr>
                <w:rFonts w:hint="eastAsia"/>
                <w:color w:val="auto"/>
                <w:szCs w:val="21"/>
                <w:highlight w:val="none"/>
              </w:rPr>
              <w:t>文件中的全部资格证明文件</w:t>
            </w:r>
          </w:p>
        </w:tc>
      </w:tr>
    </w:tbl>
    <w:p w14:paraId="49B88449">
      <w:pPr>
        <w:shd w:val="clear"/>
        <w:spacing w:line="360" w:lineRule="auto"/>
        <w:rPr>
          <w:rFonts w:ascii="Times New Roman" w:hAnsi="Times New Roman"/>
          <w:b/>
          <w:color w:val="auto"/>
          <w:sz w:val="24"/>
          <w:szCs w:val="24"/>
          <w:highlight w:val="none"/>
        </w:rPr>
      </w:pPr>
      <w:r>
        <w:rPr>
          <w:rFonts w:ascii="Times New Roman" w:hAnsi="Times New Roman"/>
          <w:b/>
          <w:bCs/>
          <w:color w:val="auto"/>
          <w:sz w:val="21"/>
          <w:szCs w:val="21"/>
          <w:highlight w:val="none"/>
        </w:rPr>
        <w:t>说明：除上述内容外，投标人提供的其他材料，不作为资格审查的内容。</w:t>
      </w:r>
      <w:r>
        <w:rPr>
          <w:rFonts w:ascii="Times New Roman" w:hAnsi="Times New Roman"/>
          <w:b/>
          <w:color w:val="auto"/>
          <w:sz w:val="24"/>
          <w:szCs w:val="24"/>
          <w:highlight w:val="none"/>
        </w:rPr>
        <w:br w:type="page"/>
      </w:r>
    </w:p>
    <w:p w14:paraId="69ED7D63">
      <w:pPr>
        <w:pStyle w:val="48"/>
        <w:shd w:val="clear"/>
        <w:snapToGrid w:val="0"/>
        <w:spacing w:line="360" w:lineRule="auto"/>
        <w:ind w:firstLine="241" w:firstLineChars="100"/>
        <w:jc w:val="left"/>
        <w:outlineLvl w:val="0"/>
        <w:rPr>
          <w:rFonts w:ascii="Times New Roman" w:hAnsi="Times New Roman"/>
          <w:b/>
          <w:color w:val="auto"/>
          <w:sz w:val="24"/>
          <w:szCs w:val="24"/>
          <w:highlight w:val="none"/>
        </w:rPr>
      </w:pPr>
      <w:bookmarkStart w:id="63" w:name="_Toc5261"/>
      <w:r>
        <w:rPr>
          <w:rFonts w:ascii="Times New Roman" w:hAnsi="Times New Roman"/>
          <w:b/>
          <w:color w:val="auto"/>
          <w:sz w:val="24"/>
          <w:szCs w:val="24"/>
          <w:highlight w:val="none"/>
        </w:rPr>
        <w:t>二、符合性审查的内容及标准</w:t>
      </w:r>
      <w:bookmarkEnd w:id="63"/>
    </w:p>
    <w:tbl>
      <w:tblPr>
        <w:tblStyle w:val="30"/>
        <w:tblW w:w="87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552"/>
        <w:gridCol w:w="5417"/>
      </w:tblGrid>
      <w:tr w14:paraId="19FA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750" w:type="dxa"/>
            <w:vAlign w:val="center"/>
          </w:tcPr>
          <w:p w14:paraId="2F1BC761">
            <w:pPr>
              <w:shd w:val="clear"/>
              <w:adjustRightInd w:val="0"/>
              <w:snapToGrid w:val="0"/>
              <w:ind w:left="-42" w:leftChars="-20" w:right="-42" w:rightChars="-20"/>
              <w:jc w:val="center"/>
              <w:rPr>
                <w:rFonts w:ascii="宋体" w:hAnsi="宋体" w:cs="宋体"/>
                <w:color w:val="auto"/>
                <w:kern w:val="0"/>
                <w:szCs w:val="21"/>
                <w:highlight w:val="none"/>
              </w:rPr>
            </w:pPr>
            <w:r>
              <w:rPr>
                <w:rFonts w:hint="eastAsia" w:ascii="宋体" w:hAnsi="宋体" w:cs="宋体"/>
                <w:color w:val="auto"/>
                <w:kern w:val="0"/>
                <w:szCs w:val="21"/>
                <w:highlight w:val="none"/>
              </w:rPr>
              <w:t>序号</w:t>
            </w:r>
          </w:p>
        </w:tc>
        <w:tc>
          <w:tcPr>
            <w:tcW w:w="2552" w:type="dxa"/>
            <w:vAlign w:val="center"/>
          </w:tcPr>
          <w:p w14:paraId="1F7C4121">
            <w:pPr>
              <w:shd w:val="clear"/>
              <w:adjustRightInd w:val="0"/>
              <w:snapToGrid w:val="0"/>
              <w:ind w:left="-42" w:leftChars="-20" w:right="-42" w:rightChars="-20"/>
              <w:jc w:val="center"/>
              <w:rPr>
                <w:rFonts w:ascii="宋体" w:hAnsi="宋体" w:cs="宋体"/>
                <w:color w:val="auto"/>
                <w:kern w:val="0"/>
                <w:szCs w:val="21"/>
                <w:highlight w:val="none"/>
              </w:rPr>
            </w:pPr>
            <w:r>
              <w:rPr>
                <w:rFonts w:hint="eastAsia" w:ascii="宋体" w:hAnsi="宋体" w:cs="宋体"/>
                <w:color w:val="auto"/>
                <w:kern w:val="0"/>
                <w:szCs w:val="21"/>
                <w:highlight w:val="none"/>
              </w:rPr>
              <w:t>要求</w:t>
            </w:r>
          </w:p>
        </w:tc>
        <w:tc>
          <w:tcPr>
            <w:tcW w:w="5417" w:type="dxa"/>
            <w:vAlign w:val="center"/>
          </w:tcPr>
          <w:p w14:paraId="4AE8B0A3">
            <w:pPr>
              <w:shd w:val="clear"/>
              <w:adjustRightInd w:val="0"/>
              <w:snapToGrid w:val="0"/>
              <w:jc w:val="center"/>
              <w:rPr>
                <w:rFonts w:ascii="宋体" w:hAnsi="宋体" w:cs="宋体"/>
                <w:color w:val="auto"/>
                <w:kern w:val="0"/>
                <w:szCs w:val="21"/>
                <w:highlight w:val="none"/>
              </w:rPr>
            </w:pPr>
            <w:r>
              <w:rPr>
                <w:rFonts w:hint="eastAsia" w:ascii="宋体" w:hAnsi="宋体" w:cs="宋体"/>
                <w:color w:val="auto"/>
                <w:kern w:val="0"/>
                <w:szCs w:val="21"/>
                <w:highlight w:val="none"/>
              </w:rPr>
              <w:t>要求说明</w:t>
            </w:r>
          </w:p>
        </w:tc>
      </w:tr>
      <w:tr w14:paraId="6482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jc w:val="center"/>
        </w:trPr>
        <w:tc>
          <w:tcPr>
            <w:tcW w:w="750" w:type="dxa"/>
            <w:vAlign w:val="center"/>
          </w:tcPr>
          <w:p w14:paraId="13D02B0C">
            <w:pPr>
              <w:shd w:val="clear"/>
              <w:spacing w:line="360" w:lineRule="auto"/>
              <w:jc w:val="center"/>
              <w:rPr>
                <w:rFonts w:ascii="宋体" w:hAnsi="宋体" w:cs="宋体"/>
                <w:color w:val="auto"/>
                <w:szCs w:val="21"/>
                <w:highlight w:val="none"/>
              </w:rPr>
            </w:pPr>
            <w:r>
              <w:rPr>
                <w:rFonts w:hint="eastAsia" w:ascii="宋体" w:hAnsi="宋体" w:cs="宋体"/>
                <w:color w:val="auto"/>
                <w:szCs w:val="21"/>
                <w:highlight w:val="none"/>
              </w:rPr>
              <w:t>1</w:t>
            </w:r>
          </w:p>
        </w:tc>
        <w:tc>
          <w:tcPr>
            <w:tcW w:w="2552" w:type="dxa"/>
            <w:vAlign w:val="center"/>
          </w:tcPr>
          <w:p w14:paraId="3A001214">
            <w:pPr>
              <w:pStyle w:val="43"/>
              <w:shd w:val="clear"/>
              <w:ind w:firstLine="0" w:firstLineChars="0"/>
              <w:jc w:val="center"/>
              <w:rPr>
                <w:rFonts w:ascii="宋体" w:hAnsi="宋体" w:cs="宋体"/>
                <w:bCs/>
                <w:color w:val="auto"/>
                <w:szCs w:val="21"/>
                <w:highlight w:val="none"/>
              </w:rPr>
            </w:pPr>
            <w:r>
              <w:rPr>
                <w:rFonts w:hint="eastAsia" w:ascii="宋体" w:hAnsi="宋体" w:cs="宋体"/>
                <w:color w:val="auto"/>
                <w:kern w:val="0"/>
                <w:szCs w:val="21"/>
                <w:highlight w:val="none"/>
              </w:rPr>
              <w:t>对投标人提供的法定代表人（负责人）身份证明文件的符合性、完整性进行审查</w:t>
            </w:r>
          </w:p>
        </w:tc>
        <w:tc>
          <w:tcPr>
            <w:tcW w:w="5417" w:type="dxa"/>
            <w:vAlign w:val="center"/>
          </w:tcPr>
          <w:p w14:paraId="0ED58F1F">
            <w:pPr>
              <w:shd w:val="clear"/>
              <w:tabs>
                <w:tab w:val="left" w:pos="567"/>
              </w:tabs>
              <w:snapToGrid w:val="0"/>
              <w:spacing w:line="360" w:lineRule="auto"/>
              <w:rPr>
                <w:rFonts w:ascii="宋体" w:hAnsi="宋体" w:cs="宋体"/>
                <w:color w:val="auto"/>
                <w:szCs w:val="21"/>
                <w:highlight w:val="none"/>
              </w:rPr>
            </w:pPr>
            <w:r>
              <w:rPr>
                <w:rFonts w:hint="eastAsia" w:ascii="宋体" w:hAnsi="宋体" w:cs="宋体"/>
                <w:color w:val="auto"/>
                <w:kern w:val="0"/>
                <w:szCs w:val="21"/>
                <w:highlight w:val="none"/>
              </w:rPr>
              <w:t>对投标人提供的法定代表人（负责人）身份证明文件的符合性、完整性进行审查</w:t>
            </w:r>
          </w:p>
        </w:tc>
      </w:tr>
      <w:tr w14:paraId="5F89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4" w:hRule="atLeast"/>
          <w:jc w:val="center"/>
        </w:trPr>
        <w:tc>
          <w:tcPr>
            <w:tcW w:w="750" w:type="dxa"/>
            <w:vAlign w:val="center"/>
          </w:tcPr>
          <w:p w14:paraId="51DCF45A">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2552" w:type="dxa"/>
            <w:vAlign w:val="center"/>
          </w:tcPr>
          <w:p w14:paraId="7DC6B3A2">
            <w:pPr>
              <w:shd w:val="clear"/>
              <w:spacing w:line="400" w:lineRule="exact"/>
              <w:jc w:val="center"/>
              <w:rPr>
                <w:rFonts w:ascii="宋体" w:hAnsi="宋体" w:cs="宋体"/>
                <w:bCs/>
                <w:color w:val="auto"/>
                <w:szCs w:val="21"/>
                <w:highlight w:val="none"/>
              </w:rPr>
            </w:pPr>
            <w:r>
              <w:rPr>
                <w:rFonts w:hint="eastAsia" w:ascii="宋体" w:hAnsi="宋体" w:cs="宋体"/>
                <w:color w:val="auto"/>
                <w:kern w:val="0"/>
                <w:szCs w:val="21"/>
                <w:highlight w:val="none"/>
              </w:rPr>
              <w:t>对投标人提供的法定代表人（负责人）授权委托书</w:t>
            </w:r>
            <w:r>
              <w:rPr>
                <w:rFonts w:hint="eastAsia" w:ascii="宋体" w:hAnsi="宋体" w:cs="宋体"/>
                <w:color w:val="auto"/>
                <w:szCs w:val="21"/>
                <w:highlight w:val="none"/>
              </w:rPr>
              <w:t>证明文件的符合性、完整性进行审查。</w:t>
            </w:r>
          </w:p>
        </w:tc>
        <w:tc>
          <w:tcPr>
            <w:tcW w:w="5417" w:type="dxa"/>
            <w:vAlign w:val="center"/>
          </w:tcPr>
          <w:p w14:paraId="2A4677D6">
            <w:pPr>
              <w:shd w:val="clear"/>
              <w:tabs>
                <w:tab w:val="left" w:pos="567"/>
              </w:tabs>
              <w:snapToGrid w:val="0"/>
              <w:spacing w:line="400" w:lineRule="exact"/>
              <w:jc w:val="left"/>
              <w:rPr>
                <w:rFonts w:ascii="宋体" w:hAnsi="宋体" w:cs="宋体"/>
                <w:color w:val="auto"/>
                <w:szCs w:val="21"/>
                <w:highlight w:val="none"/>
              </w:rPr>
            </w:pPr>
            <w:r>
              <w:rPr>
                <w:rFonts w:hint="eastAsia" w:ascii="宋体" w:hAnsi="宋体" w:cs="宋体"/>
                <w:color w:val="auto"/>
                <w:szCs w:val="21"/>
                <w:highlight w:val="none"/>
              </w:rPr>
              <w:t>2.1提供法定代表人（负责人）授权委托书证明材料。</w:t>
            </w:r>
          </w:p>
          <w:p w14:paraId="203ED522">
            <w:pPr>
              <w:shd w:val="clear"/>
              <w:tabs>
                <w:tab w:val="left" w:pos="567"/>
              </w:tabs>
              <w:snapToGrid w:val="0"/>
              <w:spacing w:line="400" w:lineRule="exact"/>
              <w:jc w:val="left"/>
              <w:rPr>
                <w:rFonts w:ascii="宋体" w:hAnsi="宋体" w:cs="宋体"/>
                <w:color w:val="auto"/>
                <w:kern w:val="0"/>
                <w:szCs w:val="21"/>
                <w:highlight w:val="none"/>
              </w:rPr>
            </w:pPr>
            <w:r>
              <w:rPr>
                <w:rFonts w:hint="eastAsia" w:ascii="宋体" w:hAnsi="宋体" w:cs="宋体"/>
                <w:color w:val="auto"/>
                <w:szCs w:val="21"/>
                <w:highlight w:val="none"/>
              </w:rPr>
              <w:t>2.2证明文件须内容完整、有效、签署符合要求、加盖电子CA章。否则，投标无效。</w:t>
            </w:r>
          </w:p>
        </w:tc>
      </w:tr>
      <w:tr w14:paraId="64E0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jc w:val="center"/>
        </w:trPr>
        <w:tc>
          <w:tcPr>
            <w:tcW w:w="750" w:type="dxa"/>
            <w:vAlign w:val="center"/>
          </w:tcPr>
          <w:p w14:paraId="5471D38B">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3</w:t>
            </w:r>
          </w:p>
        </w:tc>
        <w:tc>
          <w:tcPr>
            <w:tcW w:w="2552" w:type="dxa"/>
            <w:vAlign w:val="center"/>
          </w:tcPr>
          <w:p w14:paraId="7B31C385">
            <w:pPr>
              <w:shd w:val="clear"/>
              <w:spacing w:line="400" w:lineRule="exact"/>
              <w:jc w:val="center"/>
              <w:rPr>
                <w:rFonts w:ascii="宋体" w:hAnsi="宋体" w:cs="宋体"/>
                <w:bCs/>
                <w:color w:val="auto"/>
                <w:szCs w:val="21"/>
                <w:highlight w:val="none"/>
              </w:rPr>
            </w:pPr>
            <w:r>
              <w:rPr>
                <w:rFonts w:hint="eastAsia" w:ascii="宋体" w:hAnsi="宋体" w:cs="宋体"/>
                <w:color w:val="auto"/>
                <w:szCs w:val="21"/>
                <w:highlight w:val="none"/>
              </w:rPr>
              <w:t>对投标人提供的投标函的符合性、完整性进行审查</w:t>
            </w:r>
          </w:p>
        </w:tc>
        <w:tc>
          <w:tcPr>
            <w:tcW w:w="5417" w:type="dxa"/>
            <w:vAlign w:val="center"/>
          </w:tcPr>
          <w:p w14:paraId="7BF09730">
            <w:pPr>
              <w:shd w:val="clear"/>
              <w:tabs>
                <w:tab w:val="left" w:pos="567"/>
              </w:tabs>
              <w:snapToGrid w:val="0"/>
              <w:spacing w:line="360" w:lineRule="auto"/>
              <w:jc w:val="left"/>
              <w:rPr>
                <w:rFonts w:ascii="宋体" w:hAnsi="宋体" w:cs="宋体"/>
                <w:color w:val="auto"/>
                <w:szCs w:val="21"/>
                <w:highlight w:val="none"/>
              </w:rPr>
            </w:pPr>
            <w:r>
              <w:rPr>
                <w:rFonts w:hint="eastAsia" w:ascii="宋体" w:hAnsi="宋体" w:cs="宋体"/>
                <w:color w:val="auto"/>
                <w:szCs w:val="21"/>
                <w:highlight w:val="none"/>
              </w:rPr>
              <w:t>3.1提供投标函；</w:t>
            </w:r>
          </w:p>
          <w:p w14:paraId="4D8E91CE">
            <w:pPr>
              <w:pStyle w:val="15"/>
              <w:shd w:val="clear"/>
              <w:spacing w:line="360" w:lineRule="auto"/>
              <w:rPr>
                <w:rFonts w:ascii="宋体" w:hAnsi="宋体" w:cs="宋体"/>
                <w:color w:val="auto"/>
                <w:kern w:val="0"/>
                <w:szCs w:val="21"/>
                <w:highlight w:val="none"/>
              </w:rPr>
            </w:pPr>
            <w:r>
              <w:rPr>
                <w:rFonts w:hint="eastAsia" w:ascii="宋体" w:hAnsi="宋体" w:cs="宋体"/>
                <w:color w:val="auto"/>
                <w:szCs w:val="21"/>
                <w:highlight w:val="none"/>
              </w:rPr>
              <w:t>3.2投标函须内容完整、签署符合要求、加盖电子CA章。否则，投标无效。</w:t>
            </w:r>
          </w:p>
        </w:tc>
      </w:tr>
      <w:tr w14:paraId="4070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8" w:hRule="atLeast"/>
          <w:jc w:val="center"/>
        </w:trPr>
        <w:tc>
          <w:tcPr>
            <w:tcW w:w="750" w:type="dxa"/>
            <w:vAlign w:val="center"/>
          </w:tcPr>
          <w:p w14:paraId="6490B4B8">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4</w:t>
            </w:r>
          </w:p>
        </w:tc>
        <w:tc>
          <w:tcPr>
            <w:tcW w:w="2552" w:type="dxa"/>
            <w:vAlign w:val="center"/>
          </w:tcPr>
          <w:p w14:paraId="701B67C2">
            <w:pPr>
              <w:shd w:val="clear"/>
              <w:spacing w:line="400" w:lineRule="exact"/>
              <w:jc w:val="center"/>
              <w:rPr>
                <w:rFonts w:ascii="宋体" w:hAnsi="宋体" w:cs="宋体"/>
                <w:bCs/>
                <w:color w:val="auto"/>
                <w:szCs w:val="21"/>
                <w:highlight w:val="none"/>
              </w:rPr>
            </w:pPr>
            <w:r>
              <w:rPr>
                <w:rFonts w:hint="eastAsia" w:ascii="宋体" w:hAnsi="宋体" w:cs="宋体"/>
                <w:color w:val="auto"/>
                <w:szCs w:val="21"/>
                <w:highlight w:val="none"/>
              </w:rPr>
              <w:t>对投标人提供的开标一览表</w:t>
            </w:r>
            <w:r>
              <w:rPr>
                <w:rFonts w:hint="eastAsia" w:ascii="宋体" w:hAnsi="宋体" w:cs="宋体"/>
                <w:color w:val="auto"/>
                <w:szCs w:val="21"/>
                <w:highlight w:val="none"/>
                <w:lang w:eastAsia="zh-CN"/>
              </w:rPr>
              <w:t>及报价明细表</w:t>
            </w:r>
            <w:r>
              <w:rPr>
                <w:rFonts w:hint="eastAsia" w:ascii="宋体" w:hAnsi="宋体" w:cs="宋体"/>
                <w:color w:val="auto"/>
                <w:szCs w:val="21"/>
                <w:highlight w:val="none"/>
              </w:rPr>
              <w:t>的符合性、完整性进行审查。</w:t>
            </w:r>
          </w:p>
        </w:tc>
        <w:tc>
          <w:tcPr>
            <w:tcW w:w="5417" w:type="dxa"/>
            <w:vAlign w:val="center"/>
          </w:tcPr>
          <w:p w14:paraId="123E30E1">
            <w:pPr>
              <w:shd w:val="clear"/>
              <w:tabs>
                <w:tab w:val="left" w:pos="567"/>
              </w:tabs>
              <w:snapToGrid w:val="0"/>
              <w:spacing w:line="400" w:lineRule="exact"/>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4.1提供开标一览表</w:t>
            </w:r>
            <w:r>
              <w:rPr>
                <w:rFonts w:hint="eastAsia" w:ascii="宋体" w:hAnsi="宋体" w:eastAsia="宋体" w:cs="宋体"/>
                <w:color w:val="auto"/>
                <w:szCs w:val="21"/>
                <w:highlight w:val="none"/>
                <w:lang w:eastAsia="zh-CN"/>
              </w:rPr>
              <w:t>及报价明细表</w:t>
            </w:r>
            <w:r>
              <w:rPr>
                <w:rFonts w:hint="eastAsia" w:ascii="宋体" w:hAnsi="宋体" w:eastAsia="宋体" w:cs="宋体"/>
                <w:color w:val="auto"/>
                <w:szCs w:val="21"/>
                <w:highlight w:val="none"/>
              </w:rPr>
              <w:t>；</w:t>
            </w:r>
          </w:p>
          <w:p w14:paraId="4F72C1F8">
            <w:pPr>
              <w:shd w:val="clear"/>
              <w:tabs>
                <w:tab w:val="left" w:pos="567"/>
              </w:tabs>
              <w:snapToGrid w:val="0"/>
              <w:spacing w:line="400" w:lineRule="exact"/>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4.2开标一览表</w:t>
            </w:r>
            <w:r>
              <w:rPr>
                <w:rFonts w:hint="eastAsia" w:ascii="宋体" w:hAnsi="宋体" w:eastAsia="宋体" w:cs="宋体"/>
                <w:color w:val="auto"/>
                <w:szCs w:val="21"/>
                <w:highlight w:val="none"/>
                <w:lang w:eastAsia="zh-CN"/>
              </w:rPr>
              <w:t>及报价明细表</w:t>
            </w:r>
            <w:r>
              <w:rPr>
                <w:rFonts w:hint="eastAsia" w:ascii="宋体" w:hAnsi="宋体" w:eastAsia="宋体" w:cs="宋体"/>
                <w:color w:val="auto"/>
                <w:szCs w:val="21"/>
                <w:highlight w:val="none"/>
              </w:rPr>
              <w:t>须内容完整、签署符合要求、加盖电子CA章。否则，投标无效。</w:t>
            </w:r>
          </w:p>
          <w:p w14:paraId="10E22A3F">
            <w:pPr>
              <w:shd w:val="clear"/>
              <w:tabs>
                <w:tab w:val="left" w:pos="567"/>
              </w:tabs>
              <w:snapToGrid w:val="0"/>
              <w:spacing w:line="400" w:lineRule="exact"/>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4.3开标一览表</w:t>
            </w:r>
            <w:r>
              <w:rPr>
                <w:rFonts w:hint="eastAsia" w:ascii="宋体" w:hAnsi="宋体" w:eastAsia="宋体" w:cs="宋体"/>
                <w:color w:val="auto"/>
                <w:szCs w:val="21"/>
                <w:highlight w:val="none"/>
                <w:lang w:eastAsia="zh-CN"/>
              </w:rPr>
              <w:t>及报价明细表</w:t>
            </w:r>
            <w:r>
              <w:rPr>
                <w:rFonts w:hint="eastAsia" w:ascii="宋体" w:hAnsi="宋体" w:eastAsia="宋体" w:cs="宋体"/>
                <w:color w:val="auto"/>
                <w:szCs w:val="21"/>
                <w:highlight w:val="none"/>
              </w:rPr>
              <w:t>存在漏项、缺项、错项；存在有超出本项目（或包）最高限价等情形的，投标无效；</w:t>
            </w:r>
          </w:p>
          <w:p w14:paraId="1D89775D">
            <w:pPr>
              <w:shd w:val="clear"/>
              <w:tabs>
                <w:tab w:val="left" w:pos="567"/>
              </w:tabs>
              <w:snapToGrid w:val="0"/>
              <w:spacing w:line="400" w:lineRule="exact"/>
              <w:jc w:val="left"/>
              <w:rPr>
                <w:rFonts w:ascii="宋体" w:hAnsi="宋体" w:cs="宋体"/>
                <w:color w:val="auto"/>
                <w:kern w:val="0"/>
                <w:szCs w:val="21"/>
                <w:highlight w:val="none"/>
              </w:rPr>
            </w:pPr>
            <w:r>
              <w:rPr>
                <w:rFonts w:hint="eastAsia" w:ascii="宋体" w:hAnsi="宋体" w:eastAsia="宋体" w:cs="宋体"/>
                <w:color w:val="auto"/>
                <w:szCs w:val="21"/>
                <w:highlight w:val="none"/>
              </w:rPr>
              <w:t>4.4报价存在有可选择或可调整报价的，投标无效。</w:t>
            </w:r>
          </w:p>
        </w:tc>
      </w:tr>
      <w:tr w14:paraId="6245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750" w:type="dxa"/>
            <w:vAlign w:val="center"/>
          </w:tcPr>
          <w:p w14:paraId="265C1283">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5</w:t>
            </w:r>
          </w:p>
        </w:tc>
        <w:tc>
          <w:tcPr>
            <w:tcW w:w="2552" w:type="dxa"/>
            <w:vAlign w:val="center"/>
          </w:tcPr>
          <w:p w14:paraId="25642CE5">
            <w:pPr>
              <w:shd w:val="clear"/>
              <w:adjustRightInd w:val="0"/>
              <w:snapToGrid w:val="0"/>
              <w:spacing w:line="400" w:lineRule="exact"/>
              <w:jc w:val="center"/>
              <w:rPr>
                <w:rFonts w:ascii="宋体" w:hAnsi="宋体" w:cs="宋体"/>
                <w:bCs/>
                <w:color w:val="auto"/>
                <w:szCs w:val="21"/>
                <w:highlight w:val="none"/>
              </w:rPr>
            </w:pPr>
            <w:r>
              <w:rPr>
                <w:rFonts w:hint="eastAsia" w:ascii="宋体" w:hAnsi="宋体" w:cs="宋体"/>
                <w:color w:val="auto"/>
                <w:kern w:val="0"/>
                <w:szCs w:val="21"/>
                <w:highlight w:val="none"/>
              </w:rPr>
              <w:t>对投标人提供的商务条款响应表的完整性、符合性进行审查</w:t>
            </w:r>
          </w:p>
        </w:tc>
        <w:tc>
          <w:tcPr>
            <w:tcW w:w="5417" w:type="dxa"/>
            <w:vAlign w:val="center"/>
          </w:tcPr>
          <w:p w14:paraId="5CF94C80">
            <w:pPr>
              <w:keepNext w:val="0"/>
              <w:keepLines w:val="0"/>
              <w:pageBreakBefore w:val="0"/>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5.1提供商务条款响应表；</w:t>
            </w:r>
          </w:p>
          <w:p w14:paraId="6779CDD3">
            <w:pPr>
              <w:keepNext w:val="0"/>
              <w:keepLines w:val="0"/>
              <w:pageBreakBefore w:val="0"/>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5.2响应表须内容完整、签署符合要求、加盖电子CA章。否则，投标无效。</w:t>
            </w:r>
          </w:p>
          <w:p w14:paraId="720B646F">
            <w:pPr>
              <w:shd w:val="clear"/>
              <w:adjustRightInd w:val="0"/>
              <w:snapToGrid w:val="0"/>
              <w:spacing w:line="400" w:lineRule="exact"/>
              <w:jc w:val="left"/>
              <w:rPr>
                <w:rFonts w:ascii="宋体" w:hAnsi="宋体" w:cs="宋体"/>
                <w:color w:val="auto"/>
                <w:szCs w:val="21"/>
                <w:highlight w:val="none"/>
              </w:rPr>
            </w:pPr>
            <w:r>
              <w:rPr>
                <w:rFonts w:hint="eastAsia" w:ascii="宋体" w:hAnsi="宋体" w:eastAsia="宋体" w:cs="宋体"/>
                <w:sz w:val="21"/>
                <w:szCs w:val="21"/>
                <w:highlight w:val="none"/>
                <w:lang w:val="en-US" w:eastAsia="zh-CN"/>
              </w:rPr>
              <w:t>5.3</w:t>
            </w:r>
            <w:r>
              <w:rPr>
                <w:rFonts w:hint="eastAsia" w:ascii="宋体" w:hAnsi="宋体" w:eastAsia="宋体" w:cs="宋体"/>
                <w:sz w:val="21"/>
                <w:szCs w:val="21"/>
                <w:highlight w:val="none"/>
              </w:rPr>
              <w:t>对照本文件第五部分的</w:t>
            </w:r>
            <w:r>
              <w:rPr>
                <w:rFonts w:hint="eastAsia" w:ascii="宋体" w:hAnsi="宋体" w:eastAsia="宋体" w:cs="宋体"/>
                <w:sz w:val="21"/>
                <w:szCs w:val="21"/>
                <w:highlight w:val="none"/>
                <w:lang w:val="en-US" w:eastAsia="zh-CN"/>
              </w:rPr>
              <w:t>该包的交货时间、交货地点、</w:t>
            </w:r>
            <w:r>
              <w:rPr>
                <w:rFonts w:hint="eastAsia" w:ascii="宋体" w:hAnsi="宋体" w:eastAsia="宋体" w:cs="宋体"/>
                <w:sz w:val="21"/>
                <w:szCs w:val="21"/>
                <w:highlight w:val="none"/>
                <w:lang w:eastAsia="zh-CN"/>
              </w:rPr>
              <w:t>付款方式</w:t>
            </w:r>
            <w:r>
              <w:rPr>
                <w:rFonts w:hint="eastAsia" w:ascii="宋体" w:hAnsi="宋体" w:eastAsia="宋体" w:cs="宋体"/>
                <w:sz w:val="21"/>
                <w:szCs w:val="21"/>
                <w:highlight w:val="none"/>
                <w:lang w:val="en-US" w:eastAsia="zh-CN"/>
              </w:rPr>
              <w:t>、验收标准</w:t>
            </w:r>
            <w:r>
              <w:rPr>
                <w:rFonts w:hint="eastAsia" w:ascii="宋体" w:hAnsi="宋体" w:eastAsia="宋体" w:cs="宋体"/>
                <w:sz w:val="21"/>
                <w:szCs w:val="21"/>
                <w:highlight w:val="none"/>
              </w:rPr>
              <w:t>等</w:t>
            </w:r>
            <w:r>
              <w:rPr>
                <w:rFonts w:hint="eastAsia" w:ascii="宋体" w:hAnsi="宋体" w:eastAsia="宋体" w:cs="宋体"/>
                <w:sz w:val="21"/>
                <w:szCs w:val="21"/>
                <w:highlight w:val="none"/>
                <w:lang w:val="en-US" w:eastAsia="zh-CN"/>
              </w:rPr>
              <w:t>对投标</w:t>
            </w:r>
            <w:r>
              <w:rPr>
                <w:rFonts w:hint="eastAsia" w:ascii="宋体" w:hAnsi="宋体" w:eastAsia="宋体" w:cs="宋体"/>
                <w:sz w:val="21"/>
                <w:szCs w:val="21"/>
                <w:highlight w:val="none"/>
              </w:rPr>
              <w:t>文件的响应情况进行审查</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未全部</w:t>
            </w:r>
            <w:r>
              <w:rPr>
                <w:rFonts w:hint="eastAsia" w:ascii="宋体" w:hAnsi="宋体" w:eastAsia="宋体" w:cs="宋体"/>
                <w:sz w:val="21"/>
                <w:szCs w:val="21"/>
                <w:highlight w:val="none"/>
              </w:rPr>
              <w:t>做出实质性响应的</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投标</w:t>
            </w:r>
            <w:r>
              <w:rPr>
                <w:rFonts w:hint="eastAsia" w:ascii="宋体" w:hAnsi="宋体" w:eastAsia="宋体" w:cs="宋体"/>
                <w:sz w:val="21"/>
                <w:szCs w:val="21"/>
                <w:highlight w:val="none"/>
              </w:rPr>
              <w:t>无效。</w:t>
            </w:r>
          </w:p>
        </w:tc>
      </w:tr>
      <w:tr w14:paraId="12B2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2" w:hRule="atLeast"/>
          <w:jc w:val="center"/>
        </w:trPr>
        <w:tc>
          <w:tcPr>
            <w:tcW w:w="750" w:type="dxa"/>
            <w:vAlign w:val="center"/>
          </w:tcPr>
          <w:p w14:paraId="2E93BE62">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6</w:t>
            </w:r>
          </w:p>
        </w:tc>
        <w:tc>
          <w:tcPr>
            <w:tcW w:w="2552" w:type="dxa"/>
            <w:vAlign w:val="center"/>
          </w:tcPr>
          <w:p w14:paraId="57285001">
            <w:pPr>
              <w:shd w:val="clear"/>
              <w:adjustRightInd w:val="0"/>
              <w:snapToGrid w:val="0"/>
              <w:spacing w:line="400" w:lineRule="exact"/>
              <w:jc w:val="center"/>
              <w:rPr>
                <w:rFonts w:ascii="宋体" w:hAnsi="宋体" w:cs="宋体"/>
                <w:bCs/>
                <w:color w:val="auto"/>
                <w:szCs w:val="21"/>
                <w:highlight w:val="none"/>
              </w:rPr>
            </w:pPr>
            <w:r>
              <w:rPr>
                <w:rFonts w:hint="eastAsia" w:ascii="宋体" w:hAnsi="宋体" w:eastAsia="宋体" w:cs="宋体"/>
                <w:color w:val="auto"/>
                <w:kern w:val="0"/>
                <w:sz w:val="21"/>
                <w:szCs w:val="21"/>
                <w:highlight w:val="none"/>
                <w:lang w:val="en-US" w:eastAsia="zh-CN"/>
              </w:rPr>
              <w:t>对投标人提供的</w:t>
            </w:r>
            <w:r>
              <w:rPr>
                <w:rFonts w:hint="eastAsia" w:ascii="宋体" w:hAnsi="宋体" w:eastAsia="宋体" w:cs="宋体"/>
                <w:color w:val="auto"/>
                <w:kern w:val="0"/>
                <w:sz w:val="21"/>
                <w:szCs w:val="21"/>
                <w:highlight w:val="none"/>
              </w:rPr>
              <w:t>技术</w:t>
            </w:r>
            <w:r>
              <w:rPr>
                <w:rFonts w:hint="eastAsia" w:ascii="宋体" w:hAnsi="宋体" w:eastAsia="宋体" w:cs="宋体"/>
                <w:color w:val="auto"/>
                <w:kern w:val="0"/>
                <w:sz w:val="21"/>
                <w:szCs w:val="21"/>
                <w:highlight w:val="none"/>
                <w:lang w:val="en-US" w:eastAsia="zh-CN"/>
              </w:rPr>
              <w:t>规范响应及偏离表的完整性、符合性进行审查</w:t>
            </w:r>
          </w:p>
        </w:tc>
        <w:tc>
          <w:tcPr>
            <w:tcW w:w="5417" w:type="dxa"/>
            <w:vAlign w:val="center"/>
          </w:tcPr>
          <w:p w14:paraId="40DDA809">
            <w:pPr>
              <w:keepNext w:val="0"/>
              <w:keepLines w:val="0"/>
              <w:pageBreakBefore w:val="0"/>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kern w:val="0"/>
                <w:sz w:val="21"/>
                <w:szCs w:val="21"/>
                <w:highlight w:val="none"/>
                <w:lang w:val="en-US" w:eastAsia="zh-CN"/>
              </w:rPr>
            </w:pPr>
            <w:r>
              <w:rPr>
                <w:rFonts w:hint="eastAsia" w:ascii="宋体" w:hAnsi="宋体" w:eastAsia="宋体" w:cs="宋体"/>
                <w:sz w:val="21"/>
                <w:szCs w:val="21"/>
                <w:highlight w:val="none"/>
                <w:lang w:val="en-US" w:eastAsia="zh-CN"/>
              </w:rPr>
              <w:t>6.1提供</w:t>
            </w:r>
            <w:r>
              <w:rPr>
                <w:rFonts w:hint="eastAsia" w:ascii="宋体" w:hAnsi="宋体" w:eastAsia="宋体" w:cs="宋体"/>
                <w:kern w:val="0"/>
                <w:sz w:val="21"/>
                <w:szCs w:val="21"/>
                <w:highlight w:val="none"/>
              </w:rPr>
              <w:t>技术</w:t>
            </w:r>
            <w:r>
              <w:rPr>
                <w:rFonts w:hint="eastAsia" w:ascii="宋体" w:hAnsi="宋体" w:eastAsia="宋体" w:cs="宋体"/>
                <w:kern w:val="0"/>
                <w:sz w:val="21"/>
                <w:szCs w:val="21"/>
                <w:highlight w:val="none"/>
                <w:lang w:val="en-US" w:eastAsia="zh-CN"/>
              </w:rPr>
              <w:t>规范响应及偏离表；</w:t>
            </w:r>
          </w:p>
          <w:p w14:paraId="2CA5CDFF">
            <w:pPr>
              <w:keepNext w:val="0"/>
              <w:keepLines w:val="0"/>
              <w:pageBreakBefore w:val="0"/>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kern w:val="0"/>
                <w:sz w:val="21"/>
                <w:szCs w:val="21"/>
                <w:highlight w:val="none"/>
                <w:lang w:val="en-US" w:eastAsia="zh-CN"/>
              </w:rPr>
              <w:t>6.2</w:t>
            </w:r>
            <w:r>
              <w:rPr>
                <w:rFonts w:hint="eastAsia" w:ascii="宋体" w:hAnsi="宋体" w:eastAsia="宋体" w:cs="宋体"/>
                <w:kern w:val="0"/>
                <w:sz w:val="21"/>
                <w:szCs w:val="21"/>
                <w:highlight w:val="none"/>
              </w:rPr>
              <w:t>技术</w:t>
            </w:r>
            <w:r>
              <w:rPr>
                <w:rFonts w:hint="eastAsia" w:ascii="宋体" w:hAnsi="宋体" w:eastAsia="宋体" w:cs="宋体"/>
                <w:kern w:val="0"/>
                <w:sz w:val="21"/>
                <w:szCs w:val="21"/>
                <w:highlight w:val="none"/>
                <w:lang w:val="en-US" w:eastAsia="zh-CN"/>
              </w:rPr>
              <w:t>规范响应及偏离表</w:t>
            </w:r>
            <w:r>
              <w:rPr>
                <w:rFonts w:hint="eastAsia" w:ascii="宋体" w:hAnsi="宋体" w:eastAsia="宋体" w:cs="宋体"/>
                <w:sz w:val="21"/>
                <w:szCs w:val="21"/>
                <w:highlight w:val="none"/>
                <w:lang w:val="en-US" w:eastAsia="zh-CN"/>
              </w:rPr>
              <w:t>须内容完整、签署符合要求、加盖电子CA章。否则，投标无效。</w:t>
            </w:r>
          </w:p>
          <w:p w14:paraId="61128788">
            <w:pPr>
              <w:keepNext w:val="0"/>
              <w:keepLines w:val="0"/>
              <w:pageBreakBefore w:val="0"/>
              <w:kinsoku/>
              <w:wordWrap/>
              <w:overflowPunct/>
              <w:topLinePunct w:val="0"/>
              <w:autoSpaceDE/>
              <w:autoSpaceDN/>
              <w:bidi w:val="0"/>
              <w:adjustRightInd w:val="0"/>
              <w:snapToGrid w:val="0"/>
              <w:spacing w:line="400" w:lineRule="exact"/>
              <w:jc w:val="left"/>
              <w:textAlignment w:val="auto"/>
              <w:rPr>
                <w:rFonts w:hint="default"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6.3</w:t>
            </w:r>
            <w:r>
              <w:rPr>
                <w:rFonts w:hint="eastAsia" w:ascii="宋体" w:hAnsi="宋体" w:eastAsia="宋体" w:cs="宋体"/>
                <w:sz w:val="21"/>
                <w:szCs w:val="21"/>
                <w:highlight w:val="none"/>
              </w:rPr>
              <w:t>对</w:t>
            </w:r>
            <w:r>
              <w:rPr>
                <w:rFonts w:hint="eastAsia" w:ascii="宋体" w:hAnsi="宋体" w:eastAsia="宋体" w:cs="宋体"/>
                <w:sz w:val="21"/>
                <w:szCs w:val="21"/>
                <w:highlight w:val="none"/>
                <w:lang w:val="en-US" w:eastAsia="zh-CN"/>
              </w:rPr>
              <w:t>照</w:t>
            </w:r>
            <w:r>
              <w:rPr>
                <w:rFonts w:hint="eastAsia" w:ascii="宋体" w:hAnsi="宋体" w:eastAsia="宋体" w:cs="宋体"/>
                <w:sz w:val="21"/>
                <w:szCs w:val="21"/>
                <w:highlight w:val="none"/>
              </w:rPr>
              <w:t>本</w:t>
            </w:r>
            <w:r>
              <w:rPr>
                <w:rFonts w:hint="eastAsia" w:ascii="宋体" w:hAnsi="宋体" w:eastAsia="宋体" w:cs="宋体"/>
                <w:sz w:val="21"/>
                <w:szCs w:val="21"/>
                <w:highlight w:val="none"/>
                <w:lang w:val="en-US" w:eastAsia="zh-CN"/>
              </w:rPr>
              <w:t>投标</w:t>
            </w:r>
            <w:r>
              <w:rPr>
                <w:rFonts w:hint="eastAsia" w:ascii="宋体" w:hAnsi="宋体" w:eastAsia="宋体" w:cs="宋体"/>
                <w:sz w:val="21"/>
                <w:szCs w:val="21"/>
                <w:highlight w:val="none"/>
              </w:rPr>
              <w:t>文件第五部分“技术</w:t>
            </w:r>
            <w:r>
              <w:rPr>
                <w:rFonts w:hint="eastAsia" w:ascii="宋体" w:hAnsi="宋体" w:eastAsia="宋体" w:cs="宋体"/>
                <w:sz w:val="21"/>
                <w:szCs w:val="21"/>
                <w:highlight w:val="none"/>
                <w:lang w:val="en-US" w:eastAsia="zh-CN"/>
              </w:rPr>
              <w:t>要求</w:t>
            </w:r>
            <w:r>
              <w:rPr>
                <w:rFonts w:hint="eastAsia" w:ascii="宋体" w:hAnsi="宋体" w:eastAsia="宋体" w:cs="宋体"/>
                <w:sz w:val="21"/>
                <w:szCs w:val="21"/>
                <w:highlight w:val="none"/>
              </w:rPr>
              <w:t>”的</w:t>
            </w:r>
            <w:r>
              <w:rPr>
                <w:rFonts w:hint="eastAsia" w:ascii="宋体" w:hAnsi="宋体" w:eastAsia="宋体" w:cs="宋体"/>
                <w:sz w:val="21"/>
                <w:szCs w:val="21"/>
                <w:highlight w:val="none"/>
                <w:lang w:val="en-US" w:eastAsia="zh-CN"/>
              </w:rPr>
              <w:t>内容对投标</w:t>
            </w:r>
            <w:r>
              <w:rPr>
                <w:rFonts w:hint="eastAsia" w:ascii="宋体" w:hAnsi="宋体" w:eastAsia="宋体" w:cs="宋体"/>
                <w:sz w:val="21"/>
                <w:szCs w:val="21"/>
                <w:highlight w:val="none"/>
              </w:rPr>
              <w:t>文件的响应情况</w:t>
            </w:r>
            <w:r>
              <w:rPr>
                <w:rFonts w:hint="eastAsia" w:ascii="宋体" w:hAnsi="宋体" w:eastAsia="宋体" w:cs="宋体"/>
                <w:sz w:val="21"/>
                <w:szCs w:val="21"/>
                <w:highlight w:val="none"/>
                <w:lang w:val="en-US" w:eastAsia="zh-CN"/>
              </w:rPr>
              <w:t>进行审查。评标委员会共同认定响应内容</w:t>
            </w:r>
            <w:r>
              <w:rPr>
                <w:rFonts w:hint="eastAsia" w:ascii="宋体" w:hAnsi="宋体" w:cs="宋体"/>
                <w:sz w:val="21"/>
                <w:szCs w:val="21"/>
                <w:highlight w:val="none"/>
                <w:lang w:val="en-US" w:eastAsia="zh-CN"/>
              </w:rPr>
              <w:t>未提供</w:t>
            </w:r>
            <w:r>
              <w:rPr>
                <w:rFonts w:hint="eastAsia" w:ascii="宋体" w:hAnsi="宋体" w:eastAsia="宋体" w:cs="宋体"/>
                <w:sz w:val="21"/>
                <w:szCs w:val="21"/>
                <w:highlight w:val="none"/>
                <w:lang w:val="en-US" w:eastAsia="zh-CN"/>
              </w:rPr>
              <w:t>相关证明材料</w:t>
            </w:r>
            <w:r>
              <w:rPr>
                <w:rFonts w:hint="eastAsia" w:ascii="宋体" w:hAnsi="宋体" w:cs="宋体"/>
                <w:sz w:val="21"/>
                <w:szCs w:val="21"/>
                <w:highlight w:val="none"/>
                <w:lang w:val="en-US" w:eastAsia="zh-CN"/>
              </w:rPr>
              <w:t>的</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投标无效</w:t>
            </w:r>
            <w:r>
              <w:rPr>
                <w:rFonts w:hint="eastAsia" w:ascii="宋体" w:hAnsi="宋体" w:eastAsia="宋体" w:cs="宋体"/>
                <w:sz w:val="21"/>
                <w:szCs w:val="21"/>
                <w:highlight w:val="none"/>
              </w:rPr>
              <w:t>。</w:t>
            </w:r>
            <w:bookmarkStart w:id="133" w:name="_GoBack"/>
            <w:bookmarkEnd w:id="133"/>
          </w:p>
        </w:tc>
      </w:tr>
      <w:tr w14:paraId="3C35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750" w:type="dxa"/>
            <w:vAlign w:val="center"/>
          </w:tcPr>
          <w:p w14:paraId="69A546EB">
            <w:pPr>
              <w:shd w:val="clear"/>
              <w:adjustRightInd w:val="0"/>
              <w:snapToGrid w:val="0"/>
              <w:spacing w:line="360" w:lineRule="auto"/>
              <w:jc w:val="center"/>
              <w:rPr>
                <w:rFonts w:ascii="宋体" w:hAnsi="宋体" w:cs="宋体"/>
                <w:color w:val="auto"/>
                <w:kern w:val="0"/>
                <w:szCs w:val="21"/>
                <w:highlight w:val="none"/>
              </w:rPr>
            </w:pPr>
            <w:r>
              <w:rPr>
                <w:rFonts w:hint="eastAsia" w:ascii="宋体" w:hAnsi="宋体" w:cs="宋体"/>
                <w:color w:val="auto"/>
                <w:kern w:val="0"/>
                <w:szCs w:val="21"/>
                <w:highlight w:val="none"/>
              </w:rPr>
              <w:t>7</w:t>
            </w:r>
          </w:p>
        </w:tc>
        <w:tc>
          <w:tcPr>
            <w:tcW w:w="2552" w:type="dxa"/>
            <w:vAlign w:val="center"/>
          </w:tcPr>
          <w:p w14:paraId="31D7FE99">
            <w:pPr>
              <w:keepLines/>
              <w:shd w:val="clear"/>
              <w:adjustRightInd w:val="0"/>
              <w:snapToGrid w:val="0"/>
              <w:spacing w:line="400" w:lineRule="exact"/>
              <w:jc w:val="center"/>
              <w:rPr>
                <w:rFonts w:ascii="宋体" w:hAnsi="宋体" w:cs="宋体"/>
                <w:color w:val="auto"/>
                <w:kern w:val="0"/>
                <w:szCs w:val="21"/>
                <w:highlight w:val="none"/>
              </w:rPr>
            </w:pPr>
            <w:r>
              <w:rPr>
                <w:color w:val="auto"/>
                <w:szCs w:val="21"/>
                <w:highlight w:val="none"/>
              </w:rPr>
              <w:t>政策性要求的审核</w:t>
            </w:r>
          </w:p>
        </w:tc>
        <w:tc>
          <w:tcPr>
            <w:tcW w:w="5417" w:type="dxa"/>
            <w:vAlign w:val="center"/>
          </w:tcPr>
          <w:p w14:paraId="539244F1">
            <w:pPr>
              <w:keepLines/>
              <w:shd w:val="clear"/>
              <w:adjustRightInd w:val="0"/>
              <w:snapToGrid w:val="0"/>
              <w:spacing w:line="400" w:lineRule="exact"/>
              <w:jc w:val="left"/>
              <w:rPr>
                <w:rFonts w:ascii="宋体" w:hAnsi="宋体" w:cs="宋体"/>
                <w:color w:val="auto"/>
                <w:szCs w:val="21"/>
                <w:highlight w:val="none"/>
              </w:rPr>
            </w:pPr>
            <w:r>
              <w:rPr>
                <w:color w:val="auto"/>
                <w:szCs w:val="21"/>
                <w:highlight w:val="none"/>
              </w:rPr>
              <w:t>对照本部分第三条“落实政府采购</w:t>
            </w:r>
            <w:r>
              <w:rPr>
                <w:rFonts w:hint="eastAsia"/>
                <w:color w:val="auto"/>
                <w:szCs w:val="21"/>
                <w:highlight w:val="none"/>
              </w:rPr>
              <w:t>强制性</w:t>
            </w:r>
            <w:r>
              <w:rPr>
                <w:color w:val="auto"/>
                <w:szCs w:val="21"/>
                <w:highlight w:val="none"/>
              </w:rPr>
              <w:t>政</w:t>
            </w:r>
            <w:r>
              <w:rPr>
                <w:rFonts w:hint="eastAsia"/>
                <w:color w:val="auto"/>
                <w:szCs w:val="21"/>
                <w:highlight w:val="none"/>
                <w:lang w:eastAsia="zh-CN"/>
              </w:rPr>
              <w:t>策要</w:t>
            </w:r>
            <w:r>
              <w:rPr>
                <w:color w:val="auto"/>
                <w:szCs w:val="21"/>
                <w:highlight w:val="none"/>
              </w:rPr>
              <w:t>求的评审内容及标准”要求进行审查，没有做出实质性、符合性响应的，响应无效。</w:t>
            </w:r>
          </w:p>
        </w:tc>
      </w:tr>
      <w:tr w14:paraId="411B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jc w:val="center"/>
        </w:trPr>
        <w:tc>
          <w:tcPr>
            <w:tcW w:w="750" w:type="dxa"/>
            <w:vAlign w:val="center"/>
          </w:tcPr>
          <w:p w14:paraId="1958D5C9">
            <w:pPr>
              <w:keepLines/>
              <w:shd w:val="clear"/>
              <w:adjustRightInd w:val="0"/>
              <w:snapToGrid w:val="0"/>
              <w:spacing w:line="40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rPr>
              <w:t>8</w:t>
            </w:r>
          </w:p>
        </w:tc>
        <w:tc>
          <w:tcPr>
            <w:tcW w:w="2552" w:type="dxa"/>
            <w:vAlign w:val="center"/>
          </w:tcPr>
          <w:p w14:paraId="4F0765D1">
            <w:pPr>
              <w:keepLines/>
              <w:shd w:val="clear"/>
              <w:adjustRightInd w:val="0"/>
              <w:snapToGrid w:val="0"/>
              <w:spacing w:line="400" w:lineRule="exact"/>
              <w:jc w:val="center"/>
              <w:rPr>
                <w:rFonts w:ascii="宋体" w:hAnsi="宋体" w:cs="宋体"/>
                <w:bCs/>
                <w:color w:val="auto"/>
                <w:szCs w:val="21"/>
                <w:highlight w:val="none"/>
              </w:rPr>
            </w:pPr>
            <w:r>
              <w:rPr>
                <w:rFonts w:hint="eastAsia" w:ascii="宋体" w:hAnsi="宋体" w:cs="宋体"/>
                <w:color w:val="auto"/>
                <w:szCs w:val="21"/>
                <w:highlight w:val="none"/>
              </w:rPr>
              <w:t>投标人需提交的其他商务资信证明文件</w:t>
            </w:r>
          </w:p>
        </w:tc>
        <w:tc>
          <w:tcPr>
            <w:tcW w:w="5417" w:type="dxa"/>
            <w:vAlign w:val="center"/>
          </w:tcPr>
          <w:p w14:paraId="391BA33E">
            <w:pPr>
              <w:keepLines/>
              <w:shd w:val="clear"/>
              <w:adjustRightInd w:val="0"/>
              <w:snapToGrid w:val="0"/>
              <w:spacing w:line="400" w:lineRule="exact"/>
              <w:jc w:val="left"/>
              <w:rPr>
                <w:rFonts w:ascii="宋体" w:hAnsi="宋体" w:cs="宋体"/>
                <w:color w:val="auto"/>
                <w:szCs w:val="21"/>
                <w:highlight w:val="none"/>
              </w:rPr>
            </w:pPr>
            <w:r>
              <w:rPr>
                <w:rFonts w:hint="eastAsia" w:ascii="宋体" w:hAnsi="宋体" w:cs="宋体"/>
                <w:color w:val="auto"/>
                <w:szCs w:val="21"/>
                <w:highlight w:val="none"/>
              </w:rPr>
              <w:t>建议投标人上传投标文件中的所有商务资信证明文件（包含投标人需上传的其他商务资信证明文件）</w:t>
            </w:r>
          </w:p>
        </w:tc>
      </w:tr>
      <w:tr w14:paraId="41EB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50" w:type="dxa"/>
            <w:vAlign w:val="center"/>
          </w:tcPr>
          <w:p w14:paraId="791D18B0">
            <w:pPr>
              <w:keepLines/>
              <w:shd w:val="clear"/>
              <w:adjustRightInd w:val="0"/>
              <w:snapToGrid w:val="0"/>
              <w:spacing w:line="40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rPr>
              <w:t>9</w:t>
            </w:r>
          </w:p>
        </w:tc>
        <w:tc>
          <w:tcPr>
            <w:tcW w:w="2552" w:type="dxa"/>
            <w:vAlign w:val="center"/>
          </w:tcPr>
          <w:p w14:paraId="20AD4805">
            <w:pPr>
              <w:keepLines/>
              <w:shd w:val="clear"/>
              <w:adjustRightInd w:val="0"/>
              <w:snapToGrid w:val="0"/>
              <w:spacing w:line="400" w:lineRule="exact"/>
              <w:jc w:val="center"/>
              <w:rPr>
                <w:rFonts w:ascii="宋体" w:hAnsi="宋体" w:cs="宋体"/>
                <w:bCs/>
                <w:color w:val="auto"/>
                <w:szCs w:val="21"/>
                <w:highlight w:val="none"/>
              </w:rPr>
            </w:pPr>
            <w:r>
              <w:rPr>
                <w:rFonts w:hint="eastAsia" w:ascii="宋体" w:hAnsi="宋体" w:cs="宋体"/>
                <w:color w:val="auto"/>
                <w:szCs w:val="21"/>
                <w:highlight w:val="none"/>
              </w:rPr>
              <w:t>投标人需提交的其他技术文件</w:t>
            </w:r>
          </w:p>
        </w:tc>
        <w:tc>
          <w:tcPr>
            <w:tcW w:w="5417" w:type="dxa"/>
            <w:vAlign w:val="center"/>
          </w:tcPr>
          <w:p w14:paraId="202853B6">
            <w:pPr>
              <w:keepLines/>
              <w:shd w:val="clear"/>
              <w:adjustRightInd w:val="0"/>
              <w:snapToGrid w:val="0"/>
              <w:spacing w:line="400" w:lineRule="exact"/>
              <w:jc w:val="left"/>
              <w:rPr>
                <w:rFonts w:ascii="宋体" w:hAnsi="宋体" w:cs="宋体"/>
                <w:color w:val="auto"/>
                <w:szCs w:val="21"/>
                <w:highlight w:val="none"/>
              </w:rPr>
            </w:pPr>
            <w:r>
              <w:rPr>
                <w:rFonts w:hint="eastAsia" w:ascii="宋体" w:hAnsi="宋体" w:cs="宋体"/>
                <w:color w:val="auto"/>
                <w:szCs w:val="21"/>
                <w:highlight w:val="none"/>
              </w:rPr>
              <w:t>建议投标人上传相应文件中的所有技术证明文件（包含投标人需上传的其他技术文件）</w:t>
            </w:r>
          </w:p>
        </w:tc>
      </w:tr>
    </w:tbl>
    <w:p w14:paraId="479F72A4">
      <w:pPr>
        <w:pStyle w:val="48"/>
        <w:shd w:val="clear"/>
        <w:snapToGrid w:val="0"/>
        <w:spacing w:line="360" w:lineRule="auto"/>
        <w:ind w:left="945" w:leftChars="200" w:hanging="525" w:hangingChars="250"/>
        <w:jc w:val="left"/>
        <w:rPr>
          <w:rFonts w:ascii="Times New Roman" w:hAnsi="Times New Roman"/>
          <w:color w:val="auto"/>
          <w:sz w:val="21"/>
          <w:szCs w:val="21"/>
          <w:highlight w:val="none"/>
        </w:rPr>
      </w:pPr>
      <w:r>
        <w:rPr>
          <w:rFonts w:ascii="Times New Roman" w:hAnsi="Times New Roman"/>
          <w:color w:val="auto"/>
          <w:sz w:val="21"/>
          <w:szCs w:val="21"/>
          <w:highlight w:val="none"/>
        </w:rPr>
        <w:t>说明：</w:t>
      </w:r>
    </w:p>
    <w:p w14:paraId="043EB6A4">
      <w:pPr>
        <w:pStyle w:val="48"/>
        <w:shd w:val="clear"/>
        <w:snapToGrid w:val="0"/>
        <w:spacing w:line="360" w:lineRule="auto"/>
        <w:ind w:left="2" w:firstLine="367" w:firstLineChars="175"/>
        <w:jc w:val="left"/>
        <w:rPr>
          <w:rFonts w:ascii="Times New Roman" w:hAnsi="Times New Roman"/>
          <w:color w:val="auto"/>
          <w:sz w:val="21"/>
          <w:szCs w:val="21"/>
          <w:highlight w:val="none"/>
        </w:rPr>
      </w:pPr>
      <w:r>
        <w:rPr>
          <w:rFonts w:ascii="Times New Roman" w:hAnsi="Times New Roman"/>
          <w:color w:val="auto"/>
          <w:sz w:val="21"/>
          <w:szCs w:val="21"/>
          <w:highlight w:val="none"/>
        </w:rPr>
        <w:t>1.符合性审查的内容，经评标委员会共同认定没有做出实质性、符合性响应的，将导致投标无效。</w:t>
      </w:r>
    </w:p>
    <w:p w14:paraId="3F1BC469">
      <w:pPr>
        <w:pStyle w:val="48"/>
        <w:shd w:val="clear"/>
        <w:snapToGrid w:val="0"/>
        <w:spacing w:line="360" w:lineRule="auto"/>
        <w:ind w:left="2" w:firstLine="367" w:firstLineChars="175"/>
        <w:jc w:val="left"/>
        <w:rPr>
          <w:rFonts w:ascii="Times New Roman" w:hAnsi="Times New Roman"/>
          <w:b/>
          <w:color w:val="auto"/>
          <w:sz w:val="21"/>
          <w:szCs w:val="21"/>
          <w:highlight w:val="none"/>
        </w:rPr>
      </w:pPr>
      <w:r>
        <w:rPr>
          <w:rFonts w:ascii="Times New Roman" w:hAnsi="Times New Roman"/>
          <w:color w:val="auto"/>
          <w:sz w:val="21"/>
          <w:szCs w:val="21"/>
          <w:highlight w:val="none"/>
        </w:rPr>
        <w:t>2．审查时，</w:t>
      </w:r>
      <w:r>
        <w:rPr>
          <w:rFonts w:hint="eastAsia" w:ascii="Times New Roman" w:hAnsi="Times New Roman"/>
          <w:color w:val="auto"/>
          <w:sz w:val="21"/>
          <w:szCs w:val="21"/>
          <w:highlight w:val="none"/>
        </w:rPr>
        <w:t>存在</w:t>
      </w:r>
      <w:r>
        <w:rPr>
          <w:rFonts w:ascii="Times New Roman" w:hAnsi="Times New Roman"/>
          <w:color w:val="auto"/>
          <w:sz w:val="21"/>
          <w:szCs w:val="21"/>
          <w:highlight w:val="none"/>
        </w:rPr>
        <w:t>第三部分投标人须知</w:t>
      </w:r>
      <w:r>
        <w:rPr>
          <w:rFonts w:hint="eastAsia" w:ascii="Times New Roman" w:hAnsi="Times New Roman"/>
          <w:color w:val="auto"/>
          <w:sz w:val="21"/>
          <w:szCs w:val="21"/>
          <w:highlight w:val="none"/>
          <w:lang w:val="en-US" w:eastAsia="zh-CN"/>
        </w:rPr>
        <w:t>规定的</w:t>
      </w:r>
      <w:r>
        <w:rPr>
          <w:rFonts w:hint="eastAsia" w:ascii="Times New Roman" w:hAnsi="Times New Roman"/>
          <w:color w:val="auto"/>
          <w:sz w:val="21"/>
          <w:szCs w:val="21"/>
          <w:highlight w:val="none"/>
        </w:rPr>
        <w:t>无效投标的情形的，按无效投标处理。</w:t>
      </w:r>
    </w:p>
    <w:p w14:paraId="2EF878D3">
      <w:pPr>
        <w:shd w:val="clear"/>
        <w:snapToGrid w:val="0"/>
        <w:spacing w:line="360" w:lineRule="auto"/>
        <w:ind w:firstLine="422" w:firstLineChars="200"/>
        <w:jc w:val="left"/>
        <w:outlineLvl w:val="0"/>
        <w:rPr>
          <w:rFonts w:ascii="宋体" w:hAnsi="宋体" w:cs="宋体"/>
          <w:b/>
          <w:color w:val="auto"/>
          <w:sz w:val="21"/>
          <w:szCs w:val="21"/>
          <w:highlight w:val="none"/>
        </w:rPr>
      </w:pPr>
      <w:bookmarkStart w:id="64" w:name="_Toc10021"/>
      <w:r>
        <w:rPr>
          <w:rFonts w:hint="eastAsia" w:ascii="宋体" w:hAnsi="宋体" w:cs="宋体"/>
          <w:b/>
          <w:color w:val="auto"/>
          <w:sz w:val="21"/>
          <w:szCs w:val="21"/>
          <w:highlight w:val="none"/>
        </w:rPr>
        <w:t>三、</w:t>
      </w:r>
      <w:bookmarkStart w:id="65" w:name="_Toc466533586"/>
      <w:r>
        <w:rPr>
          <w:rFonts w:hint="eastAsia" w:ascii="宋体" w:hAnsi="宋体" w:cs="宋体"/>
          <w:b/>
          <w:color w:val="auto"/>
          <w:sz w:val="21"/>
          <w:szCs w:val="21"/>
          <w:highlight w:val="none"/>
        </w:rPr>
        <w:t>政策性要求评审内容及标准</w:t>
      </w:r>
      <w:bookmarkEnd w:id="65"/>
      <w:r>
        <w:rPr>
          <w:rFonts w:hint="eastAsia" w:ascii="宋体" w:hAnsi="宋体" w:cs="宋体"/>
          <w:b/>
          <w:color w:val="auto"/>
          <w:sz w:val="21"/>
          <w:szCs w:val="21"/>
          <w:highlight w:val="none"/>
        </w:rPr>
        <w:t>（如涉及）</w:t>
      </w:r>
      <w:bookmarkEnd w:id="64"/>
    </w:p>
    <w:p w14:paraId="527D8334">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1、本项目采购标的物未特别注明“进口产品”（通过中国海关报关验放进入中国境内且产自关境外的产品）字样的，均必须采购国产产品，否则报价无效；特别注明“进口产品”字样的，如无能够满足采购需求的国产产品，在综合得分相同前提下优先采购向我国企业转让技术、与我国企业签订消化吸收再创新方案的</w:t>
      </w:r>
      <w:r>
        <w:rPr>
          <w:rFonts w:hint="eastAsia" w:ascii="Times New Roman" w:hAnsi="Times New Roman" w:cs="Times New Roman"/>
          <w:color w:val="auto"/>
          <w:kern w:val="0"/>
          <w:szCs w:val="21"/>
          <w:highlight w:val="none"/>
          <w:lang w:eastAsia="zh-CN"/>
        </w:rPr>
        <w:t>投标人</w:t>
      </w:r>
      <w:r>
        <w:rPr>
          <w:rFonts w:hint="eastAsia" w:ascii="Times New Roman" w:hAnsi="Times New Roman" w:eastAsia="宋体" w:cs="Times New Roman"/>
          <w:color w:val="auto"/>
          <w:kern w:val="0"/>
          <w:szCs w:val="21"/>
          <w:highlight w:val="none"/>
        </w:rPr>
        <w:t>的进口产品。如果有能够满足采购需求的国产产品参与，应当按照公平竞争的原则进行评审。</w:t>
      </w:r>
    </w:p>
    <w:p w14:paraId="68E7A13A">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2、本文件采购产品中属于政府强制采购节能产品的，</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必须投报“节能产品政府采购品目清单”范围内的产品，需将政府强制采购产品如实填写到《强制节能产品明细表》，并提供所投产品获得国家确定的认证机构出具的、处于有效期之内的节能产品认证证书扫描件或影印件。</w:t>
      </w:r>
    </w:p>
    <w:p w14:paraId="014284C3">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3、本文件未列出政府强制采购产品的，</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可投报“节能产品政府采购品目清单”中非政府强制采购节能产品或其范围以外的产品。</w:t>
      </w:r>
    </w:p>
    <w:p w14:paraId="14E3129C">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4、</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投报“节能产品政府采购品目清单、环境标志产品政府采购品目清单”中非政府强制采购产品的将实行优先采购政策。</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需将非政府强制采购产品如实填写到《非政府强制采购产品明细表》，并提供所投产品获得国家确定的认证机构出具的、处于有效期之内的节能产品、环境标志产品认证证书扫描件或影印件。</w:t>
      </w:r>
    </w:p>
    <w:p w14:paraId="37CB1AB6">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5、承诺所投报的计算机预装正版操作系统，硬件产品内的预装软件为正版软件。</w:t>
      </w:r>
    </w:p>
    <w:p w14:paraId="253DA638">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6、所投报信息安全产品属于《信息安全产品强制性认证目录》中的产品，须提供有效认证证书扫描件或影印件，否则将可能导致</w:t>
      </w:r>
      <w:r>
        <w:rPr>
          <w:rFonts w:hint="eastAsia" w:ascii="Times New Roman" w:hAnsi="Times New Roman" w:cs="Times New Roman"/>
          <w:color w:val="auto"/>
          <w:kern w:val="0"/>
          <w:szCs w:val="21"/>
          <w:highlight w:val="none"/>
          <w:lang w:eastAsia="zh-CN"/>
        </w:rPr>
        <w:t>投标</w:t>
      </w:r>
      <w:r>
        <w:rPr>
          <w:rFonts w:hint="eastAsia" w:ascii="Times New Roman" w:hAnsi="Times New Roman" w:eastAsia="宋体" w:cs="Times New Roman"/>
          <w:color w:val="auto"/>
          <w:kern w:val="0"/>
          <w:szCs w:val="21"/>
          <w:highlight w:val="none"/>
        </w:rPr>
        <w:t>无效。</w:t>
      </w:r>
    </w:p>
    <w:p w14:paraId="0433E12B">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7、中小企业参加本项目的评审标准</w:t>
      </w:r>
    </w:p>
    <w:p w14:paraId="4C31506F">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lang w:eastAsia="zh-CN"/>
        </w:rPr>
      </w:pPr>
      <w:r>
        <w:rPr>
          <w:rFonts w:hint="eastAsia"/>
          <w:color w:val="auto"/>
          <w:kern w:val="0"/>
          <w:szCs w:val="21"/>
          <w:highlight w:val="none"/>
        </w:rPr>
        <w:t>（1）中型、小型、微型企业指在中华人民共和国境内依法设立，依据《中小企业划型标准规定》确定的中型、小型企业、微型企业，但与大型企业的负责人为同一人，或者与大型企业存在直接控股、管理关系的除外。属于中型、小型、微型企业的，需如实填写《中小企业声明函》</w:t>
      </w:r>
      <w:r>
        <w:rPr>
          <w:rFonts w:hint="eastAsia" w:ascii="Times New Roman" w:hAnsi="Times New Roman" w:cs="Times New Roman"/>
          <w:color w:val="auto"/>
          <w:kern w:val="0"/>
          <w:szCs w:val="21"/>
          <w:highlight w:val="none"/>
          <w:lang w:eastAsia="zh-CN"/>
        </w:rPr>
        <w:t>。</w:t>
      </w:r>
    </w:p>
    <w:p w14:paraId="14708BBA">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8、残疾人福利性单位参加本项目的评审标准</w:t>
      </w:r>
    </w:p>
    <w:p w14:paraId="445B8C87">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（1）须根据财库【2017】141号《关于促进残疾人就业政府采购政策的通知》的要求，如实填写残疾人福利性单位声明函。</w:t>
      </w:r>
    </w:p>
    <w:p w14:paraId="21B607C8">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（2）享受政府采购支持政策的残疾人福利性单位应当同时满足以下条件：</w:t>
      </w:r>
    </w:p>
    <w:p w14:paraId="382F3531">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A.安置的残疾人占本单位在职职工人数的比例不低于25%（含25%），并且安置的残疾人人数不少于10人（含10人）；</w:t>
      </w:r>
    </w:p>
    <w:p w14:paraId="28CD8FA3">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B.依法与安置的每位残疾人签订了一年以上（含一年）的劳动合同或服务协议；</w:t>
      </w:r>
    </w:p>
    <w:p w14:paraId="5B0F2FAB">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C.为安置的每位残疾人按月足额缴纳了基本养老保险、基本医疗保险、失业保险、工伤保险和生育保险等社会保险费；</w:t>
      </w:r>
    </w:p>
    <w:p w14:paraId="58A843C8">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D.通过银行等金融机构向安置的每位残疾人，按月支付了不低于单位所在区县适用的经省级人民政府批准的月最低工资标准的工资；</w:t>
      </w:r>
    </w:p>
    <w:p w14:paraId="47C469E0">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E．提供本单位制造的货物、承担的工程或者服务（以下简称产品），或者提供其他残疾人福利性单位制造的货物（不包括使用非残疾人福利性单位注册商标的货物）。</w:t>
      </w:r>
    </w:p>
    <w:p w14:paraId="51A4E879">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14:paraId="66C5917E">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（3）</w:t>
      </w:r>
      <w:r>
        <w:rPr>
          <w:rFonts w:hint="eastAsia" w:ascii="Times New Roman" w:hAnsi="Times New Roman" w:cs="Times New Roman"/>
          <w:color w:val="auto"/>
          <w:kern w:val="0"/>
          <w:szCs w:val="21"/>
          <w:highlight w:val="none"/>
          <w:lang w:eastAsia="zh-CN"/>
        </w:rPr>
        <w:t>投标人</w:t>
      </w:r>
      <w:r>
        <w:rPr>
          <w:rFonts w:hint="eastAsia" w:ascii="Times New Roman" w:hAnsi="Times New Roman" w:eastAsia="宋体" w:cs="Times New Roman"/>
          <w:color w:val="auto"/>
          <w:kern w:val="0"/>
          <w:szCs w:val="21"/>
          <w:highlight w:val="none"/>
        </w:rPr>
        <w:t>提供的《残疾人福利性单位声明函》与事实不符的，依照《政府采购法》第七十七条第一款的规定追究法律责任。</w:t>
      </w:r>
    </w:p>
    <w:p w14:paraId="3A2D8A4B">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4）残疾人福利性单位视同小型、微型企业，享受预留份额、评审中价格扣除等促进中小企业发展的政府采购政策。向残疾人福利性单位采购的金额，计入面向中小企业采购的统计数据。残疾人福利性单位属于小型、微型企业的，不重复享受政策。</w:t>
      </w:r>
    </w:p>
    <w:p w14:paraId="239A262E">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9、监狱企业参加本项目</w:t>
      </w:r>
      <w:r>
        <w:rPr>
          <w:rFonts w:hint="eastAsia" w:ascii="Times New Roman" w:hAnsi="Times New Roman" w:cs="Times New Roman"/>
          <w:color w:val="auto"/>
          <w:kern w:val="0"/>
          <w:szCs w:val="21"/>
          <w:highlight w:val="none"/>
          <w:lang w:eastAsia="zh-CN"/>
        </w:rPr>
        <w:t>投标</w:t>
      </w:r>
      <w:r>
        <w:rPr>
          <w:rFonts w:hint="eastAsia" w:ascii="Times New Roman" w:hAnsi="Times New Roman" w:eastAsia="宋体" w:cs="Times New Roman"/>
          <w:color w:val="auto"/>
          <w:kern w:val="0"/>
          <w:szCs w:val="21"/>
          <w:highlight w:val="none"/>
        </w:rPr>
        <w:t>的要求</w:t>
      </w:r>
    </w:p>
    <w:p w14:paraId="425EC2AD">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监狱企业参与政府采购活动时，视同小微企业，需提供由省级以上监狱管理局或戒毒管理局出具的属于监狱企业的证明文件。</w:t>
      </w:r>
    </w:p>
    <w:p w14:paraId="46506CB5">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10、本项目涉及创新产品、创新服务的评审标准</w:t>
      </w:r>
    </w:p>
    <w:p w14:paraId="1E58F044">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（1）</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投报产品或服务属于《山西省创新产品和服务推荐清单》中创新产品或创新服务的，在评审时，享受投报产品6%的价格折扣，以折扣后的价格参与评审。</w:t>
      </w:r>
    </w:p>
    <w:p w14:paraId="4F97A72F">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（2）</w:t>
      </w:r>
      <w:r>
        <w:rPr>
          <w:rFonts w:hint="eastAsia" w:ascii="Times New Roman" w:hAnsi="Times New Roman" w:cs="Times New Roman"/>
          <w:color w:val="auto"/>
          <w:kern w:val="0"/>
          <w:szCs w:val="21"/>
          <w:highlight w:val="none"/>
          <w:lang w:eastAsia="zh-CN"/>
        </w:rPr>
        <w:t>投标投标人</w:t>
      </w:r>
      <w:r>
        <w:rPr>
          <w:rFonts w:hint="eastAsia" w:ascii="Times New Roman" w:hAnsi="Times New Roman" w:eastAsia="宋体" w:cs="Times New Roman"/>
          <w:color w:val="auto"/>
          <w:kern w:val="0"/>
          <w:szCs w:val="21"/>
          <w:highlight w:val="none"/>
        </w:rPr>
        <w:t>投报创新产品或创新服务的，应在</w:t>
      </w:r>
      <w:r>
        <w:rPr>
          <w:rFonts w:hint="eastAsia" w:ascii="Times New Roman" w:hAnsi="Times New Roman" w:cs="Times New Roman"/>
          <w:color w:val="auto"/>
          <w:kern w:val="0"/>
          <w:szCs w:val="21"/>
          <w:highlight w:val="none"/>
          <w:lang w:eastAsia="zh-CN"/>
        </w:rPr>
        <w:t>投标文件</w:t>
      </w:r>
      <w:r>
        <w:rPr>
          <w:rFonts w:hint="eastAsia" w:ascii="Times New Roman" w:hAnsi="Times New Roman" w:eastAsia="宋体" w:cs="Times New Roman"/>
          <w:color w:val="auto"/>
          <w:kern w:val="0"/>
          <w:szCs w:val="21"/>
          <w:highlight w:val="none"/>
        </w:rPr>
        <w:t>中填写《创新产品或创新服务明细表》，并提供《山西省创新产品和服务推荐清单》。</w:t>
      </w:r>
    </w:p>
    <w:p w14:paraId="7FC4776C">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（3）创新产品或创新服务的价格折扣政策可与其他政府采购政策叠加。</w:t>
      </w:r>
    </w:p>
    <w:p w14:paraId="1336A4AA">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11、本项目涉及商品包装和快递包装的评审标准：</w:t>
      </w:r>
    </w:p>
    <w:p w14:paraId="56BAC275">
      <w:pPr>
        <w:keepNext w:val="0"/>
        <w:keepLines/>
        <w:pageBreakBefore w:val="0"/>
        <w:widowControl w:val="0"/>
        <w:shd w:val="clear"/>
        <w:bidi w:val="0"/>
        <w:snapToGrid w:val="0"/>
        <w:spacing w:line="360" w:lineRule="auto"/>
        <w:ind w:firstLine="420" w:firstLineChars="200"/>
        <w:textAlignment w:val="auto"/>
        <w:rPr>
          <w:rFonts w:hint="eastAsia" w:ascii="Times New Roman" w:hAnsi="Times New Roman" w:eastAsia="宋体" w:cs="Times New Roman"/>
          <w:color w:val="auto"/>
          <w:kern w:val="0"/>
          <w:szCs w:val="21"/>
          <w:highlight w:val="none"/>
        </w:rPr>
      </w:pPr>
      <w:r>
        <w:rPr>
          <w:rFonts w:hint="eastAsia" w:ascii="Times New Roman" w:hAnsi="Times New Roman" w:eastAsia="宋体" w:cs="Times New Roman"/>
          <w:color w:val="auto"/>
          <w:kern w:val="0"/>
          <w:szCs w:val="21"/>
          <w:highlight w:val="none"/>
        </w:rPr>
        <w:t>本文件列出商品包装和快递包装要求的，投标人需填写商品包装和快递包装承诺函，承诺商品包装符合《商品包装政府采购需求标准（试行）》，快递包装符合《快递包装政府采购需求标准（试行）》。</w:t>
      </w:r>
    </w:p>
    <w:p w14:paraId="7A9DCC36">
      <w:pPr>
        <w:pStyle w:val="48"/>
        <w:shd w:val="clear"/>
        <w:snapToGrid w:val="0"/>
        <w:spacing w:line="360" w:lineRule="auto"/>
        <w:ind w:firstLine="482" w:firstLineChars="200"/>
        <w:jc w:val="left"/>
        <w:outlineLvl w:val="0"/>
        <w:rPr>
          <w:rFonts w:ascii="Times New Roman" w:hAnsi="Times New Roman"/>
          <w:b/>
          <w:color w:val="auto"/>
          <w:sz w:val="24"/>
          <w:szCs w:val="24"/>
          <w:highlight w:val="none"/>
        </w:rPr>
      </w:pPr>
      <w:bookmarkStart w:id="66" w:name="_Toc31013"/>
      <w:r>
        <w:rPr>
          <w:rFonts w:ascii="Times New Roman" w:hAnsi="Times New Roman"/>
          <w:b/>
          <w:color w:val="auto"/>
          <w:sz w:val="24"/>
          <w:szCs w:val="24"/>
          <w:highlight w:val="none"/>
        </w:rPr>
        <w:t>四、无效投标的情形</w:t>
      </w:r>
      <w:bookmarkEnd w:id="66"/>
    </w:p>
    <w:p w14:paraId="20585283">
      <w:pPr>
        <w:pStyle w:val="48"/>
        <w:shd w:val="clear"/>
        <w:snapToGrid w:val="0"/>
        <w:spacing w:line="360" w:lineRule="auto"/>
        <w:ind w:firstLine="420" w:firstLineChars="200"/>
        <w:jc w:val="left"/>
        <w:rPr>
          <w:color w:val="auto"/>
          <w:highlight w:val="none"/>
        </w:rPr>
      </w:pPr>
      <w:r>
        <w:rPr>
          <w:rFonts w:ascii="Times New Roman" w:hAnsi="Times New Roman"/>
          <w:color w:val="auto"/>
          <w:sz w:val="21"/>
          <w:szCs w:val="21"/>
          <w:highlight w:val="none"/>
        </w:rPr>
        <w:t>未通过资格性、符合性审查的投标文件为无效投标。</w:t>
      </w:r>
    </w:p>
    <w:p w14:paraId="5DB5DDC8">
      <w:pPr>
        <w:shd w:val="clear"/>
        <w:snapToGrid w:val="0"/>
        <w:spacing w:line="360" w:lineRule="auto"/>
        <w:ind w:firstLine="482" w:firstLineChars="200"/>
        <w:outlineLvl w:val="0"/>
        <w:rPr>
          <w:rFonts w:ascii="Times New Roman" w:hAnsi="Times New Roman"/>
          <w:b/>
          <w:bCs/>
          <w:color w:val="auto"/>
          <w:kern w:val="0"/>
          <w:sz w:val="24"/>
          <w:highlight w:val="none"/>
        </w:rPr>
      </w:pPr>
      <w:bookmarkStart w:id="67" w:name="_Toc6201"/>
      <w:r>
        <w:rPr>
          <w:rFonts w:ascii="Times New Roman" w:hAnsi="Times New Roman"/>
          <w:b/>
          <w:color w:val="auto"/>
          <w:sz w:val="24"/>
          <w:highlight w:val="none"/>
        </w:rPr>
        <w:t>五、</w:t>
      </w:r>
      <w:r>
        <w:rPr>
          <w:rFonts w:ascii="Times New Roman" w:hAnsi="Times New Roman"/>
          <w:b/>
          <w:bCs/>
          <w:color w:val="auto"/>
          <w:kern w:val="0"/>
          <w:sz w:val="24"/>
          <w:highlight w:val="none"/>
        </w:rPr>
        <w:t>评分细则</w:t>
      </w:r>
      <w:bookmarkEnd w:id="67"/>
    </w:p>
    <w:p w14:paraId="49A808F6">
      <w:pPr>
        <w:shd w:val="clear"/>
        <w:snapToGrid w:val="0"/>
        <w:spacing w:line="360" w:lineRule="auto"/>
        <w:ind w:firstLine="420" w:firstLineChars="200"/>
        <w:rPr>
          <w:rFonts w:ascii="Times New Roman" w:hAnsi="Times New Roman"/>
          <w:color w:val="auto"/>
          <w:kern w:val="0"/>
          <w:sz w:val="21"/>
          <w:szCs w:val="21"/>
          <w:highlight w:val="none"/>
        </w:rPr>
      </w:pPr>
      <w:r>
        <w:rPr>
          <w:rFonts w:ascii="Times New Roman" w:hAnsi="Times New Roman"/>
          <w:color w:val="auto"/>
          <w:kern w:val="0"/>
          <w:sz w:val="21"/>
          <w:szCs w:val="21"/>
          <w:highlight w:val="none"/>
        </w:rPr>
        <w:t>评标采用综合评分法，投标文件满足招标文件全部实质性要求，且按照评分细则的量化指标进行评审（具体评分见综合评分法评分细则），得分最高的投标人为中标人或中标第一候选人。</w:t>
      </w:r>
    </w:p>
    <w:tbl>
      <w:tblPr>
        <w:tblStyle w:val="30"/>
        <w:tblW w:w="502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706"/>
        <w:gridCol w:w="6816"/>
        <w:gridCol w:w="1007"/>
      </w:tblGrid>
      <w:tr w14:paraId="13DF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tcBorders>
              <w:top w:val="single" w:color="auto" w:sz="4" w:space="0"/>
              <w:left w:val="single" w:color="auto" w:sz="4" w:space="0"/>
              <w:bottom w:val="single" w:color="auto" w:sz="4" w:space="0"/>
              <w:right w:val="single" w:color="auto" w:sz="4" w:space="0"/>
            </w:tcBorders>
            <w:vAlign w:val="center"/>
          </w:tcPr>
          <w:p w14:paraId="31ABA25D">
            <w:pPr>
              <w:adjustRightInd w:val="0"/>
              <w:snapToGrid w:val="0"/>
              <w:spacing w:line="300" w:lineRule="auto"/>
              <w:jc w:val="center"/>
              <w:rPr>
                <w:rFonts w:ascii="宋体" w:hAnsi="宋体"/>
                <w:szCs w:val="21"/>
              </w:rPr>
            </w:pPr>
            <w:r>
              <w:rPr>
                <w:rFonts w:hint="eastAsia" w:ascii="宋体" w:hAnsi="宋体"/>
                <w:szCs w:val="21"/>
              </w:rPr>
              <w:t>序号</w:t>
            </w:r>
          </w:p>
        </w:tc>
        <w:tc>
          <w:tcPr>
            <w:tcW w:w="378" w:type="pct"/>
            <w:tcBorders>
              <w:top w:val="single" w:color="auto" w:sz="4" w:space="0"/>
              <w:left w:val="single" w:color="auto" w:sz="4" w:space="0"/>
              <w:bottom w:val="single" w:color="auto" w:sz="4" w:space="0"/>
              <w:right w:val="single" w:color="auto" w:sz="4" w:space="0"/>
            </w:tcBorders>
            <w:vAlign w:val="center"/>
          </w:tcPr>
          <w:p w14:paraId="0ADC2FF2">
            <w:pPr>
              <w:adjustRightInd w:val="0"/>
              <w:snapToGrid w:val="0"/>
              <w:spacing w:line="300" w:lineRule="auto"/>
              <w:jc w:val="center"/>
              <w:rPr>
                <w:rFonts w:ascii="宋体" w:hAnsi="宋体"/>
                <w:szCs w:val="21"/>
              </w:rPr>
            </w:pPr>
            <w:r>
              <w:rPr>
                <w:rFonts w:hint="eastAsia" w:ascii="宋体" w:hAnsi="宋体"/>
                <w:szCs w:val="21"/>
              </w:rPr>
              <w:t>评分类型</w:t>
            </w:r>
          </w:p>
        </w:tc>
        <w:tc>
          <w:tcPr>
            <w:tcW w:w="3649" w:type="pct"/>
            <w:tcBorders>
              <w:top w:val="single" w:color="auto" w:sz="4" w:space="0"/>
              <w:left w:val="single" w:color="auto" w:sz="4" w:space="0"/>
              <w:bottom w:val="single" w:color="auto" w:sz="4" w:space="0"/>
              <w:right w:val="single" w:color="auto" w:sz="4" w:space="0"/>
            </w:tcBorders>
            <w:vAlign w:val="center"/>
          </w:tcPr>
          <w:p w14:paraId="354CBA41">
            <w:pPr>
              <w:adjustRightInd w:val="0"/>
              <w:snapToGrid w:val="0"/>
              <w:spacing w:line="300" w:lineRule="auto"/>
              <w:jc w:val="center"/>
              <w:rPr>
                <w:rFonts w:ascii="宋体" w:hAnsi="宋体"/>
                <w:szCs w:val="21"/>
              </w:rPr>
            </w:pPr>
            <w:r>
              <w:rPr>
                <w:rFonts w:hint="eastAsia" w:ascii="宋体" w:hAnsi="宋体"/>
                <w:szCs w:val="21"/>
              </w:rPr>
              <w:t>评分标准</w:t>
            </w:r>
          </w:p>
        </w:tc>
        <w:tc>
          <w:tcPr>
            <w:tcW w:w="539" w:type="pct"/>
            <w:tcBorders>
              <w:top w:val="single" w:color="auto" w:sz="4" w:space="0"/>
              <w:left w:val="single" w:color="auto" w:sz="4" w:space="0"/>
              <w:bottom w:val="single" w:color="auto" w:sz="4" w:space="0"/>
              <w:right w:val="single" w:color="auto" w:sz="4" w:space="0"/>
            </w:tcBorders>
            <w:vAlign w:val="center"/>
          </w:tcPr>
          <w:p w14:paraId="4C66CD1B">
            <w:pPr>
              <w:adjustRightInd w:val="0"/>
              <w:snapToGrid w:val="0"/>
              <w:spacing w:line="300" w:lineRule="auto"/>
              <w:jc w:val="center"/>
              <w:rPr>
                <w:rFonts w:ascii="宋体" w:hAnsi="宋体"/>
                <w:szCs w:val="21"/>
              </w:rPr>
            </w:pPr>
            <w:r>
              <w:rPr>
                <w:rFonts w:hint="eastAsia" w:ascii="宋体" w:hAnsi="宋体"/>
                <w:szCs w:val="21"/>
              </w:rPr>
              <w:t>分值（分）</w:t>
            </w:r>
          </w:p>
        </w:tc>
      </w:tr>
      <w:tr w14:paraId="3AB3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tcBorders>
              <w:top w:val="single" w:color="auto" w:sz="4" w:space="0"/>
              <w:left w:val="single" w:color="auto" w:sz="4" w:space="0"/>
              <w:bottom w:val="single" w:color="auto" w:sz="4" w:space="0"/>
              <w:right w:val="single" w:color="auto" w:sz="4" w:space="0"/>
            </w:tcBorders>
            <w:vAlign w:val="center"/>
          </w:tcPr>
          <w:p w14:paraId="272D828A">
            <w:pPr>
              <w:adjustRightInd w:val="0"/>
              <w:snapToGrid w:val="0"/>
              <w:spacing w:line="300" w:lineRule="auto"/>
              <w:jc w:val="center"/>
              <w:rPr>
                <w:rFonts w:ascii="宋体" w:hAnsi="宋体"/>
                <w:szCs w:val="21"/>
              </w:rPr>
            </w:pPr>
            <w:r>
              <w:rPr>
                <w:rFonts w:hint="eastAsia" w:ascii="宋体" w:hAnsi="宋体"/>
                <w:szCs w:val="21"/>
              </w:rPr>
              <w:t>1</w:t>
            </w:r>
          </w:p>
        </w:tc>
        <w:tc>
          <w:tcPr>
            <w:tcW w:w="378" w:type="pct"/>
            <w:tcBorders>
              <w:top w:val="single" w:color="auto" w:sz="4" w:space="0"/>
              <w:left w:val="single" w:color="auto" w:sz="4" w:space="0"/>
              <w:bottom w:val="single" w:color="auto" w:sz="4" w:space="0"/>
              <w:right w:val="single" w:color="auto" w:sz="4" w:space="0"/>
            </w:tcBorders>
            <w:vAlign w:val="center"/>
          </w:tcPr>
          <w:p w14:paraId="4FC0510A">
            <w:pPr>
              <w:adjustRightInd w:val="0"/>
              <w:snapToGrid w:val="0"/>
              <w:spacing w:line="300" w:lineRule="auto"/>
              <w:jc w:val="center"/>
              <w:rPr>
                <w:rFonts w:ascii="宋体" w:hAnsi="宋体"/>
                <w:szCs w:val="21"/>
              </w:rPr>
            </w:pPr>
            <w:r>
              <w:rPr>
                <w:rFonts w:hint="eastAsia" w:ascii="宋体" w:hAnsi="宋体"/>
                <w:szCs w:val="21"/>
              </w:rPr>
              <w:t>报价</w:t>
            </w:r>
          </w:p>
        </w:tc>
        <w:tc>
          <w:tcPr>
            <w:tcW w:w="3649" w:type="pct"/>
            <w:tcBorders>
              <w:top w:val="single" w:color="auto" w:sz="4" w:space="0"/>
              <w:left w:val="single" w:color="auto" w:sz="4" w:space="0"/>
              <w:bottom w:val="single" w:color="auto" w:sz="4" w:space="0"/>
              <w:right w:val="single" w:color="auto" w:sz="4" w:space="0"/>
            </w:tcBorders>
            <w:vAlign w:val="center"/>
          </w:tcPr>
          <w:p w14:paraId="211C7016">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（1）报价得分=(评标基准价／投标报价)×30</w:t>
            </w:r>
          </w:p>
          <w:p w14:paraId="5C6CBF8C">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（2）评标基准价：是经初审合格（服务、商务基本符合要求，无重大缺、漏项）满足招标文件要求且价格最低的报价。</w:t>
            </w:r>
          </w:p>
          <w:p w14:paraId="120E413E">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b/>
                <w:bCs/>
                <w:spacing w:val="10"/>
                <w:sz w:val="21"/>
                <w:szCs w:val="21"/>
                <w:highlight w:val="none"/>
                <w:lang w:val="en-US" w:eastAsia="zh-CN"/>
              </w:rPr>
            </w:pPr>
            <w:r>
              <w:rPr>
                <w:rFonts w:hint="eastAsia" w:ascii="宋体" w:hAnsi="宋体" w:eastAsia="宋体" w:cs="宋体"/>
                <w:b/>
                <w:bCs/>
                <w:spacing w:val="10"/>
                <w:sz w:val="21"/>
                <w:szCs w:val="21"/>
                <w:highlight w:val="none"/>
              </w:rPr>
              <w:t>注：</w:t>
            </w:r>
            <w:r>
              <w:rPr>
                <w:rFonts w:hint="eastAsia" w:ascii="宋体" w:hAnsi="宋体" w:eastAsia="宋体" w:cs="宋体"/>
                <w:b/>
                <w:bCs/>
                <w:spacing w:val="10"/>
                <w:sz w:val="21"/>
                <w:szCs w:val="21"/>
                <w:highlight w:val="none"/>
                <w:lang w:val="en-US" w:eastAsia="zh-CN"/>
              </w:rPr>
              <w:t>1．因落实政府采购政策进行价格调整的，以调整后的价格计算评标基准价和投标报价。</w:t>
            </w:r>
          </w:p>
          <w:p w14:paraId="4A79B3BA">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b/>
                <w:bCs/>
                <w:spacing w:val="10"/>
                <w:sz w:val="21"/>
                <w:szCs w:val="21"/>
                <w:highlight w:val="none"/>
                <w:lang w:val="en-US" w:eastAsia="zh-CN"/>
              </w:rPr>
            </w:pPr>
            <w:r>
              <w:rPr>
                <w:rFonts w:hint="eastAsia" w:ascii="宋体" w:hAnsi="宋体" w:eastAsia="宋体" w:cs="宋体"/>
                <w:b/>
                <w:bCs/>
                <w:spacing w:val="10"/>
                <w:sz w:val="21"/>
                <w:szCs w:val="21"/>
                <w:highlight w:val="none"/>
                <w:lang w:val="en-US" w:eastAsia="zh-CN"/>
              </w:rPr>
              <w:t>2.小微企业报价</w:t>
            </w:r>
          </w:p>
          <w:p w14:paraId="14214255">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2.1小微企业、残疾人福利性单位、监狱企业单位价格折扣：在本项目中满足采购需求的情况下，对属于小微企业、残疾人福利性单位、监狱企业单位的投标货物价格给予15％的扣除，用扣除后的价格参与评审；</w:t>
            </w:r>
          </w:p>
          <w:p w14:paraId="00359D52">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2.2联合体价格折扣：本项目若允许联合体参加，联合体协议中约定，小型、微型企业的协议合同金额占到联合体协议合同金额30%以上的，给予联合体5%的价格扣除，用扣除后价格参与评审。</w:t>
            </w:r>
          </w:p>
          <w:p w14:paraId="7176F949">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2.3所投货物既属残疾人福利性单位或监狱企业，又属于小型、微型企业的，不重复享受优惠政策。</w:t>
            </w:r>
          </w:p>
          <w:p w14:paraId="0C88224B">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2.4小型、微型企业提供中企业制造的产品的，视同为中型企业。对属于小型和微型企业产品的价格给予15％的价格扣除，用扣除后的价格参与评审。</w:t>
            </w:r>
          </w:p>
          <w:p w14:paraId="24C18D70">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b/>
                <w:bCs/>
                <w:spacing w:val="10"/>
                <w:sz w:val="21"/>
                <w:szCs w:val="21"/>
                <w:highlight w:val="none"/>
                <w:lang w:val="en-US" w:eastAsia="zh-CN"/>
              </w:rPr>
              <w:t>3.落实本国产品标准及相关政策:</w:t>
            </w:r>
            <w:r>
              <w:rPr>
                <w:rFonts w:hint="eastAsia" w:ascii="宋体" w:hAnsi="宋体" w:eastAsia="宋体" w:cs="宋体"/>
                <w:spacing w:val="10"/>
                <w:sz w:val="21"/>
                <w:szCs w:val="21"/>
                <w:highlight w:val="none"/>
                <w:lang w:val="en-US" w:eastAsia="zh-CN"/>
              </w:rPr>
              <w:t>对本国产品的报价给予20%的价格扣除</w:t>
            </w:r>
          </w:p>
        </w:tc>
        <w:tc>
          <w:tcPr>
            <w:tcW w:w="539" w:type="pct"/>
            <w:tcBorders>
              <w:top w:val="single" w:color="auto" w:sz="4" w:space="0"/>
              <w:left w:val="single" w:color="auto" w:sz="4" w:space="0"/>
              <w:bottom w:val="single" w:color="auto" w:sz="4" w:space="0"/>
              <w:right w:val="single" w:color="auto" w:sz="4" w:space="0"/>
            </w:tcBorders>
            <w:vAlign w:val="center"/>
          </w:tcPr>
          <w:p w14:paraId="79471DD2">
            <w:pPr>
              <w:pStyle w:val="25"/>
              <w:shd w:val="clear"/>
              <w:spacing w:line="360" w:lineRule="auto"/>
              <w:jc w:val="center"/>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30分</w:t>
            </w:r>
          </w:p>
        </w:tc>
      </w:tr>
      <w:tr w14:paraId="4CC4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433" w:type="pct"/>
            <w:tcBorders>
              <w:top w:val="single" w:color="auto" w:sz="4" w:space="0"/>
              <w:left w:val="single" w:color="auto" w:sz="4" w:space="0"/>
              <w:right w:val="single" w:color="auto" w:sz="4" w:space="0"/>
            </w:tcBorders>
            <w:vAlign w:val="center"/>
          </w:tcPr>
          <w:p w14:paraId="68592B39">
            <w:pPr>
              <w:adjustRightInd w:val="0"/>
              <w:snapToGrid w:val="0"/>
              <w:spacing w:line="300" w:lineRule="auto"/>
              <w:jc w:val="center"/>
              <w:rPr>
                <w:rFonts w:ascii="宋体" w:hAnsi="宋体"/>
                <w:szCs w:val="21"/>
              </w:rPr>
            </w:pPr>
            <w:r>
              <w:rPr>
                <w:rFonts w:hint="eastAsia" w:ascii="宋体" w:hAnsi="宋体"/>
                <w:szCs w:val="21"/>
              </w:rPr>
              <w:t>2</w:t>
            </w:r>
          </w:p>
        </w:tc>
        <w:tc>
          <w:tcPr>
            <w:tcW w:w="378" w:type="pct"/>
            <w:tcBorders>
              <w:top w:val="single" w:color="auto" w:sz="4" w:space="0"/>
              <w:left w:val="single" w:color="auto" w:sz="4" w:space="0"/>
              <w:right w:val="single" w:color="auto" w:sz="4" w:space="0"/>
            </w:tcBorders>
            <w:vAlign w:val="center"/>
          </w:tcPr>
          <w:p w14:paraId="41F5771B">
            <w:pPr>
              <w:adjustRightInd w:val="0"/>
              <w:snapToGrid w:val="0"/>
              <w:spacing w:line="300" w:lineRule="auto"/>
              <w:jc w:val="center"/>
              <w:rPr>
                <w:rFonts w:ascii="宋体" w:hAnsi="宋体"/>
                <w:szCs w:val="21"/>
              </w:rPr>
            </w:pPr>
            <w:r>
              <w:rPr>
                <w:rFonts w:hint="eastAsia" w:ascii="宋体" w:hAnsi="宋体"/>
                <w:szCs w:val="21"/>
              </w:rPr>
              <w:t>商务资信</w:t>
            </w:r>
          </w:p>
        </w:tc>
        <w:tc>
          <w:tcPr>
            <w:tcW w:w="3649" w:type="pct"/>
            <w:tcBorders>
              <w:top w:val="single" w:color="auto" w:sz="4" w:space="0"/>
              <w:left w:val="single" w:color="auto" w:sz="4" w:space="0"/>
              <w:bottom w:val="single" w:color="auto" w:sz="4" w:space="0"/>
              <w:right w:val="single" w:color="auto" w:sz="4" w:space="0"/>
            </w:tcBorders>
            <w:vAlign w:val="center"/>
          </w:tcPr>
          <w:p w14:paraId="4D028C28">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val="en-US" w:eastAsia="zh-CN"/>
              </w:rPr>
            </w:pPr>
            <w:r>
              <w:rPr>
                <w:rFonts w:hint="eastAsia" w:ascii="宋体" w:hAnsi="宋体" w:eastAsia="宋体" w:cs="宋体"/>
                <w:spacing w:val="10"/>
                <w:sz w:val="21"/>
                <w:szCs w:val="21"/>
                <w:highlight w:val="none"/>
                <w:lang w:val="en-US" w:eastAsia="zh-CN"/>
              </w:rPr>
              <w:t>1、供应商或产品生产商近3年承担的项目，以提供的同类型合同为准，要求必须提供合同首页、合同金额所在页、签字盖章页、时间所在页、货物明细页为证明，每提供一个同类型合同得2分，满分为10分。</w:t>
            </w:r>
          </w:p>
          <w:p w14:paraId="1EE9691D">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lang w:val="en-US" w:eastAsia="zh-CN"/>
              </w:rPr>
              <w:t>同类型业绩指：实验室装备采购类相关业绩。</w:t>
            </w:r>
          </w:p>
        </w:tc>
        <w:tc>
          <w:tcPr>
            <w:tcW w:w="539" w:type="pct"/>
            <w:tcBorders>
              <w:top w:val="single" w:color="auto" w:sz="4" w:space="0"/>
              <w:left w:val="single" w:color="auto" w:sz="4" w:space="0"/>
              <w:bottom w:val="single" w:color="auto" w:sz="4" w:space="0"/>
              <w:right w:val="single" w:color="auto" w:sz="4" w:space="0"/>
            </w:tcBorders>
            <w:vAlign w:val="center"/>
          </w:tcPr>
          <w:p w14:paraId="7CC0692B">
            <w:pPr>
              <w:pStyle w:val="25"/>
              <w:shd w:val="clear"/>
              <w:spacing w:line="360" w:lineRule="auto"/>
              <w:jc w:val="center"/>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10</w:t>
            </w:r>
            <w:r>
              <w:rPr>
                <w:rFonts w:hint="eastAsia" w:ascii="Times New Roman" w:hAnsi="Times New Roman" w:eastAsia="宋体" w:cs="Times New Roman"/>
                <w:color w:val="auto"/>
                <w:sz w:val="24"/>
                <w:szCs w:val="24"/>
                <w:highlight w:val="none"/>
                <w:lang w:val="en-US" w:eastAsia="zh-CN"/>
              </w:rPr>
              <w:t>分</w:t>
            </w:r>
          </w:p>
        </w:tc>
      </w:tr>
      <w:tr w14:paraId="4BC1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vMerge w:val="restart"/>
            <w:tcBorders>
              <w:left w:val="single" w:color="auto" w:sz="4" w:space="0"/>
              <w:right w:val="single" w:color="auto" w:sz="4" w:space="0"/>
            </w:tcBorders>
            <w:vAlign w:val="center"/>
          </w:tcPr>
          <w:p w14:paraId="0125DD61">
            <w:pPr>
              <w:adjustRightInd w:val="0"/>
              <w:snapToGrid w:val="0"/>
              <w:spacing w:line="300" w:lineRule="auto"/>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w:t>
            </w:r>
          </w:p>
        </w:tc>
        <w:tc>
          <w:tcPr>
            <w:tcW w:w="378" w:type="pct"/>
            <w:vMerge w:val="restart"/>
            <w:tcBorders>
              <w:left w:val="single" w:color="auto" w:sz="4" w:space="0"/>
              <w:right w:val="single" w:color="auto" w:sz="4" w:space="0"/>
            </w:tcBorders>
            <w:vAlign w:val="center"/>
          </w:tcPr>
          <w:p w14:paraId="3EAACB27">
            <w:pPr>
              <w:adjustRightInd w:val="0"/>
              <w:snapToGrid w:val="0"/>
              <w:spacing w:line="300" w:lineRule="auto"/>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技术</w:t>
            </w:r>
          </w:p>
        </w:tc>
        <w:tc>
          <w:tcPr>
            <w:tcW w:w="3649" w:type="pct"/>
            <w:tcBorders>
              <w:top w:val="single" w:color="auto" w:sz="4" w:space="0"/>
              <w:left w:val="single" w:color="auto" w:sz="4" w:space="0"/>
              <w:bottom w:val="single" w:color="auto" w:sz="4" w:space="0"/>
              <w:right w:val="single" w:color="auto" w:sz="4" w:space="0"/>
            </w:tcBorders>
            <w:vAlign w:val="center"/>
          </w:tcPr>
          <w:p w14:paraId="560A475C">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1、技术参数（1</w:t>
            </w:r>
            <w:r>
              <w:rPr>
                <w:rFonts w:hint="eastAsia" w:ascii="宋体" w:hAnsi="宋体" w:eastAsia="宋体" w:cs="宋体"/>
                <w:spacing w:val="10"/>
                <w:sz w:val="21"/>
                <w:szCs w:val="21"/>
                <w:highlight w:val="none"/>
                <w:lang w:val="en-US" w:eastAsia="zh-CN"/>
              </w:rPr>
              <w:t>5</w:t>
            </w:r>
            <w:r>
              <w:rPr>
                <w:rFonts w:hint="eastAsia" w:ascii="宋体" w:hAnsi="宋体" w:eastAsia="宋体" w:cs="宋体"/>
                <w:spacing w:val="10"/>
                <w:sz w:val="21"/>
                <w:szCs w:val="21"/>
                <w:highlight w:val="none"/>
              </w:rPr>
              <w:t>分）</w:t>
            </w:r>
          </w:p>
          <w:p w14:paraId="599EA4C7">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评标委员会按照招标文件中的技术需求指标与投标文件中的技术指标进行对比后打分；</w:t>
            </w:r>
          </w:p>
          <w:p w14:paraId="6A2B3E5B">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lang w:val="en-US" w:eastAsia="zh-CN"/>
              </w:rPr>
              <w:t>（1）核心产品的</w:t>
            </w:r>
            <w:r>
              <w:rPr>
                <w:rFonts w:hint="eastAsia" w:ascii="宋体" w:hAnsi="宋体" w:eastAsia="宋体" w:cs="宋体"/>
                <w:spacing w:val="10"/>
                <w:sz w:val="21"/>
                <w:szCs w:val="21"/>
                <w:highlight w:val="none"/>
              </w:rPr>
              <w:t>技术要求全部满足得</w:t>
            </w:r>
            <w:r>
              <w:rPr>
                <w:rFonts w:hint="eastAsia" w:ascii="宋体" w:hAnsi="宋体" w:eastAsia="宋体" w:cs="宋体"/>
                <w:spacing w:val="10"/>
                <w:sz w:val="21"/>
                <w:szCs w:val="21"/>
                <w:highlight w:val="none"/>
                <w:lang w:val="en-US" w:eastAsia="zh-CN"/>
              </w:rPr>
              <w:t>10</w:t>
            </w:r>
            <w:r>
              <w:rPr>
                <w:rFonts w:hint="eastAsia" w:ascii="宋体" w:hAnsi="宋体" w:eastAsia="宋体" w:cs="宋体"/>
                <w:spacing w:val="10"/>
                <w:sz w:val="21"/>
                <w:szCs w:val="21"/>
                <w:highlight w:val="none"/>
              </w:rPr>
              <w:t>分，如有负偏离每一项减</w:t>
            </w:r>
            <w:r>
              <w:rPr>
                <w:rFonts w:hint="eastAsia" w:ascii="宋体" w:hAnsi="宋体" w:eastAsia="宋体" w:cs="宋体"/>
                <w:spacing w:val="10"/>
                <w:sz w:val="21"/>
                <w:szCs w:val="21"/>
                <w:highlight w:val="none"/>
                <w:lang w:val="en-US" w:eastAsia="zh-CN"/>
              </w:rPr>
              <w:t>1分，</w:t>
            </w:r>
            <w:r>
              <w:rPr>
                <w:rFonts w:hint="eastAsia" w:ascii="宋体" w:hAnsi="宋体" w:eastAsia="宋体" w:cs="宋体"/>
                <w:spacing w:val="10"/>
                <w:sz w:val="21"/>
                <w:szCs w:val="21"/>
                <w:highlight w:val="none"/>
              </w:rPr>
              <w:t>减完为止。</w:t>
            </w:r>
          </w:p>
          <w:p w14:paraId="0AFFA640">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lang w:eastAsia="zh-CN"/>
              </w:rPr>
            </w:pPr>
            <w:r>
              <w:rPr>
                <w:rFonts w:hint="eastAsia" w:ascii="宋体" w:hAnsi="宋体" w:eastAsia="宋体" w:cs="宋体"/>
                <w:spacing w:val="10"/>
                <w:sz w:val="21"/>
                <w:szCs w:val="21"/>
                <w:highlight w:val="none"/>
                <w:lang w:val="en-US" w:eastAsia="zh-CN"/>
              </w:rPr>
              <w:t>（2）非核心产品</w:t>
            </w:r>
            <w:r>
              <w:rPr>
                <w:rFonts w:hint="eastAsia" w:ascii="宋体" w:hAnsi="宋体" w:eastAsia="宋体" w:cs="宋体"/>
                <w:spacing w:val="10"/>
                <w:sz w:val="21"/>
                <w:szCs w:val="21"/>
                <w:highlight w:val="none"/>
              </w:rPr>
              <w:t>技术要求中</w:t>
            </w:r>
            <w:r>
              <w:rPr>
                <w:rFonts w:hint="eastAsia" w:ascii="宋体" w:hAnsi="宋体" w:eastAsia="宋体" w:cs="宋体"/>
                <w:spacing w:val="10"/>
                <w:sz w:val="21"/>
                <w:szCs w:val="21"/>
                <w:highlight w:val="none"/>
                <w:lang w:val="en-US" w:eastAsia="zh-CN"/>
              </w:rPr>
              <w:t>参数，</w:t>
            </w:r>
            <w:r>
              <w:rPr>
                <w:rFonts w:hint="eastAsia" w:ascii="宋体" w:hAnsi="宋体" w:eastAsia="宋体" w:cs="宋体"/>
                <w:spacing w:val="10"/>
                <w:sz w:val="21"/>
                <w:szCs w:val="21"/>
                <w:highlight w:val="none"/>
              </w:rPr>
              <w:t>全部满足得</w:t>
            </w:r>
            <w:r>
              <w:rPr>
                <w:rFonts w:hint="eastAsia" w:ascii="宋体" w:hAnsi="宋体" w:eastAsia="宋体" w:cs="宋体"/>
                <w:spacing w:val="10"/>
                <w:sz w:val="21"/>
                <w:szCs w:val="21"/>
                <w:highlight w:val="none"/>
                <w:lang w:val="en-US" w:eastAsia="zh-CN"/>
              </w:rPr>
              <w:t>5</w:t>
            </w:r>
            <w:r>
              <w:rPr>
                <w:rFonts w:hint="eastAsia" w:ascii="宋体" w:hAnsi="宋体" w:eastAsia="宋体" w:cs="宋体"/>
                <w:spacing w:val="10"/>
                <w:sz w:val="21"/>
                <w:szCs w:val="21"/>
                <w:highlight w:val="none"/>
              </w:rPr>
              <w:t>分，如有负偏离每一项减</w:t>
            </w:r>
            <w:r>
              <w:rPr>
                <w:rFonts w:hint="eastAsia" w:ascii="宋体" w:hAnsi="宋体" w:eastAsia="宋体" w:cs="宋体"/>
                <w:spacing w:val="10"/>
                <w:sz w:val="21"/>
                <w:szCs w:val="21"/>
                <w:highlight w:val="none"/>
                <w:lang w:val="en-US" w:eastAsia="zh-CN"/>
              </w:rPr>
              <w:t>0.5</w:t>
            </w:r>
            <w:r>
              <w:rPr>
                <w:rFonts w:hint="eastAsia" w:ascii="宋体" w:hAnsi="宋体" w:eastAsia="宋体" w:cs="宋体"/>
                <w:spacing w:val="10"/>
                <w:sz w:val="21"/>
                <w:szCs w:val="21"/>
                <w:highlight w:val="none"/>
              </w:rPr>
              <w:t>分，减完为止</w:t>
            </w:r>
            <w:r>
              <w:rPr>
                <w:rFonts w:hint="eastAsia" w:ascii="宋体" w:hAnsi="宋体" w:eastAsia="宋体" w:cs="宋体"/>
                <w:spacing w:val="10"/>
                <w:sz w:val="21"/>
                <w:szCs w:val="21"/>
                <w:highlight w:val="none"/>
                <w:lang w:eastAsia="zh-CN"/>
              </w:rPr>
              <w:t>。</w:t>
            </w:r>
          </w:p>
          <w:p w14:paraId="60E11F9C">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（如投标人提供的产品真实图片、彩页、</w:t>
            </w:r>
            <w:r>
              <w:rPr>
                <w:rFonts w:hint="eastAsia" w:ascii="宋体" w:hAnsi="宋体" w:eastAsia="宋体" w:cs="宋体"/>
                <w:spacing w:val="10"/>
                <w:sz w:val="21"/>
                <w:szCs w:val="21"/>
                <w:highlight w:val="none"/>
                <w:lang w:eastAsia="zh-CN"/>
              </w:rPr>
              <w:t>检验报告、</w:t>
            </w:r>
            <w:r>
              <w:rPr>
                <w:rFonts w:hint="eastAsia" w:ascii="宋体" w:hAnsi="宋体" w:eastAsia="宋体" w:cs="宋体"/>
                <w:spacing w:val="10"/>
                <w:sz w:val="21"/>
                <w:szCs w:val="21"/>
                <w:highlight w:val="none"/>
              </w:rPr>
              <w:t>说明书等与投标人技术规范响应及偏离表描述不一致，以产品真实图片、彩页、</w:t>
            </w:r>
            <w:r>
              <w:rPr>
                <w:rFonts w:hint="eastAsia" w:ascii="宋体" w:hAnsi="宋体" w:eastAsia="宋体" w:cs="宋体"/>
                <w:spacing w:val="10"/>
                <w:sz w:val="21"/>
                <w:szCs w:val="21"/>
                <w:highlight w:val="none"/>
                <w:lang w:eastAsia="zh-CN"/>
              </w:rPr>
              <w:t>检验报告、</w:t>
            </w:r>
            <w:r>
              <w:rPr>
                <w:rFonts w:hint="eastAsia" w:ascii="宋体" w:hAnsi="宋体" w:eastAsia="宋体" w:cs="宋体"/>
                <w:spacing w:val="10"/>
                <w:sz w:val="21"/>
                <w:szCs w:val="21"/>
                <w:highlight w:val="none"/>
              </w:rPr>
              <w:t>说明书中的描述为准。）</w:t>
            </w:r>
          </w:p>
        </w:tc>
        <w:tc>
          <w:tcPr>
            <w:tcW w:w="539" w:type="pct"/>
            <w:tcBorders>
              <w:top w:val="single" w:color="auto" w:sz="4" w:space="0"/>
              <w:left w:val="single" w:color="auto" w:sz="4" w:space="0"/>
              <w:bottom w:val="single" w:color="auto" w:sz="4" w:space="0"/>
              <w:right w:val="single" w:color="auto" w:sz="4" w:space="0"/>
            </w:tcBorders>
            <w:vAlign w:val="center"/>
          </w:tcPr>
          <w:p w14:paraId="0467B65C">
            <w:pPr>
              <w:pStyle w:val="25"/>
              <w:shd w:val="clear"/>
              <w:spacing w:line="360" w:lineRule="auto"/>
              <w:jc w:val="center"/>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15分</w:t>
            </w:r>
          </w:p>
        </w:tc>
      </w:tr>
      <w:tr w14:paraId="5DD68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vMerge w:val="continue"/>
            <w:tcBorders>
              <w:left w:val="single" w:color="auto" w:sz="4" w:space="0"/>
              <w:right w:val="single" w:color="auto" w:sz="4" w:space="0"/>
            </w:tcBorders>
            <w:vAlign w:val="center"/>
          </w:tcPr>
          <w:p w14:paraId="719CD9D5">
            <w:pPr>
              <w:widowControl/>
              <w:adjustRightInd w:val="0"/>
              <w:snapToGrid w:val="0"/>
              <w:spacing w:line="300" w:lineRule="auto"/>
              <w:jc w:val="left"/>
              <w:rPr>
                <w:rFonts w:ascii="宋体" w:hAnsi="宋体"/>
                <w:szCs w:val="21"/>
              </w:rPr>
            </w:pPr>
          </w:p>
        </w:tc>
        <w:tc>
          <w:tcPr>
            <w:tcW w:w="378" w:type="pct"/>
            <w:vMerge w:val="continue"/>
            <w:tcBorders>
              <w:left w:val="single" w:color="auto" w:sz="4" w:space="0"/>
              <w:right w:val="single" w:color="auto" w:sz="4" w:space="0"/>
            </w:tcBorders>
            <w:vAlign w:val="center"/>
          </w:tcPr>
          <w:p w14:paraId="0B0376A0">
            <w:pPr>
              <w:widowControl/>
              <w:adjustRightInd w:val="0"/>
              <w:snapToGrid w:val="0"/>
              <w:spacing w:line="300" w:lineRule="auto"/>
              <w:jc w:val="left"/>
              <w:rPr>
                <w:rFonts w:ascii="宋体" w:hAnsi="宋体"/>
                <w:szCs w:val="21"/>
              </w:rPr>
            </w:pPr>
          </w:p>
        </w:tc>
        <w:tc>
          <w:tcPr>
            <w:tcW w:w="3649" w:type="pct"/>
            <w:tcBorders>
              <w:top w:val="single" w:color="auto" w:sz="4" w:space="0"/>
              <w:left w:val="single" w:color="auto" w:sz="4" w:space="0"/>
              <w:bottom w:val="single" w:color="auto" w:sz="4" w:space="0"/>
              <w:right w:val="single" w:color="auto" w:sz="4" w:space="0"/>
            </w:tcBorders>
            <w:vAlign w:val="top"/>
          </w:tcPr>
          <w:p w14:paraId="256C07AC">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2、总体供货保障及服务方案（</w:t>
            </w:r>
            <w:r>
              <w:rPr>
                <w:rFonts w:hint="eastAsia" w:ascii="宋体" w:hAnsi="宋体" w:cs="宋体"/>
                <w:spacing w:val="10"/>
                <w:sz w:val="21"/>
                <w:szCs w:val="21"/>
                <w:highlight w:val="none"/>
                <w:lang w:val="en-US" w:eastAsia="zh-CN"/>
              </w:rPr>
              <w:t>9</w:t>
            </w:r>
            <w:r>
              <w:rPr>
                <w:rFonts w:hint="eastAsia" w:ascii="宋体" w:hAnsi="宋体" w:eastAsia="宋体" w:cs="宋体"/>
                <w:spacing w:val="10"/>
                <w:sz w:val="21"/>
                <w:szCs w:val="21"/>
                <w:highlight w:val="none"/>
              </w:rPr>
              <w:t>分）</w:t>
            </w:r>
          </w:p>
          <w:p w14:paraId="173EE148">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供货方案中供货时间（至少包含时间节点明确，时间应符合采购人要求）（</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分）、货物的供应及运输（至少包含运输环节计划，与供货时间匹配）（</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分）、易损部位包装（保证易损部位运输过程中不受损坏的措施）（</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分）等方面，满分</w:t>
            </w:r>
            <w:r>
              <w:rPr>
                <w:rFonts w:hint="eastAsia" w:ascii="宋体" w:hAnsi="宋体" w:cs="宋体"/>
                <w:spacing w:val="10"/>
                <w:sz w:val="21"/>
                <w:szCs w:val="21"/>
                <w:highlight w:val="none"/>
                <w:lang w:val="en-US" w:eastAsia="zh-CN"/>
              </w:rPr>
              <w:t>9</w:t>
            </w:r>
            <w:r>
              <w:rPr>
                <w:rFonts w:hint="eastAsia" w:ascii="宋体" w:hAnsi="宋体" w:eastAsia="宋体" w:cs="宋体"/>
                <w:spacing w:val="10"/>
                <w:sz w:val="21"/>
                <w:szCs w:val="21"/>
                <w:highlight w:val="none"/>
              </w:rPr>
              <w:t>分，每有一项缺失扣</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分，每有一处存在缺陷扣1分，每项最多扣</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分。说明：不提供者不得分。</w:t>
            </w:r>
          </w:p>
          <w:p w14:paraId="630AD4A7">
            <w:pPr>
              <w:keepNext w:val="0"/>
              <w:keepLines w:val="0"/>
              <w:pageBreakBefore w:val="0"/>
              <w:widowControl w:val="0"/>
              <w:kinsoku/>
              <w:wordWrap/>
              <w:overflowPunct/>
              <w:topLinePunct w:val="0"/>
              <w:autoSpaceDE w:val="0"/>
              <w:autoSpaceDN/>
              <w:bidi w:val="0"/>
              <w:adjustRightInd/>
              <w:spacing w:line="360" w:lineRule="auto"/>
              <w:textAlignment w:val="auto"/>
              <w:rPr>
                <w:rFonts w:ascii="宋体" w:hAnsi="宋体" w:eastAsia="宋体"/>
                <w:bCs w:val="0"/>
                <w:kern w:val="2"/>
                <w:sz w:val="21"/>
                <w:szCs w:val="21"/>
              </w:rPr>
            </w:pPr>
            <w:r>
              <w:rPr>
                <w:rFonts w:hint="eastAsia" w:ascii="宋体" w:hAnsi="宋体" w:eastAsia="宋体" w:cs="宋体"/>
                <w:spacing w:val="10"/>
                <w:sz w:val="21"/>
                <w:szCs w:val="21"/>
                <w:highlight w:val="none"/>
              </w:rPr>
              <w:t>（备注：缺陷包括但不限于方案内容不完善，表述不清、操作性差或与项目无关、逻辑错误、科学原理错误、表述错误、不符合本项目涉及的相关规范或标准要求的任意一种情形。）</w:t>
            </w:r>
          </w:p>
        </w:tc>
        <w:tc>
          <w:tcPr>
            <w:tcW w:w="539" w:type="pct"/>
            <w:tcBorders>
              <w:top w:val="single" w:color="auto" w:sz="4" w:space="0"/>
              <w:left w:val="single" w:color="auto" w:sz="4" w:space="0"/>
              <w:bottom w:val="single" w:color="auto" w:sz="4" w:space="0"/>
              <w:right w:val="single" w:color="auto" w:sz="4" w:space="0"/>
            </w:tcBorders>
            <w:vAlign w:val="center"/>
          </w:tcPr>
          <w:p w14:paraId="5A937CEC">
            <w:pPr>
              <w:pStyle w:val="25"/>
              <w:shd w:val="clear"/>
              <w:spacing w:line="360" w:lineRule="auto"/>
              <w:jc w:val="center"/>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9</w:t>
            </w:r>
            <w:r>
              <w:rPr>
                <w:rFonts w:hint="eastAsia" w:ascii="Times New Roman" w:hAnsi="Times New Roman" w:eastAsia="宋体" w:cs="Times New Roman"/>
                <w:color w:val="auto"/>
                <w:sz w:val="24"/>
                <w:szCs w:val="24"/>
                <w:highlight w:val="none"/>
                <w:lang w:val="en-US" w:eastAsia="zh-CN"/>
              </w:rPr>
              <w:t>分</w:t>
            </w:r>
          </w:p>
        </w:tc>
      </w:tr>
      <w:tr w14:paraId="0CE8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3" w:type="pct"/>
            <w:vMerge w:val="continue"/>
            <w:tcBorders>
              <w:left w:val="single" w:color="auto" w:sz="4" w:space="0"/>
              <w:right w:val="single" w:color="auto" w:sz="4" w:space="0"/>
            </w:tcBorders>
            <w:vAlign w:val="center"/>
          </w:tcPr>
          <w:p w14:paraId="29FBA2FB">
            <w:pPr>
              <w:widowControl/>
              <w:adjustRightInd w:val="0"/>
              <w:snapToGrid w:val="0"/>
              <w:spacing w:line="300" w:lineRule="auto"/>
              <w:jc w:val="left"/>
              <w:rPr>
                <w:rFonts w:ascii="宋体" w:hAnsi="宋体"/>
                <w:szCs w:val="21"/>
              </w:rPr>
            </w:pPr>
          </w:p>
        </w:tc>
        <w:tc>
          <w:tcPr>
            <w:tcW w:w="378" w:type="pct"/>
            <w:vMerge w:val="continue"/>
            <w:tcBorders>
              <w:left w:val="single" w:color="auto" w:sz="4" w:space="0"/>
              <w:right w:val="single" w:color="auto" w:sz="4" w:space="0"/>
            </w:tcBorders>
            <w:vAlign w:val="center"/>
          </w:tcPr>
          <w:p w14:paraId="652AFAFF">
            <w:pPr>
              <w:widowControl/>
              <w:adjustRightInd w:val="0"/>
              <w:snapToGrid w:val="0"/>
              <w:spacing w:line="300" w:lineRule="auto"/>
              <w:jc w:val="left"/>
              <w:rPr>
                <w:rFonts w:ascii="宋体" w:hAnsi="宋体"/>
                <w:szCs w:val="21"/>
              </w:rPr>
            </w:pPr>
          </w:p>
        </w:tc>
        <w:tc>
          <w:tcPr>
            <w:tcW w:w="3649" w:type="pct"/>
            <w:tcBorders>
              <w:top w:val="single" w:color="auto" w:sz="4" w:space="0"/>
              <w:left w:val="single" w:color="auto" w:sz="4" w:space="0"/>
              <w:bottom w:val="single" w:color="auto" w:sz="4" w:space="0"/>
              <w:right w:val="single" w:color="auto" w:sz="4" w:space="0"/>
            </w:tcBorders>
            <w:vAlign w:val="top"/>
          </w:tcPr>
          <w:p w14:paraId="0CB5A752">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3、服务质量保障（1</w:t>
            </w:r>
            <w:r>
              <w:rPr>
                <w:rFonts w:hint="eastAsia" w:ascii="宋体" w:hAnsi="宋体" w:cs="宋体"/>
                <w:spacing w:val="10"/>
                <w:sz w:val="21"/>
                <w:szCs w:val="21"/>
                <w:highlight w:val="none"/>
                <w:lang w:val="en-US" w:eastAsia="zh-CN"/>
              </w:rPr>
              <w:t>0</w:t>
            </w:r>
            <w:r>
              <w:rPr>
                <w:rFonts w:hint="eastAsia" w:ascii="宋体" w:hAnsi="宋体" w:eastAsia="宋体" w:cs="宋体"/>
                <w:spacing w:val="10"/>
                <w:sz w:val="21"/>
                <w:szCs w:val="21"/>
                <w:highlight w:val="none"/>
              </w:rPr>
              <w:t>分）</w:t>
            </w:r>
          </w:p>
          <w:p w14:paraId="71DA2062">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根据投标人提供的服务质量包括但不限于服务方式（</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分）、培训方案（</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分）、货物验收标准（</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分）、货物交接（</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分）、安装调试方案（</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分）等方面，满分1</w:t>
            </w:r>
            <w:r>
              <w:rPr>
                <w:rFonts w:hint="eastAsia" w:ascii="宋体" w:hAnsi="宋体" w:cs="宋体"/>
                <w:spacing w:val="10"/>
                <w:sz w:val="21"/>
                <w:szCs w:val="21"/>
                <w:highlight w:val="none"/>
                <w:lang w:val="en-US" w:eastAsia="zh-CN"/>
              </w:rPr>
              <w:t>0</w:t>
            </w:r>
            <w:r>
              <w:rPr>
                <w:rFonts w:hint="eastAsia" w:ascii="宋体" w:hAnsi="宋体" w:eastAsia="宋体" w:cs="宋体"/>
                <w:spacing w:val="10"/>
                <w:sz w:val="21"/>
                <w:szCs w:val="21"/>
                <w:highlight w:val="none"/>
              </w:rPr>
              <w:t>分，每有一项缺失扣</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分，每有一处存在缺陷扣0.5分，每项最多扣</w:t>
            </w:r>
            <w:r>
              <w:rPr>
                <w:rFonts w:hint="eastAsia" w:ascii="宋体" w:hAnsi="宋体" w:cs="宋体"/>
                <w:spacing w:val="10"/>
                <w:sz w:val="21"/>
                <w:szCs w:val="21"/>
                <w:highlight w:val="none"/>
                <w:lang w:val="en-US" w:eastAsia="zh-CN"/>
              </w:rPr>
              <w:t>1.5</w:t>
            </w:r>
            <w:r>
              <w:rPr>
                <w:rFonts w:hint="eastAsia" w:ascii="宋体" w:hAnsi="宋体" w:eastAsia="宋体" w:cs="宋体"/>
                <w:spacing w:val="10"/>
                <w:sz w:val="21"/>
                <w:szCs w:val="21"/>
                <w:highlight w:val="none"/>
              </w:rPr>
              <w:t>分。说明：不提供者不得分。</w:t>
            </w:r>
          </w:p>
          <w:p w14:paraId="76185213">
            <w:pPr>
              <w:keepNext w:val="0"/>
              <w:keepLines w:val="0"/>
              <w:pageBreakBefore w:val="0"/>
              <w:widowControl w:val="0"/>
              <w:kinsoku/>
              <w:wordWrap/>
              <w:overflowPunct/>
              <w:topLinePunct w:val="0"/>
              <w:autoSpaceDE w:val="0"/>
              <w:autoSpaceDN/>
              <w:bidi w:val="0"/>
              <w:adjustRightInd/>
              <w:spacing w:line="360" w:lineRule="auto"/>
              <w:textAlignment w:val="auto"/>
            </w:pPr>
            <w:r>
              <w:rPr>
                <w:rFonts w:hint="eastAsia" w:ascii="宋体" w:hAnsi="宋体" w:eastAsia="宋体" w:cs="宋体"/>
                <w:spacing w:val="10"/>
                <w:sz w:val="21"/>
                <w:szCs w:val="21"/>
                <w:highlight w:val="none"/>
              </w:rPr>
              <w:t>（备注：缺陷包括但不限于方案内容不完善，表述不清、操作性差或与项目无关、逻辑错误、科学原理错误、表述错误、不符合本项目涉及的相关规范或标准要求的任意一种情形。）</w:t>
            </w:r>
          </w:p>
        </w:tc>
        <w:tc>
          <w:tcPr>
            <w:tcW w:w="539" w:type="pct"/>
            <w:tcBorders>
              <w:top w:val="single" w:color="auto" w:sz="4" w:space="0"/>
              <w:left w:val="single" w:color="auto" w:sz="4" w:space="0"/>
              <w:bottom w:val="single" w:color="auto" w:sz="4" w:space="0"/>
              <w:right w:val="single" w:color="auto" w:sz="4" w:space="0"/>
            </w:tcBorders>
            <w:vAlign w:val="center"/>
          </w:tcPr>
          <w:p w14:paraId="7517796B">
            <w:pPr>
              <w:pStyle w:val="25"/>
              <w:shd w:val="clear"/>
              <w:spacing w:line="360" w:lineRule="auto"/>
              <w:jc w:val="center"/>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10分</w:t>
            </w:r>
          </w:p>
        </w:tc>
      </w:tr>
      <w:tr w14:paraId="2E9A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vMerge w:val="continue"/>
            <w:tcBorders>
              <w:left w:val="single" w:color="auto" w:sz="4" w:space="0"/>
              <w:right w:val="single" w:color="auto" w:sz="4" w:space="0"/>
            </w:tcBorders>
            <w:vAlign w:val="center"/>
          </w:tcPr>
          <w:p w14:paraId="54C7D1CF">
            <w:pPr>
              <w:widowControl/>
              <w:adjustRightInd w:val="0"/>
              <w:snapToGrid w:val="0"/>
              <w:spacing w:line="300" w:lineRule="auto"/>
              <w:jc w:val="left"/>
              <w:rPr>
                <w:rFonts w:ascii="宋体" w:hAnsi="宋体"/>
                <w:szCs w:val="21"/>
              </w:rPr>
            </w:pPr>
          </w:p>
        </w:tc>
        <w:tc>
          <w:tcPr>
            <w:tcW w:w="378" w:type="pct"/>
            <w:vMerge w:val="continue"/>
            <w:tcBorders>
              <w:left w:val="single" w:color="auto" w:sz="4" w:space="0"/>
              <w:right w:val="single" w:color="auto" w:sz="4" w:space="0"/>
            </w:tcBorders>
            <w:vAlign w:val="center"/>
          </w:tcPr>
          <w:p w14:paraId="084E562A">
            <w:pPr>
              <w:widowControl/>
              <w:adjustRightInd w:val="0"/>
              <w:snapToGrid w:val="0"/>
              <w:spacing w:line="300" w:lineRule="auto"/>
              <w:jc w:val="left"/>
              <w:rPr>
                <w:rFonts w:ascii="宋体" w:hAnsi="宋体"/>
                <w:szCs w:val="21"/>
              </w:rPr>
            </w:pPr>
          </w:p>
        </w:tc>
        <w:tc>
          <w:tcPr>
            <w:tcW w:w="3649" w:type="pct"/>
            <w:tcBorders>
              <w:top w:val="single" w:color="auto" w:sz="4" w:space="0"/>
              <w:left w:val="single" w:color="auto" w:sz="4" w:space="0"/>
              <w:bottom w:val="single" w:color="auto" w:sz="4" w:space="0"/>
              <w:right w:val="single" w:color="auto" w:sz="4" w:space="0"/>
            </w:tcBorders>
            <w:vAlign w:val="top"/>
          </w:tcPr>
          <w:p w14:paraId="474A9105">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4、质量保证措施（</w:t>
            </w:r>
            <w:r>
              <w:rPr>
                <w:rFonts w:hint="eastAsia" w:ascii="宋体" w:hAnsi="宋体" w:cs="宋体"/>
                <w:spacing w:val="10"/>
                <w:sz w:val="21"/>
                <w:szCs w:val="21"/>
                <w:highlight w:val="none"/>
                <w:lang w:val="en-US" w:eastAsia="zh-CN"/>
              </w:rPr>
              <w:t>9</w:t>
            </w:r>
            <w:r>
              <w:rPr>
                <w:rFonts w:hint="eastAsia" w:ascii="宋体" w:hAnsi="宋体" w:eastAsia="宋体" w:cs="宋体"/>
                <w:spacing w:val="10"/>
                <w:sz w:val="21"/>
                <w:szCs w:val="21"/>
                <w:highlight w:val="none"/>
              </w:rPr>
              <w:t>分）</w:t>
            </w:r>
          </w:p>
          <w:p w14:paraId="7A4CD43A">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根据投标人针对本项目制定相应的包括但不限于质量管理机构、质量管理体系（</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分）、质量保证措施（</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分）等方面综合评价。满分</w:t>
            </w:r>
            <w:r>
              <w:rPr>
                <w:rFonts w:hint="eastAsia" w:ascii="宋体" w:hAnsi="宋体" w:cs="宋体"/>
                <w:spacing w:val="10"/>
                <w:sz w:val="21"/>
                <w:szCs w:val="21"/>
                <w:highlight w:val="none"/>
                <w:lang w:val="en-US" w:eastAsia="zh-CN"/>
              </w:rPr>
              <w:t>9</w:t>
            </w:r>
            <w:r>
              <w:rPr>
                <w:rFonts w:hint="eastAsia" w:ascii="宋体" w:hAnsi="宋体" w:eastAsia="宋体" w:cs="宋体"/>
                <w:spacing w:val="10"/>
                <w:sz w:val="21"/>
                <w:szCs w:val="21"/>
                <w:highlight w:val="none"/>
              </w:rPr>
              <w:t>分，每有一项缺失扣</w:t>
            </w:r>
            <w:r>
              <w:rPr>
                <w:rFonts w:hint="eastAsia" w:ascii="宋体" w:hAnsi="宋体" w:cs="宋体"/>
                <w:spacing w:val="10"/>
                <w:sz w:val="21"/>
                <w:szCs w:val="21"/>
                <w:highlight w:val="none"/>
                <w:lang w:val="en-US" w:eastAsia="zh-CN"/>
              </w:rPr>
              <w:t>3</w:t>
            </w:r>
            <w:r>
              <w:rPr>
                <w:rFonts w:hint="eastAsia" w:ascii="宋体" w:hAnsi="宋体" w:eastAsia="宋体" w:cs="宋体"/>
                <w:spacing w:val="10"/>
                <w:sz w:val="21"/>
                <w:szCs w:val="21"/>
                <w:highlight w:val="none"/>
              </w:rPr>
              <w:t>分，每有一处存在缺陷扣1分，每项最多扣</w:t>
            </w:r>
            <w:r>
              <w:rPr>
                <w:rFonts w:hint="eastAsia" w:ascii="宋体" w:hAnsi="宋体" w:cs="宋体"/>
                <w:spacing w:val="10"/>
                <w:sz w:val="21"/>
                <w:szCs w:val="21"/>
                <w:highlight w:val="none"/>
                <w:lang w:val="en-US" w:eastAsia="zh-CN"/>
              </w:rPr>
              <w:t>2</w:t>
            </w:r>
            <w:r>
              <w:rPr>
                <w:rFonts w:hint="eastAsia" w:ascii="宋体" w:hAnsi="宋体" w:eastAsia="宋体" w:cs="宋体"/>
                <w:spacing w:val="10"/>
                <w:sz w:val="21"/>
                <w:szCs w:val="21"/>
                <w:highlight w:val="none"/>
              </w:rPr>
              <w:t>分。说明：不提供者不得分。</w:t>
            </w:r>
          </w:p>
          <w:p w14:paraId="5432B950">
            <w:pPr>
              <w:keepNext w:val="0"/>
              <w:keepLines w:val="0"/>
              <w:pageBreakBefore w:val="0"/>
              <w:widowControl w:val="0"/>
              <w:kinsoku/>
              <w:wordWrap/>
              <w:overflowPunct/>
              <w:topLinePunct w:val="0"/>
              <w:autoSpaceDE w:val="0"/>
              <w:autoSpaceDN/>
              <w:bidi w:val="0"/>
              <w:adjustRightInd/>
              <w:spacing w:line="360" w:lineRule="auto"/>
              <w:textAlignment w:val="auto"/>
            </w:pPr>
            <w:r>
              <w:rPr>
                <w:rFonts w:hint="eastAsia" w:ascii="宋体" w:hAnsi="宋体" w:eastAsia="宋体" w:cs="宋体"/>
                <w:spacing w:val="10"/>
                <w:sz w:val="21"/>
                <w:szCs w:val="21"/>
                <w:highlight w:val="none"/>
              </w:rPr>
              <w:t>（备注：缺陷包括但不限于方案内容不完善，表述不清、操作性差或与项目无关、逻辑错误、科学原理错误、表述错误、不符合本项目涉及的相关规范或标准要求的任意一种情形。）</w:t>
            </w:r>
          </w:p>
        </w:tc>
        <w:tc>
          <w:tcPr>
            <w:tcW w:w="539" w:type="pct"/>
            <w:tcBorders>
              <w:top w:val="single" w:color="auto" w:sz="4" w:space="0"/>
              <w:left w:val="single" w:color="auto" w:sz="4" w:space="0"/>
              <w:bottom w:val="single" w:color="auto" w:sz="4" w:space="0"/>
              <w:right w:val="single" w:color="auto" w:sz="4" w:space="0"/>
            </w:tcBorders>
            <w:vAlign w:val="center"/>
          </w:tcPr>
          <w:p w14:paraId="38AB464C">
            <w:pPr>
              <w:pStyle w:val="25"/>
              <w:shd w:val="clear"/>
              <w:spacing w:line="360" w:lineRule="auto"/>
              <w:jc w:val="center"/>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9分</w:t>
            </w:r>
          </w:p>
        </w:tc>
      </w:tr>
      <w:tr w14:paraId="571E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vMerge w:val="continue"/>
            <w:tcBorders>
              <w:left w:val="single" w:color="auto" w:sz="4" w:space="0"/>
              <w:right w:val="single" w:color="auto" w:sz="4" w:space="0"/>
            </w:tcBorders>
            <w:vAlign w:val="center"/>
          </w:tcPr>
          <w:p w14:paraId="17C1AAA0">
            <w:pPr>
              <w:widowControl/>
              <w:adjustRightInd w:val="0"/>
              <w:snapToGrid w:val="0"/>
              <w:spacing w:line="300" w:lineRule="auto"/>
              <w:jc w:val="left"/>
              <w:rPr>
                <w:rFonts w:ascii="宋体" w:hAnsi="宋体"/>
                <w:szCs w:val="21"/>
              </w:rPr>
            </w:pPr>
          </w:p>
        </w:tc>
        <w:tc>
          <w:tcPr>
            <w:tcW w:w="378" w:type="pct"/>
            <w:vMerge w:val="continue"/>
            <w:tcBorders>
              <w:left w:val="single" w:color="auto" w:sz="4" w:space="0"/>
              <w:right w:val="single" w:color="auto" w:sz="4" w:space="0"/>
            </w:tcBorders>
            <w:vAlign w:val="center"/>
          </w:tcPr>
          <w:p w14:paraId="17FE9523">
            <w:pPr>
              <w:widowControl/>
              <w:adjustRightInd w:val="0"/>
              <w:snapToGrid w:val="0"/>
              <w:spacing w:line="300" w:lineRule="auto"/>
              <w:jc w:val="left"/>
              <w:rPr>
                <w:rFonts w:ascii="宋体" w:hAnsi="宋体"/>
                <w:szCs w:val="21"/>
              </w:rPr>
            </w:pPr>
          </w:p>
        </w:tc>
        <w:tc>
          <w:tcPr>
            <w:tcW w:w="3649" w:type="pct"/>
            <w:tcBorders>
              <w:top w:val="single" w:color="auto" w:sz="4" w:space="0"/>
              <w:left w:val="single" w:color="auto" w:sz="4" w:space="0"/>
              <w:bottom w:val="single" w:color="auto" w:sz="4" w:space="0"/>
              <w:right w:val="single" w:color="auto" w:sz="4" w:space="0"/>
            </w:tcBorders>
            <w:vAlign w:val="top"/>
          </w:tcPr>
          <w:p w14:paraId="7BA5D44F">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5、售后服务方案、承诺及保证措施（</w:t>
            </w:r>
            <w:r>
              <w:rPr>
                <w:rFonts w:hint="eastAsia" w:ascii="宋体" w:hAnsi="宋体" w:cs="宋体"/>
                <w:spacing w:val="10"/>
                <w:sz w:val="21"/>
                <w:szCs w:val="21"/>
                <w:highlight w:val="none"/>
                <w:lang w:val="en-US" w:eastAsia="zh-CN"/>
              </w:rPr>
              <w:t>12</w:t>
            </w:r>
            <w:r>
              <w:rPr>
                <w:rFonts w:hint="eastAsia" w:ascii="宋体" w:hAnsi="宋体" w:eastAsia="宋体" w:cs="宋体"/>
                <w:spacing w:val="10"/>
                <w:sz w:val="21"/>
                <w:szCs w:val="21"/>
                <w:highlight w:val="none"/>
              </w:rPr>
              <w:t>分）</w:t>
            </w:r>
          </w:p>
          <w:p w14:paraId="5314189B">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①、有且准确提供本项目售后服务总负责人的姓名、职务、详细地址和联系方式的得2分。</w:t>
            </w:r>
          </w:p>
          <w:p w14:paraId="1F355B49">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②、对售后服务进行综合评价（</w:t>
            </w:r>
            <w:r>
              <w:rPr>
                <w:rFonts w:hint="eastAsia" w:ascii="宋体" w:hAnsi="宋体" w:cs="宋体"/>
                <w:spacing w:val="10"/>
                <w:sz w:val="21"/>
                <w:szCs w:val="21"/>
                <w:highlight w:val="none"/>
                <w:lang w:val="en-US" w:eastAsia="zh-CN"/>
              </w:rPr>
              <w:t>10</w:t>
            </w:r>
            <w:r>
              <w:rPr>
                <w:rFonts w:hint="eastAsia" w:ascii="宋体" w:hAnsi="宋体" w:eastAsia="宋体" w:cs="宋体"/>
                <w:spacing w:val="10"/>
                <w:sz w:val="21"/>
                <w:szCs w:val="21"/>
                <w:highlight w:val="none"/>
              </w:rPr>
              <w:t>分）</w:t>
            </w:r>
          </w:p>
          <w:p w14:paraId="73C2C0A9">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A、售后服务内容：包含①组织架构②服务流程③服务内容。完全满足上述要求得</w:t>
            </w:r>
            <w:r>
              <w:rPr>
                <w:rFonts w:hint="eastAsia" w:ascii="宋体" w:hAnsi="宋体" w:cs="宋体"/>
                <w:spacing w:val="10"/>
                <w:sz w:val="21"/>
                <w:szCs w:val="21"/>
                <w:highlight w:val="none"/>
                <w:lang w:val="en-US" w:eastAsia="zh-CN"/>
              </w:rPr>
              <w:t>6</w:t>
            </w:r>
            <w:r>
              <w:rPr>
                <w:rFonts w:hint="eastAsia" w:ascii="宋体" w:hAnsi="宋体" w:eastAsia="宋体" w:cs="宋体"/>
                <w:spacing w:val="10"/>
                <w:sz w:val="21"/>
                <w:szCs w:val="21"/>
                <w:highlight w:val="none"/>
              </w:rPr>
              <w:t>分，任意一项未阐述或不符合项目实际情况的得</w:t>
            </w:r>
            <w:r>
              <w:rPr>
                <w:rFonts w:hint="eastAsia" w:ascii="宋体" w:hAnsi="宋体" w:cs="宋体"/>
                <w:spacing w:val="10"/>
                <w:sz w:val="21"/>
                <w:szCs w:val="21"/>
                <w:highlight w:val="none"/>
                <w:lang w:val="en-US" w:eastAsia="zh-CN"/>
              </w:rPr>
              <w:t>4</w:t>
            </w:r>
            <w:r>
              <w:rPr>
                <w:rFonts w:hint="eastAsia" w:ascii="宋体" w:hAnsi="宋体" w:eastAsia="宋体" w:cs="宋体"/>
                <w:spacing w:val="10"/>
                <w:sz w:val="21"/>
                <w:szCs w:val="21"/>
                <w:highlight w:val="none"/>
              </w:rPr>
              <w:t>分，任意两项未阐述或不符合项目实际情况的得</w:t>
            </w:r>
            <w:r>
              <w:rPr>
                <w:rFonts w:hint="eastAsia" w:ascii="宋体" w:hAnsi="宋体" w:cs="宋体"/>
                <w:spacing w:val="10"/>
                <w:sz w:val="21"/>
                <w:szCs w:val="21"/>
                <w:highlight w:val="none"/>
                <w:lang w:val="en-US" w:eastAsia="zh-CN"/>
              </w:rPr>
              <w:t>1</w:t>
            </w:r>
            <w:r>
              <w:rPr>
                <w:rFonts w:hint="eastAsia" w:ascii="宋体" w:hAnsi="宋体" w:eastAsia="宋体" w:cs="宋体"/>
                <w:spacing w:val="10"/>
                <w:sz w:val="21"/>
                <w:szCs w:val="21"/>
                <w:highlight w:val="none"/>
              </w:rPr>
              <w:t>分，未提供不得分。（</w:t>
            </w:r>
            <w:r>
              <w:rPr>
                <w:rFonts w:hint="eastAsia" w:ascii="宋体" w:hAnsi="宋体" w:cs="宋体"/>
                <w:spacing w:val="10"/>
                <w:sz w:val="21"/>
                <w:szCs w:val="21"/>
                <w:highlight w:val="none"/>
                <w:lang w:val="en-US" w:eastAsia="zh-CN"/>
              </w:rPr>
              <w:t>6</w:t>
            </w:r>
            <w:r>
              <w:rPr>
                <w:rFonts w:hint="eastAsia" w:ascii="宋体" w:hAnsi="宋体" w:eastAsia="宋体" w:cs="宋体"/>
                <w:spacing w:val="10"/>
                <w:sz w:val="21"/>
                <w:szCs w:val="21"/>
                <w:highlight w:val="none"/>
              </w:rPr>
              <w:t>分）</w:t>
            </w:r>
          </w:p>
          <w:p w14:paraId="090653E4">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B、到达现场后承诺解决问题时间：承诺6小时内（含）到达现场，解决采购人提出的要求或故障等问题，得2分；承诺8小时内（含）到达现场，解决采购人提出的要求或故障等问题，得1分；承诺12小时内（含）到达现场，解决采购人提出的要求或故障等问题，得0.5分；超过12小时或未提供不得分。（2分）</w:t>
            </w:r>
          </w:p>
          <w:p w14:paraId="21423B53">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lang w:val="en-US" w:eastAsia="zh-CN"/>
              </w:rPr>
            </w:pPr>
            <w:r>
              <w:rPr>
                <w:rFonts w:hint="eastAsia" w:ascii="宋体" w:hAnsi="宋体" w:eastAsia="宋体" w:cs="宋体"/>
                <w:spacing w:val="10"/>
                <w:sz w:val="21"/>
                <w:szCs w:val="21"/>
                <w:highlight w:val="none"/>
              </w:rPr>
              <w:t>C、质保期外的配件价格：承诺质保期外的配件损坏如需更换，可免费派本单位专业技术人员达到进行更换，期间发生的费用只收取工本材料费得2分，未提供不得分。（2分）</w:t>
            </w:r>
          </w:p>
        </w:tc>
        <w:tc>
          <w:tcPr>
            <w:tcW w:w="539" w:type="pct"/>
            <w:tcBorders>
              <w:top w:val="single" w:color="auto" w:sz="4" w:space="0"/>
              <w:left w:val="single" w:color="auto" w:sz="4" w:space="0"/>
              <w:bottom w:val="single" w:color="auto" w:sz="4" w:space="0"/>
              <w:right w:val="single" w:color="auto" w:sz="4" w:space="0"/>
            </w:tcBorders>
            <w:vAlign w:val="center"/>
          </w:tcPr>
          <w:p w14:paraId="1FDBF40E">
            <w:pPr>
              <w:pStyle w:val="25"/>
              <w:shd w:val="clear"/>
              <w:spacing w:line="360" w:lineRule="auto"/>
              <w:jc w:val="center"/>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12分</w:t>
            </w:r>
          </w:p>
        </w:tc>
      </w:tr>
      <w:tr w14:paraId="082D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3" w:type="pct"/>
            <w:tcBorders>
              <w:left w:val="single" w:color="auto" w:sz="4" w:space="0"/>
              <w:right w:val="single" w:color="auto" w:sz="4" w:space="0"/>
            </w:tcBorders>
            <w:vAlign w:val="center"/>
          </w:tcPr>
          <w:p w14:paraId="430DB2E2">
            <w:pPr>
              <w:widowControl/>
              <w:adjustRightInd w:val="0"/>
              <w:snapToGrid w:val="0"/>
              <w:spacing w:line="300" w:lineRule="auto"/>
              <w:jc w:val="left"/>
              <w:rPr>
                <w:rFonts w:ascii="宋体" w:hAnsi="宋体"/>
                <w:szCs w:val="21"/>
              </w:rPr>
            </w:pPr>
          </w:p>
        </w:tc>
        <w:tc>
          <w:tcPr>
            <w:tcW w:w="378" w:type="pct"/>
            <w:tcBorders>
              <w:left w:val="single" w:color="auto" w:sz="4" w:space="0"/>
              <w:right w:val="single" w:color="auto" w:sz="4" w:space="0"/>
            </w:tcBorders>
            <w:vAlign w:val="center"/>
          </w:tcPr>
          <w:p w14:paraId="7CED1B86">
            <w:pPr>
              <w:widowControl/>
              <w:adjustRightInd w:val="0"/>
              <w:snapToGrid w:val="0"/>
              <w:spacing w:line="300" w:lineRule="auto"/>
              <w:jc w:val="left"/>
              <w:rPr>
                <w:rFonts w:ascii="宋体" w:hAnsi="宋体"/>
                <w:szCs w:val="21"/>
              </w:rPr>
            </w:pPr>
          </w:p>
        </w:tc>
        <w:tc>
          <w:tcPr>
            <w:tcW w:w="3649" w:type="pct"/>
            <w:tcBorders>
              <w:top w:val="single" w:color="auto" w:sz="4" w:space="0"/>
              <w:left w:val="single" w:color="auto" w:sz="4" w:space="0"/>
              <w:bottom w:val="single" w:color="auto" w:sz="4" w:space="0"/>
              <w:right w:val="single" w:color="auto" w:sz="4" w:space="0"/>
            </w:tcBorders>
            <w:shd w:val="clear" w:color="auto" w:fill="auto"/>
            <w:vAlign w:val="top"/>
          </w:tcPr>
          <w:p w14:paraId="118944E5">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6、应急方案（5分）</w:t>
            </w:r>
          </w:p>
          <w:p w14:paraId="2420D371">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sz w:val="21"/>
                <w:szCs w:val="21"/>
                <w:highlight w:val="none"/>
              </w:rPr>
            </w:pPr>
            <w:r>
              <w:rPr>
                <w:rFonts w:hint="eastAsia" w:ascii="宋体" w:hAnsi="宋体" w:eastAsia="宋体" w:cs="宋体"/>
                <w:spacing w:val="10"/>
                <w:sz w:val="21"/>
                <w:szCs w:val="21"/>
                <w:highlight w:val="none"/>
              </w:rPr>
              <w:t>投标人针对本项目制定应急方案，对可能出现的突发情况包括但不限于有应急预案（1分）、应对措施（1分）、货物破损（1分）、紧急调换货（1分）、备品备件（1分）等方面，根据投标人提供的方案完整性和可行性等方面综合评价，每提供 1项方案得1分，满分5分。每有一项缺项扣1分，每有一处存在缺陷扣0.5分，说明：不提供者不得分。</w:t>
            </w:r>
          </w:p>
          <w:p w14:paraId="6515C7A9">
            <w:pPr>
              <w:keepNext w:val="0"/>
              <w:keepLines w:val="0"/>
              <w:pageBreakBefore w:val="0"/>
              <w:widowControl w:val="0"/>
              <w:kinsoku/>
              <w:wordWrap/>
              <w:overflowPunct/>
              <w:topLinePunct w:val="0"/>
              <w:autoSpaceDE w:val="0"/>
              <w:autoSpaceDN/>
              <w:bidi w:val="0"/>
              <w:adjustRightInd/>
              <w:spacing w:line="360" w:lineRule="auto"/>
              <w:textAlignment w:val="auto"/>
              <w:rPr>
                <w:rFonts w:hint="eastAsia" w:ascii="宋体" w:hAnsi="宋体" w:eastAsia="宋体" w:cs="宋体"/>
                <w:spacing w:val="10"/>
                <w:kern w:val="2"/>
                <w:sz w:val="21"/>
                <w:szCs w:val="21"/>
                <w:highlight w:val="none"/>
                <w:lang w:val="en-US" w:eastAsia="zh-CN" w:bidi="ar-SA"/>
              </w:rPr>
            </w:pPr>
            <w:r>
              <w:rPr>
                <w:rFonts w:hint="eastAsia" w:ascii="宋体" w:hAnsi="宋体" w:eastAsia="宋体" w:cs="宋体"/>
                <w:spacing w:val="10"/>
                <w:sz w:val="21"/>
                <w:szCs w:val="21"/>
                <w:highlight w:val="none"/>
              </w:rPr>
              <w:t>（备注：缺陷包括但不限于方案内容不完善，表述不清、操作性差或与项目无关、逻辑错误、科学原理错误、表述错误、不符合本项目涉及的相关规范或标准要求的任意一种情形。）</w:t>
            </w:r>
          </w:p>
        </w:tc>
        <w:tc>
          <w:tcPr>
            <w:tcW w:w="539" w:type="pct"/>
            <w:tcBorders>
              <w:top w:val="single" w:color="auto" w:sz="4" w:space="0"/>
              <w:left w:val="single" w:color="auto" w:sz="4" w:space="0"/>
              <w:bottom w:val="single" w:color="auto" w:sz="4" w:space="0"/>
              <w:right w:val="single" w:color="auto" w:sz="4" w:space="0"/>
            </w:tcBorders>
            <w:shd w:val="clear" w:color="auto" w:fill="auto"/>
            <w:vAlign w:val="center"/>
          </w:tcPr>
          <w:p w14:paraId="1AF6987D">
            <w:pPr>
              <w:pStyle w:val="25"/>
              <w:shd w:val="clear"/>
              <w:spacing w:line="360" w:lineRule="auto"/>
              <w:jc w:val="center"/>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5分</w:t>
            </w:r>
          </w:p>
        </w:tc>
      </w:tr>
    </w:tbl>
    <w:p w14:paraId="05F59502">
      <w:pPr>
        <w:shd w:val="clear"/>
        <w:snapToGrid w:val="0"/>
        <w:spacing w:line="360" w:lineRule="auto"/>
        <w:ind w:firstLine="420" w:firstLineChars="200"/>
        <w:rPr>
          <w:rFonts w:ascii="Times New Roman" w:hAnsi="Times New Roman"/>
          <w:color w:val="auto"/>
          <w:kern w:val="0"/>
          <w:sz w:val="21"/>
          <w:szCs w:val="21"/>
          <w:highlight w:val="none"/>
        </w:rPr>
      </w:pPr>
    </w:p>
    <w:p w14:paraId="139D7E02">
      <w:pPr>
        <w:pStyle w:val="25"/>
        <w:shd w:val="clear"/>
        <w:spacing w:line="360" w:lineRule="auto"/>
        <w:jc w:val="both"/>
        <w:rPr>
          <w:rFonts w:ascii="Times New Roman" w:hAnsi="Times New Roman" w:cs="Times New Roman"/>
          <w:color w:val="auto"/>
          <w:sz w:val="24"/>
          <w:szCs w:val="24"/>
          <w:highlight w:val="none"/>
        </w:rPr>
      </w:pPr>
      <w:r>
        <w:rPr>
          <w:rFonts w:ascii="Times New Roman" w:hAnsi="Times New Roman" w:cs="Times New Roman"/>
          <w:color w:val="auto"/>
          <w:sz w:val="24"/>
          <w:szCs w:val="24"/>
          <w:highlight w:val="none"/>
        </w:rPr>
        <w:t>注：</w:t>
      </w:r>
      <w:r>
        <w:rPr>
          <w:rFonts w:hint="eastAsia" w:ascii="宋体" w:hAnsi="宋体" w:eastAsia="宋体" w:cs="宋体"/>
          <w:kern w:val="0"/>
          <w:sz w:val="24"/>
        </w:rPr>
        <w:t>（</w:t>
      </w:r>
      <w:r>
        <w:rPr>
          <w:rFonts w:hint="eastAsia" w:ascii="宋体" w:hAnsi="宋体" w:eastAsia="宋体" w:cs="宋体"/>
          <w:kern w:val="0"/>
          <w:sz w:val="24"/>
          <w:lang w:val="en-US" w:eastAsia="zh-CN"/>
        </w:rPr>
        <w:t>1</w:t>
      </w:r>
      <w:r>
        <w:rPr>
          <w:rFonts w:hint="eastAsia" w:ascii="宋体" w:hAnsi="宋体" w:eastAsia="宋体" w:cs="宋体"/>
          <w:kern w:val="0"/>
          <w:sz w:val="24"/>
        </w:rPr>
        <w:t>）</w:t>
      </w:r>
      <w:r>
        <w:rPr>
          <w:rFonts w:ascii="Times New Roman" w:hAnsi="Times New Roman" w:cs="Times New Roman"/>
          <w:color w:val="auto"/>
          <w:sz w:val="24"/>
          <w:szCs w:val="24"/>
          <w:highlight w:val="none"/>
        </w:rPr>
        <w:t>招标文件内没有规定的评标标准不得作为评审的依据</w:t>
      </w:r>
    </w:p>
    <w:p w14:paraId="16125CE7">
      <w:pPr>
        <w:widowControl/>
        <w:snapToGrid w:val="0"/>
        <w:spacing w:line="360" w:lineRule="auto"/>
        <w:ind w:firstLine="480" w:firstLineChars="200"/>
        <w:rPr>
          <w:rFonts w:hint="eastAsia" w:ascii="宋体" w:hAnsi="宋体" w:eastAsia="宋体" w:cs="宋体"/>
          <w:b/>
          <w:sz w:val="30"/>
          <w:szCs w:val="30"/>
        </w:rPr>
      </w:pPr>
      <w:r>
        <w:rPr>
          <w:rFonts w:hint="eastAsia" w:ascii="宋体" w:hAnsi="宋体" w:eastAsia="宋体" w:cs="宋体"/>
          <w:kern w:val="0"/>
          <w:sz w:val="24"/>
        </w:rPr>
        <w:t>（2）所有打分分值小数位按四舍五入保留2位计算。</w:t>
      </w:r>
    </w:p>
    <w:p w14:paraId="40DA6E35"/>
    <w:p w14:paraId="1E826111">
      <w:pPr>
        <w:rPr>
          <w:rFonts w:ascii="Times New Roman" w:hAnsi="Times New Roman"/>
          <w:color w:val="auto"/>
          <w:kern w:val="0"/>
          <w:sz w:val="21"/>
          <w:szCs w:val="21"/>
          <w:highlight w:val="none"/>
        </w:rPr>
      </w:pPr>
      <w:r>
        <w:rPr>
          <w:rFonts w:ascii="Times New Roman" w:hAnsi="Times New Roman"/>
          <w:color w:val="auto"/>
          <w:kern w:val="0"/>
          <w:sz w:val="21"/>
          <w:szCs w:val="21"/>
          <w:highlight w:val="none"/>
        </w:rPr>
        <w:br w:type="page"/>
      </w:r>
    </w:p>
    <w:p w14:paraId="3A1C7E1C">
      <w:pPr>
        <w:pStyle w:val="28"/>
        <w:rPr>
          <w:highlight w:val="none"/>
        </w:rPr>
      </w:pPr>
    </w:p>
    <w:p w14:paraId="476C8E77">
      <w:pPr>
        <w:pStyle w:val="25"/>
        <w:shd w:val="clear"/>
        <w:ind w:firstLine="281" w:firstLineChars="100"/>
        <w:jc w:val="center"/>
        <w:rPr>
          <w:rFonts w:ascii="Times New Roman" w:hAnsi="Times New Roman" w:cs="Times New Roman"/>
          <w:b/>
          <w:color w:val="auto"/>
          <w:sz w:val="28"/>
          <w:szCs w:val="28"/>
          <w:highlight w:val="none"/>
        </w:rPr>
      </w:pPr>
    </w:p>
    <w:p w14:paraId="7948875A">
      <w:pPr>
        <w:pStyle w:val="25"/>
        <w:shd w:val="clear"/>
        <w:ind w:firstLine="281" w:firstLineChars="100"/>
        <w:jc w:val="center"/>
        <w:rPr>
          <w:rFonts w:ascii="Times New Roman" w:hAnsi="Times New Roman" w:cs="Times New Roman"/>
          <w:b/>
          <w:color w:val="auto"/>
          <w:sz w:val="28"/>
          <w:szCs w:val="28"/>
          <w:highlight w:val="none"/>
        </w:rPr>
      </w:pPr>
    </w:p>
    <w:p w14:paraId="07C91159">
      <w:pPr>
        <w:pStyle w:val="25"/>
        <w:shd w:val="clear"/>
        <w:ind w:firstLine="281" w:firstLineChars="100"/>
        <w:jc w:val="center"/>
        <w:rPr>
          <w:rFonts w:ascii="Times New Roman" w:hAnsi="Times New Roman" w:cs="Times New Roman"/>
          <w:b/>
          <w:color w:val="auto"/>
          <w:sz w:val="28"/>
          <w:szCs w:val="28"/>
          <w:highlight w:val="none"/>
        </w:rPr>
      </w:pPr>
    </w:p>
    <w:p w14:paraId="14AB540D">
      <w:pPr>
        <w:pStyle w:val="25"/>
        <w:shd w:val="clear"/>
        <w:ind w:firstLine="281" w:firstLineChars="100"/>
        <w:jc w:val="center"/>
        <w:rPr>
          <w:rFonts w:ascii="Times New Roman" w:hAnsi="Times New Roman" w:cs="Times New Roman"/>
          <w:b/>
          <w:color w:val="auto"/>
          <w:sz w:val="28"/>
          <w:szCs w:val="28"/>
          <w:highlight w:val="none"/>
        </w:rPr>
      </w:pPr>
    </w:p>
    <w:p w14:paraId="495100C2">
      <w:pPr>
        <w:pStyle w:val="25"/>
        <w:shd w:val="clear"/>
        <w:ind w:firstLine="281" w:firstLineChars="100"/>
        <w:jc w:val="center"/>
        <w:rPr>
          <w:rFonts w:ascii="Times New Roman" w:hAnsi="Times New Roman" w:cs="Times New Roman"/>
          <w:b/>
          <w:color w:val="auto"/>
          <w:sz w:val="28"/>
          <w:szCs w:val="28"/>
          <w:highlight w:val="none"/>
        </w:rPr>
      </w:pPr>
    </w:p>
    <w:p w14:paraId="32593F95">
      <w:pPr>
        <w:pStyle w:val="25"/>
        <w:shd w:val="clear"/>
        <w:ind w:firstLine="281" w:firstLineChars="100"/>
        <w:jc w:val="center"/>
        <w:rPr>
          <w:rFonts w:ascii="Times New Roman" w:hAnsi="Times New Roman" w:cs="Times New Roman"/>
          <w:b/>
          <w:color w:val="auto"/>
          <w:sz w:val="28"/>
          <w:szCs w:val="28"/>
          <w:highlight w:val="none"/>
        </w:rPr>
      </w:pPr>
    </w:p>
    <w:p w14:paraId="75F1D237">
      <w:pPr>
        <w:pStyle w:val="25"/>
        <w:shd w:val="clear"/>
        <w:ind w:firstLine="281" w:firstLineChars="100"/>
        <w:jc w:val="center"/>
        <w:rPr>
          <w:rFonts w:ascii="Times New Roman" w:hAnsi="Times New Roman" w:cs="Times New Roman"/>
          <w:b/>
          <w:color w:val="auto"/>
          <w:sz w:val="28"/>
          <w:szCs w:val="28"/>
          <w:highlight w:val="none"/>
        </w:rPr>
      </w:pPr>
    </w:p>
    <w:p w14:paraId="6F07C978">
      <w:pPr>
        <w:pStyle w:val="25"/>
        <w:shd w:val="clear"/>
        <w:ind w:firstLine="281" w:firstLineChars="100"/>
        <w:jc w:val="center"/>
        <w:rPr>
          <w:rFonts w:ascii="Times New Roman" w:hAnsi="Times New Roman" w:cs="Times New Roman"/>
          <w:b/>
          <w:color w:val="auto"/>
          <w:sz w:val="28"/>
          <w:szCs w:val="28"/>
          <w:highlight w:val="none"/>
        </w:rPr>
      </w:pPr>
    </w:p>
    <w:p w14:paraId="713CF34E">
      <w:pPr>
        <w:pStyle w:val="25"/>
        <w:shd w:val="clear"/>
        <w:ind w:firstLine="281" w:firstLineChars="100"/>
        <w:jc w:val="center"/>
        <w:rPr>
          <w:rFonts w:ascii="Times New Roman" w:hAnsi="Times New Roman" w:cs="Times New Roman"/>
          <w:b/>
          <w:color w:val="auto"/>
          <w:sz w:val="28"/>
          <w:szCs w:val="28"/>
          <w:highlight w:val="none"/>
        </w:rPr>
      </w:pPr>
    </w:p>
    <w:p w14:paraId="02BC1963">
      <w:pPr>
        <w:pStyle w:val="25"/>
        <w:shd w:val="clear"/>
        <w:ind w:firstLine="281" w:firstLineChars="100"/>
        <w:jc w:val="center"/>
        <w:rPr>
          <w:rFonts w:ascii="Times New Roman" w:hAnsi="Times New Roman" w:cs="Times New Roman"/>
          <w:b/>
          <w:color w:val="auto"/>
          <w:sz w:val="28"/>
          <w:szCs w:val="28"/>
          <w:highlight w:val="none"/>
        </w:rPr>
      </w:pPr>
    </w:p>
    <w:p w14:paraId="1EB0EFB7">
      <w:pPr>
        <w:pStyle w:val="25"/>
        <w:shd w:val="clear"/>
        <w:ind w:firstLine="281" w:firstLineChars="100"/>
        <w:jc w:val="center"/>
        <w:rPr>
          <w:rFonts w:ascii="Times New Roman" w:hAnsi="Times New Roman" w:cs="Times New Roman"/>
          <w:b/>
          <w:color w:val="auto"/>
          <w:sz w:val="28"/>
          <w:szCs w:val="28"/>
          <w:highlight w:val="none"/>
        </w:rPr>
      </w:pPr>
    </w:p>
    <w:p w14:paraId="41BD0708">
      <w:pPr>
        <w:pStyle w:val="25"/>
        <w:shd w:val="clear"/>
        <w:ind w:firstLine="281" w:firstLineChars="100"/>
        <w:jc w:val="center"/>
        <w:rPr>
          <w:rFonts w:ascii="Times New Roman" w:hAnsi="Times New Roman" w:cs="Times New Roman"/>
          <w:b/>
          <w:color w:val="auto"/>
          <w:sz w:val="28"/>
          <w:szCs w:val="28"/>
          <w:highlight w:val="none"/>
        </w:rPr>
      </w:pPr>
    </w:p>
    <w:p w14:paraId="2256EADF">
      <w:pPr>
        <w:pStyle w:val="25"/>
        <w:shd w:val="clear"/>
        <w:ind w:firstLine="281" w:firstLineChars="100"/>
        <w:jc w:val="center"/>
        <w:rPr>
          <w:rFonts w:ascii="Times New Roman" w:hAnsi="Times New Roman" w:cs="Times New Roman"/>
          <w:b/>
          <w:color w:val="auto"/>
          <w:sz w:val="28"/>
          <w:szCs w:val="28"/>
          <w:highlight w:val="none"/>
        </w:rPr>
      </w:pPr>
    </w:p>
    <w:p w14:paraId="62C0B864">
      <w:pPr>
        <w:pStyle w:val="25"/>
        <w:shd w:val="clear"/>
        <w:ind w:firstLine="281" w:firstLineChars="100"/>
        <w:jc w:val="center"/>
        <w:rPr>
          <w:rFonts w:ascii="Times New Roman" w:hAnsi="Times New Roman" w:cs="Times New Roman"/>
          <w:b/>
          <w:color w:val="auto"/>
          <w:sz w:val="28"/>
          <w:szCs w:val="28"/>
          <w:highlight w:val="none"/>
        </w:rPr>
      </w:pPr>
    </w:p>
    <w:p w14:paraId="205F8661">
      <w:pPr>
        <w:pStyle w:val="25"/>
        <w:shd w:val="clear"/>
        <w:ind w:firstLine="281" w:firstLineChars="100"/>
        <w:jc w:val="center"/>
        <w:outlineLvl w:val="0"/>
        <w:rPr>
          <w:rFonts w:hint="eastAsia" w:ascii="宋体" w:hAnsi="宋体" w:eastAsia="宋体" w:cs="宋体"/>
          <w:color w:val="auto"/>
          <w:sz w:val="24"/>
          <w:szCs w:val="24"/>
          <w:highlight w:val="none"/>
        </w:rPr>
        <w:sectPr>
          <w:footerReference r:id="rId6" w:type="first"/>
          <w:footerReference r:id="rId5" w:type="default"/>
          <w:pgSz w:w="11906" w:h="16838"/>
          <w:pgMar w:top="1440" w:right="1417" w:bottom="1440" w:left="1417" w:header="851" w:footer="992" w:gutter="0"/>
          <w:pgBorders>
            <w:top w:val="none" w:sz="0" w:space="0"/>
            <w:left w:val="none" w:sz="0" w:space="0"/>
            <w:bottom w:val="none" w:sz="0" w:space="0"/>
            <w:right w:val="none" w:sz="0" w:space="0"/>
          </w:pgBorders>
          <w:pgNumType w:fmt="decimal" w:start="1"/>
          <w:cols w:space="0" w:num="1"/>
          <w:titlePg/>
          <w:rtlGutter w:val="0"/>
          <w:docGrid w:linePitch="312" w:charSpace="0"/>
        </w:sectPr>
      </w:pPr>
      <w:bookmarkStart w:id="68" w:name="_Toc9333"/>
      <w:r>
        <w:rPr>
          <w:rFonts w:ascii="Times New Roman" w:hAnsi="Times New Roman" w:cs="Times New Roman"/>
          <w:b/>
          <w:color w:val="auto"/>
          <w:sz w:val="28"/>
          <w:szCs w:val="28"/>
          <w:highlight w:val="none"/>
        </w:rPr>
        <w:t>第五部分  商务、技术要求</w:t>
      </w:r>
      <w:bookmarkEnd w:id="68"/>
      <w:bookmarkStart w:id="69" w:name="_Toc326248004"/>
    </w:p>
    <w:p w14:paraId="5410481F">
      <w:pPr>
        <w:widowControl/>
        <w:spacing w:line="360" w:lineRule="auto"/>
        <w:rPr>
          <w:rFonts w:hint="eastAsia" w:ascii="宋体" w:hAnsi="宋体" w:eastAsia="宋体" w:cs="宋体"/>
          <w:color w:val="auto"/>
          <w:sz w:val="24"/>
          <w:szCs w:val="24"/>
          <w:highlight w:val="none"/>
        </w:rPr>
      </w:pPr>
    </w:p>
    <w:p w14:paraId="00707EB6">
      <w:pPr>
        <w:widowControl/>
        <w:spacing w:line="360" w:lineRule="auto"/>
        <w:jc w:val="center"/>
        <w:outlineLvl w:val="0"/>
        <w:rPr>
          <w:rFonts w:hint="eastAsia" w:ascii="宋体" w:hAnsi="宋体" w:eastAsia="宋体" w:cs="宋体"/>
          <w:b/>
          <w:color w:val="auto"/>
          <w:kern w:val="0"/>
          <w:sz w:val="24"/>
          <w:highlight w:val="none"/>
        </w:rPr>
      </w:pPr>
      <w:bookmarkStart w:id="70" w:name="_Toc2374"/>
      <w:r>
        <w:rPr>
          <w:rFonts w:hint="eastAsia" w:ascii="宋体" w:hAnsi="宋体" w:eastAsia="宋体" w:cs="宋体"/>
          <w:b/>
          <w:color w:val="auto"/>
          <w:kern w:val="0"/>
          <w:sz w:val="24"/>
          <w:highlight w:val="none"/>
          <w:lang w:val="en-US" w:eastAsia="zh-CN"/>
        </w:rPr>
        <w:t>一</w:t>
      </w:r>
      <w:r>
        <w:rPr>
          <w:rFonts w:hint="eastAsia" w:ascii="宋体" w:hAnsi="宋体" w:eastAsia="宋体" w:cs="宋体"/>
          <w:b/>
          <w:color w:val="auto"/>
          <w:kern w:val="0"/>
          <w:sz w:val="24"/>
          <w:highlight w:val="none"/>
        </w:rPr>
        <w:t>、</w:t>
      </w:r>
      <w:r>
        <w:rPr>
          <w:rStyle w:val="68"/>
          <w:rFonts w:hint="eastAsia" w:ascii="宋体" w:hAnsi="宋体" w:eastAsia="宋体" w:cs="宋体"/>
          <w:b/>
          <w:bCs/>
        </w:rPr>
        <w:t>商务、技术要求</w:t>
      </w:r>
      <w:bookmarkEnd w:id="70"/>
    </w:p>
    <w:p w14:paraId="7DC0FE50">
      <w:pPr>
        <w:spacing w:line="360" w:lineRule="auto"/>
        <w:ind w:firstLine="482" w:firstLineChars="200"/>
        <w:jc w:val="left"/>
        <w:outlineLvl w:val="1"/>
        <w:rPr>
          <w:rFonts w:hint="eastAsia" w:ascii="宋体" w:hAnsi="宋体" w:eastAsia="宋体" w:cs="宋体"/>
          <w:b/>
          <w:color w:val="auto"/>
          <w:kern w:val="0"/>
          <w:sz w:val="24"/>
          <w:highlight w:val="none"/>
          <w:lang w:val="en-US" w:eastAsia="zh-CN"/>
        </w:rPr>
      </w:pPr>
      <w:bookmarkStart w:id="71" w:name="_Toc11377"/>
      <w:r>
        <w:rPr>
          <w:rStyle w:val="68"/>
          <w:rFonts w:hint="eastAsia" w:ascii="宋体" w:hAnsi="宋体" w:eastAsia="宋体" w:cs="宋体"/>
          <w:b/>
          <w:bCs/>
          <w:lang w:val="en-US" w:eastAsia="zh-CN"/>
        </w:rPr>
        <w:t>一.</w:t>
      </w:r>
      <w:r>
        <w:rPr>
          <w:rStyle w:val="68"/>
          <w:rFonts w:hint="eastAsia" w:ascii="宋体" w:hAnsi="宋体" w:eastAsia="宋体" w:cs="宋体"/>
          <w:b/>
          <w:bCs/>
        </w:rPr>
        <w:t>商务</w:t>
      </w:r>
      <w:r>
        <w:rPr>
          <w:rFonts w:hint="eastAsia" w:ascii="宋体" w:hAnsi="宋体" w:eastAsia="宋体" w:cs="宋体"/>
          <w:b/>
          <w:bCs/>
          <w:snapToGrid/>
          <w:kern w:val="2"/>
          <w:sz w:val="24"/>
          <w:szCs w:val="24"/>
          <w:lang w:val="en-US" w:eastAsia="zh-CN" w:bidi="ar-SA"/>
        </w:rPr>
        <w:t>要求</w:t>
      </w:r>
    </w:p>
    <w:p w14:paraId="665387E9">
      <w:pPr>
        <w:spacing w:line="360" w:lineRule="auto"/>
        <w:ind w:firstLine="482" w:firstLineChars="200"/>
        <w:jc w:val="left"/>
        <w:outlineLvl w:val="1"/>
        <w:rPr>
          <w:rFonts w:hint="eastAsia" w:ascii="宋体" w:hAnsi="宋体" w:eastAsia="宋体" w:cs="宋体"/>
          <w:b/>
          <w:color w:val="auto"/>
          <w:kern w:val="0"/>
          <w:sz w:val="24"/>
          <w:highlight w:val="none"/>
        </w:rPr>
      </w:pPr>
      <w:r>
        <w:rPr>
          <w:rFonts w:hint="eastAsia" w:ascii="宋体" w:hAnsi="宋体" w:eastAsia="宋体" w:cs="宋体"/>
          <w:b/>
          <w:color w:val="auto"/>
          <w:kern w:val="0"/>
          <w:sz w:val="24"/>
          <w:highlight w:val="none"/>
          <w:lang w:val="en-US" w:eastAsia="zh-CN"/>
        </w:rPr>
        <w:t>1</w:t>
      </w:r>
      <w:r>
        <w:rPr>
          <w:rFonts w:hint="eastAsia" w:ascii="宋体" w:hAnsi="宋体" w:eastAsia="宋体" w:cs="宋体"/>
          <w:b/>
          <w:color w:val="auto"/>
          <w:kern w:val="0"/>
          <w:sz w:val="24"/>
          <w:highlight w:val="none"/>
        </w:rPr>
        <w:t>.</w:t>
      </w:r>
      <w:r>
        <w:rPr>
          <w:rFonts w:hint="eastAsia" w:ascii="宋体" w:hAnsi="宋体" w:cs="宋体"/>
          <w:b/>
          <w:color w:val="auto"/>
          <w:kern w:val="0"/>
          <w:sz w:val="24"/>
          <w:highlight w:val="none"/>
          <w:lang w:eastAsia="zh-CN"/>
        </w:rPr>
        <w:t>交货时间</w:t>
      </w:r>
      <w:r>
        <w:rPr>
          <w:rFonts w:hint="eastAsia" w:ascii="宋体" w:hAnsi="宋体" w:eastAsia="宋体" w:cs="宋体"/>
          <w:b/>
          <w:color w:val="auto"/>
          <w:kern w:val="0"/>
          <w:sz w:val="24"/>
          <w:highlight w:val="none"/>
        </w:rPr>
        <w:t>:</w:t>
      </w:r>
      <w:bookmarkEnd w:id="71"/>
    </w:p>
    <w:p w14:paraId="06F943EA">
      <w:pPr>
        <w:spacing w:line="360" w:lineRule="auto"/>
        <w:ind w:firstLine="480" w:firstLineChars="200"/>
        <w:rPr>
          <w:rFonts w:hint="eastAsia" w:ascii="宋体" w:hAnsi="宋体" w:eastAsia="宋体" w:cs="宋体"/>
          <w:color w:val="auto"/>
          <w:sz w:val="24"/>
          <w:highlight w:val="none"/>
          <w:lang w:eastAsia="zh-CN"/>
        </w:rPr>
      </w:pPr>
      <w:r>
        <w:rPr>
          <w:rFonts w:hint="eastAsia" w:ascii="宋体" w:hAnsi="宋体" w:cs="宋体"/>
          <w:sz w:val="24"/>
          <w:szCs w:val="24"/>
          <w:highlight w:val="none"/>
          <w:lang w:eastAsia="zh-CN"/>
        </w:rPr>
        <w:t>20日历天</w:t>
      </w:r>
      <w:r>
        <w:rPr>
          <w:rFonts w:hint="eastAsia" w:ascii="宋体" w:hAnsi="宋体" w:eastAsia="宋体" w:cs="宋体"/>
          <w:color w:val="auto"/>
          <w:sz w:val="24"/>
          <w:highlight w:val="none"/>
          <w:lang w:eastAsia="zh-CN"/>
        </w:rPr>
        <w:t>；</w:t>
      </w:r>
    </w:p>
    <w:p w14:paraId="051A124E">
      <w:pPr>
        <w:spacing w:line="360" w:lineRule="auto"/>
        <w:ind w:firstLine="482" w:firstLineChars="200"/>
        <w:outlineLvl w:val="1"/>
        <w:rPr>
          <w:rFonts w:hint="eastAsia" w:ascii="宋体" w:hAnsi="宋体" w:eastAsia="宋体" w:cs="宋体"/>
          <w:b/>
          <w:bCs/>
          <w:color w:val="auto"/>
          <w:kern w:val="0"/>
          <w:sz w:val="24"/>
          <w:highlight w:val="none"/>
        </w:rPr>
      </w:pPr>
      <w:bookmarkStart w:id="72" w:name="_Toc17285"/>
      <w:r>
        <w:rPr>
          <w:rFonts w:hint="eastAsia" w:ascii="宋体" w:hAnsi="宋体" w:eastAsia="宋体" w:cs="宋体"/>
          <w:b/>
          <w:bCs/>
          <w:color w:val="auto"/>
          <w:kern w:val="0"/>
          <w:sz w:val="24"/>
          <w:highlight w:val="none"/>
          <w:lang w:val="en-US" w:eastAsia="zh-CN"/>
        </w:rPr>
        <w:t>2</w:t>
      </w:r>
      <w:r>
        <w:rPr>
          <w:rFonts w:hint="eastAsia" w:ascii="宋体" w:hAnsi="宋体" w:eastAsia="宋体" w:cs="宋体"/>
          <w:b/>
          <w:bCs/>
          <w:color w:val="auto"/>
          <w:kern w:val="0"/>
          <w:sz w:val="24"/>
          <w:highlight w:val="none"/>
        </w:rPr>
        <w:t>.交货地点:</w:t>
      </w:r>
      <w:bookmarkEnd w:id="72"/>
    </w:p>
    <w:p w14:paraId="6DC3B72B">
      <w:pPr>
        <w:spacing w:line="360" w:lineRule="auto"/>
        <w:ind w:firstLine="480" w:firstLineChars="200"/>
        <w:rPr>
          <w:rFonts w:hint="eastAsia" w:ascii="宋体" w:hAnsi="宋体" w:eastAsia="宋体" w:cs="宋体"/>
          <w:color w:val="auto"/>
          <w:kern w:val="0"/>
          <w:sz w:val="24"/>
          <w:highlight w:val="none"/>
        </w:rPr>
      </w:pPr>
      <w:r>
        <w:rPr>
          <w:rFonts w:hint="eastAsia" w:ascii="宋体" w:hAnsi="宋体" w:cs="宋体"/>
          <w:color w:val="auto"/>
          <w:kern w:val="0"/>
          <w:sz w:val="24"/>
          <w:highlight w:val="none"/>
          <w:lang w:val="en-US" w:eastAsia="zh-CN"/>
        </w:rPr>
        <w:t>忻州市公安局</w:t>
      </w:r>
      <w:r>
        <w:rPr>
          <w:rFonts w:hint="eastAsia" w:ascii="宋体" w:hAnsi="宋体" w:cs="宋体"/>
          <w:color w:val="auto"/>
          <w:kern w:val="0"/>
          <w:sz w:val="24"/>
          <w:highlight w:val="none"/>
          <w:lang w:val="en" w:eastAsia="zh-CN"/>
        </w:rPr>
        <w:t>；</w:t>
      </w:r>
    </w:p>
    <w:p w14:paraId="0E152BEC">
      <w:pPr>
        <w:spacing w:line="360" w:lineRule="auto"/>
        <w:ind w:firstLine="482" w:firstLineChars="200"/>
        <w:outlineLvl w:val="1"/>
        <w:rPr>
          <w:rFonts w:hint="eastAsia" w:ascii="宋体" w:hAnsi="宋体" w:eastAsia="宋体" w:cs="宋体"/>
          <w:b/>
          <w:bCs/>
          <w:color w:val="auto"/>
          <w:kern w:val="0"/>
          <w:sz w:val="24"/>
          <w:highlight w:val="none"/>
        </w:rPr>
      </w:pPr>
      <w:bookmarkStart w:id="73" w:name="_Toc6441"/>
      <w:r>
        <w:rPr>
          <w:rFonts w:hint="eastAsia" w:ascii="宋体" w:hAnsi="宋体" w:cs="宋体"/>
          <w:b/>
          <w:bCs/>
          <w:color w:val="auto"/>
          <w:kern w:val="0"/>
          <w:sz w:val="24"/>
          <w:highlight w:val="none"/>
          <w:lang w:val="en-US" w:eastAsia="zh-CN"/>
        </w:rPr>
        <w:t>3.</w:t>
      </w:r>
      <w:r>
        <w:rPr>
          <w:rFonts w:hint="eastAsia" w:ascii="宋体" w:hAnsi="宋体" w:eastAsia="宋体" w:cs="宋体"/>
          <w:b/>
          <w:bCs/>
          <w:color w:val="auto"/>
          <w:kern w:val="0"/>
          <w:sz w:val="24"/>
          <w:highlight w:val="none"/>
          <w:lang w:eastAsia="zh-CN"/>
        </w:rPr>
        <w:t>付款</w:t>
      </w:r>
      <w:r>
        <w:rPr>
          <w:rFonts w:hint="eastAsia" w:ascii="宋体" w:hAnsi="宋体" w:eastAsia="宋体" w:cs="宋体"/>
          <w:b/>
          <w:bCs/>
          <w:color w:val="auto"/>
          <w:kern w:val="0"/>
          <w:sz w:val="24"/>
          <w:highlight w:val="none"/>
        </w:rPr>
        <w:t>方式:</w:t>
      </w:r>
      <w:bookmarkEnd w:id="73"/>
    </w:p>
    <w:p w14:paraId="2C2908DB">
      <w:pPr>
        <w:spacing w:line="360" w:lineRule="auto"/>
        <w:ind w:firstLine="480" w:firstLineChars="200"/>
        <w:rPr>
          <w:rFonts w:hint="eastAsia" w:ascii="宋体" w:hAnsi="宋体" w:eastAsia="宋体" w:cs="宋体"/>
          <w:color w:val="auto"/>
          <w:kern w:val="0"/>
          <w:sz w:val="24"/>
          <w:highlight w:val="none"/>
          <w:lang w:val="en-US" w:eastAsia="zh-CN"/>
        </w:rPr>
      </w:pPr>
      <w:bookmarkStart w:id="74" w:name="_Toc10839"/>
      <w:r>
        <w:rPr>
          <w:rFonts w:hint="eastAsia" w:ascii="宋体" w:hAnsi="宋体" w:cs="宋体"/>
          <w:color w:val="auto"/>
          <w:kern w:val="0"/>
          <w:sz w:val="24"/>
          <w:highlight w:val="none"/>
          <w:lang w:val="en-US" w:eastAsia="zh-CN"/>
        </w:rPr>
        <w:t>验收小组</w:t>
      </w:r>
      <w:r>
        <w:rPr>
          <w:rFonts w:hint="eastAsia" w:ascii="宋体" w:hAnsi="宋体" w:eastAsia="宋体" w:cs="宋体"/>
          <w:color w:val="auto"/>
          <w:kern w:val="0"/>
          <w:sz w:val="24"/>
          <w:highlight w:val="none"/>
          <w:lang w:val="en-US" w:eastAsia="zh-CN"/>
        </w:rPr>
        <w:t>验收合格后</w:t>
      </w:r>
      <w:r>
        <w:rPr>
          <w:rFonts w:hint="eastAsia" w:ascii="宋体" w:hAnsi="宋体" w:cs="宋体"/>
          <w:color w:val="auto"/>
          <w:kern w:val="0"/>
          <w:sz w:val="24"/>
          <w:highlight w:val="none"/>
          <w:lang w:val="en-US" w:eastAsia="zh-CN"/>
        </w:rPr>
        <w:t>一次性支付</w:t>
      </w:r>
      <w:r>
        <w:rPr>
          <w:rFonts w:hint="eastAsia" w:ascii="宋体" w:hAnsi="宋体" w:eastAsia="宋体" w:cs="宋体"/>
          <w:color w:val="auto"/>
          <w:kern w:val="0"/>
          <w:sz w:val="24"/>
          <w:highlight w:val="none"/>
          <w:lang w:val="en-US" w:eastAsia="zh-CN"/>
        </w:rPr>
        <w:t>。</w:t>
      </w:r>
    </w:p>
    <w:p w14:paraId="5E9F40F9">
      <w:pPr>
        <w:spacing w:line="360" w:lineRule="auto"/>
        <w:ind w:firstLine="482" w:firstLineChars="200"/>
        <w:rPr>
          <w:rFonts w:hint="eastAsia" w:ascii="宋体" w:hAnsi="宋体" w:eastAsia="宋体" w:cs="宋体"/>
          <w:color w:val="auto"/>
          <w:kern w:val="0"/>
          <w:sz w:val="24"/>
          <w:highlight w:val="none"/>
          <w:lang w:val="en-US" w:eastAsia="zh-CN"/>
        </w:rPr>
      </w:pPr>
      <w:r>
        <w:rPr>
          <w:rFonts w:hint="eastAsia" w:ascii="宋体" w:hAnsi="宋体" w:cs="宋体"/>
          <w:b/>
          <w:bCs/>
          <w:color w:val="auto"/>
          <w:kern w:val="0"/>
          <w:sz w:val="24"/>
          <w:szCs w:val="24"/>
          <w:highlight w:val="none"/>
          <w:lang w:val="en-US" w:eastAsia="zh-CN" w:bidi="ar-SA"/>
        </w:rPr>
        <w:t>4.</w:t>
      </w:r>
      <w:r>
        <w:rPr>
          <w:rFonts w:hint="eastAsia" w:ascii="宋体" w:hAnsi="宋体" w:eastAsia="宋体" w:cs="宋体"/>
          <w:b/>
          <w:bCs/>
          <w:color w:val="auto"/>
          <w:kern w:val="0"/>
          <w:sz w:val="24"/>
          <w:highlight w:val="none"/>
        </w:rPr>
        <w:t>验收标准：</w:t>
      </w:r>
      <w:bookmarkEnd w:id="74"/>
    </w:p>
    <w:p w14:paraId="4F45AB32">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采购人自行组织验收，</w:t>
      </w:r>
      <w:r>
        <w:rPr>
          <w:rFonts w:hint="eastAsia" w:ascii="宋体" w:hAnsi="宋体" w:cs="宋体"/>
          <w:color w:val="auto"/>
          <w:kern w:val="0"/>
          <w:sz w:val="24"/>
          <w:highlight w:val="none"/>
          <w:lang w:val="en-US" w:eastAsia="zh-CN"/>
        </w:rPr>
        <w:t>中标供应商</w:t>
      </w:r>
      <w:r>
        <w:rPr>
          <w:rFonts w:hint="eastAsia" w:ascii="宋体" w:hAnsi="宋体" w:eastAsia="宋体" w:cs="宋体"/>
          <w:color w:val="auto"/>
          <w:kern w:val="0"/>
          <w:sz w:val="24"/>
          <w:highlight w:val="none"/>
          <w:lang w:val="en-US" w:eastAsia="zh-CN"/>
        </w:rPr>
        <w:t>积极配合采购人做好验收工作及时提供验收相关资料。</w:t>
      </w:r>
    </w:p>
    <w:p w14:paraId="463A0988">
      <w:pPr>
        <w:numPr>
          <w:ilvl w:val="0"/>
          <w:numId w:val="0"/>
        </w:numPr>
        <w:spacing w:line="360" w:lineRule="auto"/>
        <w:ind w:left="0" w:leftChars="0" w:firstLine="482" w:firstLineChars="200"/>
        <w:jc w:val="left"/>
        <w:outlineLvl w:val="1"/>
        <w:rPr>
          <w:rFonts w:hint="eastAsia" w:ascii="宋体" w:hAnsi="宋体" w:eastAsia="宋体" w:cs="宋体"/>
          <w:b/>
          <w:bCs/>
          <w:color w:val="auto"/>
          <w:kern w:val="0"/>
          <w:sz w:val="24"/>
          <w:highlight w:val="none"/>
          <w:lang w:val="en-US" w:eastAsia="zh-CN"/>
        </w:rPr>
      </w:pPr>
      <w:bookmarkStart w:id="75" w:name="_Toc18287"/>
      <w:r>
        <w:rPr>
          <w:rFonts w:hint="eastAsia" w:ascii="宋体" w:hAnsi="宋体" w:cs="宋体"/>
          <w:b/>
          <w:bCs/>
          <w:color w:val="auto"/>
          <w:kern w:val="0"/>
          <w:sz w:val="24"/>
          <w:highlight w:val="none"/>
          <w:lang w:val="en-US" w:eastAsia="zh-CN"/>
        </w:rPr>
        <w:t>5.</w:t>
      </w:r>
      <w:r>
        <w:rPr>
          <w:rFonts w:hint="eastAsia" w:ascii="宋体" w:hAnsi="宋体" w:eastAsia="宋体" w:cs="宋体"/>
          <w:b/>
          <w:bCs/>
          <w:color w:val="auto"/>
          <w:kern w:val="0"/>
          <w:sz w:val="24"/>
          <w:highlight w:val="none"/>
        </w:rPr>
        <w:t>服务要求</w:t>
      </w:r>
      <w:bookmarkEnd w:id="75"/>
      <w:r>
        <w:rPr>
          <w:rFonts w:hint="eastAsia" w:ascii="宋体" w:hAnsi="宋体" w:cs="宋体"/>
          <w:b/>
          <w:bCs/>
          <w:color w:val="auto"/>
          <w:kern w:val="0"/>
          <w:sz w:val="24"/>
          <w:highlight w:val="none"/>
          <w:lang w:eastAsia="zh-CN"/>
        </w:rPr>
        <w:t>：</w:t>
      </w:r>
    </w:p>
    <w:p w14:paraId="133F30D6">
      <w:pPr>
        <w:spacing w:line="360" w:lineRule="auto"/>
        <w:ind w:firstLine="480" w:firstLineChars="200"/>
        <w:rPr>
          <w:rFonts w:hint="default" w:ascii="宋体" w:hAnsi="宋体" w:cs="宋体"/>
          <w:color w:val="auto"/>
          <w:kern w:val="0"/>
          <w:sz w:val="24"/>
          <w:highlight w:val="none"/>
          <w:lang w:val="en-US" w:eastAsia="zh-CN"/>
        </w:rPr>
      </w:pPr>
      <w:r>
        <w:rPr>
          <w:rFonts w:hint="eastAsia" w:ascii="宋体" w:hAnsi="宋体" w:cs="宋体"/>
          <w:color w:val="auto"/>
          <w:kern w:val="0"/>
          <w:sz w:val="24"/>
          <w:highlight w:val="none"/>
          <w:lang w:val="en-US" w:eastAsia="zh-CN"/>
        </w:rPr>
        <w:t>1.质保期：5年，并提供履约保证金，金额为5%签约合同价</w:t>
      </w:r>
    </w:p>
    <w:p w14:paraId="53CC6C5A">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cs="宋体"/>
          <w:color w:val="auto"/>
          <w:kern w:val="0"/>
          <w:sz w:val="24"/>
          <w:highlight w:val="none"/>
          <w:lang w:val="en-US" w:eastAsia="zh-CN"/>
        </w:rPr>
        <w:t>2.</w:t>
      </w:r>
      <w:r>
        <w:rPr>
          <w:rFonts w:hint="eastAsia" w:ascii="宋体" w:hAnsi="宋体" w:eastAsia="宋体" w:cs="宋体"/>
          <w:color w:val="auto"/>
          <w:kern w:val="0"/>
          <w:sz w:val="24"/>
          <w:highlight w:val="none"/>
          <w:lang w:val="en-US" w:eastAsia="zh-CN"/>
        </w:rPr>
        <w:t>包装规范要求：包装完好，防潮、防破损</w:t>
      </w:r>
      <w:r>
        <w:rPr>
          <w:rFonts w:hint="eastAsia" w:ascii="宋体" w:hAnsi="宋体" w:cs="宋体"/>
          <w:color w:val="auto"/>
          <w:kern w:val="0"/>
          <w:sz w:val="24"/>
          <w:highlight w:val="none"/>
          <w:lang w:val="en-US" w:eastAsia="zh-CN"/>
        </w:rPr>
        <w:t>。</w:t>
      </w:r>
    </w:p>
    <w:p w14:paraId="78DDCA08">
      <w:pPr>
        <w:numPr>
          <w:ilvl w:val="0"/>
          <w:numId w:val="0"/>
        </w:numPr>
        <w:spacing w:line="360" w:lineRule="auto"/>
        <w:ind w:left="0" w:leftChars="0" w:firstLine="482" w:firstLineChars="200"/>
        <w:jc w:val="left"/>
        <w:outlineLvl w:val="1"/>
        <w:rPr>
          <w:rFonts w:hint="eastAsia" w:ascii="宋体" w:hAnsi="宋体" w:eastAsia="宋体" w:cs="宋体"/>
          <w:b/>
          <w:bCs/>
          <w:color w:val="auto"/>
          <w:kern w:val="0"/>
          <w:sz w:val="24"/>
          <w:highlight w:val="none"/>
          <w:lang w:val="en-US" w:eastAsia="zh-CN"/>
        </w:rPr>
      </w:pPr>
      <w:r>
        <w:rPr>
          <w:rFonts w:hint="eastAsia" w:ascii="宋体" w:hAnsi="宋体" w:eastAsia="宋体" w:cs="宋体"/>
          <w:b/>
          <w:bCs/>
          <w:color w:val="auto"/>
          <w:kern w:val="0"/>
          <w:sz w:val="24"/>
          <w:highlight w:val="none"/>
          <w:lang w:val="en-US" w:eastAsia="zh-CN"/>
        </w:rPr>
        <w:t>6.运输要求：</w:t>
      </w:r>
    </w:p>
    <w:p w14:paraId="42CBC000">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（1）中标单位将货物安全运送在采购人指定地点，并承担运输途中的风险。</w:t>
      </w:r>
    </w:p>
    <w:p w14:paraId="7E23053C">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（2）运输途中需采取防潮、防破损措施，确保货物质量不</w:t>
      </w:r>
      <w:r>
        <w:rPr>
          <w:rFonts w:hint="eastAsia" w:ascii="宋体" w:hAnsi="宋体" w:cs="宋体"/>
          <w:color w:val="auto"/>
          <w:kern w:val="0"/>
          <w:sz w:val="24"/>
          <w:highlight w:val="none"/>
          <w:lang w:val="en-US" w:eastAsia="zh-CN"/>
        </w:rPr>
        <w:t>受</w:t>
      </w:r>
      <w:r>
        <w:rPr>
          <w:rFonts w:hint="eastAsia" w:ascii="宋体" w:hAnsi="宋体" w:eastAsia="宋体" w:cs="宋体"/>
          <w:color w:val="auto"/>
          <w:kern w:val="0"/>
          <w:sz w:val="24"/>
          <w:highlight w:val="none"/>
          <w:lang w:val="en-US" w:eastAsia="zh-CN"/>
        </w:rPr>
        <w:t>影响。</w:t>
      </w:r>
    </w:p>
    <w:p w14:paraId="4529595F">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（3）按合同约定的时间完成运输，不得无故延迟。</w:t>
      </w:r>
    </w:p>
    <w:p w14:paraId="0A953362">
      <w:pPr>
        <w:numPr>
          <w:ilvl w:val="0"/>
          <w:numId w:val="0"/>
        </w:numPr>
        <w:spacing w:line="360" w:lineRule="auto"/>
        <w:ind w:left="0" w:leftChars="0" w:firstLine="482" w:firstLineChars="200"/>
        <w:jc w:val="left"/>
        <w:outlineLvl w:val="1"/>
        <w:rPr>
          <w:rFonts w:hint="eastAsia" w:ascii="宋体" w:hAnsi="宋体" w:eastAsia="宋体" w:cs="宋体"/>
          <w:color w:val="auto"/>
          <w:kern w:val="0"/>
          <w:sz w:val="24"/>
          <w:highlight w:val="none"/>
          <w:lang w:val="en-US" w:eastAsia="zh-CN"/>
        </w:rPr>
      </w:pPr>
      <w:r>
        <w:rPr>
          <w:rFonts w:hint="eastAsia" w:ascii="宋体" w:hAnsi="宋体" w:eastAsia="宋体" w:cs="宋体"/>
          <w:b/>
          <w:bCs/>
          <w:color w:val="auto"/>
          <w:kern w:val="0"/>
          <w:sz w:val="24"/>
          <w:highlight w:val="none"/>
          <w:lang w:val="en-US" w:eastAsia="zh-CN"/>
        </w:rPr>
        <w:t>7、售后服务要求：</w:t>
      </w:r>
    </w:p>
    <w:p w14:paraId="1F91A243">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（1）根据采购方需求，中标单位可提供技术指导。</w:t>
      </w:r>
    </w:p>
    <w:p w14:paraId="7C8B37A2">
      <w:pPr>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（2）对于不合格的货物，中标单位应无条件退换货，并承担由此产生的一切费用。</w:t>
      </w:r>
    </w:p>
    <w:p w14:paraId="61E9B5E5">
      <w:pPr>
        <w:numPr>
          <w:ilvl w:val="0"/>
          <w:numId w:val="0"/>
        </w:numPr>
        <w:spacing w:line="360" w:lineRule="auto"/>
        <w:ind w:firstLine="482" w:firstLineChars="200"/>
        <w:jc w:val="left"/>
        <w:outlineLvl w:val="1"/>
        <w:rPr>
          <w:rStyle w:val="68"/>
          <w:rFonts w:hint="eastAsia" w:ascii="宋体" w:hAnsi="宋体" w:eastAsia="宋体" w:cs="宋体"/>
          <w:b/>
          <w:bCs/>
          <w:highlight w:val="none"/>
          <w:lang w:val="en-US" w:eastAsia="zh-CN"/>
        </w:rPr>
      </w:pPr>
      <w:r>
        <w:rPr>
          <w:rFonts w:hint="eastAsia" w:ascii="宋体" w:hAnsi="宋体" w:eastAsia="宋体" w:cs="宋体"/>
          <w:b/>
          <w:bCs/>
          <w:kern w:val="2"/>
          <w:sz w:val="24"/>
          <w:szCs w:val="24"/>
          <w:highlight w:val="none"/>
          <w:lang w:val="en-US" w:eastAsia="zh-CN" w:bidi="ar-SA"/>
        </w:rPr>
        <w:t>二.</w:t>
      </w:r>
      <w:r>
        <w:rPr>
          <w:rStyle w:val="68"/>
          <w:rFonts w:hint="eastAsia" w:ascii="宋体" w:hAnsi="宋体" w:eastAsia="宋体" w:cs="宋体"/>
          <w:b/>
          <w:bCs/>
          <w:highlight w:val="none"/>
          <w:lang w:val="en-US" w:eastAsia="zh-CN"/>
        </w:rPr>
        <w:t>技术要求：</w:t>
      </w:r>
    </w:p>
    <w:p w14:paraId="0B555E3F">
      <w:pPr>
        <w:widowControl w:val="0"/>
        <w:numPr>
          <w:ilvl w:val="0"/>
          <w:numId w:val="0"/>
        </w:numPr>
        <w:spacing w:line="360" w:lineRule="auto"/>
        <w:jc w:val="left"/>
        <w:outlineLvl w:val="1"/>
        <w:rPr>
          <w:rStyle w:val="68"/>
          <w:rFonts w:hint="eastAsia" w:ascii="宋体" w:hAnsi="宋体" w:eastAsia="宋体" w:cs="宋体"/>
          <w:b/>
          <w:bCs/>
          <w:lang w:val="en-US" w:eastAsia="zh-CN"/>
        </w:rPr>
        <w:sectPr>
          <w:footerReference r:id="rId8" w:type="first"/>
          <w:footerReference r:id="rId7" w:type="default"/>
          <w:pgSz w:w="11906" w:h="16838"/>
          <w:pgMar w:top="1440" w:right="1417" w:bottom="1440" w:left="1417" w:header="851" w:footer="992" w:gutter="0"/>
          <w:pgBorders>
            <w:top w:val="none" w:sz="0" w:space="0"/>
            <w:left w:val="none" w:sz="0" w:space="0"/>
            <w:bottom w:val="none" w:sz="0" w:space="0"/>
            <w:right w:val="none" w:sz="0" w:space="0"/>
          </w:pgBorders>
          <w:pgNumType w:fmt="decimal"/>
          <w:cols w:space="0" w:num="1"/>
          <w:titlePg/>
          <w:rtlGutter w:val="0"/>
          <w:docGrid w:linePitch="312" w:charSpace="0"/>
        </w:sectPr>
      </w:pP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
        <w:gridCol w:w="887"/>
        <w:gridCol w:w="12063"/>
        <w:gridCol w:w="408"/>
        <w:gridCol w:w="408"/>
      </w:tblGrid>
      <w:tr w14:paraId="3EE2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blHeader/>
          <w:jc w:val="center"/>
        </w:trPr>
        <w:tc>
          <w:tcPr>
            <w:tcW w:w="105" w:type="pct"/>
            <w:shd w:val="clear" w:color="auto" w:fill="auto"/>
            <w:noWrap/>
            <w:vAlign w:val="center"/>
          </w:tcPr>
          <w:p w14:paraId="022E0520">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序号</w:t>
            </w:r>
          </w:p>
        </w:tc>
        <w:tc>
          <w:tcPr>
            <w:tcW w:w="186" w:type="pct"/>
            <w:shd w:val="clear" w:color="auto" w:fill="auto"/>
            <w:noWrap/>
            <w:vAlign w:val="center"/>
          </w:tcPr>
          <w:p w14:paraId="092F94F1">
            <w:pPr>
              <w:widowControl/>
              <w:spacing w:line="280" w:lineRule="exact"/>
              <w:jc w:val="center"/>
              <w:textAlignment w:val="center"/>
              <w:rPr>
                <w:rFonts w:hint="eastAsia" w:ascii="宋体" w:hAnsi="宋体" w:eastAsia="宋体" w:cs="宋体"/>
                <w:b/>
                <w:bCs/>
                <w:color w:val="000000"/>
                <w:kern w:val="0"/>
                <w:sz w:val="18"/>
                <w:szCs w:val="18"/>
                <w:lang w:eastAsia="zh-CN" w:bidi="ar"/>
              </w:rPr>
            </w:pPr>
            <w:r>
              <w:rPr>
                <w:rFonts w:hint="eastAsia" w:ascii="宋体" w:hAnsi="宋体" w:eastAsia="宋体" w:cs="宋体"/>
                <w:b/>
                <w:bCs/>
                <w:color w:val="000000"/>
                <w:kern w:val="0"/>
                <w:sz w:val="18"/>
                <w:szCs w:val="18"/>
                <w:lang w:eastAsia="zh-CN" w:bidi="ar"/>
              </w:rPr>
              <w:t>设备</w:t>
            </w:r>
          </w:p>
          <w:p w14:paraId="2EBD82B6">
            <w:pPr>
              <w:widowControl/>
              <w:spacing w:line="280" w:lineRule="exac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kern w:val="0"/>
                <w:sz w:val="18"/>
                <w:szCs w:val="18"/>
                <w:lang w:eastAsia="zh-CN" w:bidi="ar"/>
              </w:rPr>
              <w:t>名称</w:t>
            </w:r>
          </w:p>
        </w:tc>
        <w:tc>
          <w:tcPr>
            <w:tcW w:w="4383" w:type="pct"/>
            <w:shd w:val="clear" w:color="auto" w:fill="auto"/>
            <w:noWrap/>
            <w:vAlign w:val="center"/>
          </w:tcPr>
          <w:p w14:paraId="5CCBD10A">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eastAsia="zh-CN" w:bidi="ar"/>
              </w:rPr>
              <w:t>设备</w:t>
            </w:r>
            <w:r>
              <w:rPr>
                <w:rFonts w:hint="eastAsia" w:ascii="宋体" w:hAnsi="宋体" w:eastAsia="宋体" w:cs="宋体"/>
                <w:b/>
                <w:bCs/>
                <w:color w:val="000000"/>
                <w:kern w:val="0"/>
                <w:sz w:val="18"/>
                <w:szCs w:val="18"/>
                <w:lang w:bidi="ar"/>
              </w:rPr>
              <w:t>详细参数</w:t>
            </w:r>
          </w:p>
        </w:tc>
        <w:tc>
          <w:tcPr>
            <w:tcW w:w="153" w:type="pct"/>
            <w:shd w:val="clear" w:color="auto" w:fill="auto"/>
            <w:noWrap/>
            <w:vAlign w:val="center"/>
          </w:tcPr>
          <w:p w14:paraId="6DC3279B">
            <w:pPr>
              <w:widowControl/>
              <w:spacing w:line="280" w:lineRule="exact"/>
              <w:jc w:val="center"/>
              <w:textAlignment w:val="center"/>
              <w:rPr>
                <w:rFonts w:hint="eastAsia"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数量</w:t>
            </w:r>
          </w:p>
        </w:tc>
        <w:tc>
          <w:tcPr>
            <w:tcW w:w="171" w:type="pct"/>
            <w:shd w:val="clear" w:color="auto" w:fill="auto"/>
            <w:noWrap/>
            <w:vAlign w:val="center"/>
          </w:tcPr>
          <w:p w14:paraId="3A845C39">
            <w:pPr>
              <w:widowControl/>
              <w:spacing w:line="280" w:lineRule="exact"/>
              <w:jc w:val="center"/>
              <w:textAlignment w:val="center"/>
              <w:rPr>
                <w:rFonts w:hint="eastAsia" w:ascii="宋体" w:hAnsi="宋体" w:eastAsia="宋体" w:cs="宋体"/>
                <w:b/>
                <w:bCs/>
                <w:color w:val="000000"/>
                <w:kern w:val="0"/>
                <w:sz w:val="18"/>
                <w:szCs w:val="18"/>
                <w:lang w:eastAsia="zh-CN" w:bidi="ar"/>
              </w:rPr>
            </w:pPr>
            <w:r>
              <w:rPr>
                <w:rFonts w:hint="eastAsia" w:ascii="宋体" w:hAnsi="宋体" w:eastAsia="宋体" w:cs="宋体"/>
                <w:b/>
                <w:bCs/>
                <w:color w:val="000000"/>
                <w:kern w:val="0"/>
                <w:sz w:val="18"/>
                <w:szCs w:val="18"/>
                <w:lang w:eastAsia="zh-CN" w:bidi="ar"/>
              </w:rPr>
              <w:t>单位</w:t>
            </w:r>
          </w:p>
        </w:tc>
      </w:tr>
      <w:tr w14:paraId="5034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5" w:type="pct"/>
            <w:shd w:val="clear" w:color="auto" w:fill="auto"/>
            <w:vAlign w:val="center"/>
          </w:tcPr>
          <w:p w14:paraId="1246A51B">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1 </w:t>
            </w:r>
          </w:p>
        </w:tc>
        <w:tc>
          <w:tcPr>
            <w:tcW w:w="186" w:type="pct"/>
            <w:shd w:val="clear" w:color="auto" w:fill="auto"/>
            <w:vAlign w:val="center"/>
          </w:tcPr>
          <w:p w14:paraId="18166B6A">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电子物证检验一体化工作站</w:t>
            </w:r>
          </w:p>
        </w:tc>
        <w:tc>
          <w:tcPr>
            <w:tcW w:w="4383" w:type="pct"/>
            <w:shd w:val="clear" w:color="auto" w:fill="auto"/>
            <w:vAlign w:val="center"/>
          </w:tcPr>
          <w:p w14:paraId="0DED10E7">
            <w:pPr>
              <w:widowControl/>
              <w:numPr>
                <w:ilvl w:val="0"/>
                <w:numId w:val="3"/>
              </w:numPr>
              <w:spacing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1.需配置不低于23.8英寸的触控显示器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2.需配置不少于2个34英寸以上的宽屏高清显示器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3.需配置不低于7英寸的触控显示屏，可用于案件信息显示和硬盘擦除控制等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4.需配置主频不低于3.0GHz、内核数不低于24核、线程数不低于32线程的CPU</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5.需配置不低于128GB DDR5高速内存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6.需配置不低于12GB显存的独立显卡</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7.需配置不低于2TB的固态硬盘作为系统盘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8.需配置不低于8TB*4组RAID5阵列的数据存储盘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9.需配置不少于4个SATA/SAS硬盘只读仓和4个SATA/SAS硬盘读写仓（可灵活切换到只读）</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10.需配置不少于2路的SATA硬盘仓用于硬盘擦除和不少于2路的USB3.0接口用于USB存储介质擦除</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11.需配置不少于8路直通功能的手机取证USB3.0接口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12.需配置不少于4个USB3.0读写接口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13.需配置不少于2个220V电源接口、4路5V/2.1A USB充电口、1个无线快充、1个RJ45千兆网络接口、1个电话接口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14.★需配置银行卡取证接口、身份证取证接口、三合一SIM卡取证接口；（需提供软件界面截图及参数响应情况对应的检测报告复印件，并标明对应的检测项）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15.需配置蓝光刻录光驱</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16.需配置不少于1个500万像素广角摄像头和不少于1个1300万像素自动对焦的高拍仪摄像头</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17.需配置不少于一个支持3.5/2.5吋的sata硬盘扩展仓</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18.需支持有线（HDMI接口）和无线投屏</w:t>
            </w:r>
          </w:p>
          <w:p w14:paraId="2BC2B45E">
            <w:pPr>
              <w:widowControl/>
              <w:spacing w:line="280" w:lineRule="exact"/>
              <w:jc w:val="left"/>
              <w:textAlignment w:val="center"/>
              <w:rPr>
                <w:rFonts w:ascii="宋体" w:hAnsi="宋体" w:eastAsia="宋体" w:cs="宋体"/>
                <w:color w:val="000000"/>
                <w:kern w:val="0"/>
                <w:sz w:val="18"/>
                <w:szCs w:val="18"/>
                <w:highlight w:val="none"/>
                <w:lang w:bidi="ar"/>
              </w:rPr>
            </w:pPr>
            <w:r>
              <w:rPr>
                <w:rFonts w:hint="eastAsia" w:ascii="宋体" w:hAnsi="宋体" w:eastAsia="宋体" w:cs="宋体"/>
                <w:b/>
                <w:bCs/>
                <w:color w:val="000000"/>
                <w:kern w:val="0"/>
                <w:sz w:val="18"/>
                <w:szCs w:val="18"/>
                <w:lang w:bidi="ar"/>
              </w:rPr>
              <w:t>二、主要功能</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1.需提供录屏录像功能，配置广角摄像头可以对取证区域进行录像，同时支持取证日志审计</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2.需支持自定义取证流程，可以接入存储介质后一键完成介质预检、数据固定、取证分析、系统仿真和融合分析等取证工作，并自动生成取证报告</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3.★需提供语音交互功能，支持语音知识问答和语音操作取证；（需提供软件界面截图及参数响应情况对应的检测报告复印件，并标明对应的检测项）</w:t>
            </w:r>
          </w:p>
          <w:p w14:paraId="221C7CFB">
            <w:pPr>
              <w:widowControl/>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cs="宋体"/>
                <w:color w:val="000000"/>
                <w:kern w:val="0"/>
                <w:sz w:val="18"/>
                <w:szCs w:val="18"/>
                <w:highlight w:val="none"/>
                <w:lang w:val="en-US" w:eastAsia="zh-CN" w:bidi="ar"/>
              </w:rPr>
              <w:t>4</w:t>
            </w:r>
            <w:r>
              <w:rPr>
                <w:rFonts w:hint="eastAsia" w:ascii="宋体" w:hAnsi="宋体" w:eastAsia="宋体" w:cs="宋体"/>
                <w:color w:val="000000"/>
                <w:kern w:val="0"/>
                <w:sz w:val="18"/>
                <w:szCs w:val="18"/>
                <w:highlight w:val="none"/>
                <w:lang w:bidi="ar"/>
              </w:rPr>
              <w:t>.支持维汉翻译，支持普通维文、拉丁维文-汉语机器翻译功能</w:t>
            </w:r>
            <w:r>
              <w:rPr>
                <w:rFonts w:hint="eastAsia" w:ascii="宋体" w:hAnsi="宋体" w:eastAsia="宋体" w:cs="宋体"/>
                <w:color w:val="000000"/>
                <w:kern w:val="0"/>
                <w:sz w:val="18"/>
                <w:szCs w:val="18"/>
                <w:lang w:bidi="ar"/>
              </w:rPr>
              <w:br w:type="textWrapping"/>
            </w:r>
            <w:r>
              <w:rPr>
                <w:rFonts w:hint="eastAsia" w:ascii="宋体" w:hAnsi="宋体" w:cs="宋体"/>
                <w:color w:val="000000"/>
                <w:kern w:val="0"/>
                <w:sz w:val="18"/>
                <w:szCs w:val="18"/>
                <w:lang w:val="en-US" w:eastAsia="zh-CN" w:bidi="ar"/>
              </w:rPr>
              <w:t>5</w:t>
            </w:r>
            <w:r>
              <w:rPr>
                <w:rFonts w:hint="eastAsia" w:ascii="宋体" w:hAnsi="宋体" w:eastAsia="宋体" w:cs="宋体"/>
                <w:color w:val="000000"/>
                <w:kern w:val="0"/>
                <w:sz w:val="18"/>
                <w:szCs w:val="18"/>
                <w:lang w:bidi="ar"/>
              </w:rPr>
              <w:t>.需支持对手机和计算机取证结果进行融合分析</w:t>
            </w:r>
          </w:p>
          <w:p w14:paraId="5A0995A1">
            <w:pPr>
              <w:widowControl/>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三、多路硬盘复制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需支持不少于4路高速硬盘复制同时工作</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需支持不少于4路读写与8路只读的切换，实现8路同时镜像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需支持对异常扇区磁盘多次尝试复制功能，多次尝试复制失败后系统自动跳过异常扇区继续进行复制操作</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需支持对复制和DD镜像时，进行断点续传功能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需支持自动识别HPA、DCO隐藏区域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需具备高性能的镜像功能，支持 MD5，SHA1，SHA-256等格式的校验，支持DD镜像、E01镜像、AFF镜像文件制作功能，存放路径</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四、仿真系统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需支持对Windows系统的用户操作痕迹进行时间线播放</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需支持对Windows、MAC 操作系统系统信息、易丢失数据等不少于2种关键数据获取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需支持Windows、MAC、Linux、ESXi等不少于4种操作系统登录密码的绕过功能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需支持多种常见的文件系统仿真，包括HFS+、NTFS、ext4文件系统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需支持tgz,xb格式的仿真取证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需支持对全盘镜像或分区镜像（dd,e01,qcow3等）不少于3种格式的仿真取证以及镜像中的分区、操作系统及用户等重要信息直接查看</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需支持不少于对物理磁盘和镜像文件2种介质存储方式的仿真取证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支持Windows、Mac、Linux系统仿真，仿真方式包括物理盘系统仿真和系统镜像仿真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需支持同时进行不少于8个数据源以及多镜像仿真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需支持对GPT格式大容量磁盘的识别和仿真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需支持Windows系统仿真失败时的高级修复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需支持全自动仿真，可一键完成磁盘或镜像的仿真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需支持历史仿真记录、环境配置（内存、共享目录、虚拟机、网卡等）等查看</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五、计算机取证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支持一对一复制和镜像，且支持断点续传，镜像格式包括E01、DD和AFF；</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支持获取计算机硬盘中的操作系统信息、系统日志、IE信息、QQ信息和Foxmail信息等；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★需支持FAT32、exFAT、NTFS、ReFS、CDFS、UDF、HFSX/HFS+、APFS、EXT4、BTRFS等不少于10种主流文件系统格式的解析（需提供软件界面截图及参数响应情况对应的检测报告复印件，并标明对应的检测项）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需支持E01、Ex01、L01、DD、001、ISO、VMDK、VHD、AFF、GHO、HDD、VHDX等镜像文件的加载和分析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需支持RAID盘组自动计算磁盘序列，并推荐适配RAID类型建议；需支持JBOD、RAID0、RAID1、RAID5、RAID6、RAID F1阵列重组</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需支持macOS的RAID0解析、Fusion Drive融合磁盘解析、APFS Fusion融合磁盘解析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需支持Linux下的LVM解析；需支持Linux的MDADM软RAID解析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需支持Windows LDM动态磁盘解析；需支持Windows storage Spaces存储空间解析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需支持EFS、BitLocker、TrueCrypt、VeraCrypt、Luks、FileVault2的离线解密；需支持APFS文件系统加密数据离线解密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需支持证据文件镜像挂载成本地磁盘功能；支持检材中虚拟磁盘镜像解析；支持磁盘/镜像检材类型数据源重置功能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需支持正则表达式；支持建立索引搜索，对文件名和内容可实现秒级搜索响应；支持对Office复合文件和PDF文件的搜索</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需支持Bitlocker、TrueCrypt、VeraCrypt内存秘钥搜索及解密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需支持Virtual Box、QEMU(KVM)、VMware虚拟磁盘解密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需支持iTunesBackup备份解析以及加密备份的解密功能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需支持简单删除文件恢复、格式化后的文件恢复、被删除的磁盘分区恢复、根据文件头尾特征对被删除文件进行恢复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需支持windows、mac、UOS、银河麒麟系统的系统痕迹分析、USB设备使用记录、应用程序运行痕迹、用户最近访问记录、回收站删除记录、远程桌面、用户痕迹分析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需支持浏览器类应用程序解析，包括但不限于IE、Chrome、Firefox、360、傲游、Opera、腾讯TT、世界之窗、搜狗、Microsoft Edge、2345浏览器、Yandex</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需支持邮箱类应用程序解析，包括但不限于Foxmail、邮箱大师、Office Outlook</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需支持输入法应用程序解析，包括但不限于百度拼音 、搜狗拼音、搜狗五笔、QQ拼音</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需支持云存储应用的解析，包括但不限于百度云盘、iCloud、腾讯微云等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需支持至少一款隐写软件的解析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需支持即时通讯类应用程序解析，包括但不限于QQ、微信、钉钉、telegram</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需支持快速搜索并定位反取证软件、加密文件等功能，需支持对文件进行分类，并需支持对视频文件进行分帧查看，提高调查速度；</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需支持网络下载工具的下载记录，包括但不限于迅雷、网际快车、电驴、超级旋风 、比特彗星、FileZilla、BitTorrent</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在联网状态下，电脑端QQ、微信登陆状态下，无需手机可在线解析支持微信、QQ、钉钉的聊天记录、好友信息、群组信息，并支持删除记录的恢复；支持内存镜像中获取QQ、微信的密钥进行离线解析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需支持手机登陆QQ的情况下在电脑端通过二维码扫描进行解密的功能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QQ有设备锁情况下支持绕过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需支持手机登录微信情况下在电脑端通过二维码扫描进行解密的功能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需支持手机微信备份文件的自动查找及解析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需支持对即时通讯中的语音进行转换，包括不限于将维文转化成汉文、语音转文字等，提升可阅读性</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需支持用户自主编程、编程方式简单可视化、可调试、可拓展，满足个性化需求</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需提供丰富的人工智能能力给用户调用，提升编程效率，包括但不限于OCR、图片分类、人脸检测等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需支持将取证结果的重点信息进行标注、归类并按照实际需求自定义模版形式导出（需提供证明材料）</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需支持照片Exif信息提取和分析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需支持卷影副本解析，并可查看文件的历史版本</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需支持文件签名分析，快速查找可疑签名文件；并根据文件签名等特征信息，在未分配簇、Pagefile.sys、Hiberfil.sys等位置进行文件签名恢复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需支持在未分配簇、PageFile.sys、Hiberfil.sys 等位置进行取证分析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需支持NTFS文件溯源分析、涉案分析等分析功能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支持MD5、SHA-1、SHA-256等多种哈希值计算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需支持工具集功能，需提供动态取证、密钥获取、内存镜像解析、镜像挂载工具、银行卡采集、哈希计算等应用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六</w:t>
            </w:r>
            <w:r>
              <w:rPr>
                <w:rFonts w:hint="eastAsia" w:ascii="宋体" w:hAnsi="宋体" w:eastAsia="宋体" w:cs="宋体"/>
                <w:b/>
                <w:bCs/>
                <w:color w:val="000000"/>
                <w:kern w:val="0"/>
                <w:sz w:val="18"/>
                <w:szCs w:val="18"/>
                <w:lang w:bidi="ar"/>
              </w:rPr>
              <w:t>、手机取证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1、手机支持能力</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1)需支持Android、iOS、鸿蒙手机取证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2)需支持手机备份文件解析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3)需支持手机镜像制作及解析。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4)支持Android和iPhone手机基本信息取证，包括系统信息、通讯录、通话记录、短信等；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5)支持Android和iPhone手机微信、QQ、微博信息取证，包括账号信息、好友信息、聊天记录等；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1)需支持华为、三星、vivo、小米、oppo、魅族等主流品牌手机的密码破解、ROOT权限获取及高级备份。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2)需超级ADB技术，支持手机在未ROOT情况下免刷机直接提取镜像进行并自动解密。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3)需支持iOS系统破解4位开机密码。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4)需提供iPhone提权服务，突破iOS系统（支持iOS10.0-16.1.2版本）限制，无需越狱，即可绕过备份密码，提取更丰富的手机数据，其中iOS14.0-15.4.1（iPhoneXS以上机型）支持免联网免签名一键快速提权。</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3、手机数据提取和恢复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1)突破Android手机权限限制，需支持OPPO、华为、魅族、小米等手机自动备份取证，在取证过程中无需频繁点击授权提示，提升用户体验，提高取证效率。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2)需支持获取手机基本信息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3)需支持提取SIM卡记录。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4)需支持手机已删除数据的恢复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5)需支持深度恢复微信、短信等删除数据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6)需支持Android手机最近删除文件恢复、需支持Android手机缩略图恢复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7)需支持IOS加密备份的keychain解析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8)需支持Android、iPhone、鸿蒙手机各类文档的分类取证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9)需支持提取应用多账号数据、密钥、附件，恢复删除数据。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10)★需支持微信公众号文章缓存页面重组（需提供软件界面截图及参数响应情况对应的检测报告复印件，并标明对应的检测项）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支持手机即时通讯类、社区交友类（微博类）、电子邮箱类、浏览器类（上网日志）、出行软件类（行程记录类）、电子商务类、手机助手类（第三方安全、手机优化管理类）、车载导航记录、视听软件类、网盘类、银行类、证券金融类、输入法类、物流快递类、文件管理类（文件传输及文本编辑和阅读类）、突网工具类（翻墙类）、区块链类、运动健康类等应用数据获取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12)需支持手机Wi-Fi、蓝牙连接记录的提取，支持手机GPS、Wi-Fi、基站、照片位置信息及部分应用程序位置信息的提取。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13)需支持手机APK静态行为分析，支持提取权限、开发者、服务器地址等信息，取代繁琐的手工分析。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针对手机APP种类广、版本多、迭代快等特点，用户可自定义编写Python程序，实现对新APP数据的快速提取，并支持将提取结果合并到案例数据中。同时可通过小程序共享平台发布或下载各类拓展功能。（需提供软件界面截图及参数响应情况对应的检测报告复印件，并标明对应的检测项）</w:t>
            </w:r>
            <w:r>
              <w:rPr>
                <w:rFonts w:hint="eastAsia" w:ascii="宋体" w:hAnsi="宋体" w:eastAsia="宋体" w:cs="宋体"/>
                <w:color w:val="FF0000"/>
                <w:kern w:val="0"/>
                <w:sz w:val="18"/>
                <w:szCs w:val="18"/>
                <w:lang w:bidi="ar"/>
              </w:rPr>
              <w:br w:type="textWrapping"/>
            </w:r>
            <w:r>
              <w:rPr>
                <w:rFonts w:hint="eastAsia" w:ascii="宋体" w:hAnsi="宋体" w:eastAsia="宋体" w:cs="宋体"/>
                <w:b/>
                <w:bCs/>
                <w:color w:val="000000"/>
                <w:kern w:val="0"/>
                <w:sz w:val="18"/>
                <w:szCs w:val="18"/>
                <w:lang w:bidi="ar"/>
              </w:rPr>
              <w:t>七、融合分析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需支持完成手机、计算机取证后自动融合分析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需支持人物画像分析：分析机主身份属性，包括姓名、身份证、住址、手机号码、虚拟身份（QQ、微信、E-mail等）、银行卡号、车辆、毕业学校、加入组群等基本属性。</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需支持社会关系分析：分析机主的社会关系，找出主要关系人，以及加入群组的情况；分析群聊话题和高频词，可分析敏感群共同群成员；根据聊天内容类型快速过滤分析对象。</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时空分析：以时间、空间及行为等多维度分析机主的事件，使用时间轴、地图结合详情的形式，刻画机主的轨迹事件。（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需支持经济行为分析：通过对银行短信、支付宝、微信账单数据的分析，刻画机主与好友间的资金往来情况。</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需支持行为习惯分析：刻画分析对象行为倾向，包括通联、上网、出行行为。</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视频图像分析：利用AI图片技术，进行人脸照片、证件照、银行卡、二维码类图片识别，人脸照片通过出现、合影行为分析机主以及对象的亲密关系，支持以图搜图的能力。（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需支持多人关系分析：通过分析同个案件内的多个持有人手机数据，刻画出机主间存在的通联、轨迹、文件、身份、设备等多维度关联关系，支持同人分析。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需支持身份挖掘：可提取和分类展示人名、地名、手机号、身份证号、车牌号、银行卡号、快递单号等特殊身份标识及其来源。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需支持涉嫌分析：找出文本和多媒体中匹配设定的“黄赌毒骗贷模型”、“置信度”条件范围内的通联内容列表或涉案类型占比情况；支持查看命中的涉案通联的上下文。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文件追踪：对分析的案例数据进行全库的敏感文件比对碰撞，一步步溯源，找出文件在案例中最早出现的详情；支持相似图片追踪。（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需支持高频词分析：对分析的案例中出现文本聊天内容快速分析、查看、导出全案件文本聊天中的高频词汇及详情信息。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需支持全文检索：可在检索条件设置完成后，从所选分析对象数据中模糊匹配出包含关键词的各类数据。</w:t>
            </w:r>
          </w:p>
          <w:p w14:paraId="2A6EBA72">
            <w:pPr>
              <w:widowControl/>
              <w:spacing w:line="280" w:lineRule="exact"/>
              <w:jc w:val="left"/>
              <w:textAlignment w:val="center"/>
              <w:rPr>
                <w:rFonts w:hint="eastAsia" w:ascii="宋体" w:hAnsi="宋体" w:cs="宋体"/>
                <w:b/>
                <w:bCs/>
                <w:color w:val="000000"/>
                <w:kern w:val="0"/>
                <w:sz w:val="18"/>
                <w:szCs w:val="18"/>
                <w:lang w:val="en-US" w:eastAsia="zh-CN" w:bidi="ar"/>
              </w:rPr>
            </w:pPr>
            <w:r>
              <w:rPr>
                <w:rFonts w:hint="eastAsia" w:ascii="宋体" w:hAnsi="宋体" w:cs="宋体"/>
                <w:b/>
                <w:bCs/>
                <w:color w:val="000000"/>
                <w:kern w:val="0"/>
                <w:sz w:val="18"/>
                <w:szCs w:val="18"/>
                <w:lang w:val="en-US" w:eastAsia="zh-CN" w:bidi="ar"/>
              </w:rPr>
              <w:t>八</w:t>
            </w:r>
            <w:r>
              <w:rPr>
                <w:rFonts w:hint="eastAsia" w:ascii="宋体" w:hAnsi="宋体" w:eastAsia="宋体" w:cs="宋体"/>
                <w:b/>
                <w:bCs/>
                <w:color w:val="000000"/>
                <w:kern w:val="0"/>
                <w:sz w:val="18"/>
                <w:szCs w:val="18"/>
                <w:lang w:bidi="ar"/>
              </w:rPr>
              <w:t>、</w:t>
            </w:r>
            <w:r>
              <w:rPr>
                <w:rFonts w:hint="eastAsia" w:ascii="宋体" w:hAnsi="宋体" w:cs="宋体"/>
                <w:b/>
                <w:bCs/>
                <w:color w:val="000000"/>
                <w:kern w:val="0"/>
                <w:sz w:val="18"/>
                <w:szCs w:val="18"/>
                <w:lang w:val="en-US" w:eastAsia="zh-CN" w:bidi="ar"/>
              </w:rPr>
              <w:t>自动化取证配套</w:t>
            </w:r>
          </w:p>
          <w:p w14:paraId="675D05D9">
            <w:pPr>
              <w:widowControl/>
              <w:spacing w:line="280" w:lineRule="exact"/>
              <w:jc w:val="left"/>
              <w:textAlignment w:val="center"/>
              <w:rPr>
                <w:rFonts w:hint="default" w:eastAsia="宋体"/>
                <w:lang w:val="en-US" w:eastAsia="zh-CN"/>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需配套一块不低于3.7寸（分辨率不低于240*960）的显示屏；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集成不低于1路手机取证Type C 3.0接口、不低于1路电源接口；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内置不低于1300万像素、自动对焦的摄像头；</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集成不低于1路的WiFi取证，且配置独立舱体</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集成蓝牙模块；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产品尺寸不大于280mm*180mm*154mm；</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需支持通过摄像头实时显示被取证手机的屏幕画面；</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需支持与取证软件联动，包括但不限于自动创建直连取证任务、WiFi取证任务等；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需支持手机USB调试模式自动打开功能，可自动操作手机进入开发者模式、开启手机USB调试、切换USB默认配置等手机取证前置操作；</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需支持在电脑端操作手机，包括点击、拖动、字符输入等操作；</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需支持手机取证过程中，自动处理手机上的各类阻碍取证的弹窗、密码/验证码输入等；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需支持手机克隆、手机换机自动打开功能，并自动连接至取证设备热点；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需支持显示设备运行状态及蓝牙、WiFi等信息。</w:t>
            </w:r>
          </w:p>
        </w:tc>
        <w:tc>
          <w:tcPr>
            <w:tcW w:w="153" w:type="pct"/>
            <w:shd w:val="clear" w:color="auto" w:fill="auto"/>
            <w:vAlign w:val="center"/>
          </w:tcPr>
          <w:p w14:paraId="25673507">
            <w:pPr>
              <w:widowControl/>
              <w:spacing w:line="280" w:lineRule="exact"/>
              <w:jc w:val="left"/>
              <w:textAlignment w:val="center"/>
              <w:rPr>
                <w:rFonts w:hint="eastAsia"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1</w:t>
            </w:r>
          </w:p>
        </w:tc>
        <w:tc>
          <w:tcPr>
            <w:tcW w:w="171" w:type="pct"/>
            <w:shd w:val="clear" w:color="auto" w:fill="auto"/>
            <w:vAlign w:val="center"/>
          </w:tcPr>
          <w:p w14:paraId="24D7DD44">
            <w:pPr>
              <w:widowControl/>
              <w:spacing w:line="280" w:lineRule="exact"/>
              <w:jc w:val="left"/>
              <w:textAlignment w:val="center"/>
              <w:rPr>
                <w:rFonts w:hint="default"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台</w:t>
            </w:r>
          </w:p>
        </w:tc>
      </w:tr>
      <w:tr w14:paraId="0904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5" w:type="pct"/>
            <w:shd w:val="clear" w:color="auto" w:fill="auto"/>
            <w:vAlign w:val="center"/>
          </w:tcPr>
          <w:p w14:paraId="1E671296">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2 </w:t>
            </w:r>
          </w:p>
        </w:tc>
        <w:tc>
          <w:tcPr>
            <w:tcW w:w="186" w:type="pct"/>
            <w:shd w:val="clear" w:color="auto" w:fill="auto"/>
            <w:vAlign w:val="center"/>
          </w:tcPr>
          <w:p w14:paraId="1A78FF0B">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“GOIP”检验设备</w:t>
            </w:r>
          </w:p>
        </w:tc>
        <w:tc>
          <w:tcPr>
            <w:tcW w:w="4383" w:type="pct"/>
            <w:shd w:val="clear" w:color="auto" w:fill="auto"/>
            <w:vAlign w:val="center"/>
          </w:tcPr>
          <w:p w14:paraId="2E8B9D72">
            <w:pPr>
              <w:widowControl/>
              <w:numPr>
                <w:ilvl w:val="0"/>
                <w:numId w:val="4"/>
              </w:numPr>
              <w:spacing w:after="240"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1.设备为一体机，配备触摸屏尺寸不低于11.6英寸，分辨率不低于1920*1080；</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2.配置CPU不低于酷睿i5，内存不低于8GB， SSD硬盘不低于512GB ；</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3.集成前置摄像头像素不低于200万*1， 后置摄像头像素不低于500万*1，内置电池不低于4540mAh；</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4.I/O接口： USB2.0接口*2，USB3.0接口*1，RJ45网口*1，HDMI高清输出接口*1， COM口*1，MicroSD卡接口*1， 19VDC输入接口*1等主要接口；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5.配件支持：SAS/SATA，FLASH，USB3.0电子证据只读锁；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6.标配软件：路由器取证、无人机取证、智能穿戴设备取证、智能电视盒子取证等主要功能；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7</w:t>
            </w:r>
            <w:r>
              <w:rPr>
                <w:rFonts w:hint="eastAsia" w:ascii="宋体" w:hAnsi="宋体" w:eastAsia="宋体" w:cs="宋体"/>
                <w:color w:val="000000"/>
                <w:kern w:val="0"/>
                <w:sz w:val="18"/>
                <w:szCs w:val="18"/>
                <w:lang w:bidi="ar"/>
              </w:rPr>
              <w:t>.预装64位</w:t>
            </w:r>
            <w:r>
              <w:rPr>
                <w:rFonts w:hint="eastAsia" w:ascii="宋体" w:hAnsi="宋体" w:eastAsia="宋体" w:cs="宋体"/>
                <w:color w:val="000000"/>
                <w:kern w:val="0"/>
                <w:sz w:val="18"/>
                <w:szCs w:val="18"/>
                <w:lang w:val="en-US" w:eastAsia="zh-CN" w:bidi="ar"/>
              </w:rPr>
              <w:t>W</w:t>
            </w:r>
            <w:r>
              <w:rPr>
                <w:rFonts w:hint="eastAsia" w:ascii="宋体" w:hAnsi="宋体" w:eastAsia="宋体" w:cs="宋体"/>
                <w:color w:val="auto"/>
                <w:kern w:val="0"/>
                <w:sz w:val="18"/>
                <w:szCs w:val="18"/>
                <w:lang w:bidi="ar"/>
              </w:rPr>
              <w:t>in10旗舰版</w:t>
            </w:r>
            <w:r>
              <w:rPr>
                <w:rFonts w:hint="eastAsia" w:ascii="宋体" w:hAnsi="宋体" w:eastAsia="宋体" w:cs="宋体"/>
                <w:color w:val="000000"/>
                <w:kern w:val="0"/>
                <w:sz w:val="18"/>
                <w:szCs w:val="18"/>
                <w:lang w:bidi="ar"/>
              </w:rPr>
              <w:t>操作系统。</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二、主要功能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1.支持OpenVox、鼎信通达、三汇、一正、得伯乐、XZ、XR以及朗视等主流GoIP品牌免密直连取证；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2.支持鼎信通达、三汇、一正、得伯乐、朗视、Openvox等GoIP品牌20多个型号高速免密取证；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3.支持多卡宝、络漫宝、SIMADD以及IKOS等主流便携式多卡设备免密直连取证；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4.支持猫池及猫池电脑端主流应用取证，涵盖摩卡、酷卡、嘻唰唰、叮叮科技等；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5.支持群呼设备删除数据的恢复，IMEI、短信、通话记录以及IMSI等信息；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6.支持多个主流型号的路由器取证，涵盖水星、TP-LINK、小米、华为、极路由等主流路由器品牌；</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7.支持水星、TP-LINK、华硕等路由器免密在线取证；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8.支持微型网络摄像头芯片直连取证；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9.支持大疆、FreeFlight、零度等主流品牌的无人机取证；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 xml:space="preserve">10.支持出门问问 、Apple Watch </w:t>
            </w:r>
            <w:r>
              <w:rPr>
                <w:rFonts w:hint="eastAsia" w:ascii="宋体" w:hAnsi="宋体" w:eastAsia="宋体" w:cs="宋体"/>
                <w:color w:val="auto"/>
                <w:kern w:val="0"/>
                <w:sz w:val="18"/>
                <w:szCs w:val="18"/>
                <w:lang w:bidi="ar"/>
              </w:rPr>
              <w:t>等</w:t>
            </w:r>
            <w:r>
              <w:rPr>
                <w:rFonts w:hint="eastAsia" w:ascii="宋体" w:hAnsi="宋体" w:eastAsia="宋体" w:cs="宋体"/>
                <w:color w:val="000000"/>
                <w:kern w:val="0"/>
                <w:sz w:val="18"/>
                <w:szCs w:val="18"/>
                <w:lang w:bidi="ar"/>
              </w:rPr>
              <w:t>品牌智能手表取证；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11.支持小米电视盒子取证；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12.支持以时间线的方式串联智能设备的时间轨迹；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13.支持云取证模块联动；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14.支持视频方式引导操作。</w:t>
            </w:r>
          </w:p>
          <w:p w14:paraId="02BD0B6E">
            <w:pPr>
              <w:widowControl/>
              <w:numPr>
                <w:ilvl w:val="0"/>
                <w:numId w:val="0"/>
              </w:numPr>
              <w:spacing w:after="240"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三、群呼设备取证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1.支持OpenVox、鼎信通达、三汇、一正、得伯乐、XZ、XR以及朗视等主流GoIP品牌取证分析；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rPr>
              <w:t>★</w:t>
            </w:r>
            <w:r>
              <w:rPr>
                <w:rFonts w:hint="eastAsia" w:ascii="宋体" w:hAnsi="宋体" w:eastAsia="宋体" w:cs="宋体"/>
                <w:color w:val="000000"/>
                <w:kern w:val="0"/>
                <w:sz w:val="18"/>
                <w:szCs w:val="18"/>
                <w:lang w:bidi="ar"/>
              </w:rPr>
              <w:t>支持鼎信通达、三汇、一正、得伯乐、朗视、Openvox等GoIP品牌多个型号高速免密取证；（需提供软件界面截图及参数响应情况对应的检测报告复印件，并标明对应的检测项）；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3.支持多卡宝、络漫宝、SIMADD以及IKOS等主流便携式多卡设备取证分析；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4.支持通过串口对群呼设备进行免密直连取证；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5.支持猫池及主流猫池电脑端应用取证，包括摩卡、酷卡/新酷卡、酷网通、嘻唰唰、叮叮科技、新E卡等；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6.支持IMEI、短信息、账号密码以及服务器IP等配置信息提取；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7.支持删除数据的恢复，包括IMEI、短信、通话记录以及IMSI等信息。</w:t>
            </w:r>
          </w:p>
          <w:p w14:paraId="3B232E70">
            <w:pPr>
              <w:widowControl/>
              <w:spacing w:after="240"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四、路由器取证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1.★支持多个品牌多个型号的路由器取证，涵盖水星、TP-LINK、小米、华为等主流路由器品牌；（需提供软件界面截图及参数响应情况对应的检测报告复印件，并标明对应的检测项）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2.支持网口直连、TTL串口直连、WIFI直连、SSH直连、U盘、镜像、文件夹等取证方式；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3.支持连接记录、登录记录、异常记录以及用户名密码修改记录等日志信息解析；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4.支持权限管控、静态路由表、静态ARP绑定、VPN、DNS、WiFi配置等配置信息解析；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5.支持智能路由器下载记录、应用信息、访问记录等信息解析。</w:t>
            </w:r>
          </w:p>
          <w:p w14:paraId="06CBBA03">
            <w:pPr>
              <w:widowControl/>
              <w:spacing w:after="240"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五、无人机取证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1.★支持大疆等主流品牌的无人机取证；（需提供软件界面截图及参数响应情况对应的检测报告复印件，并标明对应的检测项）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2.支持无人机设备端存储卡、镜像以及文件夹等方式取证；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3.支持手机端DJIGO、零度ZERO、FreeFlight3无人机App解析；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4.支持无人机型号、唯一序列号、飞行起始时间等基本信息提取；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5.支持无人机飞行经纬度、飞行高度、飞行速度等轨迹信息解析；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6.支持无人机拍摄图片和视频提取。</w:t>
            </w:r>
          </w:p>
          <w:p w14:paraId="1AA507A4">
            <w:pPr>
              <w:widowControl/>
              <w:spacing w:after="240" w:line="280" w:lineRule="exact"/>
              <w:jc w:val="left"/>
              <w:textAlignment w:val="center"/>
              <w:rPr>
                <w:rFonts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六、智能穿戴设备取证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1.★支持佳明、出门问问、苹果、Amazfit等主流品牌智能手表取证；支持USB直连、镜像、文件夹等取证方式；（需提供软件界面截图及参数响应情况对应的检测报告复印件，并标明对应的检测项）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2.支持USB直连、镜像、文件夹等取证方式；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3.支持设备型号、配对信息、序列号、IMEI号、插卡记录等基本信息提取；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4.支持短信、通讯录、通话记录、WiFi连接记录、即时通讯App等用户通联数据的提取；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5.支持运动步数、心率、运动记录（游泳、跑步）等用户身心健康数据提取；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6.支持图片、语音记录等数据提取；</w:t>
            </w:r>
          </w:p>
          <w:p w14:paraId="745B8CDB">
            <w:pPr>
              <w:widowControl/>
              <w:spacing w:after="240"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七、智能电视盒子取证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 xml:space="preserve">1.支持小米等主流品牌电视盒子取证； </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2.支持USB直连、镜像、文件夹等取证方式；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3.支持设备型号、电视盒子厂商、软件版本信息、账号登录记录等基本信息提取；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4.★支持音视频播放记录、WiFi连接记录等用户行为相关信息提取。（需提供CMA及CNAS认证的检测机构出具的测试报告复印件加盖厂家公章）</w:t>
            </w:r>
          </w:p>
          <w:p w14:paraId="36A6A2E2">
            <w:pPr>
              <w:widowControl/>
              <w:spacing w:line="240" w:lineRule="auto"/>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八、其它功能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1.支持基于小程序进行快速功能扩展；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2.支持按时间线方式浏览取证结果；</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3.支持案例概览功能；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4.支持报告导出功能；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5.支持在线升级功能；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6.集成手机采集、通用播放器等功能。</w:t>
            </w:r>
          </w:p>
          <w:p w14:paraId="1CB150BD">
            <w:pPr>
              <w:pageBreakBefore w:val="0"/>
              <w:widowControl w:val="0"/>
              <w:kinsoku/>
              <w:wordWrap/>
              <w:overflowPunct/>
              <w:topLinePunct w:val="0"/>
              <w:autoSpaceDE/>
              <w:autoSpaceDN/>
              <w:bidi w:val="0"/>
              <w:adjustRightInd/>
              <w:snapToGrid/>
              <w:ind w:firstLine="0" w:firstLineChars="0"/>
              <w:textAlignment w:val="auto"/>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7.★支持微型网络摄像头芯片直连取证。支持IP信息、WIFI连接信息、AP热点信息、设备信息等提取；支持视频卡删除视频恢复。（需提供CMA及CNAS认证的检测机构出具的测试报告复印件加盖厂家公章）</w:t>
            </w:r>
          </w:p>
        </w:tc>
        <w:tc>
          <w:tcPr>
            <w:tcW w:w="153" w:type="pct"/>
            <w:shd w:val="clear" w:color="auto" w:fill="auto"/>
            <w:vAlign w:val="center"/>
          </w:tcPr>
          <w:p w14:paraId="6CAEC0FA">
            <w:pPr>
              <w:keepNext w:val="0"/>
              <w:keepLines w:val="0"/>
              <w:widowControl/>
              <w:suppressLineNumbers w:val="0"/>
              <w:jc w:val="center"/>
              <w:textAlignment w:val="center"/>
              <w:rPr>
                <w:rFonts w:hint="eastAsia" w:ascii="宋体" w:hAnsi="宋体" w:eastAsia="宋体" w:cs="宋体"/>
                <w:color w:val="000000"/>
                <w:kern w:val="0"/>
                <w:sz w:val="18"/>
                <w:szCs w:val="18"/>
                <w:lang w:val="en-US" w:eastAsia="zh-CN" w:bidi="ar"/>
              </w:rPr>
            </w:pPr>
            <w:r>
              <w:rPr>
                <w:rFonts w:hint="eastAsia" w:ascii="宋体" w:hAnsi="宋体" w:eastAsia="宋体" w:cs="宋体"/>
                <w:i w:val="0"/>
                <w:color w:val="000000"/>
                <w:kern w:val="0"/>
                <w:sz w:val="18"/>
                <w:szCs w:val="18"/>
                <w:u w:val="none"/>
                <w:lang w:val="en-US" w:eastAsia="zh-CN" w:bidi="ar"/>
              </w:rPr>
              <w:t>1</w:t>
            </w:r>
          </w:p>
        </w:tc>
        <w:tc>
          <w:tcPr>
            <w:tcW w:w="171" w:type="pct"/>
            <w:shd w:val="clear" w:color="auto" w:fill="auto"/>
            <w:vAlign w:val="center"/>
          </w:tcPr>
          <w:p w14:paraId="7BCED88B">
            <w:pPr>
              <w:keepNext w:val="0"/>
              <w:keepLines w:val="0"/>
              <w:widowControl/>
              <w:suppressLineNumbers w:val="0"/>
              <w:jc w:val="center"/>
              <w:textAlignment w:val="center"/>
              <w:rPr>
                <w:rFonts w:hint="eastAsia" w:ascii="宋体" w:hAnsi="宋体" w:eastAsia="宋体" w:cs="宋体"/>
                <w:color w:val="000000"/>
                <w:kern w:val="0"/>
                <w:sz w:val="18"/>
                <w:szCs w:val="18"/>
                <w:lang w:eastAsia="zh-CN" w:bidi="ar"/>
              </w:rPr>
            </w:pPr>
            <w:r>
              <w:rPr>
                <w:rFonts w:hint="eastAsia" w:ascii="宋体" w:hAnsi="宋体" w:eastAsia="宋体" w:cs="宋体"/>
                <w:i w:val="0"/>
                <w:color w:val="000000"/>
                <w:kern w:val="0"/>
                <w:sz w:val="18"/>
                <w:szCs w:val="18"/>
                <w:u w:val="none"/>
                <w:lang w:val="en-US" w:eastAsia="zh-CN" w:bidi="ar"/>
              </w:rPr>
              <w:t>台</w:t>
            </w:r>
          </w:p>
        </w:tc>
      </w:tr>
      <w:tr w14:paraId="09A6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jc w:val="center"/>
        </w:trPr>
        <w:tc>
          <w:tcPr>
            <w:tcW w:w="105" w:type="pct"/>
            <w:vMerge w:val="restart"/>
            <w:shd w:val="clear" w:color="auto" w:fill="auto"/>
            <w:vAlign w:val="center"/>
          </w:tcPr>
          <w:p w14:paraId="3C4B549F">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3 </w:t>
            </w:r>
          </w:p>
        </w:tc>
        <w:tc>
          <w:tcPr>
            <w:tcW w:w="186" w:type="pct"/>
            <w:shd w:val="clear" w:color="auto" w:fill="auto"/>
            <w:vAlign w:val="center"/>
          </w:tcPr>
          <w:p w14:paraId="3241EF09">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服务器取证设备</w:t>
            </w:r>
          </w:p>
        </w:tc>
        <w:tc>
          <w:tcPr>
            <w:tcW w:w="4383" w:type="pct"/>
            <w:vMerge w:val="restart"/>
            <w:shd w:val="clear" w:color="auto" w:fill="auto"/>
            <w:vAlign w:val="center"/>
          </w:tcPr>
          <w:p w14:paraId="4A6F6DEE">
            <w:pPr>
              <w:widowControl/>
              <w:numPr>
                <w:ilvl w:val="0"/>
                <w:numId w:val="5"/>
              </w:numPr>
              <w:spacing w:line="280" w:lineRule="exact"/>
              <w:jc w:val="left"/>
              <w:textAlignment w:val="center"/>
              <w:rPr>
                <w:rFonts w:ascii="宋体" w:hAnsi="宋体" w:eastAsia="宋体" w:cs="宋体"/>
                <w:color w:val="FF0000"/>
                <w:kern w:val="0"/>
                <w:sz w:val="18"/>
                <w:szCs w:val="18"/>
                <w:lang w:bidi="ar"/>
              </w:rPr>
            </w:pPr>
            <w:r>
              <w:rPr>
                <w:rFonts w:hint="eastAsia" w:ascii="宋体" w:hAnsi="宋体" w:eastAsia="宋体" w:cs="宋体"/>
                <w:b/>
                <w:bCs/>
                <w:color w:val="000000"/>
                <w:kern w:val="0"/>
                <w:sz w:val="18"/>
                <w:szCs w:val="18"/>
                <w:lang w:bidi="ar"/>
              </w:rPr>
              <w:t>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1.需配置内核数不低于</w:t>
            </w:r>
            <w:r>
              <w:rPr>
                <w:rFonts w:ascii="宋体" w:hAnsi="宋体" w:eastAsia="宋体" w:cs="宋体"/>
                <w:color w:val="000000"/>
                <w:kern w:val="0"/>
                <w:sz w:val="18"/>
                <w:szCs w:val="18"/>
                <w:lang w:bidi="ar"/>
              </w:rPr>
              <w:t>10</w:t>
            </w:r>
            <w:r>
              <w:rPr>
                <w:rFonts w:hint="eastAsia" w:ascii="宋体" w:hAnsi="宋体" w:eastAsia="宋体" w:cs="宋体"/>
                <w:color w:val="000000"/>
                <w:kern w:val="0"/>
                <w:sz w:val="18"/>
                <w:szCs w:val="18"/>
                <w:lang w:bidi="ar"/>
              </w:rPr>
              <w:t>核、线程数不低于</w:t>
            </w:r>
            <w:r>
              <w:rPr>
                <w:rFonts w:ascii="宋体" w:hAnsi="宋体" w:eastAsia="宋体" w:cs="宋体"/>
                <w:color w:val="000000"/>
                <w:kern w:val="0"/>
                <w:sz w:val="18"/>
                <w:szCs w:val="18"/>
                <w:lang w:bidi="ar"/>
              </w:rPr>
              <w:t>20</w:t>
            </w:r>
            <w:r>
              <w:rPr>
                <w:rFonts w:hint="eastAsia" w:ascii="宋体" w:hAnsi="宋体" w:eastAsia="宋体" w:cs="宋体"/>
                <w:color w:val="000000"/>
                <w:kern w:val="0"/>
                <w:sz w:val="18"/>
                <w:szCs w:val="18"/>
                <w:lang w:bidi="ar"/>
              </w:rPr>
              <w:t>线程的CPU处理器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2.需配置不小于1TB SSD+10.9TB机械盘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3.需配置不小于64GB内存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4.需配置不小于34寸显示屏</w:t>
            </w:r>
          </w:p>
          <w:p w14:paraId="720C6D07">
            <w:pPr>
              <w:widowControl/>
              <w:numPr>
                <w:ilvl w:val="0"/>
                <w:numId w:val="5"/>
              </w:numPr>
              <w:spacing w:line="280" w:lineRule="exact"/>
              <w:jc w:val="left"/>
              <w:textAlignment w:val="center"/>
              <w:rPr>
                <w:rFonts w:ascii="宋体" w:hAnsi="宋体" w:eastAsia="宋体" w:cs="宋体"/>
                <w:color w:val="000000"/>
                <w:sz w:val="18"/>
                <w:szCs w:val="18"/>
              </w:rPr>
            </w:pPr>
            <w:r>
              <w:rPr>
                <w:rFonts w:hint="eastAsia" w:ascii="宋体" w:hAnsi="宋体" w:eastAsia="宋体" w:cs="宋体"/>
                <w:b/>
                <w:bCs/>
                <w:color w:val="000000"/>
                <w:kern w:val="0"/>
                <w:sz w:val="18"/>
                <w:szCs w:val="18"/>
                <w:lang w:bidi="ar"/>
              </w:rPr>
              <w:t>主要功能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【网页取证】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1.需支持定时任务，到达设定时间后自动开始任务；</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2.★支持取证证据包的hash值保全，可无缝对接司法鉴定中心出具鉴定报告。（需提供软件界面截图及参数响应情况对应的检测报告复印件，并标明对应的检测项）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3.★需支持网页版WhatsApp已登录状态迁移，免密进行账号的所有一对一聊天、群聊获取和展示。（需提供软件界面截图及参数响应情况对应的检测报告复印件，并标明对应的检测项）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4.需支持取证全程录像及分段保存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5.需支持批量固定：包含但不限于批量链接固定，整站固定，翻页固定等方式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6.需支持提取表格数据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需支持不少于多种类型模板固定，模板类型需包含常用邮箱，指令模板，暗网，微信公众号，论坛，社交平台及短视频平台；可自动匹配相应类型的任务模板；（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8.需支持邮箱附件下载及自动解压，需支持网盘文件分类型下载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9.需支持微博及X(Twitter)中用户发布的视频下载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支持对Telegram公开群聊页面进行反向滚动固定并截图，支持获取公开群聊天记录文字并记录在CSV文件中，同时下载所有图片和视频等附件，支持自动全量提取及部分提取；（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11.需支持网页聊天网站取证，包括WhatsApp、Telegram公开群聊、X（Twitter）私信等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12.需支持网盘原始文件及分享链接下载，支持按照文件类型进行下载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13.需支持取证环境检测，包含自动时间校准，目标站点IP查询，浏览器缓存清理等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14.需支持网页固定证据的加密计算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15.需支持境外网站取证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16.需支持多线程并发取证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17.需支持结合任务自定义编写脚本取证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18.需支持暗网取证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19.需支持自定义全局任务参数设置，包括截图质量及宽高设置等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20.需支持导入浏览器Cookie进行网页固定</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21.★需支持用户自定义命令及命令组方式进行取证，包含翻页+固定页面+提取表格、批量视频下载、批量网络直播、鼠标移动、鼠标点击、条件判断等；（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22.需支持对多层级页面进行批量处理，下一层级操作可通过“手动点选”的方式进行设置，需支持“选中同类元素”、“点击该元素”等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【服务器取证】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1.★能对PHP、JAVA等类型网站自动分析后，获取网站拓扑信息，包括网站语言、数据库连接地址、连接账号及密码等（需提供软件界面截图及参数响应情况对应的检测报告复印件，并标明对应的检测项）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2.需支持对网站访问日志进行访问统计及安全行为统计</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3.支持Mysql数据库本地重建访问，csv、sql、qp、原始数据数据目录等格式仿真；业务数据库仿真；展示重建后数据库访问信息，并通过数据库工具进行查看；</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4.需支持对获取的网站数据进行网站重构，重构后可直接登录，支持PHP、JAVA等网站；</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5.需支持Windows（包括：Windows Server2008\2012\2016）和Linux（包括：CentOS、Redhat、Ubuntu、Debian）服务器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6.需支持Linux以下信息的获取：系统基本信息、已登录用户、网卡信息、磁盘信息、分区信息、挂载信息、自启动项、进程列表、登录日志、定时任务、防火墙规则以及时区信息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7.需支持Windows以下信息的获取：系统基本信息、用户列表、服务列表、进程/启动项信息、域名缓存信息、时区以及登录日志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8.★需支持MySQL、SQL Server、PostgreSQL、MongoDB数据库版本信息、保存路径、数据库类型信息的获取；支持数据库数据表以及整个数据的备份和导出（需提供软件界面截图及参数响应情况对应的检测报告复印件，并标明对应的检测项）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9.需支持远程浏览服务器上的磁盘文件，需支持选择导出文件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10.需支持Apache、Nginx、Tomcat以及IIS等网站信息的解析提取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11.需支持Docker、Kubernetes、小皮面板、宝塔面板等运维软件信息的解析提取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12.需支持集群应用取证，包括etcd、Zookeeper、Mycat等分析节点信息，并根据节点IP绘制网络拓扑图</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13.需支持CDN应用取证，包括CDNFly、GoEdge等，获取节点信息，DNS服务商，网站信息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14.需支持远程镜像制作到本地、镜像中转到OSS服务器以及镜像中转到代理服务器镜像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15.★需支持对数据库原始文件快速还原，无需账号密码即可进行数据库及记录表查看，同时也能进行SQL检索（需提供软件界面截图及参数响应情况对应的检测报告复印件，并标明对应的检测项）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16.需支持Windows内存镜像的获取与解析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17.需支持服务器概览信息汇总，包括网站数据库前后关联、网络拓扑、网站、数据库、运维工具、账号密码、用户、已安装软件等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【系统仿真】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1.需支持对Windows系统的用户操作痕迹进行时间线播放</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2.需支持对物理磁盘和镜像文件等不少于2种介质存储方式的仿真取证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3.需支持对全盘镜像或分区镜像的仿真取证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4.需支持对容量4TB以上磁盘的识别和仿真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对E01、001、DD、VMDK、RAW、RAR、TGZ、QCOW、QCOW2、QCOW3、EX01、VHD、VHDX、AFF、VDI、HDD、HDS、S01、DMG文件以及MAC系统SparseImage、DMG等镜像格式进行仿真（需提供软件界面截图及参数响应情况对应的检测报告复印件</w:t>
            </w:r>
            <w:bookmarkStart w:id="76" w:name="OLE_LINK14"/>
            <w:r>
              <w:rPr>
                <w:rFonts w:hint="eastAsia" w:ascii="宋体" w:hAnsi="宋体" w:eastAsia="宋体" w:cs="宋体"/>
                <w:color w:val="000000"/>
                <w:kern w:val="0"/>
                <w:sz w:val="18"/>
                <w:szCs w:val="18"/>
                <w:lang w:bidi="ar"/>
              </w:rPr>
              <w:t>，并标明对应的检测项</w:t>
            </w:r>
            <w:bookmarkEnd w:id="76"/>
            <w:r>
              <w:rPr>
                <w:rFonts w:hint="eastAsia" w:ascii="宋体" w:hAnsi="宋体" w:eastAsia="宋体" w:cs="宋体"/>
                <w:color w:val="000000"/>
                <w:kern w:val="0"/>
                <w:sz w:val="18"/>
                <w:szCs w:val="18"/>
                <w:lang w:bidi="ar"/>
              </w:rPr>
              <w:t>）</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6.单个系统仿真需能支持最多同时添加8个数据源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7.需支持对Windows、Mac OS、Linux、ESXi等4种操作系统进行仿真取证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8.需支持对Windows、MAC OS、Linux、ESXi等不少于4种操作系统登录密码的绕过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9.需支持直接查看物理磁盘或镜像中的分区、操作系统及用户等重要信息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10.需支持对FileVault2加密分区的仿真，至少覆盖HFS+、APFS两种文件系统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11.需支持Windows系统仿真失败时的启动项修复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12.需支持全自动仿真，可一键完成磁盘或镜像的仿真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13.需支持历史仿真记录、环境配置（内存、共享目录、虚拟机、网卡等）等查看</w:t>
            </w:r>
          </w:p>
        </w:tc>
        <w:tc>
          <w:tcPr>
            <w:tcW w:w="153" w:type="pct"/>
            <w:vMerge w:val="restart"/>
            <w:shd w:val="clear" w:color="auto" w:fill="auto"/>
            <w:vAlign w:val="center"/>
          </w:tcPr>
          <w:p w14:paraId="6466F1D5">
            <w:pPr>
              <w:widowControl/>
              <w:numPr>
                <w:ilvl w:val="0"/>
                <w:numId w:val="0"/>
              </w:numPr>
              <w:spacing w:line="280" w:lineRule="exact"/>
              <w:jc w:val="left"/>
              <w:textAlignment w:val="center"/>
              <w:rPr>
                <w:rFonts w:hint="eastAsia"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1</w:t>
            </w:r>
          </w:p>
        </w:tc>
        <w:tc>
          <w:tcPr>
            <w:tcW w:w="171" w:type="pct"/>
            <w:vMerge w:val="restart"/>
            <w:shd w:val="clear" w:color="auto" w:fill="auto"/>
            <w:vAlign w:val="center"/>
          </w:tcPr>
          <w:p w14:paraId="329C5689">
            <w:pPr>
              <w:widowControl/>
              <w:numPr>
                <w:ilvl w:val="0"/>
                <w:numId w:val="0"/>
              </w:numPr>
              <w:spacing w:line="280" w:lineRule="exact"/>
              <w:jc w:val="left"/>
              <w:textAlignment w:val="center"/>
              <w:rPr>
                <w:rFonts w:hint="eastAsia" w:ascii="宋体" w:hAnsi="宋体" w:eastAsia="宋体" w:cs="宋体"/>
                <w:b/>
                <w:bCs/>
                <w:color w:val="000000"/>
                <w:kern w:val="0"/>
                <w:sz w:val="18"/>
                <w:szCs w:val="18"/>
                <w:lang w:eastAsia="zh-CN" w:bidi="ar"/>
              </w:rPr>
            </w:pPr>
            <w:r>
              <w:rPr>
                <w:rFonts w:hint="eastAsia" w:ascii="宋体" w:hAnsi="宋体" w:eastAsia="宋体" w:cs="宋体"/>
                <w:b/>
                <w:bCs/>
                <w:color w:val="000000"/>
                <w:kern w:val="0"/>
                <w:sz w:val="18"/>
                <w:szCs w:val="18"/>
                <w:lang w:eastAsia="zh-CN" w:bidi="ar"/>
              </w:rPr>
              <w:t>台</w:t>
            </w:r>
          </w:p>
        </w:tc>
      </w:tr>
      <w:tr w14:paraId="7286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05" w:type="pct"/>
            <w:vMerge w:val="continue"/>
            <w:shd w:val="clear" w:color="auto" w:fill="auto"/>
            <w:vAlign w:val="center"/>
          </w:tcPr>
          <w:p w14:paraId="3C274F51">
            <w:pPr>
              <w:spacing w:line="280" w:lineRule="exact"/>
              <w:jc w:val="center"/>
              <w:rPr>
                <w:rFonts w:ascii="宋体" w:hAnsi="宋体" w:eastAsia="宋体" w:cs="宋体"/>
                <w:b/>
                <w:bCs/>
                <w:color w:val="000000"/>
                <w:sz w:val="18"/>
                <w:szCs w:val="18"/>
              </w:rPr>
            </w:pPr>
          </w:p>
        </w:tc>
        <w:tc>
          <w:tcPr>
            <w:tcW w:w="186" w:type="pct"/>
            <w:shd w:val="clear" w:color="auto" w:fill="auto"/>
            <w:vAlign w:val="center"/>
          </w:tcPr>
          <w:p w14:paraId="2CAC774E">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数据库恢复取证设备</w:t>
            </w:r>
          </w:p>
        </w:tc>
        <w:tc>
          <w:tcPr>
            <w:tcW w:w="4383" w:type="pct"/>
            <w:vMerge w:val="continue"/>
            <w:shd w:val="clear" w:color="auto" w:fill="auto"/>
            <w:vAlign w:val="center"/>
          </w:tcPr>
          <w:p w14:paraId="3046A35A">
            <w:pPr>
              <w:spacing w:line="280" w:lineRule="exact"/>
              <w:jc w:val="left"/>
              <w:rPr>
                <w:rFonts w:ascii="宋体" w:hAnsi="宋体" w:eastAsia="宋体" w:cs="宋体"/>
                <w:color w:val="000000"/>
                <w:sz w:val="18"/>
                <w:szCs w:val="18"/>
              </w:rPr>
            </w:pPr>
          </w:p>
        </w:tc>
        <w:tc>
          <w:tcPr>
            <w:tcW w:w="153" w:type="pct"/>
            <w:vMerge w:val="continue"/>
            <w:shd w:val="clear" w:color="auto" w:fill="auto"/>
            <w:vAlign w:val="center"/>
          </w:tcPr>
          <w:p w14:paraId="5A3EBF84">
            <w:pPr>
              <w:spacing w:line="280" w:lineRule="exact"/>
              <w:jc w:val="left"/>
              <w:rPr>
                <w:rFonts w:ascii="宋体" w:hAnsi="宋体" w:eastAsia="宋体" w:cs="宋体"/>
                <w:color w:val="000000"/>
                <w:sz w:val="18"/>
                <w:szCs w:val="18"/>
              </w:rPr>
            </w:pPr>
          </w:p>
        </w:tc>
        <w:tc>
          <w:tcPr>
            <w:tcW w:w="171" w:type="pct"/>
            <w:vMerge w:val="continue"/>
            <w:shd w:val="clear" w:color="auto" w:fill="auto"/>
            <w:vAlign w:val="center"/>
          </w:tcPr>
          <w:p w14:paraId="11127321">
            <w:pPr>
              <w:spacing w:line="280" w:lineRule="exact"/>
              <w:jc w:val="left"/>
              <w:rPr>
                <w:rFonts w:ascii="宋体" w:hAnsi="宋体" w:eastAsia="宋体" w:cs="宋体"/>
                <w:color w:val="000000"/>
                <w:sz w:val="18"/>
                <w:szCs w:val="18"/>
              </w:rPr>
            </w:pPr>
          </w:p>
        </w:tc>
      </w:tr>
      <w:tr w14:paraId="5D0F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5" w:type="pct"/>
            <w:shd w:val="clear" w:color="auto" w:fill="auto"/>
            <w:vAlign w:val="center"/>
          </w:tcPr>
          <w:p w14:paraId="6EE2B3A8">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4 </w:t>
            </w:r>
          </w:p>
        </w:tc>
        <w:tc>
          <w:tcPr>
            <w:tcW w:w="186" w:type="pct"/>
            <w:shd w:val="clear" w:color="auto" w:fill="auto"/>
            <w:vAlign w:val="center"/>
          </w:tcPr>
          <w:p w14:paraId="1C374E13">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云端数据取证工具</w:t>
            </w:r>
          </w:p>
        </w:tc>
        <w:tc>
          <w:tcPr>
            <w:tcW w:w="4383" w:type="pct"/>
            <w:shd w:val="clear" w:color="auto" w:fill="auto"/>
            <w:vAlign w:val="center"/>
          </w:tcPr>
          <w:p w14:paraId="6015718E">
            <w:pPr>
              <w:widowControl/>
              <w:spacing w:line="280" w:lineRule="exact"/>
              <w:jc w:val="left"/>
              <w:textAlignment w:val="center"/>
              <w:rPr>
                <w:rFonts w:hint="eastAsia" w:ascii="宋体" w:hAnsi="宋体" w:cs="宋体"/>
                <w:color w:val="000000"/>
                <w:kern w:val="0"/>
                <w:sz w:val="18"/>
                <w:szCs w:val="18"/>
                <w:lang w:eastAsia="zh-CN" w:bidi="ar"/>
              </w:rPr>
            </w:pPr>
            <w:r>
              <w:rPr>
                <w:rFonts w:hint="eastAsia" w:ascii="宋体" w:hAnsi="宋体" w:eastAsia="宋体" w:cs="宋体"/>
                <w:b/>
                <w:bCs/>
                <w:color w:val="000000"/>
                <w:kern w:val="0"/>
                <w:sz w:val="18"/>
                <w:szCs w:val="18"/>
                <w:lang w:bidi="ar"/>
              </w:rPr>
              <w:t>一、硬件配置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高性能主机配置，</w:t>
            </w:r>
            <w:r>
              <w:rPr>
                <w:rFonts w:hint="eastAsia" w:ascii="宋体" w:hAnsi="宋体" w:eastAsia="宋体" w:cs="宋体"/>
                <w:color w:val="000000"/>
                <w:kern w:val="0"/>
                <w:sz w:val="18"/>
                <w:szCs w:val="18"/>
                <w:lang w:val="en-US" w:eastAsia="zh-CN" w:bidi="ar"/>
              </w:rPr>
              <w:t>CPU</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24核32线程的最新一代I9；内存不低于64G；硬盘不低于1TB M.2 SSD + 8TB M.2 SSD + 8TB M.2 SSD；显存不低于12GB；预装Win11专业版 64位系统。</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需配置WiFi无线模块，内置不少于3个箱体隔离的WiFi无线模组。</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需内置短信接收模块；内置多路USB取证模块、银行卡取证、蓝牙取证、身份证取证模块。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需配置多种配件，包括不限于三合一SIM卡读卡器、手机摄像架、手机取证数据线等。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需集成可折叠且不低于1600万像素且需具有自动对焦的高拍仪，同时需集成可折叠带刻度的拍摄台面。</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需标配不低于34英寸宽屏高清显示器，屏幕分辨率不低于：3440*1440。</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需集成不低于17.3英寸触摸屏，触摸屏分辨率不低于3840*2160。</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二、手机云取证能力要求</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支持多种应用云数据取证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 xml:space="preserve">（1）需支持微信(包含删除账单)、支付宝(包含回收站删除账单)、云闪付、苹果iCloud、华为云、华为云第三方应用备份(包含微信、Telegram等聊天记录)、小米云、vivo云、百度网盘、腾讯微云、360安全云盘、天翼云盘、Google数据、飞书文档、阿里云盘金山文档、中国移动云盘等云端数据提取； </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（2）支持微信交易记录数据获取，可获取红包、转账、二维码收款、商户消费等数据，包含删除记录等取证项。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（3）支持微信（包含删除账单、绑定银行卡、登录设备）、支付宝（包含回收站删除账单、交易流水证明）获取。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云备份类：苹果iCloud、华为云、华为云第三方应用备份（包含微信、Telegram等聊天记录）、小米云、vivo云、OPPO云、Flyme云、realme云、百度网盘、一刻相册、腾讯微云、Dropbox、115网盘、Bomb后端云、OneDrive、Telegram数据报告等云端信息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（5）★支持华为云第三方应用备份（包含且不少于2种APP数据备份，如微信、Telegram等聊天记录）以及浏览器历史记录获取。</w:t>
            </w:r>
            <w:r>
              <w:rPr>
                <w:rFonts w:hint="eastAsia" w:ascii="宋体" w:hAnsi="宋体" w:eastAsia="宋体" w:cs="宋体"/>
                <w:color w:val="auto"/>
                <w:kern w:val="0"/>
                <w:sz w:val="18"/>
                <w:szCs w:val="18"/>
                <w:lang w:bidi="ar"/>
              </w:rPr>
              <w:t>（需提供公安部相关检测中心出具的检验报告复印件，并标明对应的检测项）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社交类：新浪微博、抖音、QQ、QQ空间、LOFTER、陌陌、绿洲、探探、西瓜视频、百度贴吧、快手短视频、天涯社区、爱聊、前程无忧、好看视频、今日头条、网易云音乐、飞书聊天、BOSS直聘、简书、小红书。</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（7）支持国外社交类：Twitter、Instagram、Telegram、TeleVPN、FlyChat、X Plus、XChat、Plus、aka、BGram、Telegreat、Bestgram、Uzbgram、Vidogram、BiYong、Skype、iMe、TelePlus、SigmaMessenger、Discord、Tinder、Zalo、91短视频云端数据提取。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（8）支持购物类：淘宝、京东商城、拼多多、拼多多商家版、饿了么、唯品会、转转、大众点评、美团、蘑菇街、微拍堂、苏宁易购、国美、58同城、闲鱼网页版等云端数据提取。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（9）支持交通旅行类：铁路12306、滴滴出行、去哪儿、航旅纵横、携程旅行、GoFun出行、途牛旅游、同程旅行、高铁管家、曹操出行、嘀嗒出行、T3出行、一嗨租车等云端数据提取。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（10）支持邮件类：QQ邮箱、163邮箱、139邮箱、126邮箱、189邮箱、outlook邮箱、搜狐闪电邮箱。</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（11）支持视频直播类：抖音直播、快手直播云端数据提取。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（12）★支持小程序类：微信无忧往来、微信安易充电、微信-捷停车、微信-宁停车、微信-速停车云端数据提取。（需提供公安部相关检测中心出具的检验报告复印件，并标明对应的检测项）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（13）★支持数字货币类：火币、币安、Tether、欧易云端数据提取。（需提供公安部相关检测中心出具的检验报告复印件，并标明对应的检测项）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（14）支持金融借贷类：爱钱进、拍拍贷、360借条、首金金融、有道财富、雷竞技等云端数据提取。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支持快递类：顺丰速运、中通快递、申通快递、圆通速递、货拉拉、货拉拉企业版、UU跑腿、德邦快递、韵达快递、快狗打车、极兔快递、闪送、中国邮政速递物流、达达快送、跨越速运、丰巢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（16）支持笔记类：有道云笔记、印象笔记、OneNote、记账本、为知笔记等云端数据提取。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（17）支持通信运营商类：中国移动、电信营业厅、中国联通云端数据提取。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eastAsia="宋体" w:cs="宋体"/>
                <w:color w:val="000000"/>
                <w:kern w:val="0"/>
                <w:sz w:val="18"/>
                <w:szCs w:val="18"/>
                <w:lang w:val="en-US" w:eastAsia="zh-CN" w:bidi="ar"/>
              </w:rPr>
              <w:t>8</w:t>
            </w:r>
            <w:r>
              <w:rPr>
                <w:rFonts w:hint="eastAsia" w:ascii="宋体" w:hAnsi="宋体" w:eastAsia="宋体" w:cs="宋体"/>
                <w:color w:val="000000"/>
                <w:kern w:val="0"/>
                <w:sz w:val="18"/>
                <w:szCs w:val="18"/>
                <w:lang w:bidi="ar"/>
              </w:rPr>
              <w:t>）支持智能安防类：米家、萤石云视频、360摄像机、乔安智联、联想慧眼、TP_LINK物联、水星安防、小蚁摄像机、YCC365 Plus、镭威视云、小翼管家、合家亲、凯迪仕智能等云端数据提取。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 w:val="18"/>
                <w:szCs w:val="18"/>
                <w:lang w:val="en-US" w:eastAsia="zh-CN" w:bidi="ar"/>
              </w:rPr>
              <w:t>19</w:t>
            </w:r>
            <w:r>
              <w:rPr>
                <w:rFonts w:hint="eastAsia" w:ascii="宋体" w:hAnsi="宋体" w:eastAsia="宋体" w:cs="宋体"/>
                <w:color w:val="000000"/>
                <w:kern w:val="0"/>
                <w:sz w:val="18"/>
                <w:szCs w:val="18"/>
                <w:lang w:bidi="ar"/>
              </w:rPr>
              <w:t>）支持智能生活类：小爱音箱、小度音箱、Zepp Life（小米运动）、运动健康、小天才、360行车助手、在这儿等云端数据提取。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eastAsia="宋体" w:cs="宋体"/>
                <w:color w:val="000000"/>
                <w:kern w:val="0"/>
                <w:sz w:val="18"/>
                <w:szCs w:val="18"/>
                <w:lang w:val="en-US" w:eastAsia="zh-CN" w:bidi="ar"/>
              </w:rPr>
              <w:t>0</w:t>
            </w:r>
            <w:r>
              <w:rPr>
                <w:rFonts w:hint="eastAsia" w:ascii="宋体" w:hAnsi="宋体" w:eastAsia="宋体" w:cs="宋体"/>
                <w:color w:val="000000"/>
                <w:kern w:val="0"/>
                <w:sz w:val="18"/>
                <w:szCs w:val="18"/>
                <w:lang w:bidi="ar"/>
              </w:rPr>
              <w:t>）支持链接固定：包括抖音视频固定、TikTok视频固定、度小视、YouTube、m3u8视频固定、微信公众号、今日头条主页等。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eastAsia="宋体" w:cs="宋体"/>
                <w:color w:val="000000"/>
                <w:kern w:val="0"/>
                <w:sz w:val="18"/>
                <w:szCs w:val="18"/>
                <w:lang w:val="en-US" w:eastAsia="zh-CN" w:bidi="ar"/>
              </w:rPr>
              <w:t>1</w:t>
            </w:r>
            <w:r>
              <w:rPr>
                <w:rFonts w:hint="eastAsia" w:ascii="宋体" w:hAnsi="宋体" w:eastAsia="宋体" w:cs="宋体"/>
                <w:color w:val="000000"/>
                <w:kern w:val="0"/>
                <w:sz w:val="18"/>
                <w:szCs w:val="18"/>
                <w:lang w:bidi="ar"/>
              </w:rPr>
              <w:t>）支持URL链接（网页文本、图片）云端数据提取，包括手机自带浏览器、UC浏览器、360浏览器、QQ浏览器、Firefox浏览器的浏览链接记录以及微信、微博内的链接记录。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eastAsia="宋体" w:cs="宋体"/>
                <w:color w:val="000000"/>
                <w:kern w:val="0"/>
                <w:sz w:val="18"/>
                <w:szCs w:val="18"/>
                <w:lang w:val="en-US" w:eastAsia="zh-CN" w:bidi="ar"/>
              </w:rPr>
              <w:t>2</w:t>
            </w:r>
            <w:r>
              <w:rPr>
                <w:rFonts w:hint="eastAsia" w:ascii="宋体" w:hAnsi="宋体" w:eastAsia="宋体" w:cs="宋体"/>
                <w:color w:val="000000"/>
                <w:kern w:val="0"/>
                <w:sz w:val="18"/>
                <w:szCs w:val="18"/>
                <w:lang w:bidi="ar"/>
              </w:rPr>
              <w:t>）支持通过手机取证方式提取到云取证秘钥信息用于进行云数据获取的应用不少于10款，包括不限于：微信、百度网盘、小米手机云等。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手机应用数据提取过程，支持APP提取密钥，支持免密、账号+密码、手机号+短信验证码 、账号+二维码等多种登录方式，支持免密登录APP；设备搭配短信验证模块，可自动进行短信验证码验证登录。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支持大屏动态实时数据演示：产品处于云数据下载过程中，可点击进入大屏展示，实时展示下载的相关信息，并可点击对应文件进行相关预览。</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支持云取证过程中数据采集带宽支持自主配置，并可实时观测取证进度。</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支持文件与任务的断点续传，可在断电断网等异常中断后的任务和文件断点续传。</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支持多检材、多应用、多账号并行云取证。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★支持超6</w:t>
            </w:r>
            <w:r>
              <w:rPr>
                <w:rFonts w:ascii="宋体" w:hAnsi="宋体" w:eastAsia="宋体" w:cs="宋体"/>
                <w:color w:val="000000"/>
                <w:kern w:val="0"/>
                <w:sz w:val="18"/>
                <w:szCs w:val="18"/>
                <w:lang w:bidi="ar"/>
              </w:rPr>
              <w:t>00</w:t>
            </w:r>
            <w:r>
              <w:rPr>
                <w:rFonts w:hint="eastAsia" w:ascii="宋体" w:hAnsi="宋体" w:eastAsia="宋体" w:cs="宋体"/>
                <w:color w:val="000000"/>
                <w:kern w:val="0"/>
                <w:sz w:val="18"/>
                <w:szCs w:val="18"/>
                <w:lang w:bidi="ar"/>
              </w:rPr>
              <w:t>款 APP云探测，只需要输入手机号即可一键探测APP注册情况。（需提供公安部相关检测中心出具的检验报告复印件，并标明对应的检测项）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三、手机并行取证能力要求</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支持不少于8路手机直连、3路屏蔽式WiFi取证、3路固证盘及镜像取证、文件取证、SIM/SD卡取证、拍照取证等并行取证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需支持在手机取证时，可同时处理数据浏览、数据搜索、导出报告、数据分析等。</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四、手机支持能力要求</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突破Android手机权限限制，支持vivo、华为、荣耀、小米等手机自动备份取证，在取证过程中无需频繁点击授权提示，提升用户体验，提高取证效率。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突破Android手机取证限制，支持小米、华为、OPPO、荣耀、VIVO手机Wi-Fi手机搬家/克隆方式取证。支持免网卡方式、备用机方式和Wi-Fi盒子方式。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支持副屏展示取证信息，快速识别对应位置插入检材信息、取证进度等。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支持利用AI大模型分析群组聊天内容是否存在涉嫌行为。</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五、提取镜像及提权解锁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需支持Android、IOS、鸿蒙0S、澎湃0S系统手机取证，其中I0S手机(iPhone)支持越狱和未越狱设备，Android手机支持已R00T和未R00T设备。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支持备份文件解析，包括iTunes（iPhone）备份、Android手机备份、VCF备份文件。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支持制作Android、iOS、鸿蒙OS系统手机镜像，固定手机数据；支持镜像文件解析取证，包括SIM卡镜像、Android平台（包括MTK Android手机）镜像、iPhone平台镜像、SD卡镜像。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华为高级备份支持最新系统版本和系统应用分身数据获取；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支持高通芯片手机绕过屏幕锁、破解ROOT权限、免ROOT或自定义参数下载镜像等；支持MTK芯片手机绕过屏幕锁、免ROOT下载镜像或自定义参数下载镜像或下载数据包等。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支持山寨机平台（MTK、SPD、Mstar、CoolSand、INF、ADI）、诺基亚S40、黑莓平台镜像解析。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支持OPPO、魅族、vivo、小米、华为、三星等主流品牌手机的密码破解；支持vivo、华为、小米、OPPO、三星高级备份。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支持OPPO、魅族手机在未ROOT情况下免刷机直接提取镜像进行并自动解密。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提供iPhone手机提权服务，突破iOS系统（支持iOS10.0-16.1.2版本）限制，无需越狱，即可绕过备份密码，提取更丰富的手机数据，其中iOS14.0-15.4.1（iPhoneXS以上机型）支持免联网免签名一键快速提权。</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六、基本数据解析和应用解析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获取手机IMEI、通讯簿、短信、通话记录、位置信息、备忘录、日历、Wi-Fi/蓝牙连接记录、多媒体文件（图片/视频/音频）、系统日志（开关机时间、应用程序使用记录、应用程序使用卸载记录、使用过的手机号码、iOS设备连接过的主机、iOS应用程序通知消息等）和密码密钥等信息，支持恢复已删除的电话簿、短信、日历等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支持手机已删除数据的恢复，其中iOS手机可实现删除数据恢复，Android手机可自动ROOT后进行删除数据恢复，在ROOT失败情况下，也能支持Android手机解析和恢复QQ、微信、微博等应用程序数据。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基于微信备份原理以及镜像的深度数据恢复，可深度恢复微信、短信等删除数据，解决高版本微信无法恢复数据的行业难题。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支持Android、iOS、鸿蒙OS、澎湃OS手机最近删除文件恢复、支持Android、iOS手机缩略图恢复。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支持iOS加密备份的keychain解析。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支持Android、iOS、鸿蒙OS、澎湃OS手机各类文档的分类取证，文档格式有：.doc/docx、.xls/xlsx、.ppt/pptx、.pdf、.txt、.ini、.plist、.list、.dat等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使用设备自带显卡进行GPU并行运算解密、支持密钥数据库文件解密、支持缓存文件解密Android微信多账号数据；支持各种即时通讯软件多媒体文件的转码，并在软件内直接播放；支持部分应用程序删除数据的恢复；支持部分应用程序密码/密钥的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支持微信公众号文章缓存页面重组。</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即时通讯类、社区交友类（微博类）、电子邮箱类、浏览器类（上网日志）、出行软件类（行程记录类）、电子商务类、手机助手类（第三方安全、手机优化管理类）、视听软件类、网盘类、银行类、证券金融类、输入法类、物流快递类、文件管理类、突网工具类（翻墙类）、区块链类、运动健康类等多款应用数据获取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支持手机Wi-Fi、蓝牙连接记录的提取，支持手机GPS、Wi-Fi、基站、照片位置信息及部分应用程序位置信息的提取。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即时通讯类应用程序的痕迹记录解析，包含腾讯QQ、QQ极速版、TIM、微信、微信分身版、Sugram、Sugram畅聊版、易信、连信、潮信、蜜语、轻甜、触宝电话、米聊、旺信、企业微信、聊天宝、钉钉、聊呗极速版、闲聊、nice、IS语音、TT语音、Hello Talk、脉脉、蝙蝠、YY语音、陌陌、陌陌极速版、探探、facebook、Telegram、Potato、WhatsAPP、Line、Discord等。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微博社交类应用数据的获取解析，包含新浪微博、Twitter、天涯社区、QQ空间、百度贴吧、百度贴吧极速版、知乎、今日头条、今日头条极速版、学习强国、豆瓣、小红书、世纪佳缘、珍爱网、Parler、Wikipedia、百度知道、智联招聘、BOSS直聘、懂车帝、9GAG、珍婚、小影、虎扑、唱吧音视频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电子商务数据的获取解析，包含支付宝、京东商城、天猫、淘宝、唯品会、拼多多、千牛、当当、亚马逊购物、美团、赶集网、58同城、苏宁易购、口碑、大众点评、百度糯米、饿了么、美团外卖、转转、闲鱼、微拍堂、考拉海购、朴朴、网易严选、UU跑腿、美团众包、云闪付、iOS钱包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支持顺丰速运、菜鸟裹裹、快递100、运满满货主、中通快递等物流快递类APP的获取解析。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支持证券金融类应用获取解析，包括金十数据、同花顺、随身行、随手记账、随手记、悟空理财、挖财记账、口袋记账、壹钱包、360借条、拍拍贷等。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支持手机邮件的获取解析，包含自带邮件、QQ邮箱、Gmail、Safari邮箱、邮件大师、网易邮箱大师、网易邮箱、189邮箱、139邮箱、Outlook、myMail、搜狐邮箱、新浪邮箱等。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支持手机浏览器的获取解析，包含自带浏览器、UC浏览器、QQ浏览器、欧朋浏览器、猎豹浏览器、百度浏览器、海豚浏览器、傲游浏览器、天天浏览器、搜狗浏览器、搜狗浏览器极速版、360浏览器、手机百度等。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地理位置、出行类应用获取解析，包含高德地图、百度地图、搜狗地图、腾讯地图、谷歌地图、图吧导航、和地图、凯立德导航、导航犬、12306、智行火车票、高铁管家、火车票达人、航旅纵横、去哪儿、携程、航班管家、途牛旅游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支持中国银行、建设银行、农业银行、交通银行、招商银行、工商银行等银行类APP的获取解析。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支持网盘下载类应用解析，包含百度网盘、360安全云盘、115个人、腾讯微云、Dropbox、微盘、云端硬盘、小米云、iCloud、坚果云、天翼云、OneDrive、曲奇云盘、pCloud、迅雷、box、一刻相册等。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支持影音娱乐类应用的获取解析，包含全民K歌、搜狐视频、爱奇艺、乐视视频、腾讯视频、优酷、华为视频、百度视频、西瓜视频、YouTube、芒果TV、QQ音乐、千千音乐等。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支持文件传输类应用获取解析，包含快牙、茄子快传、闪传、360隐私保险箱、隐形时光。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支持文件传输及文本编辑和阅读类APP的获取解析，包含365日历、有道云笔记、印象笔记、小米便签、WpsOffice、微软Excel、微软PPT、微软Word、PolarisOffice、OfficeSuite、Quickoffice、FileApp、Pages、PDF Reader、Papers、解压缩等。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支持翻墙类APP的获取解析，包含易联Ovpn、天行加速器、GreenVPN、蓝灯、PLEX加速器、SuperVPN、SuperVPN1、极光加速器、ExpressVPN、VPNMaster、FlyVPN、TurboVPN、自由门、蒲公英、Avast VPN、天行加速器VPN等。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支持隐私软件获取解析，包含私密相册、加密相册、照片保险箱、私密照片保险箱等。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第三方安全、手机优化管理类软件的获取解析，包含金山手机卫士、360手机助手、360手机卫士、360隐私保险箱、一键清理大师、猎豹清理大师、百度手机助手、鲁大师、腾讯手机管家、360清理大师、极速清理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支持iOS输入法、搜狗输入法、百度输入法、QQ输入法、讯飞输入法、章鱼输入法等输入法应用的获取解析。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支持imToken、布洛克城、币牛牛、HyperPay、欧易Okex、Coinbase、Bitpie等区块链应用解析。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支持运动、健康类应用解析，包含华为运动健康、iOS健康、动动、咕咚、悦跑圈、Keep、步多多、猫扑运动、小米运动、三星健康、Vivo运动健康、Fitbit、Zepp、Suunto、佳明运动手表、华为穿戴、COROS等。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支持其他应用解析，如万年历、中华万年历、365天气、华为天气、小米天气、我查查、企查查、天眼查、管家婆手机版、小蓝本、向日葵远程控制、DJI GO、QQ同步助手、Wifi万能钥匙、亿彩网、华为智慧生活、米家、微友助手、暴雪战网、WIFI管家等。</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七、智能分析要求</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需支持社会关系分析、时空分析、经济行为分析、行为习惯分析、视频围像分析、多人关系分析、涉嫌分析、高频词分析、敏感人分析等手机数据的智能分析。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维汉翻译，支持普通维文、拉丁维文-汉语机器翻译功能，冲破语言障碍，实现跨语言办案，从而降低破案门槛。</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人物画像分析：分析机主身份属性与关键行为，身份属性包括姓名、身份证、住址、手机号码、虚拟身份（QQ、微信、E-mail等）、银行卡号、车辆、毕业学校等基本属性，支持基本信息编辑和人物标签化。分析机主自拍头像，关键行为包括关键联系人、经济行为、轨迹信息、应用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社会关系分析：分析机主的社会关系，找出主要关系人，以及加入群组的情况；分析群聊话题和高频词；根据聊天内容类型快速过滤分析对象。</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时空分析：以时间、空间及行为等多维度分析机主的事件，使用时间轴、地图结合详情的形式，刻画机主的轨迹事件。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经济行为分析：通过对银行短信、支付宝、微信账单数据的分析，刻画机主与好友间、机主之间的资金往来情况，支持转账记录时间轴方式展示。</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行为习惯分析：刻画分析对象行为倾向，包括通联、上网、出行行为。</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视频图像分析：利用AI图片技术，进行人脸照片、证件照、银行卡、二维码类图片识别，人脸照片通过出现、合影行为分析机主以及对象的亲密关系，支持以图搜图的能力。</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多人关系分析：通过分析同个案件内的多个持有人手机数据，刻画出机主间存在的通联、轨迹、文件、身份、设备等多维度关联关系，支持同人分析。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身份挖掘：可提取和分类展示人名、地名、手机号、身份证号、车牌号、银行卡号、快递单号等特殊身份标识及其来源。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涉嫌分析：找出文本和多媒体中匹配设定的“黄赌毒骗贷模型”、“置信度”条件范围内的通联内容列表或涉案类型占比情况；支持查看命中的涉案通联的上下文。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文件追踪：对分析的案例数据进行全库的敏感文件比对碰撞，一步步溯源，找出文件在案例中最早出现的详情，支持来源及流向进行图形化展示，清晰展示文件收发关系，支持相似图片追踪。</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高频词分析：对分析的案例中出现文本聊天内容快速分析、查看、导出全案件文本聊天中的高频词汇及详情信息。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全文检索：可查询或统计分析对象的结构化及非结构化数据。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高级查询：可根据输入的通联帐号以及关键词多种组合条件搜索满足条件的通联数据；支持通配符、正则表达式多种匹配方式。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敏感人分析：按照配置的分析策略分析敏感人，支持多维度策略组合、支持自定义分析策略。</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提供调证数据导入分析，可将通话数据、即时通讯如微信及QQ聊天记录中的数据导入分析，提供会话详情展示聊天记录数据；可将账单数据导入，提供经济行为分析；调证数据与取证数据可融合分析。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支持用户行为分析如通联好友、通联群组、可疑应用、可疑网址、可疑地址分析；支持图片分类（如卡证、敏感服饰、敏感物体、涉稳场景等）以及音频、文档分析。</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八、区块链分析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支持对钱包地址的检索，通过交易数据，关联分析资金流向；</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★支持查看钱包交易记录数据详情，包括交易金额、转入、转出钱包地址、交易时间等；（需提供公安部相关检测中心出具的检验报告复印件，并标明对应的检测项）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支持标识交易记录中可调证、不可调证的交易所；</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支持智能生成可调证详情样本；</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支持邮件监控目标钱包地址，监控任务字段包括币类型、币地址、接收邮箱、备注等，支持修改监控时长、邮件模板等。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支持将分析结果生成取证报告，格式包括Doc、Excel等。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系统覆盖主流的虚拟货币及代币的交易查询，支持比特币（BTC）、以太坊（ETH）、波场币(TRX)、币安币（BNB）、泰达币（USDT-OMNI、USDT-ERC20、USDT-TRC20等）、BUSD-BEP20、BTCB-BEP20、ETH-BEP20、WBNB-BEP20、USDC-BEP20、TUSD-BEP20、Cake-BEP20、DAI-BEP20、1INCH-BEP20、COMP-BEP20等及其代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系统拥有独有的区块链钱包地址标签系统，标签数据覆盖主流交易平台，包括Huobi、BINANCE等。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需支持对虚拟货币进行分析，支持查看某个交易记录的转入、转出钱包地址、交易金额和交易时间等详情，并支持智能生成调证的详情样本。</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九</w:t>
            </w:r>
            <w:r>
              <w:rPr>
                <w:rFonts w:hint="eastAsia" w:ascii="宋体" w:hAnsi="宋体" w:eastAsia="宋体" w:cs="宋体"/>
                <w:b/>
                <w:bCs/>
                <w:color w:val="000000"/>
                <w:kern w:val="0"/>
                <w:sz w:val="18"/>
                <w:szCs w:val="18"/>
                <w:lang w:bidi="ar"/>
              </w:rPr>
              <w:t>、智能投屏取证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支持针对小众App、无法进行手机取证、App云取证等各种应用场景下的App智能投屏取证能力：</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支持手机投屏完成APP聊天数据取证；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支持案件和检材的新建、编辑、删除等管理功能；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支持APP聊天记录自动翻页、自动截屏和AI-OCR自动识别等功能，获取APP聊天记录的截图和数据信息；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支持APP聊天记录的取证内容会以结构化数据模式（会话模式）展示，如昵称、头像、聊天记录等数据可一一对应；</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支持安卓手机APP聊天记录的投屏取证，取证、自动取证、录屏功能，安卓手机品牌包含：三星、华为、小米、vivo、OPPO、荣耀等；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支持苹果手机APP聊天记录的投屏取证，取证、录屏功能；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支持实时查看取证结果（需安装MYReader），并能一键导出取证报告；</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支持取证内容全文检索，展示命中的截图和数据信息；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支持取证截图查看MD5值、保存路径、备注信息，以及截图导出功能；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支持取证数据查看、编辑、删除、重新识别、备注功能；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支持手机录屏和播放功能；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支持多个场景的异常类型、关键词、行为等快速分析，展示命中的取证项、截图、数据信息；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支持微信、Telegram等APP聊天记录数据的获取；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14</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支持通用OCR数据识别的功能。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w:t>
            </w:r>
            <w:r>
              <w:rPr>
                <w:rFonts w:hint="eastAsia" w:ascii="宋体" w:hAnsi="宋体" w:cs="宋体"/>
                <w:color w:val="000000"/>
                <w:kern w:val="0"/>
                <w:sz w:val="18"/>
                <w:szCs w:val="18"/>
                <w:lang w:eastAsia="zh-CN" w:bidi="ar"/>
              </w:rPr>
              <w:t>.</w:t>
            </w:r>
            <w:r>
              <w:rPr>
                <w:rFonts w:hint="eastAsia" w:ascii="宋体" w:hAnsi="宋体" w:eastAsia="宋体" w:cs="宋体"/>
                <w:color w:val="000000"/>
                <w:kern w:val="0"/>
                <w:sz w:val="18"/>
                <w:szCs w:val="18"/>
                <w:lang w:bidi="ar"/>
              </w:rPr>
              <w:t>需支持用户可自定义编写Python程序，实现对APP数据的快速提取，并支持将提取结果合并到案例数据中。同时可通过平台发布或下载各类拓展功能,针对新应用自动生成解析脚本。</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w:t>
            </w:r>
            <w:r>
              <w:rPr>
                <w:rFonts w:hint="eastAsia" w:ascii="宋体" w:hAnsi="宋体" w:cs="宋体"/>
                <w:color w:val="000000"/>
                <w:kern w:val="0"/>
                <w:sz w:val="18"/>
                <w:szCs w:val="18"/>
                <w:lang w:eastAsia="zh-CN" w:bidi="ar"/>
              </w:rPr>
              <w:t>.</w:t>
            </w:r>
          </w:p>
          <w:p w14:paraId="7697F3DE">
            <w:pPr>
              <w:widowControl/>
              <w:spacing w:line="280" w:lineRule="exact"/>
              <w:jc w:val="left"/>
              <w:textAlignment w:val="center"/>
              <w:rPr>
                <w:rFonts w:ascii="宋体" w:hAnsi="宋体" w:eastAsia="宋体" w:cs="宋体"/>
                <w:color w:val="000000"/>
                <w:sz w:val="18"/>
                <w:szCs w:val="18"/>
              </w:rPr>
            </w:pPr>
            <w:r>
              <w:rPr>
                <w:rFonts w:hint="eastAsia" w:ascii="宋体" w:hAnsi="宋体" w:cs="宋体"/>
                <w:color w:val="000000"/>
                <w:kern w:val="0"/>
                <w:sz w:val="18"/>
                <w:szCs w:val="18"/>
                <w:highlight w:val="none"/>
                <w:lang w:val="en-US" w:eastAsia="zh-CN" w:bidi="ar"/>
              </w:rPr>
              <w:t>1</w:t>
            </w:r>
            <w:r>
              <w:rPr>
                <w:rFonts w:hint="eastAsia" w:ascii="宋体" w:hAnsi="宋体" w:eastAsia="宋体" w:cs="宋体"/>
                <w:color w:val="000000"/>
                <w:kern w:val="0"/>
                <w:sz w:val="18"/>
                <w:szCs w:val="18"/>
                <w:highlight w:val="none"/>
                <w:lang w:bidi="ar"/>
              </w:rPr>
              <w:t>）提供多款自主知识产权的手机取证工具集，Android系列：</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a.提供Android鸿蒙提权备份工具，支持对未ROOT Android设备备份应用数据，支持系统分身，应用分身；</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b.提供Android图片恢复工具，支持对Android设备相册删除的图片进行恢复；</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c.提供Android屏幕截屏工具，支持在电脑上直接截图Android设备屏幕；</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d.提供Android屏幕录像工具，支持在电脑上直接录制Android设备屏幕；</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e.提供Android文件管理工具，支持在电脑上在线浏览Android设备文件，并支持下载和预览；</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f.提供Android命令行工具，支持对Android设备常用的ADB命令、OPPO隐私锁命令和自定义命令；</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g.提供Android应用下载工具，支持下载Android设备的应用安装包；</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h.提供手机型号识别工具，支持有屏幕锁和无屏幕锁识别Android设备和iOS设备的型号，支持华为、OPPO、VIVO、小米、魅族、三星和苹果等品牌；</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i.提供Android镜像浏览工具，支持对Android设备的物理镜像进行文件系统解析和是否加密识别，支持在线浏览镜像文件，并支持文件导出；</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j.提供Android文件深度检索工具，支持对Android设备进行深度图片、音频、视频和文档进行检索，并支持预览、下载和导出；</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k.提供Android投屏工具，支持对Android设备进行实时投屏，并支持在线截屏和录屏。</w:t>
            </w:r>
            <w:r>
              <w:rPr>
                <w:rFonts w:hint="eastAsia" w:ascii="宋体" w:hAnsi="宋体" w:eastAsia="宋体" w:cs="宋体"/>
                <w:color w:val="000000"/>
                <w:kern w:val="0"/>
                <w:sz w:val="18"/>
                <w:szCs w:val="18"/>
                <w:highlight w:val="none"/>
                <w:lang w:bidi="ar"/>
              </w:rPr>
              <w:br w:type="textWrapping"/>
            </w:r>
            <w:r>
              <w:rPr>
                <w:rFonts w:hint="eastAsia" w:ascii="宋体" w:hAnsi="宋体" w:cs="宋体"/>
                <w:color w:val="000000"/>
                <w:kern w:val="0"/>
                <w:sz w:val="18"/>
                <w:szCs w:val="18"/>
                <w:highlight w:val="none"/>
                <w:lang w:val="en-US" w:eastAsia="zh-CN" w:bidi="ar"/>
              </w:rPr>
              <w:t>2</w:t>
            </w:r>
            <w:r>
              <w:rPr>
                <w:rFonts w:hint="eastAsia" w:ascii="宋体" w:hAnsi="宋体" w:eastAsia="宋体" w:cs="宋体"/>
                <w:color w:val="000000"/>
                <w:kern w:val="0"/>
                <w:sz w:val="18"/>
                <w:szCs w:val="18"/>
                <w:highlight w:val="none"/>
                <w:lang w:bidi="ar"/>
              </w:rPr>
              <w:t>）提供多款自主知识产权的手机取证工具集，iPhone系列：</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a.提供iOS屏幕截屏工具，支持在电脑上直接截图iOS设备屏幕；</w:t>
            </w:r>
            <w:r>
              <w:rPr>
                <w:rFonts w:hint="eastAsia" w:ascii="宋体" w:hAnsi="宋体" w:eastAsia="宋体" w:cs="宋体"/>
                <w:color w:val="000000"/>
                <w:kern w:val="0"/>
                <w:sz w:val="18"/>
                <w:szCs w:val="18"/>
                <w:highlight w:val="none"/>
                <w:lang w:bidi="ar"/>
              </w:rPr>
              <w:br w:type="textWrapping"/>
            </w:r>
            <w:r>
              <w:rPr>
                <w:rFonts w:hint="eastAsia" w:ascii="宋体" w:hAnsi="宋体" w:eastAsia="宋体" w:cs="宋体"/>
                <w:color w:val="000000"/>
                <w:kern w:val="0"/>
                <w:sz w:val="18"/>
                <w:szCs w:val="18"/>
                <w:highlight w:val="none"/>
                <w:lang w:bidi="ar"/>
              </w:rPr>
              <w:t>b.提供iOS图片恢复工具，支持对iOS设备相册删除的图片进行</w:t>
            </w:r>
            <w:r>
              <w:rPr>
                <w:rFonts w:hint="eastAsia" w:ascii="宋体" w:hAnsi="宋体" w:eastAsia="宋体" w:cs="宋体"/>
                <w:color w:val="000000"/>
                <w:kern w:val="0"/>
                <w:sz w:val="18"/>
                <w:szCs w:val="18"/>
                <w:lang w:bidi="ar"/>
              </w:rPr>
              <w:t>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c.提供iOS文件管理工具，支持在电脑上在线浏览iOS设备文件，并支持下载和预览；</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d.提供iOS数据备份工具，支持对iOS设备进行全盘数据备份；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e.提供iOS备份浏览工具，支持在线浏览iOS设备的本地备份，支持加密备份浏览和导出；</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f.提供iOS备份密码破解工具，支持对iOS设备本地加密备份进行暴力破解，支持破解方式和规则可设置；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g.提供iOS应用下载工具，支持下载iOS设备的应用安装包；</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h.提供iOS隔空投送号码溯源工具，支持破解iOS隔空投送的手机号码；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i.提供iOS日志及隐私分析工具，支持分析iOS设备上面的日志及隐私信息；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j.提供iOS无线投屏工具，支持对iOS设备无线投屏，支持截图和录像；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k.提供iOS信任文件迁移工具，用于不同电脑之间进行iOS设备信任文件的迁移，支持导入和导出信任文件。</w:t>
            </w:r>
            <w:r>
              <w:rPr>
                <w:rFonts w:hint="eastAsia" w:ascii="宋体" w:hAnsi="宋体" w:eastAsia="宋体" w:cs="宋体"/>
                <w:color w:val="000000"/>
                <w:kern w:val="0"/>
                <w:sz w:val="18"/>
                <w:szCs w:val="18"/>
                <w:lang w:bidi="ar"/>
              </w:rPr>
              <w:br w:type="textWrapping"/>
            </w:r>
            <w:r>
              <w:rPr>
                <w:rFonts w:hint="eastAsia" w:ascii="宋体" w:hAnsi="宋体" w:cs="宋体"/>
                <w:color w:val="000000"/>
                <w:kern w:val="0"/>
                <w:sz w:val="18"/>
                <w:szCs w:val="18"/>
                <w:lang w:val="en-US" w:eastAsia="zh-CN" w:bidi="ar"/>
              </w:rPr>
              <w:t>3</w:t>
            </w:r>
            <w:r>
              <w:rPr>
                <w:rFonts w:hint="eastAsia" w:ascii="宋体" w:hAnsi="宋体" w:eastAsia="宋体" w:cs="宋体"/>
                <w:color w:val="000000"/>
                <w:kern w:val="0"/>
                <w:sz w:val="18"/>
                <w:szCs w:val="18"/>
                <w:lang w:bidi="ar"/>
              </w:rPr>
              <w:t>）提供多款自主知识产权的手机取证工具集，分析工具系列：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a.提供二维码识别工具，识别图片二维码信息，支持批量识别和识别结果导出；</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b.提供Hash计算工具，支持对文件或字符串进行hash计算，支持MD5、CRC32、SHA1、SHA256、SHA512;</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c.提供签名恢复工具，支持从镜像文件恢复被删除的文件，支持图片、视频、音频、文档和数据库；</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d.提供SQLite文件浏览工具，支持浏览SQLite数据库文件，支持删除数据的恢复浏览；</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e.提供微信语音转换工具，用于将微信语音文件转换为电脑可播放的标准amr文件；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f.提供照片定位信息工具，用于分析照片位置信息；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g.提供时间戳转换工具，支持对时间戳和北京时间的相互转换，支持10位和13位时间戳；</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h.提供图片文字识别工具，支持提取图片上面的文字信息；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i.提供多功能文本查看器工具，支持各种类型文本，二进制plist/json/xml/ini/txt/html/css以及各种脚本的浏览等；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j.提供WiFi热点工具，用于开启无线网卡的WiFi热点，并禁用热点连接互联网，手机使用此热点可以建立局域网连接。</w:t>
            </w:r>
            <w:r>
              <w:rPr>
                <w:rFonts w:hint="eastAsia" w:ascii="宋体" w:hAnsi="宋体" w:eastAsia="宋体" w:cs="宋体"/>
                <w:color w:val="000000"/>
                <w:kern w:val="0"/>
                <w:sz w:val="18"/>
                <w:szCs w:val="18"/>
                <w:lang w:bidi="ar"/>
              </w:rPr>
              <w:br w:type="textWrapping"/>
            </w:r>
            <w:r>
              <w:rPr>
                <w:rFonts w:hint="eastAsia" w:ascii="宋体" w:hAnsi="宋体" w:cs="宋体"/>
                <w:color w:val="000000"/>
                <w:kern w:val="0"/>
                <w:sz w:val="18"/>
                <w:szCs w:val="18"/>
                <w:lang w:val="en-US" w:eastAsia="zh-CN" w:bidi="ar"/>
              </w:rPr>
              <w:t>4</w:t>
            </w:r>
            <w:r>
              <w:rPr>
                <w:rFonts w:hint="eastAsia" w:ascii="宋体" w:hAnsi="宋体" w:eastAsia="宋体" w:cs="宋体"/>
                <w:color w:val="000000"/>
                <w:kern w:val="0"/>
                <w:sz w:val="18"/>
                <w:szCs w:val="18"/>
                <w:lang w:bidi="ar"/>
              </w:rPr>
              <w:t>）支持通过划词选中目标实体快速实现实体识别和信息联查。</w:t>
            </w:r>
            <w:r>
              <w:rPr>
                <w:rFonts w:hint="eastAsia" w:ascii="宋体" w:hAnsi="宋体" w:eastAsia="宋体" w:cs="宋体"/>
                <w:color w:val="000000"/>
                <w:kern w:val="0"/>
                <w:sz w:val="18"/>
                <w:szCs w:val="18"/>
                <w:lang w:bidi="ar"/>
              </w:rPr>
              <w:br w:type="textWrapping"/>
            </w:r>
            <w:r>
              <w:rPr>
                <w:rFonts w:hint="eastAsia" w:ascii="宋体" w:hAnsi="宋体" w:cs="宋体"/>
                <w:color w:val="000000"/>
                <w:kern w:val="0"/>
                <w:sz w:val="18"/>
                <w:szCs w:val="18"/>
                <w:lang w:val="en-US" w:eastAsia="zh-CN" w:bidi="ar"/>
              </w:rPr>
              <w:t>5</w:t>
            </w:r>
            <w:r>
              <w:rPr>
                <w:rFonts w:hint="eastAsia" w:ascii="宋体" w:hAnsi="宋体" w:eastAsia="宋体" w:cs="宋体"/>
                <w:color w:val="000000"/>
                <w:kern w:val="0"/>
                <w:sz w:val="18"/>
                <w:szCs w:val="18"/>
                <w:lang w:bidi="ar"/>
              </w:rPr>
              <w:t>）支持设备取证录屏</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a.需具备具有自主知识产品的屏幕录制软件，实现屏幕录制、截图等。具有计算机软件著作权。</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b.需支持全屏录制：支持对整个屏幕同时录制。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c.需支持区域录制：支持选择任意指定区域录制。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d.需支持滚动录制：支持录制区域中存在滚动条（如操作系统窗口、文本文档、office文档等），软件自动拖动滚动条录制。</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e.需支持多屏录制：支持连接多个屏幕同时录制，支持不少于3个屏幕。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f.需支持屏幕截图：支持指定的区域截图。</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g.需支持滚动截图：支持选择区域中存在滚动条（如操作系统窗口、文本文档、office文档等），软件自动拖动滚动条截图。</w:t>
            </w:r>
          </w:p>
        </w:tc>
        <w:tc>
          <w:tcPr>
            <w:tcW w:w="153" w:type="pct"/>
            <w:shd w:val="clear" w:color="auto" w:fill="auto"/>
            <w:vAlign w:val="center"/>
          </w:tcPr>
          <w:p w14:paraId="16E15427">
            <w:pPr>
              <w:widowControl/>
              <w:spacing w:line="280" w:lineRule="exact"/>
              <w:jc w:val="left"/>
              <w:textAlignment w:val="center"/>
              <w:rPr>
                <w:rFonts w:hint="eastAsia"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1</w:t>
            </w:r>
          </w:p>
        </w:tc>
        <w:tc>
          <w:tcPr>
            <w:tcW w:w="171" w:type="pct"/>
            <w:shd w:val="clear" w:color="auto" w:fill="auto"/>
            <w:vAlign w:val="center"/>
          </w:tcPr>
          <w:p w14:paraId="130D15A6">
            <w:pPr>
              <w:widowControl/>
              <w:spacing w:line="280" w:lineRule="exact"/>
              <w:jc w:val="left"/>
              <w:textAlignment w:val="center"/>
              <w:rPr>
                <w:rFonts w:hint="eastAsia" w:ascii="宋体" w:hAnsi="宋体" w:eastAsia="宋体" w:cs="宋体"/>
                <w:b/>
                <w:bCs/>
                <w:color w:val="000000"/>
                <w:kern w:val="0"/>
                <w:sz w:val="18"/>
                <w:szCs w:val="18"/>
                <w:lang w:eastAsia="zh-CN" w:bidi="ar"/>
              </w:rPr>
            </w:pPr>
            <w:r>
              <w:rPr>
                <w:rFonts w:hint="eastAsia" w:ascii="宋体" w:hAnsi="宋体" w:eastAsia="宋体" w:cs="宋体"/>
                <w:b/>
                <w:bCs/>
                <w:color w:val="000000"/>
                <w:kern w:val="0"/>
                <w:sz w:val="18"/>
                <w:szCs w:val="18"/>
                <w:lang w:eastAsia="zh-CN" w:bidi="ar"/>
              </w:rPr>
              <w:t>台</w:t>
            </w:r>
          </w:p>
        </w:tc>
      </w:tr>
      <w:tr w14:paraId="5BB8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5" w:type="pct"/>
            <w:shd w:val="clear" w:color="auto" w:fill="auto"/>
            <w:vAlign w:val="center"/>
          </w:tcPr>
          <w:p w14:paraId="25E623F4">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5 </w:t>
            </w:r>
          </w:p>
        </w:tc>
        <w:tc>
          <w:tcPr>
            <w:tcW w:w="186" w:type="pct"/>
            <w:shd w:val="clear" w:color="auto" w:fill="auto"/>
            <w:vAlign w:val="center"/>
          </w:tcPr>
          <w:p w14:paraId="2A6F76B3">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便携式电子数据固证系统</w:t>
            </w:r>
          </w:p>
        </w:tc>
        <w:tc>
          <w:tcPr>
            <w:tcW w:w="4383" w:type="pct"/>
            <w:shd w:val="clear" w:color="auto" w:fill="auto"/>
            <w:vAlign w:val="center"/>
          </w:tcPr>
          <w:p w14:paraId="70104E22">
            <w:pPr>
              <w:widowControl/>
              <w:spacing w:line="280" w:lineRule="exact"/>
              <w:jc w:val="left"/>
              <w:textAlignment w:val="center"/>
              <w:rPr>
                <w:rFonts w:ascii="宋体" w:hAnsi="宋体" w:eastAsia="宋体" w:cs="宋体"/>
                <w:color w:val="000000"/>
                <w:sz w:val="18"/>
                <w:szCs w:val="18"/>
              </w:rPr>
            </w:pPr>
            <w:r>
              <w:rPr>
                <w:rFonts w:hint="eastAsia" w:ascii="宋体" w:hAnsi="宋体" w:eastAsia="宋体" w:cs="宋体"/>
                <w:b/>
                <w:bCs/>
                <w:color w:val="000000"/>
                <w:kern w:val="0"/>
                <w:sz w:val="18"/>
                <w:szCs w:val="18"/>
                <w:lang w:bidi="ar"/>
              </w:rPr>
              <w:t>一、硬件配置：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1.操控触屏：</w:t>
            </w:r>
            <w:r>
              <w:rPr>
                <w:rFonts w:hint="eastAsia" w:ascii="宋体" w:hAnsi="宋体" w:eastAsia="宋体" w:cs="宋体"/>
                <w:color w:val="000000"/>
                <w:kern w:val="0"/>
                <w:sz w:val="18"/>
                <w:szCs w:val="18"/>
                <w:lang w:eastAsia="zh-CN" w:bidi="ar"/>
              </w:rPr>
              <w:t>不小于</w:t>
            </w:r>
            <w:r>
              <w:rPr>
                <w:rFonts w:hint="eastAsia" w:ascii="宋体" w:hAnsi="宋体" w:eastAsia="宋体" w:cs="宋体"/>
                <w:color w:val="000000"/>
                <w:kern w:val="0"/>
                <w:sz w:val="18"/>
                <w:szCs w:val="18"/>
                <w:lang w:bidi="ar"/>
              </w:rPr>
              <w:t>2.8寸触摸显示屏，分辨率</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480*640；</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2.CPU：</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八核(1xGold Plus @2.7GHz,3x Gold @ 2.4GHz，4x Silver@ 1.9GHz)，最高主频2.7GHz；</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3.内存：</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12GB；</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4.主机存储：</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256GB；</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5.存储模块：</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1T容量的M.2接口NVME协议的固态硬盘；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6.拍照摄像头：</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1300万像素；</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7.</w:t>
            </w:r>
            <w:r>
              <w:rPr>
                <w:rFonts w:hint="eastAsia" w:ascii="宋体" w:hAnsi="宋体" w:eastAsia="宋体" w:cs="宋体"/>
                <w:color w:val="000000"/>
                <w:kern w:val="0"/>
                <w:sz w:val="18"/>
                <w:szCs w:val="18"/>
                <w:lang w:bidi="ar"/>
              </w:rPr>
              <w:t>无线通讯：5G、Wifi6、蓝牙bt5.0；</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8.电池：容量</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6400mAh；</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9.对外接口：</w:t>
            </w:r>
            <w:r>
              <w:rPr>
                <w:rFonts w:hint="eastAsia" w:ascii="宋体" w:hAnsi="宋体" w:eastAsia="宋体" w:cs="宋体"/>
                <w:color w:val="000000"/>
                <w:kern w:val="0"/>
                <w:sz w:val="18"/>
                <w:szCs w:val="18"/>
                <w:lang w:eastAsia="zh-CN" w:bidi="ar"/>
              </w:rPr>
              <w:t>不少于</w:t>
            </w:r>
            <w:r>
              <w:rPr>
                <w:rFonts w:hint="eastAsia" w:ascii="宋体" w:hAnsi="宋体" w:eastAsia="宋体" w:cs="宋体"/>
                <w:color w:val="000000"/>
                <w:kern w:val="0"/>
                <w:sz w:val="18"/>
                <w:szCs w:val="18"/>
                <w:lang w:bidi="ar"/>
              </w:rPr>
              <w:t>4个TypeC接口、SIM卡槽1个；</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10.水墨屏：</w:t>
            </w:r>
            <w:r>
              <w:rPr>
                <w:rFonts w:hint="eastAsia" w:ascii="宋体" w:hAnsi="宋体" w:eastAsia="宋体" w:cs="宋体"/>
                <w:color w:val="000000"/>
                <w:kern w:val="0"/>
                <w:sz w:val="18"/>
                <w:szCs w:val="18"/>
                <w:lang w:eastAsia="zh-CN" w:bidi="ar"/>
              </w:rPr>
              <w:t>不小于</w:t>
            </w:r>
            <w:r>
              <w:rPr>
                <w:rFonts w:hint="eastAsia" w:ascii="宋体" w:hAnsi="宋体" w:eastAsia="宋体" w:cs="宋体"/>
                <w:color w:val="000000"/>
                <w:kern w:val="0"/>
                <w:sz w:val="18"/>
                <w:szCs w:val="18"/>
                <w:lang w:bidi="ar"/>
              </w:rPr>
              <w:t>2.13寸屏幕，用来显示案件信息；</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二、基础功能</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1.支持手机、计算机、服务器固证；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2.支持固证盘更换，可接入不同容量的固证盘；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3.★固证盘仅在固证过程可读写，固证</w:t>
            </w:r>
            <w:r>
              <w:rPr>
                <w:rFonts w:hint="eastAsia" w:ascii="宋体" w:hAnsi="宋体" w:cs="宋体"/>
                <w:color w:val="000000"/>
                <w:kern w:val="0"/>
                <w:sz w:val="18"/>
                <w:szCs w:val="18"/>
                <w:lang w:val="en-US" w:eastAsia="zh-CN" w:bidi="ar"/>
              </w:rPr>
              <w:t>完拔出后自动</w:t>
            </w:r>
            <w:r>
              <w:rPr>
                <w:rFonts w:hint="eastAsia" w:ascii="宋体" w:hAnsi="宋体" w:eastAsia="宋体" w:cs="宋体"/>
                <w:color w:val="000000"/>
                <w:kern w:val="0"/>
                <w:sz w:val="18"/>
                <w:szCs w:val="18"/>
                <w:lang w:bidi="ar"/>
              </w:rPr>
              <w:t>默认为只读；支持控制固证盘水墨屏，固证完成后自动更新水墨屏上的案件信息。（需提供软件界面截图及参数响应情况对应的检测报告复印件，并标明对应的检测项）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三、计算机固证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1.支持内存镜像自动获取；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2.支持桌面打开窗口自动固定；</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计算机系统信息获取：网卡信息、通用网络信息、计算机信息、已安装程序、设备管理器、服务列表、驱动列表、计算机操作系统信息、磁盘信息、共享信息、系统帐号信息、系统补丁、开机自运行程序、网络隔离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4.支持计算机当前进程、使用端口、 TCP_UDP统计信息 、剪贴板等易失数据获取；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5.支持系统操作记录：USB设备使用记录、应用程序访问记录、最近打开文件记录、用户活动记录、回收站记录；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6.支持计算机易失数据提取：当前进程信息、当前使用端口、TCP_UDP统计信息、剪贴板信息；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7.支持账号密码提取，包括远程桌面、Chrome、Wifi、Xshell、Xftp、SecureCRT、Navicat、Putty、FinalShell等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8.支持上网记录获取：浏览器缓存、历史记录、下载记录；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9.支持本地邮件信息获取；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10.支持自动搜索最近使用文件:包含常规文件、办公文件、压缩包文件、最近脚本文件等</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四、手机固证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多种固证方式，固证镜像可导入到手机取证软件进行解析查看：Android手机支持自定义精准固证、全盘固证及断点固证;iPhone支持快速固证、全盘固证，快速固证中断数据支持解析；（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2.支持小米、华为、荣耀、OPPO、VIVO手机Wi-Fi手机搬家/克隆方式采集。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固定手机IMEI、通讯簿、短信、通话记录、位置信息、备忘录、日历、Wi-Fi/蓝牙连接记录、多媒体文件（图片/视频/音频）、系统日志（开关机时间、应用程序使用记录、应用程序使用卸载记录、使用过的手机号码、iOS设备连接过的主机、iOS应用程序通知消息等）和密码密钥等信息，需支持固定已删除的电话簿、短信、日历等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4.支持固定手机已删除数据，其中iOS手机可实现删除数据恢复，Android手机可自动ROOT后进行删除数据恢复，在ROOT失败情况下，也能支持Android手机解析和恢复QQ、微信、微博等应用程序数据；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5.需支持固定Android、iOS、鸿蒙OS手机回收站文件，支持固定Android、iOS手机缩略图；</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 xml:space="preserve">6.★支持iOS加密备份的keychain固定；（需提供软件界面截图及参数响应情况对应的检测报告复印件，并标明对应的检测项） </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7.支持Android、iOS、鸿蒙OS手机各类文档的固定；</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8.支持手机Wi-Fi、蓝牙连接记录的固定；</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9.需支持手机GPS、Wi-Fi、基站、照片位置信息及部分应用程序位置信息的固定；</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 xml:space="preserve">10.支持制作Android、iOS、鸿蒙OS系统手机镜像，固定手机数据； </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五、服务器固证</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1.支持Windows（包括：Windows Server2008\2012\2016\2019\2022）和Linux（包括：CentOS、Redhat、Ubuntu、Debian）服务器。</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2.支持本机账号痕迹信息检测：登录远程服务器账号密码、网页浏览器账号密码等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3.支持现场自动检测Mysql、SqlServer、PostgreSql、mongodb数据库版本信息、保存路径、数据库类型信息的获取；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4.支持现场自动检测Apache、Nginx、Tomcat以及IIS等网站信息的获取，包括网站服务器类型、网站的配置、网站目录等信息；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5.支持现场自动检测docker、k8s、小皮面板 、宝塔bt等运维软件信息的解析提取；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6.支持Linux服务器信息的获取：系统信息、当前用户、网卡信息、磁盘信息、分区信息、自启动项、进程列表、登录日志、定时任务、防火墙规则以及系统时间、时区信息；</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7.支持Windows以下信息的获取：系统信息、用户列表、进程/启动项信息、系统时间、时区以及登录日志；</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8.支持自动搜索最近使用文件:包含常规文件、办公文件、压缩包文件、最近脚本文件等；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9.★支持关键文件自动导出: 网站文件、数据库文件、日志文件、配置文件、防火墙文件等；（需提供软件界面截图及参数响应情况对应的检测报告复印件，并标明对应的检测项）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10.支持服务器概览信息汇总: 网站数据库前后关联、操作历史记录、登录用户、服务器端口用途、定时任务等；</w:t>
            </w:r>
          </w:p>
        </w:tc>
        <w:tc>
          <w:tcPr>
            <w:tcW w:w="153" w:type="pct"/>
            <w:shd w:val="clear" w:color="auto" w:fill="auto"/>
            <w:vAlign w:val="center"/>
          </w:tcPr>
          <w:p w14:paraId="57BD1F45">
            <w:pPr>
              <w:widowControl/>
              <w:spacing w:line="280" w:lineRule="exact"/>
              <w:jc w:val="left"/>
              <w:textAlignment w:val="center"/>
              <w:rPr>
                <w:rFonts w:hint="eastAsia"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2</w:t>
            </w:r>
          </w:p>
        </w:tc>
        <w:tc>
          <w:tcPr>
            <w:tcW w:w="171" w:type="pct"/>
            <w:shd w:val="clear" w:color="auto" w:fill="auto"/>
            <w:vAlign w:val="center"/>
          </w:tcPr>
          <w:p w14:paraId="09BA274B">
            <w:pPr>
              <w:widowControl/>
              <w:spacing w:line="280" w:lineRule="exact"/>
              <w:jc w:val="left"/>
              <w:textAlignment w:val="center"/>
              <w:rPr>
                <w:rFonts w:hint="eastAsia" w:ascii="宋体" w:hAnsi="宋体" w:eastAsia="宋体" w:cs="宋体"/>
                <w:b/>
                <w:bCs/>
                <w:color w:val="000000"/>
                <w:kern w:val="0"/>
                <w:sz w:val="18"/>
                <w:szCs w:val="18"/>
                <w:lang w:eastAsia="zh-CN" w:bidi="ar"/>
              </w:rPr>
            </w:pPr>
            <w:r>
              <w:rPr>
                <w:rFonts w:hint="eastAsia" w:ascii="宋体" w:hAnsi="宋体" w:eastAsia="宋体" w:cs="宋体"/>
                <w:b/>
                <w:bCs/>
                <w:color w:val="000000"/>
                <w:kern w:val="0"/>
                <w:sz w:val="18"/>
                <w:szCs w:val="18"/>
                <w:lang w:eastAsia="zh-CN" w:bidi="ar"/>
              </w:rPr>
              <w:t>台</w:t>
            </w:r>
          </w:p>
        </w:tc>
      </w:tr>
      <w:tr w14:paraId="36B5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5" w:type="pct"/>
            <w:shd w:val="clear" w:color="auto" w:fill="auto"/>
            <w:vAlign w:val="center"/>
          </w:tcPr>
          <w:p w14:paraId="0BC3527B">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6 </w:t>
            </w:r>
          </w:p>
        </w:tc>
        <w:tc>
          <w:tcPr>
            <w:tcW w:w="186" w:type="pct"/>
            <w:shd w:val="clear" w:color="auto" w:fill="auto"/>
            <w:vAlign w:val="center"/>
          </w:tcPr>
          <w:p w14:paraId="7731A15F">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电子数据恢复系统</w:t>
            </w:r>
          </w:p>
        </w:tc>
        <w:tc>
          <w:tcPr>
            <w:tcW w:w="4383" w:type="pct"/>
            <w:shd w:val="clear" w:color="auto" w:fill="auto"/>
            <w:vAlign w:val="center"/>
          </w:tcPr>
          <w:p w14:paraId="3CB2FB30">
            <w:pPr>
              <w:widowControl/>
              <w:numPr>
                <w:ilvl w:val="0"/>
                <w:numId w:val="6"/>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b/>
                <w:bCs/>
                <w:color w:val="000000"/>
                <w:kern w:val="0"/>
                <w:sz w:val="18"/>
                <w:szCs w:val="18"/>
                <w:lang w:bidi="ar"/>
              </w:rPr>
              <w:t>硬件配置</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1.需配置不小于17.3英寸的高清高可视角度屏幕</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2</w:t>
            </w:r>
            <w:r>
              <w:rPr>
                <w:rFonts w:hint="eastAsia" w:ascii="宋体" w:hAnsi="宋体" w:eastAsia="宋体" w:cs="宋体"/>
                <w:color w:val="000000"/>
                <w:kern w:val="0"/>
                <w:sz w:val="18"/>
                <w:szCs w:val="18"/>
                <w:lang w:bidi="ar"/>
              </w:rPr>
              <w:t>.需配置主频不低于2.1GHz、内核数不低于16核、线程数不低于24线程的CPU</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3</w:t>
            </w:r>
            <w:r>
              <w:rPr>
                <w:rFonts w:hint="eastAsia" w:ascii="宋体" w:hAnsi="宋体" w:eastAsia="宋体" w:cs="宋体"/>
                <w:color w:val="000000"/>
                <w:kern w:val="0"/>
                <w:sz w:val="18"/>
                <w:szCs w:val="18"/>
                <w:lang w:bidi="ar"/>
              </w:rPr>
              <w:t>.需配置不低于32GB DDR5高速内存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4</w:t>
            </w:r>
            <w:r>
              <w:rPr>
                <w:rFonts w:hint="eastAsia" w:ascii="宋体" w:hAnsi="宋体" w:eastAsia="宋体" w:cs="宋体"/>
                <w:color w:val="000000"/>
                <w:kern w:val="0"/>
                <w:sz w:val="18"/>
                <w:szCs w:val="18"/>
                <w:lang w:bidi="ar"/>
              </w:rPr>
              <w:t>.需配置不低于1TB的固态硬盘和4TB HDD硬盘</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5</w:t>
            </w:r>
            <w:r>
              <w:rPr>
                <w:rFonts w:hint="eastAsia" w:ascii="宋体" w:hAnsi="宋体" w:eastAsia="宋体" w:cs="宋体"/>
                <w:color w:val="000000"/>
                <w:kern w:val="0"/>
                <w:sz w:val="18"/>
                <w:szCs w:val="18"/>
                <w:lang w:bidi="ar"/>
              </w:rPr>
              <w:t>.硬盘仓：需不少于2个SATA/SAS只读硬盘仓</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6</w:t>
            </w:r>
            <w:r>
              <w:rPr>
                <w:rFonts w:hint="eastAsia" w:ascii="宋体" w:hAnsi="宋体" w:eastAsia="宋体" w:cs="宋体"/>
                <w:color w:val="000000"/>
                <w:kern w:val="0"/>
                <w:sz w:val="18"/>
                <w:szCs w:val="18"/>
                <w:lang w:bidi="ar"/>
              </w:rPr>
              <w:t>.接口：需不少于1个SATA/SAS读写盘硬盘仓，1个USB3.0只读接口，6个USB读写接口，</w:t>
            </w:r>
            <w:r>
              <w:rPr>
                <w:rFonts w:hint="eastAsia" w:ascii="宋体" w:hAnsi="宋体" w:eastAsia="宋体" w:cs="宋体"/>
                <w:color w:val="000000"/>
                <w:kern w:val="0"/>
                <w:sz w:val="18"/>
                <w:szCs w:val="18"/>
                <w:lang w:val="en-US" w:eastAsia="zh-CN" w:bidi="ar"/>
              </w:rPr>
              <w:t>1个</w:t>
            </w:r>
            <w:r>
              <w:rPr>
                <w:rFonts w:hint="eastAsia" w:ascii="宋体" w:hAnsi="宋体" w:eastAsia="宋体" w:cs="宋体"/>
                <w:color w:val="000000"/>
                <w:kern w:val="0"/>
                <w:sz w:val="18"/>
                <w:szCs w:val="18"/>
                <w:lang w:bidi="ar"/>
              </w:rPr>
              <w:t>存储卡只读接口，三种SIM卡（标准SIM卡/Micro SIM卡/Nano SIM卡）接口</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val="en-US" w:eastAsia="zh-CN" w:bidi="ar"/>
              </w:rPr>
              <w:t>7</w:t>
            </w:r>
            <w:r>
              <w:rPr>
                <w:rFonts w:hint="eastAsia" w:ascii="宋体" w:hAnsi="宋体" w:eastAsia="宋体" w:cs="宋体"/>
                <w:color w:val="000000"/>
                <w:kern w:val="0"/>
                <w:sz w:val="18"/>
                <w:szCs w:val="18"/>
                <w:lang w:bidi="ar"/>
              </w:rPr>
              <w:t>.需安装win10操作系统</w:t>
            </w:r>
            <w:r>
              <w:rPr>
                <w:rFonts w:hint="eastAsia" w:ascii="宋体" w:hAnsi="宋体" w:eastAsia="宋体" w:cs="宋体"/>
                <w:color w:val="000000"/>
                <w:kern w:val="0"/>
                <w:sz w:val="18"/>
                <w:szCs w:val="18"/>
                <w:lang w:bidi="ar"/>
              </w:rPr>
              <w:br w:type="textWrapping"/>
            </w:r>
            <w:r>
              <w:rPr>
                <w:rFonts w:hint="eastAsia" w:ascii="宋体" w:hAnsi="宋体" w:eastAsia="宋体" w:cs="宋体"/>
                <w:b/>
                <w:bCs/>
                <w:color w:val="000000"/>
                <w:kern w:val="0"/>
                <w:sz w:val="18"/>
                <w:szCs w:val="18"/>
                <w:lang w:bidi="ar"/>
              </w:rPr>
              <w:t>二、功能参数</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需支持海康威视、浙江大华、中维世纪、东视电子、领标、智诺、霍尼韦尔、九安、蓝色星际、星网锐捷、英飞拓、爱立视、成宇时代、大唐讯士、德加拉、杭州巨峰、朗视兴、立安达、乔安、荣恒泰、思朗、泰康伟业、天敏、天视达、天天佑、新达共创、英码网络、朗驰、美安、天地伟业、汉邦高科、迈视、安联锐视、波粒、佳信捷、淳洲电子、宇视、金三立、雪莉曼、东远、博实结等主流监控视频厂商</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2.需支持海康威视/DS-9104HW-ST、汉邦高科/HB-7016X3-LC、宇视/NVR301-08D-DT、九安/JR-N6006、英飞拓/V3060A-08、锐明视讯/7104NC-C1-A2-STM、雄州/XZ-NVR9425T、蓝色星际/BSR-HR8108NS、星网锐捷/SN6116-LC、金三立/HD8008监控日志解析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3.★支持MySQL、SQLServer、SQLite、Access、Oracle、Sybase、PgSQL数据库的数据提取及恢复；（需提供软件界面截图及参数响应情况对应的检测报告复印件，并标明对应的检测项）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4.需支持MYSQLxb、SQLSERVERBAK、Oracledmp备份格式解析</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w:t>
            </w:r>
            <w:r>
              <w:rPr>
                <w:rFonts w:hint="eastAsia"/>
              </w:rPr>
              <w:t xml:space="preserve"> </w:t>
            </w:r>
            <w:r>
              <w:rPr>
                <w:rFonts w:hint="eastAsia" w:ascii="宋体" w:hAnsi="宋体" w:eastAsia="宋体" w:cs="宋体"/>
                <w:color w:val="000000"/>
                <w:kern w:val="0"/>
                <w:sz w:val="18"/>
                <w:szCs w:val="18"/>
                <w:lang w:bidi="ar"/>
              </w:rPr>
              <w:t>★支持修复MP4、AVI、MOV、3GP、M4V、WMV格式的损坏视频；支持MP4视频格式(H264编码)无需参照视频修复；（需提供软件界面截图及参数响应情况对应的检测报告复印件，并标明对应的检测项）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5.★需支持修复OGG、MP3、WAV、ACC、AMR、M4A、WMA格式的损坏音频；（需提供软件界面截图及参数响应情况对应的检测报告复印件，并标明对应的检测项）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6.★需支持修复JPG格式的损坏图片；（需提供软件界面截图及参数响应情况对应的检测报告复印件，并标明对应的检测项）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7.★支持Office、WPS、PDF及压缩文档文件受损的修复；（需提供软件界面截图及参数响应情况对应的检测报告复印件，并标明对应的检测项）</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8.需支持删除文件及foxmail、USB插拔记录等数据解析和恢复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9.签名恢复需支持提取doc/docx标题作为文件名称；</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10.需支持DD、001、E01、Ex01、DMG、IMG、VMDK、VHD、VDI、QCOW2、L01、Lx01、ISO、HDS、HDD、AFD格式的镜像类型的数据提取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11.需支持NTFS、FAT12/16/32、exFAT、ReFS、HFS+、EXT2/3/4、APFS文件系统数据提取；</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12.需支持Android、iOS系统下短信、通话记录、通讯录、QQ、微信数据恢复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13.支持对海康、大华、360行车记录仪、音视频记录仪的视频文件解析，支持对格式化或删除但未被覆盖的数据进行提取；</w:t>
            </w:r>
          </w:p>
          <w:p w14:paraId="510E20D2">
            <w:pPr>
              <w:widowControl/>
              <w:numPr>
                <w:ilvl w:val="0"/>
                <w:numId w:val="0"/>
              </w:numPr>
              <w:spacing w:line="280" w:lineRule="exact"/>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14.支持FAT32、NTFS、HFS+、Ext3/4、ReFS格式文件恢复，被删除文件所在的存储区域未被再次写入数据，可对被删除文件进行恢复；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15.支持手机微信聊天记录删除数据恢复，包括收发账号、收发时间、聊天内容等；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16.支持手机短信、通话记录、通讯录的删除数据恢复；</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17.支持手机QQ和计算机QQ的删除数据恢复，包括:账号信息、好友帐号、好友昵称、聊天记录等信息；</w:t>
            </w:r>
            <w:r>
              <w:rPr>
                <w:rFonts w:ascii="宋体" w:hAnsi="宋体" w:eastAsia="宋体" w:cs="宋体"/>
                <w:color w:val="000000"/>
                <w:sz w:val="18"/>
                <w:szCs w:val="18"/>
              </w:rPr>
              <w:t xml:space="preserve"> </w:t>
            </w:r>
          </w:p>
        </w:tc>
        <w:tc>
          <w:tcPr>
            <w:tcW w:w="153" w:type="pct"/>
            <w:shd w:val="clear" w:color="auto" w:fill="auto"/>
            <w:vAlign w:val="center"/>
          </w:tcPr>
          <w:p w14:paraId="48824900">
            <w:pPr>
              <w:widowControl/>
              <w:numPr>
                <w:ilvl w:val="0"/>
                <w:numId w:val="0"/>
              </w:numPr>
              <w:spacing w:line="280" w:lineRule="exact"/>
              <w:jc w:val="left"/>
              <w:textAlignment w:val="cente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1</w:t>
            </w:r>
          </w:p>
        </w:tc>
        <w:tc>
          <w:tcPr>
            <w:tcW w:w="171" w:type="pct"/>
            <w:shd w:val="clear" w:color="auto" w:fill="auto"/>
            <w:vAlign w:val="center"/>
          </w:tcPr>
          <w:p w14:paraId="0B2E6CA9">
            <w:pPr>
              <w:widowControl/>
              <w:numPr>
                <w:ilvl w:val="0"/>
                <w:numId w:val="0"/>
              </w:numPr>
              <w:spacing w:line="280" w:lineRule="exact"/>
              <w:jc w:val="left"/>
              <w:textAlignment w:val="center"/>
              <w:rPr>
                <w:rFonts w:hint="eastAsia" w:ascii="宋体" w:hAnsi="宋体" w:eastAsia="宋体" w:cs="宋体"/>
                <w:color w:val="000000"/>
                <w:kern w:val="0"/>
                <w:sz w:val="18"/>
                <w:szCs w:val="18"/>
                <w:lang w:eastAsia="zh-CN" w:bidi="ar"/>
              </w:rPr>
            </w:pPr>
            <w:r>
              <w:rPr>
                <w:rFonts w:hint="eastAsia" w:ascii="宋体" w:hAnsi="宋体" w:eastAsia="宋体" w:cs="宋体"/>
                <w:color w:val="000000"/>
                <w:kern w:val="0"/>
                <w:sz w:val="18"/>
                <w:szCs w:val="18"/>
                <w:lang w:eastAsia="zh-CN" w:bidi="ar"/>
              </w:rPr>
              <w:t>台</w:t>
            </w:r>
          </w:p>
        </w:tc>
      </w:tr>
      <w:tr w14:paraId="1480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jc w:val="center"/>
        </w:trPr>
        <w:tc>
          <w:tcPr>
            <w:tcW w:w="105" w:type="pct"/>
            <w:vMerge w:val="restart"/>
            <w:shd w:val="clear" w:color="auto" w:fill="auto"/>
            <w:vAlign w:val="center"/>
          </w:tcPr>
          <w:p w14:paraId="20E5C386">
            <w:pPr>
              <w:widowControl/>
              <w:spacing w:line="280" w:lineRule="exact"/>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 xml:space="preserve">7 </w:t>
            </w:r>
          </w:p>
        </w:tc>
        <w:tc>
          <w:tcPr>
            <w:tcW w:w="186" w:type="pct"/>
            <w:shd w:val="clear" w:color="auto" w:fill="auto"/>
            <w:vAlign w:val="center"/>
          </w:tcPr>
          <w:p w14:paraId="7E1C7C98">
            <w:pPr>
              <w:widowControl/>
              <w:spacing w:line="280" w:lineRule="exact"/>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在线提取检验设备</w:t>
            </w:r>
          </w:p>
        </w:tc>
        <w:tc>
          <w:tcPr>
            <w:tcW w:w="4383" w:type="pct"/>
            <w:vMerge w:val="restart"/>
            <w:shd w:val="clear" w:color="auto" w:fill="auto"/>
            <w:vAlign w:val="center"/>
          </w:tcPr>
          <w:p w14:paraId="728B7F88">
            <w:pPr>
              <w:rPr>
                <w:rFonts w:hint="eastAsia"/>
                <w:b/>
                <w:bCs/>
                <w:sz w:val="18"/>
                <w:szCs w:val="18"/>
              </w:rPr>
            </w:pPr>
            <w:r>
              <w:rPr>
                <w:rFonts w:hint="eastAsia"/>
                <w:b/>
                <w:bCs/>
                <w:sz w:val="18"/>
                <w:szCs w:val="18"/>
              </w:rPr>
              <w:t>一、硬件配置要求</w:t>
            </w:r>
          </w:p>
          <w:p w14:paraId="0D34DDA9">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1.设备为一体机形态，配置CPU不低于14核心20线程‌，内存不低于64GB DDR5，SSD盘不低于2TB；配置</w:t>
            </w:r>
            <w:r>
              <w:rPr>
                <w:rFonts w:hint="eastAsia" w:ascii="宋体" w:hAnsi="宋体" w:eastAsia="宋体" w:cs="宋体"/>
                <w:color w:val="000000"/>
                <w:kern w:val="0"/>
                <w:sz w:val="18"/>
                <w:szCs w:val="18"/>
                <w:lang w:eastAsia="zh-CN" w:bidi="ar"/>
              </w:rPr>
              <w:t>不低于</w:t>
            </w:r>
            <w:r>
              <w:rPr>
                <w:rFonts w:hint="eastAsia" w:ascii="宋体" w:hAnsi="宋体" w:eastAsia="宋体" w:cs="宋体"/>
                <w:color w:val="000000"/>
                <w:kern w:val="0"/>
                <w:sz w:val="18"/>
                <w:szCs w:val="18"/>
                <w:lang w:bidi="ar"/>
              </w:rPr>
              <w:t>14寸2K高清屏+12.6寸2K高清屏；</w:t>
            </w:r>
          </w:p>
          <w:p w14:paraId="318FF26B">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2.主要I/O接口：内置不少于4个type-C固证盘接口；内置不少于4个USB3.0只读接口（3个Type-A口，1个Type-C口）；内置不少</w:t>
            </w:r>
            <w:r>
              <w:rPr>
                <w:rFonts w:hint="eastAsia" w:ascii="宋体" w:hAnsi="宋体" w:eastAsia="宋体" w:cs="宋体"/>
                <w:color w:val="000000"/>
                <w:kern w:val="0"/>
                <w:sz w:val="18"/>
                <w:szCs w:val="18"/>
                <w:lang w:eastAsia="zh-CN" w:bidi="ar"/>
              </w:rPr>
              <w:t>于</w:t>
            </w:r>
            <w:r>
              <w:rPr>
                <w:rFonts w:hint="eastAsia" w:ascii="宋体" w:hAnsi="宋体" w:eastAsia="宋体" w:cs="宋体"/>
                <w:color w:val="000000"/>
                <w:kern w:val="0"/>
                <w:sz w:val="18"/>
                <w:szCs w:val="18"/>
                <w:lang w:bidi="ar"/>
              </w:rPr>
              <w:t>1个SATA接口；内置不少于3个手机取证接口；</w:t>
            </w:r>
          </w:p>
          <w:p w14:paraId="5F016E41">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3.内置不少于M.2 NVMe、M.2 SATA、Apple SATA类型只读接口，适配不同规格尺寸固态硬盘。</w:t>
            </w:r>
          </w:p>
          <w:p w14:paraId="31F0B24E">
            <w:pPr>
              <w:rPr>
                <w:rFonts w:hint="eastAsia"/>
                <w:b/>
                <w:bCs/>
                <w:sz w:val="18"/>
                <w:szCs w:val="18"/>
              </w:rPr>
            </w:pPr>
            <w:r>
              <w:rPr>
                <w:rFonts w:hint="eastAsia"/>
                <w:b/>
                <w:bCs/>
                <w:sz w:val="18"/>
                <w:szCs w:val="18"/>
              </w:rPr>
              <w:t>二、技术条款要求</w:t>
            </w:r>
          </w:p>
          <w:p w14:paraId="3C8060D6">
            <w:pPr>
              <w:rPr>
                <w:rFonts w:hint="eastAsia"/>
                <w:sz w:val="18"/>
                <w:szCs w:val="18"/>
              </w:rPr>
            </w:pPr>
            <w:r>
              <w:rPr>
                <w:rFonts w:hint="eastAsia"/>
                <w:sz w:val="18"/>
                <w:szCs w:val="18"/>
              </w:rPr>
              <w:t>（一）通用功能要求</w:t>
            </w:r>
          </w:p>
          <w:p w14:paraId="7CBC8E64">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sz w:val="18"/>
                <w:szCs w:val="18"/>
              </w:rPr>
              <w:t>1</w:t>
            </w:r>
            <w:r>
              <w:rPr>
                <w:rFonts w:hint="eastAsia" w:ascii="宋体" w:hAnsi="宋体" w:eastAsia="宋体" w:cs="宋体"/>
                <w:color w:val="000000"/>
                <w:kern w:val="0"/>
                <w:sz w:val="18"/>
                <w:szCs w:val="18"/>
                <w:lang w:bidi="ar"/>
              </w:rPr>
              <w:t>、支持录入案件基本信息，包括案件名称（必填）、案件编号（提示推荐的案件编号规则）、案件类型、案发时间、立案时间、案情描述、案件备注、保存路径（必选）、是否使用M01案件镜像格式（是否加密）</w:t>
            </w:r>
          </w:p>
          <w:p w14:paraId="2E87AF07">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支持展示检材详细信息，包括基本信息（检材名称、检材编号、检材类型、检材时区、检材备注、检材添加时间），持有人信息（持有人姓名、人员编号、证件信息、电话号码），检材照片/视频信息、检材详细信息</w:t>
            </w:r>
          </w:p>
          <w:p w14:paraId="5F2065FD">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3、支持以预览的方式展示文件内容，可预览Office文档、PDF文档、文本文档、图片、网页文件、SQLite数据库文件。</w:t>
            </w:r>
          </w:p>
          <w:p w14:paraId="1CD930BD">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4、支持以文本的方式展示文件内容；支持MD5、SHA-1、SHA-256等哈希计算</w:t>
            </w:r>
          </w:p>
          <w:p w14:paraId="17C58A7D">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（二）计算机取证功能要求</w:t>
            </w:r>
          </w:p>
          <w:p w14:paraId="67042B43">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1.支持Windows系统、Mac OS X系统和Linux系统取证</w:t>
            </w:r>
          </w:p>
          <w:p w14:paraId="42160896">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2.支持基本磁盘/动态磁盘、MBR磁盘/GPT磁盘、磁盘阵列重组，支持FAT12/16/32、exFAT、NTFS、REFS、CDFS、UDF、、HFSX/HFS+、APFS、Ext2/3/4、UFS、ReiserFS、XFS、NILFS2、VMFS5、VMFS6、ZFS、JFS、JFS2、F2FS、BTRFS、 QNX4FS、QNX6FS、JFFS2、UBIFS 、CramFS、RomFS、ERomFS、LittleFS、SquashFS等多种文件系统格式的解析，及多种被删除数据的恢复；</w:t>
            </w:r>
          </w:p>
          <w:p w14:paraId="10CE388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支持E01、Ex01、L01、DD、IMG、001、ISO、DMG、VMDK、VHD、AFF、Lx01、GHO、VDI、DVD、HDD、HDS、VHDX、QCOW2、SparseImage、ZVHD2、XVA、TBI、FFU、AFF4等镜像文件的加载和分析（需提供软件界面截图及参数响应情况对应的检测报告复印件，并标明对应的检测项）</w:t>
            </w:r>
          </w:p>
          <w:p w14:paraId="3662EB6B">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4.支持JBOD、RAID0、RAID1、RAID5、RAID5 EE、RAID5 HP双循环、RAID6 P+Q的磁盘组加载；提供RAID自盘组自动计算磁盘序列功能，可提供最符合条件的RAID类型建议；</w:t>
            </w:r>
          </w:p>
          <w:p w14:paraId="3FA513C2">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5.支持Linux LVM/LVM2磁盘结构解析；支持ZFS 存储池解析支持</w:t>
            </w:r>
          </w:p>
          <w:p w14:paraId="78FD6686">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6.★支持Linux的MDADM软RAID解析；支持BTRFS阵列支持；（需提供软件界面截图及参数响应情况对应的检测报告复印件，并标明对应的检测项）</w:t>
            </w:r>
          </w:p>
          <w:p w14:paraId="3C954258">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7.★支持密码/密钥检索功能，包含BitLocker、FileVault2、WiFi密钥的自动检索；（需提供软件界面截图及参数响应情况对应的检测报告复印件，并标明对应的检测项）</w:t>
            </w:r>
          </w:p>
          <w:p w14:paraId="3B0B614B">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8.支持照片Exif信息提取和分析；</w:t>
            </w:r>
          </w:p>
          <w:p w14:paraId="4B4054E3">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9.支持Windows LDM磁盘结构解析；支持win10的 Windows storage Spaces存储空间解析</w:t>
            </w:r>
          </w:p>
          <w:p w14:paraId="4D5116EB">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10.支持macOS的Fusion Drive融合磁盘解析；支持macOS的RAID0软阵列解析</w:t>
            </w:r>
          </w:p>
          <w:p w14:paraId="440DDD4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11.★支持EFS离线解密；支持BitLocker离线解密；支持FileVault2离线解密；支持VeraCrypt离线解密；支持Luks离线解密；（需提供软件界面截图及参数响应情况对应的检测报告复印件，并标明对应的检测项）</w:t>
            </w:r>
          </w:p>
          <w:p w14:paraId="72A570F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12.★支持对苹果系统APFS下的FileVault2加解密数据解密及APFS文件系统加密数据解密（需提供软件界面截图及参数响应情况对应的检测报告复印件，并标明对应的检测项）</w:t>
            </w:r>
          </w:p>
          <w:p w14:paraId="3E9398F6">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3</w:t>
            </w:r>
            <w:r>
              <w:rPr>
                <w:rFonts w:hint="eastAsia" w:ascii="宋体" w:hAnsi="宋体" w:eastAsia="宋体" w:cs="宋体"/>
                <w:color w:val="000000"/>
                <w:kern w:val="0"/>
                <w:sz w:val="18"/>
                <w:szCs w:val="18"/>
                <w:lang w:bidi="ar"/>
              </w:rPr>
              <w:t>.支持TrueCrypt加密文件/分区的自动检测和加载解密；</w:t>
            </w:r>
          </w:p>
          <w:p w14:paraId="4C2E6C8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4.</w:t>
            </w:r>
            <w:r>
              <w:rPr>
                <w:rFonts w:hint="eastAsia" w:ascii="宋体" w:hAnsi="宋体" w:eastAsia="宋体" w:cs="宋体"/>
                <w:color w:val="000000"/>
                <w:kern w:val="0"/>
                <w:sz w:val="18"/>
                <w:szCs w:val="18"/>
                <w:lang w:bidi="ar"/>
              </w:rPr>
              <w:t>支持索引搜索，对设备进行索引后，对文件名和内容可实现秒级搜索响应。</w:t>
            </w:r>
          </w:p>
          <w:p w14:paraId="0F053A82">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5.</w:t>
            </w:r>
            <w:r>
              <w:rPr>
                <w:rFonts w:hint="eastAsia" w:ascii="宋体" w:hAnsi="宋体" w:eastAsia="宋体" w:cs="宋体"/>
                <w:color w:val="000000"/>
                <w:kern w:val="0"/>
                <w:sz w:val="18"/>
                <w:szCs w:val="18"/>
                <w:lang w:bidi="ar"/>
              </w:rPr>
              <w:t>支持简单删除文件恢复、格式化后的文件恢复、被删除的磁盘分区恢复、根据文件头尾特征对被删除文件进行恢复；</w:t>
            </w:r>
          </w:p>
          <w:p w14:paraId="51BA2A45">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6.</w:t>
            </w:r>
            <w:r>
              <w:rPr>
                <w:rFonts w:hint="eastAsia" w:ascii="宋体" w:hAnsi="宋体" w:eastAsia="宋体" w:cs="宋体"/>
                <w:color w:val="000000"/>
                <w:kern w:val="0"/>
                <w:sz w:val="18"/>
                <w:szCs w:val="18"/>
                <w:lang w:bidi="ar"/>
              </w:rPr>
              <w:t>支持系统痕迹分析功能，可获取USB设备使用记录、应用程序运行痕迹、用户最近访问记录、回收站删除记录、远程桌面、未分配簇中打印记录等用户痕迹信息；</w:t>
            </w:r>
          </w:p>
          <w:p w14:paraId="5530682C">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7.</w:t>
            </w:r>
            <w:r>
              <w:rPr>
                <w:rFonts w:hint="eastAsia" w:ascii="宋体" w:hAnsi="宋体" w:eastAsia="宋体" w:cs="宋体"/>
                <w:color w:val="000000"/>
                <w:kern w:val="0"/>
                <w:sz w:val="18"/>
                <w:szCs w:val="18"/>
                <w:lang w:bidi="ar"/>
              </w:rPr>
              <w:t>支持快速解析IE、Chrome、Firefox、360、傲游、Opera、世界之窗、搜狗、Microsoft Edge、2345浏览器、Yandex浏览器等浏览器上网记录信息，方便分析用户网页浏览记录</w:t>
            </w:r>
          </w:p>
          <w:p w14:paraId="121F988A">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8.</w:t>
            </w:r>
            <w:r>
              <w:rPr>
                <w:rFonts w:hint="eastAsia" w:ascii="宋体" w:hAnsi="宋体" w:eastAsia="宋体" w:cs="宋体"/>
                <w:color w:val="000000"/>
                <w:kern w:val="0"/>
                <w:sz w:val="18"/>
                <w:szCs w:val="18"/>
                <w:lang w:bidi="ar"/>
              </w:rPr>
              <w:t>在联网及获取绑定手机的情况下，支持解析PC版微信聊天记录、好友信息、群组信息；微信登陆状态下可在线解析无需手机；支持从内存镜像中获取微信密钥进行离线解析；</w:t>
            </w:r>
          </w:p>
          <w:p w14:paraId="6EF886E3">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cs="宋体"/>
                <w:color w:val="000000"/>
                <w:kern w:val="0"/>
                <w:sz w:val="18"/>
                <w:szCs w:val="18"/>
                <w:lang w:val="en-US" w:eastAsia="zh-CN" w:bidi="ar"/>
              </w:rPr>
              <w:t>19.</w:t>
            </w:r>
            <w:r>
              <w:rPr>
                <w:rFonts w:hint="eastAsia" w:ascii="宋体" w:hAnsi="宋体" w:eastAsia="宋体" w:cs="宋体"/>
                <w:color w:val="000000"/>
                <w:kern w:val="0"/>
                <w:sz w:val="18"/>
                <w:szCs w:val="18"/>
                <w:lang w:bidi="ar"/>
              </w:rPr>
              <w:t>可提取Foxmail、DreamMail、Thunderbird、网易闪电邮、Office Outlook、QQ、阿里旺旺、飞信、SKYPE、MSN、RTX、飞秋、GigaTribe、Becky! Mail等密码或密钥，并解析信息；</w:t>
            </w:r>
          </w:p>
          <w:p w14:paraId="4389820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0.</w:t>
            </w:r>
            <w:r>
              <w:rPr>
                <w:rFonts w:hint="eastAsia" w:ascii="宋体" w:hAnsi="宋体" w:eastAsia="宋体" w:cs="宋体"/>
                <w:color w:val="000000"/>
                <w:kern w:val="0"/>
                <w:sz w:val="18"/>
                <w:szCs w:val="18"/>
                <w:lang w:bidi="ar"/>
              </w:rPr>
              <w:t>支持对Foxmail、Outlook Express、Office Outlook、EML、DreamMail、Win10邮件客户端、Thunderbird、网易闪电邮、邮箱大师、MacMail等客户端邮件内容的分析；</w:t>
            </w:r>
          </w:p>
          <w:p w14:paraId="096719EA">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1.</w:t>
            </w:r>
            <w:r>
              <w:rPr>
                <w:rFonts w:hint="eastAsia" w:ascii="宋体" w:hAnsi="宋体" w:eastAsia="宋体" w:cs="宋体"/>
                <w:color w:val="000000"/>
                <w:kern w:val="0"/>
                <w:sz w:val="18"/>
                <w:szCs w:val="18"/>
                <w:lang w:bidi="ar"/>
              </w:rPr>
              <w:t>支持百度拼音 、搜狗拼音、搜狗五笔、QQ拼音、Linux Sun拼音输入法等输入法应用的解析；</w:t>
            </w:r>
          </w:p>
          <w:p w14:paraId="73010A48">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2.</w:t>
            </w:r>
            <w:r>
              <w:rPr>
                <w:rFonts w:hint="eastAsia" w:ascii="宋体" w:hAnsi="宋体" w:eastAsia="宋体" w:cs="宋体"/>
                <w:color w:val="000000"/>
                <w:kern w:val="0"/>
                <w:sz w:val="18"/>
                <w:szCs w:val="18"/>
                <w:lang w:bidi="ar"/>
              </w:rPr>
              <w:t>支持iCloud、金山快盘、OneDrive云盘、腾讯微云、360云盘等云存储应用的解析；</w:t>
            </w:r>
          </w:p>
          <w:p w14:paraId="5786FD4A">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3.</w:t>
            </w:r>
            <w:r>
              <w:rPr>
                <w:rFonts w:hint="eastAsia" w:ascii="宋体" w:hAnsi="宋体" w:eastAsia="宋体" w:cs="宋体"/>
                <w:color w:val="000000"/>
                <w:kern w:val="0"/>
                <w:sz w:val="18"/>
                <w:szCs w:val="18"/>
                <w:lang w:bidi="ar"/>
              </w:rPr>
              <w:t>支持Mac内置应用、Mac打印信息、Mac无线连接、Mac蓝牙、Mac远程连接记录等的解析</w:t>
            </w:r>
          </w:p>
          <w:p w14:paraId="1F94DFBE">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4.</w:t>
            </w:r>
            <w:r>
              <w:rPr>
                <w:rFonts w:hint="eastAsia" w:ascii="宋体" w:hAnsi="宋体" w:eastAsia="宋体" w:cs="宋体"/>
                <w:color w:val="000000"/>
                <w:kern w:val="0"/>
                <w:sz w:val="18"/>
                <w:szCs w:val="18"/>
                <w:lang w:bidi="ar"/>
              </w:rPr>
              <w:t>支持快速搜索并定位反取证软件、加密文件等功能，支持对文件进行分类，并支持对视频文件进行分帧查看，提高调查速度；</w:t>
            </w:r>
          </w:p>
          <w:p w14:paraId="2427B4DD">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5.</w:t>
            </w:r>
            <w:r>
              <w:rPr>
                <w:rFonts w:hint="eastAsia" w:ascii="宋体" w:hAnsi="宋体" w:eastAsia="宋体" w:cs="宋体"/>
                <w:color w:val="000000"/>
                <w:kern w:val="0"/>
                <w:sz w:val="18"/>
                <w:szCs w:val="18"/>
                <w:lang w:bidi="ar"/>
              </w:rPr>
              <w:t>支持快速提取各种网络下载工具的下载记录信息，包括迅雷、网际快车、电驴、超级旋风、比特彗星、FileZilla、BitTorrent等下载软件；</w:t>
            </w:r>
          </w:p>
          <w:p w14:paraId="636FBFFA">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r>
              <w:rPr>
                <w:rFonts w:hint="eastAsia" w:ascii="宋体" w:hAnsi="宋体" w:cs="宋体"/>
                <w:color w:val="000000"/>
                <w:kern w:val="0"/>
                <w:sz w:val="18"/>
                <w:szCs w:val="18"/>
                <w:lang w:val="en-US" w:eastAsia="zh-CN" w:bidi="ar"/>
              </w:rPr>
              <w:t>6.</w:t>
            </w:r>
            <w:r>
              <w:rPr>
                <w:rFonts w:hint="eastAsia" w:ascii="宋体" w:hAnsi="宋体" w:eastAsia="宋体" w:cs="宋体"/>
                <w:color w:val="000000"/>
                <w:kern w:val="0"/>
                <w:sz w:val="18"/>
                <w:szCs w:val="18"/>
                <w:lang w:bidi="ar"/>
              </w:rPr>
              <w:t>支持快速搜索并解析Windows日志、Apache日志和IIS日志信息；</w:t>
            </w:r>
          </w:p>
          <w:p w14:paraId="6CB06325">
            <w:pPr>
              <w:rPr>
                <w:rFonts w:hint="eastAsia"/>
                <w:b/>
                <w:bCs/>
                <w:sz w:val="18"/>
                <w:szCs w:val="18"/>
              </w:rPr>
            </w:pPr>
            <w:r>
              <w:rPr>
                <w:rFonts w:hint="eastAsia"/>
                <w:b/>
                <w:bCs/>
                <w:sz w:val="18"/>
                <w:szCs w:val="18"/>
              </w:rPr>
              <w:t>（三）手机取证功能要求</w:t>
            </w:r>
          </w:p>
          <w:p w14:paraId="569992EB">
            <w:pPr>
              <w:widowControl/>
              <w:numPr>
                <w:ilvl w:val="0"/>
                <w:numId w:val="0"/>
              </w:numPr>
              <w:spacing w:line="280" w:lineRule="exact"/>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bidi="ar"/>
              </w:rPr>
              <w:t>取证能力</w:t>
            </w:r>
          </w:p>
          <w:p w14:paraId="7CC7A89C">
            <w:pPr>
              <w:rPr>
                <w:rFonts w:hint="eastAsia"/>
                <w:sz w:val="18"/>
                <w:szCs w:val="18"/>
              </w:rPr>
            </w:pPr>
            <w:r>
              <w:rPr>
                <w:rFonts w:hint="eastAsia"/>
                <w:sz w:val="18"/>
                <w:szCs w:val="18"/>
              </w:rPr>
              <w:t>支持手机直连取证、文件取证、SIM/SD卡取证、拍照取证等功能；</w:t>
            </w:r>
          </w:p>
          <w:p w14:paraId="25928A75">
            <w:pPr>
              <w:rPr>
                <w:rFonts w:hint="eastAsia"/>
                <w:sz w:val="18"/>
                <w:szCs w:val="18"/>
              </w:rPr>
            </w:pPr>
            <w:r>
              <w:rPr>
                <w:rFonts w:hint="eastAsia"/>
                <w:sz w:val="18"/>
                <w:szCs w:val="18"/>
              </w:rPr>
              <w:t>★Wi-Fi取证：支持小米、华为、OPPO、荣耀手机Wi-Fi手机搬家/克隆方式取证。支持免网卡方式、备用机方式和Wi-Fi盒子方式。（需提供软件界面截图及参数响应情况对应的检测报告复印件，并标明对应的检测项）</w:t>
            </w:r>
          </w:p>
          <w:p w14:paraId="4F37097F">
            <w:pPr>
              <w:rPr>
                <w:rFonts w:hint="eastAsia"/>
                <w:sz w:val="18"/>
                <w:szCs w:val="18"/>
              </w:rPr>
            </w:pPr>
            <w:r>
              <w:rPr>
                <w:rFonts w:hint="eastAsia"/>
                <w:sz w:val="18"/>
                <w:szCs w:val="18"/>
              </w:rPr>
              <w:t>突破Android手机权限限制，支持vivo、华为、荣耀、小米等手机自动备份取证，在取证过程中无需频繁点击授权提示，提升用户体验，提高取证效率。</w:t>
            </w:r>
          </w:p>
          <w:p w14:paraId="40516673">
            <w:pPr>
              <w:widowControl/>
              <w:numPr>
                <w:ilvl w:val="0"/>
                <w:numId w:val="0"/>
              </w:numPr>
              <w:spacing w:line="280" w:lineRule="exact"/>
              <w:jc w:val="left"/>
              <w:textAlignment w:val="cente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2.提取镜像和提权解锁</w:t>
            </w:r>
          </w:p>
          <w:p w14:paraId="5678E3B0">
            <w:pPr>
              <w:rPr>
                <w:rFonts w:hint="eastAsia"/>
                <w:sz w:val="18"/>
                <w:szCs w:val="18"/>
              </w:rPr>
            </w:pPr>
            <w:r>
              <w:rPr>
                <w:rFonts w:hint="eastAsia"/>
                <w:sz w:val="18"/>
                <w:szCs w:val="18"/>
              </w:rPr>
              <w:t>支持Android、iOS、鸿蒙OS、澎湃OS系统手机取证，其中iOS手机（iPhone）支持越狱和未越狱设备，Android手机支持已ROOT和未ROOT设备。</w:t>
            </w:r>
          </w:p>
          <w:p w14:paraId="0A35C9B4">
            <w:pPr>
              <w:rPr>
                <w:rFonts w:hint="eastAsia"/>
                <w:sz w:val="18"/>
                <w:szCs w:val="18"/>
              </w:rPr>
            </w:pPr>
            <w:r>
              <w:rPr>
                <w:rFonts w:hint="eastAsia"/>
                <w:sz w:val="18"/>
                <w:szCs w:val="18"/>
              </w:rPr>
              <w:t>支持备份文件解析，包括iTunes（iPhone）备份、Android手机备份、VCF备份文件。</w:t>
            </w:r>
          </w:p>
          <w:p w14:paraId="472AF270">
            <w:pPr>
              <w:rPr>
                <w:rFonts w:hint="eastAsia"/>
                <w:sz w:val="18"/>
                <w:szCs w:val="18"/>
              </w:rPr>
            </w:pPr>
            <w:r>
              <w:rPr>
                <w:rFonts w:hint="eastAsia"/>
                <w:sz w:val="18"/>
                <w:szCs w:val="18"/>
              </w:rPr>
              <w:t>支持制作Android、iOS、鸿蒙OS系统手机的逻辑镜像和部分手机物理镜像，固定手机数据；支持镜像文件解析取证，包括SIM卡镜像、Android平台（包括MTK Android手机）镜像、iPhone平台镜像、SD卡镜像。</w:t>
            </w:r>
          </w:p>
          <w:p w14:paraId="2C8FAB9C">
            <w:pPr>
              <w:rPr>
                <w:rFonts w:hint="eastAsia"/>
                <w:sz w:val="18"/>
                <w:szCs w:val="18"/>
              </w:rPr>
            </w:pPr>
            <w:r>
              <w:rPr>
                <w:rFonts w:hint="eastAsia"/>
                <w:sz w:val="18"/>
                <w:szCs w:val="18"/>
              </w:rPr>
              <w:t>华为高级备份支持最新系统版本和系统应用分身数据获取；支持高通芯片手机绕过屏幕锁、破解ROOT权限、免ROOT或自定义参数下载镜像等；支持MTK芯片手机绕过屏幕锁、免ROOT下载镜像或自定义参数下载镜像或下载数据包等。</w:t>
            </w:r>
          </w:p>
          <w:p w14:paraId="2027EA60">
            <w:pPr>
              <w:rPr>
                <w:rFonts w:hint="eastAsia"/>
                <w:sz w:val="18"/>
                <w:szCs w:val="18"/>
              </w:rPr>
            </w:pPr>
            <w:r>
              <w:rPr>
                <w:rFonts w:hint="eastAsia"/>
                <w:sz w:val="18"/>
                <w:szCs w:val="18"/>
              </w:rPr>
              <w:t>支持OPPO、魅族、vivo、小米、华为、三星等主流品牌手机的密码破解；支持vivo、华为、小米、OPPO、三星高级备份。</w:t>
            </w:r>
          </w:p>
          <w:p w14:paraId="0AC6DA77">
            <w:pPr>
              <w:widowControl/>
              <w:numPr>
                <w:ilvl w:val="0"/>
                <w:numId w:val="0"/>
              </w:numPr>
              <w:spacing w:line="280" w:lineRule="exact"/>
              <w:jc w:val="left"/>
              <w:textAlignment w:val="cente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3.基本数据解析和应用解析</w:t>
            </w:r>
          </w:p>
          <w:p w14:paraId="1293D4C2">
            <w:pPr>
              <w:rPr>
                <w:rFonts w:hint="eastAsia"/>
                <w:sz w:val="18"/>
                <w:szCs w:val="18"/>
              </w:rPr>
            </w:pPr>
            <w:r>
              <w:rPr>
                <w:rFonts w:hint="eastAsia"/>
                <w:sz w:val="18"/>
                <w:szCs w:val="18"/>
              </w:rPr>
              <w:t>支持获取手机IMEI、通讯簿、短信、通话记录、位置信息、备忘录、日历、Wi-Fi/蓝牙连接记录、多媒体文件（图片/视频/音频）、系统日志（开关机时间、应用程序使用记录、应用程序使用卸载记录、使用过的手机号码、iOS设备连接过的主机、iOS应用程序通知消息等）和密码密钥等信息，支持恢复已删除的电话簿、短信、日历等信息。</w:t>
            </w:r>
          </w:p>
          <w:p w14:paraId="4E4068B8">
            <w:pPr>
              <w:rPr>
                <w:rFonts w:hint="eastAsia"/>
                <w:sz w:val="18"/>
                <w:szCs w:val="18"/>
              </w:rPr>
            </w:pPr>
            <w:r>
              <w:rPr>
                <w:rFonts w:hint="eastAsia"/>
                <w:sz w:val="18"/>
                <w:szCs w:val="18"/>
              </w:rPr>
              <w:t>支持手机已删除数据的恢复，其中iOS手机可实现删除数据恢复，Android手机可自动ROOT后进行删除数据恢复，在ROOT失败情况下，也能支持Android手机解析和恢复QQ、微信、微博等应用程序数据。</w:t>
            </w:r>
          </w:p>
          <w:p w14:paraId="00645E20">
            <w:pPr>
              <w:rPr>
                <w:rFonts w:hint="eastAsia"/>
                <w:sz w:val="18"/>
                <w:szCs w:val="18"/>
              </w:rPr>
            </w:pPr>
            <w:r>
              <w:rPr>
                <w:rFonts w:hint="eastAsia"/>
                <w:sz w:val="18"/>
                <w:szCs w:val="18"/>
              </w:rPr>
              <w:t>基于微信备份原理、镜像的深度恢复和数据库恢复技术，支持微信、短信等删除数据的恢复。</w:t>
            </w:r>
          </w:p>
          <w:p w14:paraId="7B5A4727">
            <w:pPr>
              <w:rPr>
                <w:rFonts w:hint="eastAsia"/>
                <w:sz w:val="18"/>
                <w:szCs w:val="18"/>
              </w:rPr>
            </w:pPr>
            <w:r>
              <w:rPr>
                <w:rFonts w:hint="eastAsia"/>
                <w:sz w:val="18"/>
                <w:szCs w:val="18"/>
              </w:rPr>
              <w:t>支持Android、iOS、鸿蒙OS、澎湃OS手机最近删除文件恢复、支持Android、iOS手机缩略图恢复。</w:t>
            </w:r>
          </w:p>
          <w:p w14:paraId="5E7D4D4C">
            <w:pPr>
              <w:rPr>
                <w:rFonts w:hint="eastAsia"/>
                <w:sz w:val="18"/>
                <w:szCs w:val="18"/>
              </w:rPr>
            </w:pPr>
            <w:r>
              <w:rPr>
                <w:rFonts w:hint="eastAsia"/>
                <w:sz w:val="18"/>
                <w:szCs w:val="18"/>
              </w:rPr>
              <w:t>支持iOS加密备份的keychain解析。</w:t>
            </w:r>
          </w:p>
          <w:p w14:paraId="78447365">
            <w:pPr>
              <w:rPr>
                <w:rFonts w:hint="eastAsia"/>
                <w:sz w:val="18"/>
                <w:szCs w:val="18"/>
              </w:rPr>
            </w:pPr>
            <w:r>
              <w:rPr>
                <w:rFonts w:hint="eastAsia"/>
                <w:sz w:val="18"/>
                <w:szCs w:val="18"/>
              </w:rPr>
              <w:t>支持Android、iOS、鸿蒙OS、澎湃OS手机各类文档的分类取证，文档格式有：.doc/docx、.xls/xlsx、.ppt/pptx、.pdf、.txt、.ini、.plist、.list、.dat等</w:t>
            </w:r>
          </w:p>
          <w:p w14:paraId="37C28B2E">
            <w:pPr>
              <w:rPr>
                <w:rFonts w:hint="eastAsia"/>
                <w:sz w:val="18"/>
                <w:szCs w:val="18"/>
              </w:rPr>
            </w:pPr>
            <w:r>
              <w:rPr>
                <w:rFonts w:hint="eastAsia"/>
                <w:sz w:val="18"/>
                <w:szCs w:val="18"/>
              </w:rPr>
              <w:t>★支持微信公众号文章缓存页面重组。（需提供软件界面截图及参数响应情况对应的检测报告复印件，并标明对应的检测项）</w:t>
            </w:r>
          </w:p>
          <w:p w14:paraId="3E85C6BB">
            <w:pPr>
              <w:rPr>
                <w:rFonts w:hint="eastAsia"/>
                <w:sz w:val="18"/>
                <w:szCs w:val="18"/>
              </w:rPr>
            </w:pPr>
            <w:r>
              <w:rPr>
                <w:rFonts w:hint="eastAsia"/>
                <w:sz w:val="18"/>
                <w:szCs w:val="18"/>
              </w:rPr>
              <w:t>支持手机即时通讯类、社区交友类（微博类）、电子邮箱类、浏览器类（上网日志）、出行软件类（行程记录类）、电子商务类、手机助手类（第三方安全、手机优化管理类）、视听软件类、网盘类、银行类、证券金融类、输入法类、物流快递类、文件管理类、突网工具类（翻墙类）、区块链类、运动健康类等多款应用数据获取解析。</w:t>
            </w:r>
          </w:p>
          <w:p w14:paraId="68CCE592">
            <w:pPr>
              <w:rPr>
                <w:rFonts w:hint="eastAsia"/>
                <w:sz w:val="18"/>
                <w:szCs w:val="18"/>
              </w:rPr>
            </w:pPr>
            <w:r>
              <w:rPr>
                <w:rFonts w:hint="eastAsia"/>
                <w:sz w:val="18"/>
                <w:szCs w:val="18"/>
              </w:rPr>
              <w:t>支持手机Wi-Fi、蓝牙连接记录的提取，支持手机GPS、Wi-Fi、基站、照片位置信息及部分应用程序位置信息的提取。</w:t>
            </w:r>
          </w:p>
          <w:p w14:paraId="5164D619">
            <w:pPr>
              <w:rPr>
                <w:rFonts w:hint="eastAsia"/>
                <w:sz w:val="18"/>
                <w:szCs w:val="18"/>
              </w:rPr>
            </w:pPr>
            <w:r>
              <w:rPr>
                <w:rFonts w:hint="eastAsia"/>
                <w:sz w:val="18"/>
                <w:szCs w:val="18"/>
              </w:rPr>
              <w:t>支持手机即时通讯类应用程序的痕迹记录解析，包含腾讯QQ、QQ极速版、TIM、微信、微信分身版、Sugram、Sugram畅聊版、易信、连信、潮信、蜜语、轻甜、触宝电话、米聊、旺信、企业微信、聊天宝、钉钉、聊呗极速版、闲聊、nice、IS语音、TT语音、Hello Talk、脉脉、蝙蝠、YY语音、陌陌、陌陌极速版、探探、facebook、Telegram、Potato、WhatsAPP、Line、Discord等。</w:t>
            </w:r>
          </w:p>
          <w:p w14:paraId="575A47F9">
            <w:pPr>
              <w:rPr>
                <w:rFonts w:hint="eastAsia"/>
                <w:sz w:val="18"/>
                <w:szCs w:val="18"/>
              </w:rPr>
            </w:pPr>
            <w:r>
              <w:rPr>
                <w:rFonts w:hint="eastAsia"/>
                <w:sz w:val="18"/>
                <w:szCs w:val="18"/>
              </w:rPr>
              <w:t>支持微博社交类应用数据的获取解析，包含新浪微博、Twitter、天涯社区、QQ空间、百度贴吧、百度贴吧极速版、知乎、今日头条、今日头条极速版、学习强国、豆瓣、小红书、世纪佳缘、珍爱网、Parler、Wikipedia、百度知道、智联招聘、BOSS直聘、懂车帝、9GAG、珍婚、小影、虎扑、唱吧音视频等。</w:t>
            </w:r>
          </w:p>
          <w:p w14:paraId="4A7C5B5F">
            <w:pPr>
              <w:rPr>
                <w:rFonts w:hint="eastAsia"/>
                <w:sz w:val="18"/>
                <w:szCs w:val="18"/>
              </w:rPr>
            </w:pPr>
            <w:r>
              <w:rPr>
                <w:rFonts w:hint="eastAsia"/>
                <w:sz w:val="18"/>
                <w:szCs w:val="18"/>
              </w:rPr>
              <w:t>支持手机电子商务数据的获取解析，包含支付宝、京东商城、天猫、淘宝、唯品会、拼多多、千牛、当当、亚马逊购物、美团、赶集网、58同城、苏宁易购、口碑、大众点评、百度糯米、饿了么、美团外卖、转转、闲鱼、微拍堂、考拉海购、朴朴、网易严选、UU跑腿、美团众包、云闪付、iOS钱包等。</w:t>
            </w:r>
          </w:p>
          <w:p w14:paraId="30E36D44">
            <w:pPr>
              <w:rPr>
                <w:rFonts w:hint="eastAsia"/>
                <w:sz w:val="18"/>
                <w:szCs w:val="18"/>
              </w:rPr>
            </w:pPr>
            <w:r>
              <w:rPr>
                <w:rFonts w:hint="eastAsia"/>
                <w:sz w:val="18"/>
                <w:szCs w:val="18"/>
              </w:rPr>
              <w:t>支持顺丰速运、菜鸟裹裹、快递100、中通快递等物流快递类APP的获取解析。</w:t>
            </w:r>
          </w:p>
          <w:p w14:paraId="7B080AFA">
            <w:pPr>
              <w:rPr>
                <w:rFonts w:hint="eastAsia"/>
                <w:sz w:val="18"/>
                <w:szCs w:val="18"/>
              </w:rPr>
            </w:pPr>
            <w:r>
              <w:rPr>
                <w:rFonts w:hint="eastAsia"/>
                <w:sz w:val="18"/>
                <w:szCs w:val="18"/>
              </w:rPr>
              <w:t>支持证券金融类应用获取解析，包括金十数据、同花顺、随身行、随手记账、随手记、悟空理财、挖财记账、口袋记账、壹钱包、360借条、拍拍贷等。</w:t>
            </w:r>
          </w:p>
          <w:p w14:paraId="070D1047">
            <w:pPr>
              <w:rPr>
                <w:rFonts w:hint="eastAsia"/>
                <w:sz w:val="18"/>
                <w:szCs w:val="18"/>
              </w:rPr>
            </w:pPr>
            <w:r>
              <w:rPr>
                <w:rFonts w:hint="eastAsia"/>
                <w:sz w:val="18"/>
                <w:szCs w:val="18"/>
              </w:rPr>
              <w:t>支持手机邮件的获取解析，包含自带邮件、QQ邮箱、Gmail、Safari邮箱、邮件大师、网易邮箱大师、网易邮箱、189邮箱、139邮箱、Outlook、myMail、搜狐邮箱、新浪邮箱等。</w:t>
            </w:r>
          </w:p>
          <w:p w14:paraId="3380B688">
            <w:pPr>
              <w:rPr>
                <w:rFonts w:hint="eastAsia"/>
                <w:sz w:val="18"/>
                <w:szCs w:val="18"/>
              </w:rPr>
            </w:pPr>
            <w:r>
              <w:rPr>
                <w:rFonts w:hint="eastAsia"/>
                <w:sz w:val="18"/>
                <w:szCs w:val="18"/>
              </w:rPr>
              <w:t>支持手机浏览器的获取解析，包含自带浏览器、UC浏览器、QQ浏览器、欧朋浏览器、猎豹浏览器、百度浏览器、海豚浏览器、傲游浏览器、天天浏览器、搜狗浏览器、搜狗浏览器极速版、360浏览器、手机百度等。</w:t>
            </w:r>
          </w:p>
          <w:p w14:paraId="3089B878">
            <w:pPr>
              <w:rPr>
                <w:rFonts w:hint="eastAsia"/>
                <w:sz w:val="18"/>
                <w:szCs w:val="18"/>
              </w:rPr>
            </w:pPr>
            <w:r>
              <w:rPr>
                <w:rFonts w:hint="eastAsia"/>
                <w:sz w:val="18"/>
                <w:szCs w:val="18"/>
              </w:rPr>
              <w:t>支持地理位置、出行类应用获取解析，包含高德地图、百度地图、搜狗地图、腾讯地图、谷歌地图、图吧导航、和地图、凯立德导航、导航犬、12306、智行火车票、高铁管家、火车票达人、航旅纵横、去哪儿、携程、航班管家、途牛旅游等。</w:t>
            </w:r>
          </w:p>
          <w:p w14:paraId="291B2C38">
            <w:pPr>
              <w:rPr>
                <w:rFonts w:hint="eastAsia"/>
                <w:sz w:val="18"/>
                <w:szCs w:val="18"/>
              </w:rPr>
            </w:pPr>
            <w:r>
              <w:rPr>
                <w:rFonts w:hint="eastAsia"/>
                <w:sz w:val="18"/>
                <w:szCs w:val="18"/>
              </w:rPr>
              <w:t>支持中国银行、建设银行、农业银行、交通银行、招商银行、工商银行等银行类APP的获取解析。</w:t>
            </w:r>
          </w:p>
          <w:p w14:paraId="06D13D49">
            <w:pPr>
              <w:rPr>
                <w:rFonts w:hint="eastAsia"/>
                <w:sz w:val="18"/>
                <w:szCs w:val="18"/>
              </w:rPr>
            </w:pPr>
            <w:r>
              <w:rPr>
                <w:rFonts w:hint="eastAsia"/>
                <w:sz w:val="18"/>
                <w:szCs w:val="18"/>
              </w:rPr>
              <w:t>支持网盘下载类应用解析，包含百度网盘、360安全云盘、115个人、腾讯微云、Dropbox、微盘、云端硬盘、小米云、iCloud、坚果云、天翼云、OneDrive、曲奇云盘、pCloud、迅雷、box、一刻相册等。</w:t>
            </w:r>
          </w:p>
          <w:p w14:paraId="0D56D22A">
            <w:pPr>
              <w:rPr>
                <w:rFonts w:hint="eastAsia"/>
                <w:sz w:val="18"/>
                <w:szCs w:val="18"/>
              </w:rPr>
            </w:pPr>
            <w:r>
              <w:rPr>
                <w:rFonts w:hint="eastAsia"/>
                <w:sz w:val="18"/>
                <w:szCs w:val="18"/>
              </w:rPr>
              <w:t>支持影音娱乐类应用的获取解析，包含全民K歌、搜狐视频、爱奇艺、乐视视频、腾讯视频、优酷、华为视频、百度视频、西瓜视频、YouTube、芒果TV、QQ音乐、千千音乐等。</w:t>
            </w:r>
          </w:p>
          <w:p w14:paraId="437E276F">
            <w:pPr>
              <w:rPr>
                <w:rFonts w:hint="eastAsia"/>
                <w:sz w:val="18"/>
                <w:szCs w:val="18"/>
              </w:rPr>
            </w:pPr>
            <w:r>
              <w:rPr>
                <w:rFonts w:hint="eastAsia"/>
                <w:sz w:val="18"/>
                <w:szCs w:val="18"/>
              </w:rPr>
              <w:t>支持文件传输类应用获取解析，包含快牙、茄子快传、闪传、360隐私保险箱、隐形时光。</w:t>
            </w:r>
          </w:p>
          <w:p w14:paraId="1EA327E2">
            <w:pPr>
              <w:rPr>
                <w:rFonts w:hint="eastAsia"/>
                <w:sz w:val="18"/>
                <w:szCs w:val="18"/>
              </w:rPr>
            </w:pPr>
            <w:r>
              <w:rPr>
                <w:rFonts w:hint="eastAsia"/>
                <w:sz w:val="18"/>
                <w:szCs w:val="18"/>
              </w:rPr>
              <w:t>支持文件传输及文本编辑和阅读类APP的获取解析，包含365日历、有道云笔记、印象笔记、小米便签、WpsOffice、微软Excel、微软PPT、微软Word、PolarisOffice、OfficeSuite、Quickoffice、FileApp、Pages、PDF Reader、Papers、解压缩等。</w:t>
            </w:r>
          </w:p>
          <w:p w14:paraId="0688A7F3">
            <w:pPr>
              <w:rPr>
                <w:rFonts w:hint="eastAsia"/>
                <w:sz w:val="18"/>
                <w:szCs w:val="18"/>
              </w:rPr>
            </w:pPr>
            <w:r>
              <w:rPr>
                <w:rFonts w:hint="eastAsia"/>
                <w:sz w:val="18"/>
                <w:szCs w:val="18"/>
              </w:rPr>
              <w:t>支持翻墙类APP的获取解析，包含易联Ovpn、天行加速器、GreenVPN、蓝灯、PLEX加速器、SuperVPN、SuperVPN1、极光加速器、ExpressVPN、VPNMaster、FlyVPN、TurboVPN、自由门、蒲公英、Avast VPN、天行加速器VPN等。</w:t>
            </w:r>
          </w:p>
          <w:p w14:paraId="55BF1283">
            <w:pPr>
              <w:rPr>
                <w:rFonts w:hint="eastAsia"/>
                <w:sz w:val="18"/>
                <w:szCs w:val="18"/>
              </w:rPr>
            </w:pPr>
            <w:r>
              <w:rPr>
                <w:rFonts w:hint="eastAsia"/>
                <w:sz w:val="18"/>
                <w:szCs w:val="18"/>
              </w:rPr>
              <w:t>支持隐私软件获取解析，包含私密相册、加密相册、照片保险箱、私密照片保险箱等。</w:t>
            </w:r>
          </w:p>
          <w:p w14:paraId="2CEE377D">
            <w:pPr>
              <w:rPr>
                <w:rFonts w:hint="eastAsia"/>
                <w:sz w:val="18"/>
                <w:szCs w:val="18"/>
              </w:rPr>
            </w:pPr>
            <w:r>
              <w:rPr>
                <w:rFonts w:hint="eastAsia"/>
                <w:sz w:val="18"/>
                <w:szCs w:val="18"/>
              </w:rPr>
              <w:t>支持第三方安全、手机优化管理类软件的获取解析，包含金山手机卫士、360手机助手、360手机卫士、360隐私保险箱、一键清理大师、猎豹清理大师、百度手机助手、鲁大师、腾讯手机管家、360清理大师、极速清理等。</w:t>
            </w:r>
          </w:p>
          <w:p w14:paraId="2B657504">
            <w:pPr>
              <w:rPr>
                <w:rFonts w:hint="eastAsia"/>
                <w:sz w:val="18"/>
                <w:szCs w:val="18"/>
              </w:rPr>
            </w:pPr>
            <w:r>
              <w:rPr>
                <w:rFonts w:hint="eastAsia"/>
                <w:sz w:val="18"/>
                <w:szCs w:val="18"/>
              </w:rPr>
              <w:t>支持iOS输入法、搜狗输入法、百度输入法、QQ输入法、讯飞输入法、章鱼输入法等输入法应用的获取解析。</w:t>
            </w:r>
          </w:p>
          <w:p w14:paraId="52CC074A">
            <w:pPr>
              <w:rPr>
                <w:rFonts w:hint="eastAsia"/>
                <w:sz w:val="18"/>
                <w:szCs w:val="18"/>
              </w:rPr>
            </w:pPr>
            <w:r>
              <w:rPr>
                <w:rFonts w:hint="eastAsia"/>
                <w:sz w:val="18"/>
                <w:szCs w:val="18"/>
              </w:rPr>
              <w:t>支持imToken、布洛克城、币牛牛、HyperPay、欧易Okex、Coinbase、Bitpie等区块链应用解析。</w:t>
            </w:r>
          </w:p>
          <w:p w14:paraId="02A0684E">
            <w:pPr>
              <w:rPr>
                <w:rFonts w:hint="eastAsia"/>
                <w:sz w:val="18"/>
                <w:szCs w:val="18"/>
              </w:rPr>
            </w:pPr>
            <w:r>
              <w:rPr>
                <w:rFonts w:hint="eastAsia"/>
                <w:sz w:val="18"/>
                <w:szCs w:val="18"/>
              </w:rPr>
              <w:t>支持运动、健康类应用解析，包含华为运动健康、iOS健康、动动、咕咚、悦跑圈、Keep、步多多、猫扑运动、小米运动、三星健康、Vivo运动健康、Fitbit、Zepp、Suunto、佳明运动手表、华为穿戴、COROS等。</w:t>
            </w:r>
          </w:p>
          <w:p w14:paraId="4ADE67F8">
            <w:pPr>
              <w:rPr>
                <w:rFonts w:hint="eastAsia"/>
                <w:sz w:val="18"/>
                <w:szCs w:val="18"/>
              </w:rPr>
            </w:pPr>
            <w:r>
              <w:rPr>
                <w:rFonts w:hint="eastAsia"/>
                <w:sz w:val="18"/>
                <w:szCs w:val="18"/>
              </w:rPr>
              <w:t>支持其他应用解析 QQ同步助手、Wifi万能钥匙、亿彩网、华为智慧生活、米家、微友助手、暴雪战网、WIFI管家等。</w:t>
            </w:r>
          </w:p>
          <w:p w14:paraId="4E31F4AC">
            <w:pPr>
              <w:rPr>
                <w:rFonts w:hint="eastAsia"/>
                <w:b/>
                <w:bCs/>
                <w:sz w:val="18"/>
                <w:szCs w:val="18"/>
              </w:rPr>
            </w:pPr>
            <w:r>
              <w:rPr>
                <w:rFonts w:hint="eastAsia"/>
                <w:b/>
                <w:bCs/>
                <w:sz w:val="18"/>
                <w:szCs w:val="18"/>
              </w:rPr>
              <w:t>（四）汽车中控取证功能要求</w:t>
            </w:r>
          </w:p>
          <w:p w14:paraId="58AF7286">
            <w:pPr>
              <w:rPr>
                <w:rFonts w:hint="eastAsia"/>
                <w:sz w:val="18"/>
                <w:szCs w:val="18"/>
              </w:rPr>
            </w:pPr>
            <w:r>
              <w:rPr>
                <w:rFonts w:hint="eastAsia" w:ascii="宋体" w:hAnsi="宋体" w:cs="宋体"/>
                <w:color w:val="000000"/>
                <w:kern w:val="0"/>
                <w:sz w:val="18"/>
                <w:szCs w:val="18"/>
                <w:lang w:val="en-US" w:eastAsia="zh-CN" w:bidi="ar"/>
              </w:rPr>
              <w:t>1.</w:t>
            </w:r>
            <w:r>
              <w:rPr>
                <w:rFonts w:hint="eastAsia"/>
                <w:sz w:val="18"/>
                <w:szCs w:val="18"/>
              </w:rPr>
              <w:t>★支持原装及第三方信息娱乐导航系统的取证，支持提取通话记录、通讯录及车速、GPS轨迹、车身事件（包括开关门、点火记录以及车速记录等）数据的提取；（需提供软件界面截图及参数响应情况对应的检测报告复印件，并标明对应的检测项）</w:t>
            </w:r>
          </w:p>
          <w:p w14:paraId="23F99927">
            <w:pPr>
              <w:rPr>
                <w:rFonts w:hint="eastAsia"/>
                <w:sz w:val="18"/>
                <w:szCs w:val="18"/>
              </w:rPr>
            </w:pPr>
            <w:r>
              <w:rPr>
                <w:rFonts w:hint="eastAsia" w:ascii="宋体" w:hAnsi="宋体" w:cs="宋体"/>
                <w:color w:val="000000"/>
                <w:kern w:val="0"/>
                <w:sz w:val="18"/>
                <w:szCs w:val="18"/>
                <w:lang w:val="en-US" w:eastAsia="zh-CN" w:bidi="ar"/>
              </w:rPr>
              <w:t>2.</w:t>
            </w:r>
            <w:r>
              <w:rPr>
                <w:rFonts w:hint="eastAsia"/>
                <w:sz w:val="18"/>
                <w:szCs w:val="18"/>
              </w:rPr>
              <w:t>支持飞歌、路畅、九音等第三方Android信息娱乐导航系统的取证，支持提取导航、通话记录、通讯录及车速、GPS轨迹、WIFI连接记录、蜻蜓收音机电台、小熊油耗加油数据提取；</w:t>
            </w:r>
          </w:p>
          <w:p w14:paraId="68715D89">
            <w:pPr>
              <w:rPr>
                <w:rFonts w:hint="eastAsia"/>
                <w:sz w:val="18"/>
                <w:szCs w:val="18"/>
              </w:rPr>
            </w:pPr>
            <w:r>
              <w:rPr>
                <w:rFonts w:hint="eastAsia" w:ascii="宋体" w:hAnsi="宋体" w:cs="宋体"/>
                <w:color w:val="000000"/>
                <w:kern w:val="0"/>
                <w:sz w:val="18"/>
                <w:szCs w:val="18"/>
                <w:lang w:val="en-US" w:eastAsia="zh-CN" w:bidi="ar"/>
              </w:rPr>
              <w:t>3.</w:t>
            </w:r>
            <w:r>
              <w:rPr>
                <w:rFonts w:hint="eastAsia"/>
                <w:sz w:val="18"/>
                <w:szCs w:val="18"/>
              </w:rPr>
              <w:t>支持WinCE信息娱乐导航系统的取证，支持蓝牙、通话记录、地图数据提取；</w:t>
            </w:r>
          </w:p>
          <w:p w14:paraId="4F226663">
            <w:pPr>
              <w:rPr>
                <w:rFonts w:hint="eastAsia"/>
                <w:sz w:val="18"/>
                <w:szCs w:val="18"/>
              </w:rPr>
            </w:pPr>
            <w:r>
              <w:rPr>
                <w:rFonts w:hint="eastAsia" w:ascii="宋体" w:hAnsi="宋体" w:cs="宋体"/>
                <w:color w:val="000000"/>
                <w:kern w:val="0"/>
                <w:sz w:val="18"/>
                <w:szCs w:val="18"/>
                <w:lang w:val="en-US" w:eastAsia="zh-CN" w:bidi="ar"/>
              </w:rPr>
              <w:t>4.</w:t>
            </w:r>
            <w:r>
              <w:rPr>
                <w:rFonts w:hint="eastAsia"/>
                <w:sz w:val="18"/>
                <w:szCs w:val="18"/>
              </w:rPr>
              <w:t>支持百度、高德、凯立德、腾讯、搜狗、美行以及道道通导航APP数据提取；</w:t>
            </w:r>
          </w:p>
          <w:p w14:paraId="0F398341">
            <w:pPr>
              <w:rPr>
                <w:rFonts w:hint="eastAsia"/>
                <w:sz w:val="18"/>
                <w:szCs w:val="18"/>
              </w:rPr>
            </w:pPr>
            <w:r>
              <w:rPr>
                <w:rFonts w:hint="eastAsia" w:ascii="宋体" w:hAnsi="宋体" w:cs="宋体"/>
                <w:color w:val="000000"/>
                <w:kern w:val="0"/>
                <w:sz w:val="18"/>
                <w:szCs w:val="18"/>
                <w:lang w:val="en-US" w:eastAsia="zh-CN" w:bidi="ar"/>
              </w:rPr>
              <w:t>5.</w:t>
            </w:r>
            <w:r>
              <w:rPr>
                <w:rFonts w:hint="eastAsia"/>
                <w:sz w:val="18"/>
                <w:szCs w:val="18"/>
              </w:rPr>
              <w:t>支持通过WIFI连接信息娱乐导航系统进行数据提取。</w:t>
            </w:r>
          </w:p>
          <w:p w14:paraId="74F27627">
            <w:pPr>
              <w:rPr>
                <w:rFonts w:hint="eastAsia"/>
                <w:b/>
                <w:bCs/>
                <w:sz w:val="18"/>
                <w:szCs w:val="18"/>
              </w:rPr>
            </w:pPr>
            <w:r>
              <w:rPr>
                <w:rFonts w:hint="eastAsia"/>
                <w:b/>
                <w:bCs/>
                <w:sz w:val="18"/>
                <w:szCs w:val="18"/>
              </w:rPr>
              <w:t>（五）路由器取证功能要求</w:t>
            </w:r>
          </w:p>
          <w:p w14:paraId="2051FC22">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1.★支持水星、TP-LINK、小米、华为等主流路由器品牌的取证；支持网口直连、TTL串口直连、WIFI直连；（需提供软件界面截图及参数响应情况对应的检测报告复印件，并标明对应的检测项）</w:t>
            </w:r>
          </w:p>
          <w:p w14:paraId="6BA48DEF">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2.支持连接记录、登录记录、异常记录以及用户名密码修改记录等日志信息解析；</w:t>
            </w:r>
          </w:p>
          <w:p w14:paraId="3BC92748">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3.支持权限管控、静态路由表、静态ARP绑定、VPN、DNS、WiFi配置等配置信息解析；</w:t>
            </w:r>
          </w:p>
          <w:p w14:paraId="52D3E400">
            <w:pPr>
              <w:rPr>
                <w:rFonts w:hint="eastAsia"/>
                <w:sz w:val="18"/>
                <w:szCs w:val="18"/>
              </w:rPr>
            </w:pPr>
            <w:r>
              <w:rPr>
                <w:rFonts w:hint="eastAsia" w:ascii="宋体" w:hAnsi="宋体" w:cs="宋体"/>
                <w:color w:val="000000"/>
                <w:kern w:val="0"/>
                <w:sz w:val="18"/>
                <w:szCs w:val="18"/>
                <w:lang w:val="en-US" w:eastAsia="zh-CN" w:bidi="ar"/>
              </w:rPr>
              <w:t>4.支持智</w:t>
            </w:r>
            <w:r>
              <w:rPr>
                <w:rFonts w:hint="eastAsia"/>
                <w:sz w:val="18"/>
                <w:szCs w:val="18"/>
              </w:rPr>
              <w:t>能路由器下载记录、应用信息、访问记录等信息解析</w:t>
            </w:r>
          </w:p>
          <w:p w14:paraId="516E74B2">
            <w:pPr>
              <w:rPr>
                <w:rFonts w:hint="eastAsia"/>
                <w:b/>
                <w:bCs/>
                <w:sz w:val="18"/>
                <w:szCs w:val="18"/>
              </w:rPr>
            </w:pPr>
            <w:r>
              <w:rPr>
                <w:rFonts w:hint="eastAsia"/>
                <w:b/>
                <w:bCs/>
                <w:sz w:val="18"/>
                <w:szCs w:val="18"/>
              </w:rPr>
              <w:t>（六）系统仿真功能要求</w:t>
            </w:r>
          </w:p>
          <w:p w14:paraId="37CE120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1.支持对Windows系统的用户操作痕迹进行时间线播放</w:t>
            </w:r>
          </w:p>
          <w:p w14:paraId="1702E8B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2.支持对物理磁盘和镜像文件等不少于2种介质存储方式的仿真取证</w:t>
            </w:r>
          </w:p>
          <w:p w14:paraId="11E1C64C">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3.支持对全盘镜像或分区镜像的仿真取证</w:t>
            </w:r>
          </w:p>
          <w:p w14:paraId="4745AD33">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4.支持对容量4TB以上磁盘的识别和仿真</w:t>
            </w:r>
          </w:p>
          <w:p w14:paraId="1304981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5.支持对E01、001、DD、VMDK、RAW、RAR、TGZ、QCOW、QCOW2、QCOW3、EX01、VHD、VHDX、AFF、VDI、HDD、HDS、S01、DMG文件）以及MAC系统SparseImage、DMG等镜像格式进行仿真</w:t>
            </w:r>
          </w:p>
          <w:p w14:paraId="5A166B28">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6.单个系统仿真能支持最多同时添加8个数据源</w:t>
            </w:r>
          </w:p>
          <w:p w14:paraId="72F23107">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7.★支持对Windows、Mac OS、Linux、ESXi等4种操作系统进行仿真取证；支持对Windows、MAC OS、Linux、ESXi等不少于4种操作系统登录密码的绕过（需提供软件界面截图及参数响应情况对应的检测报告复印件，并标明对应的检测项）</w:t>
            </w:r>
          </w:p>
          <w:p w14:paraId="7AA5B525">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8.支持直接查看物理磁盘或镜像中的分区、操作系统及用户等重要信息</w:t>
            </w:r>
          </w:p>
          <w:p w14:paraId="69DCA5C4">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9.支持对FileVault2加密分区的仿真，至少覆盖HFS+、APFS两种文件系统</w:t>
            </w:r>
          </w:p>
          <w:p w14:paraId="449D30E5">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10.支持Windows系统仿真失败时的启动项修复</w:t>
            </w:r>
          </w:p>
          <w:p w14:paraId="25D62D1B">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11.支持全自动仿真，可一键完成磁盘或镜像的仿真</w:t>
            </w:r>
          </w:p>
          <w:p w14:paraId="75F3E40A">
            <w:pPr>
              <w:rPr>
                <w:rFonts w:hint="eastAsia"/>
                <w:sz w:val="18"/>
                <w:szCs w:val="18"/>
              </w:rPr>
            </w:pPr>
            <w:r>
              <w:rPr>
                <w:rFonts w:hint="eastAsia" w:ascii="宋体" w:hAnsi="宋体" w:cs="宋体"/>
                <w:color w:val="000000"/>
                <w:kern w:val="0"/>
                <w:sz w:val="18"/>
                <w:szCs w:val="18"/>
                <w:lang w:val="en-US" w:eastAsia="zh-CN" w:bidi="ar"/>
              </w:rPr>
              <w:t>12.支持历史仿真记录、环境配置（内存、</w:t>
            </w:r>
            <w:r>
              <w:rPr>
                <w:rFonts w:hint="eastAsia"/>
                <w:sz w:val="18"/>
                <w:szCs w:val="18"/>
              </w:rPr>
              <w:t>共享目录、虚拟机、网卡等）等查看</w:t>
            </w:r>
          </w:p>
          <w:p w14:paraId="6898594D">
            <w:pPr>
              <w:rPr>
                <w:rFonts w:hint="eastAsia"/>
                <w:b/>
                <w:bCs/>
                <w:sz w:val="18"/>
                <w:szCs w:val="18"/>
              </w:rPr>
            </w:pPr>
            <w:r>
              <w:rPr>
                <w:rFonts w:hint="eastAsia"/>
                <w:b/>
                <w:bCs/>
                <w:sz w:val="18"/>
                <w:szCs w:val="18"/>
              </w:rPr>
              <w:t>（七）智能分析功能要求</w:t>
            </w:r>
          </w:p>
          <w:p w14:paraId="2EFFD5B8">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1.支持手机检材取证概况的展示包括：</w:t>
            </w:r>
          </w:p>
          <w:p w14:paraId="504307F3">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（1）检材基本信息：手机系统及版本、手机型号、手机号、IMEI、IMSI、MAC、手机系统及版本</w:t>
            </w:r>
          </w:p>
          <w:p w14:paraId="59883F0E">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（2）删除恢复数据：包括基础应用、即时通讯、微博、邮箱类等</w:t>
            </w:r>
          </w:p>
          <w:p w14:paraId="7DD286F7">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（3）虚拟身份：即时通讯、邮箱、微博、短信、通话等</w:t>
            </w:r>
          </w:p>
          <w:p w14:paraId="5EC3F9B5">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（4）加密文档：显示检材中加密文档，文档格式包括word、xls、ppt</w:t>
            </w:r>
          </w:p>
          <w:p w14:paraId="01A12FDE">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2.支持手机检材行为分析包括：</w:t>
            </w:r>
          </w:p>
          <w:p w14:paraId="3060F897">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（1）通联好友：手机号、QQ、微信等即时通讯虚拟身份账号的通联好友情况</w:t>
            </w:r>
          </w:p>
          <w:p w14:paraId="5F3A5EAD">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（2）通联群：QQ、微信等即时群组情况，支持通过大模型分析群组聊天内容是否涉嫌，支持查看涉嫌群会话分析详情与问答</w:t>
            </w:r>
          </w:p>
          <w:p w14:paraId="07C42772">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（3）可疑应用：分析手检材安装了哪些敏感应用，分为高敏、中敏、低敏</w:t>
            </w:r>
          </w:p>
          <w:p w14:paraId="0195E3F2">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（4）可疑网址：分析检材浏览器访问了哪些敏感网址、通过即时通讯发送了哪些敏感网址</w:t>
            </w:r>
          </w:p>
          <w:p w14:paraId="760FF9A7">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3.支持手机类检材内的数据挖掘,支持对检材中图片分类、图像识别、音频识别分析等。</w:t>
            </w:r>
          </w:p>
          <w:p w14:paraId="605FC6FC">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（1）图片分类：对聊天、蓝牙传输、拍照等行为产生的图片进行分类识别，支持卡证票据、敏感场所、软件界面、涉稳场景、违法场景、涉稳、人脸等10+大类、120+小类类别。支持图片预览、列表模式切换</w:t>
            </w:r>
          </w:p>
          <w:p w14:paraId="41FD3E51">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（2）图像识别：对聊天、蓝牙传输、拍照等行为产生的图片进行OCR识别，支持人脸照片、银行卡、身份证、二维码等类别图片的文字识别</w:t>
            </w:r>
          </w:p>
          <w:p w14:paraId="1882490C">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（3）音频识别：对聊天、蓝牙传输、录音等行为产生语音文件进行文字转换，支持中英</w:t>
            </w:r>
          </w:p>
          <w:p w14:paraId="096EFC10">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（4）文档分析：对聊天、蓝牙传输、浏览器下载等行为产生的文件进行分析，支持犯罪台账类、公民信息类、犯罪话术类、网络配置类、其它等5大类10小类类别</w:t>
            </w:r>
          </w:p>
          <w:p w14:paraId="0FC3E05A">
            <w:pPr>
              <w:rPr>
                <w:rFonts w:hint="eastAsia"/>
                <w:b/>
                <w:bCs/>
                <w:sz w:val="18"/>
                <w:szCs w:val="18"/>
              </w:rPr>
            </w:pPr>
            <w:r>
              <w:rPr>
                <w:rFonts w:hint="eastAsia"/>
                <w:b/>
                <w:bCs/>
                <w:sz w:val="18"/>
                <w:szCs w:val="18"/>
              </w:rPr>
              <w:t>（八）画像分析功能要求</w:t>
            </w:r>
          </w:p>
          <w:p w14:paraId="5681F169">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人物画像分析：分析机主身份属性与关键行为，身份属性包括姓名、身份证、住址、手机号码、虚拟身份（QQ、微信、E-mail等）、银行卡号、车辆、毕业学校等基本属性，支持基本信息编辑和人物标签化。分析机主自拍头像，关键行为包括关键联系人、经济行为、轨迹信息、应用信息。</w:t>
            </w:r>
          </w:p>
          <w:p w14:paraId="0CCB50A5">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2.社会关系分析：分析机主的社会关系，找出主要关系人，以及加入群组的情况；分析群聊话题和高频词，可分析敏感群共同群成员；根据聊天内容类型快速过滤分析对象。</w:t>
            </w:r>
          </w:p>
          <w:p w14:paraId="5FCAA67F">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3.时空分析：以时间、空间及行为等多维度分析机主的事件，使用时间轴、地图结合详情的形式，刻画机主的轨迹事件。</w:t>
            </w:r>
          </w:p>
          <w:p w14:paraId="233392D2">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4.经济行为分析：通过对银行短信、支付宝、微信账单数据的分析，刻画机主与好友间的资金往来情况。</w:t>
            </w:r>
          </w:p>
          <w:p w14:paraId="7412C68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5.行为习惯分析：刻画分析对象行为倾向，包括通联、上网、出行行为。</w:t>
            </w:r>
          </w:p>
          <w:p w14:paraId="3CCB664B">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6.视频图像分析：利用AI图片技术，进行人脸照片、证件照、银行卡、二维码类图片识别，人脸照片通过出现、合影行为分析机主以及对象的亲密关系，支持以图搜图的能力。</w:t>
            </w:r>
          </w:p>
          <w:p w14:paraId="1A42BEFD">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7.多人关系分析：通过分析同个案件内的多个持有人手机数据，刻画出机主间存在的通联、轨迹、文件、身份、设备等多维度关联关系，支持同人分析。</w:t>
            </w:r>
          </w:p>
          <w:p w14:paraId="5E43160C">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8.身份挖掘：可提取和分类展示人名、地名、手机号、身份证号、车牌号、银行卡号、快递单号等特殊身份标识及其来源。</w:t>
            </w:r>
          </w:p>
          <w:p w14:paraId="53CC41B0">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9.涉嫌分析：找出文本和多媒体中匹配设定的“黄赌毒骗贷模型”、“置信度”条件范围内的通联内容列表或涉案类型占比情况；支持查看命中的涉案通联的上下文。</w:t>
            </w:r>
          </w:p>
          <w:p w14:paraId="410B5B9F">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10.文件追踪：对分析的案例数据进行全库的敏感文件比对碰撞，找出文件在案例中最早出现的详情，支持图形化展示，支持相似图片追踪。</w:t>
            </w:r>
          </w:p>
          <w:p w14:paraId="5407FD94">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11.高频词分析：对分析的案例中出现文本聊天内容快速分析、查看、导出全案件文本聊天中的高频词汇及详情信息。</w:t>
            </w:r>
          </w:p>
          <w:p w14:paraId="620ECA4F">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12.全文检索：可查询或统计分析对象的结构化及非结构化数据。</w:t>
            </w:r>
          </w:p>
          <w:p w14:paraId="6D01D69E">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13.高级查询：可根据输入的通联帐号以及关键词多种组合条件搜索满足条件的通联数据。</w:t>
            </w:r>
          </w:p>
          <w:p w14:paraId="1871B6C8">
            <w:pPr>
              <w:rPr>
                <w:rFonts w:hint="eastAsia" w:eastAsia="宋体"/>
                <w:sz w:val="18"/>
                <w:szCs w:val="18"/>
                <w:lang w:eastAsia="zh-CN"/>
              </w:rPr>
            </w:pPr>
            <w:r>
              <w:rPr>
                <w:rFonts w:hint="eastAsia" w:ascii="宋体" w:hAnsi="宋体" w:cs="宋体"/>
                <w:color w:val="000000"/>
                <w:kern w:val="0"/>
                <w:sz w:val="18"/>
                <w:szCs w:val="18"/>
                <w:lang w:val="en-US" w:eastAsia="zh-CN" w:bidi="ar"/>
              </w:rPr>
              <w:t>14.敏感人分析：按照配置的分析策略分析敏感人</w:t>
            </w:r>
            <w:r>
              <w:rPr>
                <w:rFonts w:hint="eastAsia"/>
                <w:sz w:val="18"/>
                <w:szCs w:val="18"/>
              </w:rPr>
              <w:t>，支持多维度策略组合。</w:t>
            </w:r>
          </w:p>
          <w:p w14:paraId="0060AB65">
            <w:pPr>
              <w:rPr>
                <w:rFonts w:hint="eastAsia"/>
                <w:b/>
                <w:bCs/>
                <w:sz w:val="18"/>
                <w:szCs w:val="18"/>
              </w:rPr>
            </w:pPr>
            <w:r>
              <w:rPr>
                <w:rFonts w:hint="eastAsia"/>
                <w:b/>
                <w:bCs/>
                <w:sz w:val="18"/>
                <w:szCs w:val="18"/>
              </w:rPr>
              <w:t>（九）硬盘复制功能要求</w:t>
            </w:r>
          </w:p>
          <w:p w14:paraId="2393CF6F">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1.★硬盘复制功能支持一对一复制，并提供SATA、Apple SATA、Apple NVMe、M.2 SATA、M.2 NVMe、USB、Typpe-C免接线直插式只读接口； （需提供软件界面截图及参数响应情况对应的检测报告复印件，并标明对应的检测项）</w:t>
            </w:r>
          </w:p>
          <w:p w14:paraId="4343957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2.支持对目标计算机进行不拆机硬盘镜像/复制；</w:t>
            </w:r>
          </w:p>
          <w:p w14:paraId="3CE0C040">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3.支持断点续传功能，可在出现临时停止或异常中断后从断点处继续执行复制操作；</w:t>
            </w:r>
          </w:p>
          <w:p w14:paraId="021A5C8A">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4.支持自动识别HPA隐藏区域，并可进行复制、镜像等操作；</w:t>
            </w:r>
          </w:p>
          <w:p w14:paraId="04ABD1B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5.具备高性能的镜像功能，支持 MD5，SHA1，SHA-256，SM3等格式的校验，支持DD镜像、E01镜像、AFF镜像文件制作功能，可设置存放路径等参数；</w:t>
            </w:r>
          </w:p>
          <w:p w14:paraId="6115D1B6">
            <w:pPr>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6.支持DD、E01格式的镜像还原成磁盘</w:t>
            </w:r>
          </w:p>
          <w:p w14:paraId="097390D3">
            <w:pPr>
              <w:rPr>
                <w:rFonts w:hint="eastAsia"/>
                <w:sz w:val="18"/>
                <w:szCs w:val="18"/>
              </w:rPr>
            </w:pPr>
            <w:r>
              <w:rPr>
                <w:rFonts w:hint="eastAsia" w:ascii="宋体" w:hAnsi="宋体" w:cs="宋体"/>
                <w:color w:val="000000"/>
                <w:kern w:val="0"/>
                <w:sz w:val="18"/>
                <w:szCs w:val="18"/>
                <w:lang w:val="en-US" w:eastAsia="zh-CN" w:bidi="ar"/>
              </w:rPr>
              <w:t>7.支持对目标介质进行</w:t>
            </w:r>
            <w:r>
              <w:rPr>
                <w:rFonts w:hint="eastAsia"/>
                <w:sz w:val="18"/>
                <w:szCs w:val="18"/>
              </w:rPr>
              <w:t>快速擦除、自定义、DoD擦除、BMB擦除</w:t>
            </w:r>
          </w:p>
        </w:tc>
        <w:tc>
          <w:tcPr>
            <w:tcW w:w="153" w:type="pct"/>
            <w:vMerge w:val="restart"/>
            <w:shd w:val="clear" w:color="auto" w:fill="auto"/>
            <w:vAlign w:val="center"/>
          </w:tcPr>
          <w:p w14:paraId="20077A7C">
            <w:pPr>
              <w:rPr>
                <w:rFonts w:hint="eastAsia" w:eastAsiaTheme="minorEastAsia"/>
                <w:sz w:val="18"/>
                <w:szCs w:val="18"/>
                <w:lang w:val="en-US" w:eastAsia="zh-CN"/>
              </w:rPr>
            </w:pPr>
            <w:r>
              <w:rPr>
                <w:rFonts w:hint="eastAsia"/>
                <w:sz w:val="18"/>
                <w:szCs w:val="18"/>
                <w:lang w:val="en-US" w:eastAsia="zh-CN"/>
              </w:rPr>
              <w:t>1</w:t>
            </w:r>
          </w:p>
        </w:tc>
        <w:tc>
          <w:tcPr>
            <w:tcW w:w="171" w:type="pct"/>
            <w:vMerge w:val="restart"/>
            <w:shd w:val="clear" w:color="auto" w:fill="auto"/>
            <w:vAlign w:val="center"/>
          </w:tcPr>
          <w:p w14:paraId="45F75AD4">
            <w:pPr>
              <w:rPr>
                <w:rFonts w:hint="eastAsia" w:eastAsiaTheme="minorEastAsia"/>
                <w:sz w:val="18"/>
                <w:szCs w:val="18"/>
                <w:lang w:eastAsia="zh-CN"/>
              </w:rPr>
            </w:pPr>
            <w:r>
              <w:rPr>
                <w:rFonts w:hint="eastAsia"/>
                <w:sz w:val="18"/>
                <w:szCs w:val="18"/>
                <w:lang w:eastAsia="zh-CN"/>
              </w:rPr>
              <w:t>台</w:t>
            </w:r>
          </w:p>
        </w:tc>
      </w:tr>
      <w:tr w14:paraId="4C51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jc w:val="center"/>
        </w:trPr>
        <w:tc>
          <w:tcPr>
            <w:tcW w:w="105" w:type="pct"/>
            <w:vMerge w:val="continue"/>
            <w:shd w:val="clear" w:color="auto" w:fill="auto"/>
            <w:vAlign w:val="center"/>
          </w:tcPr>
          <w:p w14:paraId="6836F266">
            <w:pPr>
              <w:widowControl/>
              <w:spacing w:line="280" w:lineRule="exact"/>
              <w:jc w:val="center"/>
              <w:textAlignment w:val="center"/>
            </w:pPr>
          </w:p>
        </w:tc>
        <w:tc>
          <w:tcPr>
            <w:tcW w:w="186" w:type="pct"/>
            <w:shd w:val="clear" w:color="auto" w:fill="auto"/>
            <w:vAlign w:val="center"/>
          </w:tcPr>
          <w:p w14:paraId="6A96C5D0">
            <w:pPr>
              <w:widowControl/>
              <w:spacing w:line="280" w:lineRule="exact"/>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硬盘复制机（克隆机）</w:t>
            </w:r>
          </w:p>
          <w:p w14:paraId="402E6F8D">
            <w:pPr>
              <w:widowControl/>
              <w:spacing w:line="280" w:lineRule="exact"/>
              <w:jc w:val="center"/>
              <w:textAlignment w:val="center"/>
              <w:rPr>
                <w:rFonts w:hint="eastAsia" w:ascii="宋体" w:hAnsi="宋体" w:eastAsia="宋体" w:cs="宋体"/>
                <w:color w:val="000000"/>
                <w:kern w:val="0"/>
                <w:sz w:val="18"/>
                <w:szCs w:val="18"/>
                <w:lang w:bidi="ar"/>
              </w:rPr>
            </w:pPr>
          </w:p>
        </w:tc>
        <w:tc>
          <w:tcPr>
            <w:tcW w:w="4383" w:type="pct"/>
            <w:vMerge w:val="continue"/>
            <w:shd w:val="clear" w:color="auto" w:fill="auto"/>
            <w:vAlign w:val="center"/>
          </w:tcPr>
          <w:p w14:paraId="742F956A">
            <w:pPr>
              <w:widowControl/>
              <w:spacing w:line="280" w:lineRule="exact"/>
              <w:jc w:val="center"/>
              <w:textAlignment w:val="center"/>
              <w:rPr>
                <w:rFonts w:hint="eastAsia" w:ascii="宋体" w:hAnsi="宋体" w:eastAsia="宋体" w:cs="宋体"/>
                <w:color w:val="000000"/>
                <w:kern w:val="0"/>
                <w:sz w:val="18"/>
                <w:szCs w:val="18"/>
                <w:lang w:bidi="ar"/>
              </w:rPr>
            </w:pPr>
          </w:p>
        </w:tc>
        <w:tc>
          <w:tcPr>
            <w:tcW w:w="153" w:type="pct"/>
            <w:vMerge w:val="continue"/>
            <w:shd w:val="clear" w:color="auto" w:fill="auto"/>
            <w:vAlign w:val="center"/>
          </w:tcPr>
          <w:p w14:paraId="6D61275D">
            <w:pPr>
              <w:widowControl/>
              <w:spacing w:line="280" w:lineRule="exact"/>
              <w:jc w:val="center"/>
              <w:textAlignment w:val="center"/>
              <w:rPr>
                <w:rFonts w:hint="eastAsia" w:ascii="宋体" w:hAnsi="宋体" w:eastAsia="宋体" w:cs="宋体"/>
                <w:color w:val="000000"/>
                <w:kern w:val="0"/>
                <w:sz w:val="18"/>
                <w:szCs w:val="18"/>
                <w:lang w:bidi="ar"/>
              </w:rPr>
            </w:pPr>
          </w:p>
        </w:tc>
        <w:tc>
          <w:tcPr>
            <w:tcW w:w="171" w:type="pct"/>
            <w:vMerge w:val="continue"/>
            <w:shd w:val="clear" w:color="auto" w:fill="auto"/>
            <w:vAlign w:val="center"/>
          </w:tcPr>
          <w:p w14:paraId="21B79414">
            <w:pPr>
              <w:widowControl/>
              <w:spacing w:line="280" w:lineRule="exact"/>
              <w:jc w:val="center"/>
              <w:textAlignment w:val="center"/>
              <w:rPr>
                <w:rFonts w:hint="eastAsia" w:ascii="宋体" w:hAnsi="宋体" w:eastAsia="宋体" w:cs="宋体"/>
                <w:color w:val="000000"/>
                <w:kern w:val="0"/>
                <w:sz w:val="18"/>
                <w:szCs w:val="18"/>
                <w:lang w:bidi="ar"/>
              </w:rPr>
            </w:pPr>
          </w:p>
        </w:tc>
      </w:tr>
      <w:tr w14:paraId="639C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jc w:val="center"/>
        </w:trPr>
        <w:tc>
          <w:tcPr>
            <w:tcW w:w="105" w:type="pct"/>
            <w:vMerge w:val="continue"/>
            <w:shd w:val="clear" w:color="auto" w:fill="auto"/>
            <w:vAlign w:val="center"/>
          </w:tcPr>
          <w:p w14:paraId="6DC3790C">
            <w:pPr>
              <w:widowControl/>
              <w:spacing w:line="280" w:lineRule="exact"/>
              <w:jc w:val="center"/>
              <w:textAlignment w:val="center"/>
              <w:rPr>
                <w:rFonts w:hint="eastAsia" w:ascii="宋体" w:hAnsi="宋体" w:eastAsia="宋体" w:cs="宋体"/>
                <w:color w:val="000000"/>
                <w:kern w:val="0"/>
                <w:sz w:val="18"/>
                <w:szCs w:val="18"/>
                <w:lang w:bidi="ar"/>
              </w:rPr>
            </w:pPr>
          </w:p>
        </w:tc>
        <w:tc>
          <w:tcPr>
            <w:tcW w:w="186" w:type="pct"/>
            <w:shd w:val="clear" w:color="auto" w:fill="auto"/>
            <w:vAlign w:val="center"/>
          </w:tcPr>
          <w:p w14:paraId="076A79EA">
            <w:pPr>
              <w:widowControl/>
              <w:spacing w:line="280" w:lineRule="exact"/>
              <w:jc w:val="center"/>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手机</w:t>
            </w:r>
            <w:r>
              <w:rPr>
                <w:rFonts w:hint="eastAsia" w:ascii="宋体" w:hAnsi="宋体" w:eastAsia="宋体" w:cs="宋体"/>
                <w:color w:val="000000"/>
                <w:kern w:val="0"/>
                <w:sz w:val="18"/>
                <w:szCs w:val="18"/>
                <w:lang w:eastAsia="zh-CN" w:bidi="ar"/>
              </w:rPr>
              <w:t>、</w:t>
            </w:r>
            <w:r>
              <w:rPr>
                <w:rFonts w:hint="eastAsia" w:ascii="宋体" w:hAnsi="宋体" w:eastAsia="宋体" w:cs="宋体"/>
                <w:color w:val="000000"/>
                <w:kern w:val="0"/>
                <w:sz w:val="18"/>
                <w:szCs w:val="18"/>
                <w:lang w:bidi="ar"/>
              </w:rPr>
              <w:t>计算机、硬盘转接线工具箱</w:t>
            </w:r>
          </w:p>
        </w:tc>
        <w:tc>
          <w:tcPr>
            <w:tcW w:w="4383" w:type="pct"/>
            <w:vMerge w:val="continue"/>
            <w:shd w:val="clear" w:color="auto" w:fill="auto"/>
            <w:vAlign w:val="center"/>
          </w:tcPr>
          <w:p w14:paraId="7C9F237B">
            <w:pPr>
              <w:widowControl/>
              <w:spacing w:line="280" w:lineRule="exact"/>
              <w:jc w:val="center"/>
              <w:textAlignment w:val="center"/>
              <w:rPr>
                <w:rFonts w:hint="eastAsia" w:ascii="宋体" w:hAnsi="宋体" w:eastAsia="宋体" w:cs="宋体"/>
                <w:color w:val="000000"/>
                <w:kern w:val="0"/>
                <w:sz w:val="18"/>
                <w:szCs w:val="18"/>
                <w:lang w:bidi="ar"/>
              </w:rPr>
            </w:pPr>
          </w:p>
        </w:tc>
        <w:tc>
          <w:tcPr>
            <w:tcW w:w="153" w:type="pct"/>
            <w:vMerge w:val="continue"/>
            <w:shd w:val="clear" w:color="auto" w:fill="auto"/>
            <w:vAlign w:val="center"/>
          </w:tcPr>
          <w:p w14:paraId="6E1E6736">
            <w:pPr>
              <w:widowControl/>
              <w:spacing w:line="280" w:lineRule="exact"/>
              <w:jc w:val="center"/>
              <w:textAlignment w:val="center"/>
              <w:rPr>
                <w:rFonts w:hint="eastAsia" w:ascii="宋体" w:hAnsi="宋体" w:eastAsia="宋体" w:cs="宋体"/>
                <w:color w:val="000000"/>
                <w:kern w:val="0"/>
                <w:sz w:val="18"/>
                <w:szCs w:val="18"/>
                <w:lang w:bidi="ar"/>
              </w:rPr>
            </w:pPr>
          </w:p>
        </w:tc>
        <w:tc>
          <w:tcPr>
            <w:tcW w:w="171" w:type="pct"/>
            <w:vMerge w:val="continue"/>
            <w:shd w:val="clear" w:color="auto" w:fill="auto"/>
            <w:vAlign w:val="center"/>
          </w:tcPr>
          <w:p w14:paraId="128E22E8">
            <w:pPr>
              <w:widowControl/>
              <w:spacing w:line="280" w:lineRule="exact"/>
              <w:jc w:val="center"/>
              <w:textAlignment w:val="center"/>
              <w:rPr>
                <w:rFonts w:hint="eastAsia" w:ascii="宋体" w:hAnsi="宋体" w:eastAsia="宋体" w:cs="宋体"/>
                <w:color w:val="000000"/>
                <w:kern w:val="0"/>
                <w:sz w:val="18"/>
                <w:szCs w:val="18"/>
                <w:lang w:bidi="ar"/>
              </w:rPr>
            </w:pPr>
          </w:p>
        </w:tc>
      </w:tr>
      <w:tr w14:paraId="449A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05" w:type="pct"/>
            <w:shd w:val="clear" w:color="auto" w:fill="auto"/>
            <w:vAlign w:val="center"/>
          </w:tcPr>
          <w:p w14:paraId="3E11FD0C">
            <w:pPr>
              <w:widowControl/>
              <w:spacing w:line="280" w:lineRule="exact"/>
              <w:jc w:val="center"/>
              <w:textAlignment w:val="center"/>
              <w:rPr>
                <w:rFonts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8</w:t>
            </w:r>
          </w:p>
        </w:tc>
        <w:tc>
          <w:tcPr>
            <w:tcW w:w="186" w:type="pct"/>
            <w:shd w:val="clear" w:color="auto" w:fill="auto"/>
            <w:noWrap/>
            <w:vAlign w:val="center"/>
          </w:tcPr>
          <w:p w14:paraId="7BFDAD6B">
            <w:pPr>
              <w:spacing w:line="280" w:lineRule="exact"/>
              <w:jc w:val="center"/>
              <w:rPr>
                <w:rFonts w:ascii="宋体" w:hAnsi="宋体" w:eastAsia="宋体" w:cs="宋体"/>
                <w:b/>
                <w:bCs/>
                <w:color w:val="000000"/>
                <w:sz w:val="18"/>
                <w:szCs w:val="18"/>
              </w:rPr>
            </w:pPr>
            <w:r>
              <w:rPr>
                <w:rFonts w:hint="eastAsia" w:ascii="宋体" w:hAnsi="宋体" w:eastAsia="宋体" w:cs="宋体"/>
                <w:b/>
                <w:bCs/>
                <w:color w:val="000000"/>
                <w:sz w:val="18"/>
                <w:szCs w:val="18"/>
              </w:rPr>
              <w:t>汽车取证</w:t>
            </w:r>
          </w:p>
        </w:tc>
        <w:tc>
          <w:tcPr>
            <w:tcW w:w="4383" w:type="pct"/>
            <w:shd w:val="clear" w:color="auto" w:fill="auto"/>
            <w:noWrap/>
            <w:vAlign w:val="center"/>
          </w:tcPr>
          <w:p w14:paraId="3A6F25DD">
            <w:pPr>
              <w:pStyle w:val="2"/>
              <w:pageBreakBefore w:val="0"/>
              <w:widowControl w:val="0"/>
              <w:numPr>
                <w:ilvl w:val="0"/>
                <w:numId w:val="0"/>
              </w:numPr>
              <w:kinsoku/>
              <w:wordWrap/>
              <w:overflowPunct/>
              <w:topLinePunct w:val="0"/>
              <w:autoSpaceDE/>
              <w:autoSpaceDN/>
              <w:bidi w:val="0"/>
              <w:adjustRightInd/>
              <w:snapToGrid/>
              <w:spacing w:before="0" w:after="0" w:line="240" w:lineRule="auto"/>
              <w:ind w:firstLine="0" w:firstLineChars="0"/>
              <w:textAlignment w:val="auto"/>
              <w:rPr>
                <w:rFonts w:ascii="宋体" w:hAnsi="宋体" w:cs="宋体"/>
                <w:b w:val="0"/>
                <w:bCs w:val="0"/>
                <w:sz w:val="18"/>
                <w:szCs w:val="18"/>
              </w:rPr>
            </w:pPr>
            <w:r>
              <w:rPr>
                <w:rFonts w:hint="eastAsia" w:ascii="宋体" w:hAnsi="宋体" w:cs="宋体"/>
                <w:b w:val="0"/>
                <w:bCs w:val="0"/>
                <w:sz w:val="18"/>
                <w:szCs w:val="18"/>
              </w:rPr>
              <w:t>一</w:t>
            </w:r>
            <w:r>
              <w:rPr>
                <w:rFonts w:hint="eastAsia" w:ascii="宋体" w:hAnsi="宋体" w:cs="宋体"/>
                <w:b/>
                <w:bCs/>
                <w:sz w:val="18"/>
                <w:szCs w:val="18"/>
              </w:rPr>
              <w:t>、硬件配置</w:t>
            </w:r>
          </w:p>
          <w:p w14:paraId="15C72668">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1</w:t>
            </w:r>
            <w:r>
              <w:rPr>
                <w:rFonts w:hint="eastAsia" w:ascii="宋体" w:hAnsi="宋体" w:cs="宋体"/>
                <w:sz w:val="18"/>
                <w:szCs w:val="18"/>
                <w:lang w:eastAsia="zh-CN"/>
              </w:rPr>
              <w:t>.</w:t>
            </w:r>
            <w:r>
              <w:rPr>
                <w:rFonts w:hint="eastAsia" w:ascii="宋体" w:hAnsi="宋体" w:eastAsia="宋体" w:cs="宋体"/>
                <w:sz w:val="18"/>
                <w:szCs w:val="18"/>
              </w:rPr>
              <w:t>设备为一体机，配备触摸屏尺寸不低于11.6英寸，分辨率不低于1920*1080；</w:t>
            </w:r>
          </w:p>
          <w:p w14:paraId="0334791A">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2</w:t>
            </w:r>
            <w:r>
              <w:rPr>
                <w:rFonts w:hint="eastAsia" w:ascii="宋体" w:hAnsi="宋体" w:cs="宋体"/>
                <w:sz w:val="18"/>
                <w:szCs w:val="18"/>
                <w:lang w:eastAsia="zh-CN"/>
              </w:rPr>
              <w:t>.</w:t>
            </w:r>
            <w:r>
              <w:rPr>
                <w:rFonts w:hint="eastAsia" w:ascii="宋体" w:hAnsi="宋体" w:eastAsia="宋体" w:cs="宋体"/>
                <w:sz w:val="18"/>
                <w:szCs w:val="18"/>
              </w:rPr>
              <w:t>配置CPU不低于主频2</w:t>
            </w:r>
            <w:r>
              <w:rPr>
                <w:rFonts w:ascii="宋体" w:hAnsi="宋体" w:eastAsia="宋体" w:cs="宋体"/>
                <w:sz w:val="18"/>
                <w:szCs w:val="18"/>
              </w:rPr>
              <w:t>.7</w:t>
            </w:r>
            <w:r>
              <w:rPr>
                <w:rFonts w:hint="eastAsia" w:ascii="宋体" w:hAnsi="宋体" w:eastAsia="宋体" w:cs="宋体"/>
                <w:sz w:val="18"/>
                <w:szCs w:val="18"/>
              </w:rPr>
              <w:t>GH</w:t>
            </w:r>
            <w:r>
              <w:rPr>
                <w:rFonts w:ascii="宋体" w:hAnsi="宋体" w:eastAsia="宋体" w:cs="宋体"/>
                <w:sz w:val="18"/>
                <w:szCs w:val="18"/>
              </w:rPr>
              <w:t>z,</w:t>
            </w:r>
            <w:r>
              <w:rPr>
                <w:rFonts w:hint="eastAsia" w:ascii="宋体" w:hAnsi="宋体" w:eastAsia="宋体" w:cs="宋体"/>
                <w:sz w:val="18"/>
                <w:szCs w:val="18"/>
              </w:rPr>
              <w:t>双核心四线程，内存不低于8GB，硬盘不低于1TB；</w:t>
            </w:r>
          </w:p>
          <w:p w14:paraId="329517D0">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3</w:t>
            </w:r>
            <w:r>
              <w:rPr>
                <w:rFonts w:hint="eastAsia" w:ascii="宋体" w:hAnsi="宋体" w:cs="宋体"/>
                <w:sz w:val="18"/>
                <w:szCs w:val="18"/>
                <w:lang w:eastAsia="zh-CN"/>
              </w:rPr>
              <w:t>.</w:t>
            </w:r>
            <w:r>
              <w:rPr>
                <w:rFonts w:hint="eastAsia" w:ascii="宋体" w:hAnsi="宋体" w:eastAsia="宋体" w:cs="宋体"/>
                <w:sz w:val="18"/>
                <w:szCs w:val="18"/>
              </w:rPr>
              <w:t>配置信号输出通道和诊断通讯、信号采集通道；</w:t>
            </w:r>
          </w:p>
          <w:p w14:paraId="257D1446">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4</w:t>
            </w:r>
            <w:r>
              <w:rPr>
                <w:rFonts w:hint="eastAsia" w:ascii="宋体" w:hAnsi="宋体" w:cs="宋体"/>
                <w:sz w:val="18"/>
                <w:szCs w:val="18"/>
                <w:lang w:eastAsia="zh-CN"/>
              </w:rPr>
              <w:t>.</w:t>
            </w:r>
            <w:r>
              <w:rPr>
                <w:rFonts w:hint="eastAsia" w:ascii="宋体" w:hAnsi="宋体" w:eastAsia="宋体" w:cs="宋体"/>
                <w:sz w:val="18"/>
                <w:szCs w:val="18"/>
              </w:rPr>
              <w:t>标配软件：汽车信息娱乐导航系统取证、电子控制单元取证、行车记录仪取证等主要功能；</w:t>
            </w:r>
          </w:p>
          <w:p w14:paraId="1E9889AC">
            <w:pPr>
              <w:pStyle w:val="43"/>
              <w:pageBreakBefore w:val="0"/>
              <w:widowControl w:val="0"/>
              <w:kinsoku/>
              <w:wordWrap/>
              <w:overflowPunct/>
              <w:topLinePunct w:val="0"/>
              <w:autoSpaceDE/>
              <w:autoSpaceDN/>
              <w:bidi w:val="0"/>
              <w:adjustRightInd/>
              <w:snapToGrid/>
              <w:spacing w:line="280" w:lineRule="exact"/>
              <w:ind w:left="0" w:leftChars="0" w:firstLine="0" w:firstLineChars="0"/>
              <w:textAlignment w:val="auto"/>
              <w:rPr>
                <w:rFonts w:ascii="宋体" w:hAnsi="宋体" w:eastAsia="宋体" w:cs="宋体"/>
                <w:b/>
                <w:bCs/>
                <w:sz w:val="18"/>
                <w:szCs w:val="18"/>
              </w:rPr>
            </w:pPr>
            <w:r>
              <w:rPr>
                <w:rFonts w:hint="eastAsia" w:ascii="宋体" w:hAnsi="宋体" w:eastAsia="宋体" w:cs="宋体"/>
                <w:b/>
                <w:bCs/>
                <w:sz w:val="18"/>
                <w:szCs w:val="18"/>
              </w:rPr>
              <w:t>二、功能</w:t>
            </w:r>
            <w:r>
              <w:rPr>
                <w:rFonts w:hint="eastAsia" w:ascii="宋体" w:hAnsi="宋体" w:cs="宋体"/>
                <w:b/>
                <w:bCs/>
                <w:sz w:val="18"/>
                <w:szCs w:val="18"/>
              </w:rPr>
              <w:t>参数</w:t>
            </w:r>
          </w:p>
          <w:p w14:paraId="43273F1B">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1</w:t>
            </w:r>
            <w:r>
              <w:rPr>
                <w:rFonts w:hint="eastAsia" w:ascii="宋体" w:hAnsi="宋体" w:cs="宋体"/>
                <w:sz w:val="18"/>
                <w:szCs w:val="18"/>
                <w:lang w:eastAsia="zh-CN"/>
              </w:rPr>
              <w:t>.</w:t>
            </w:r>
            <w:r>
              <w:rPr>
                <w:rFonts w:hint="eastAsia" w:ascii="宋体" w:hAnsi="宋体" w:eastAsia="宋体" w:cs="宋体"/>
                <w:bCs/>
                <w:sz w:val="18"/>
                <w:szCs w:val="18"/>
              </w:rPr>
              <w:t>信息娱乐导航系统取证：</w:t>
            </w:r>
            <w:r>
              <w:rPr>
                <w:rFonts w:hint="eastAsia" w:ascii="宋体" w:hAnsi="宋体" w:eastAsia="宋体" w:cs="宋体"/>
                <w:sz w:val="18"/>
                <w:szCs w:val="18"/>
              </w:rPr>
              <w:t>支持丰田、福特、别克等多个主流品牌与车型，可提取导航、通话记录、通讯录、设备连接记录及车速、GPS、档位、开关门等车身事件信息</w:t>
            </w:r>
          </w:p>
          <w:p w14:paraId="0E924BED">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2</w:t>
            </w:r>
            <w:r>
              <w:rPr>
                <w:rFonts w:hint="eastAsia" w:ascii="宋体" w:hAnsi="宋体" w:cs="宋体"/>
                <w:sz w:val="18"/>
                <w:szCs w:val="18"/>
                <w:lang w:eastAsia="zh-CN"/>
              </w:rPr>
              <w:t>.</w:t>
            </w:r>
            <w:r>
              <w:rPr>
                <w:rFonts w:hint="eastAsia" w:ascii="宋体" w:hAnsi="宋体" w:eastAsia="宋体" w:cs="宋体"/>
                <w:sz w:val="18"/>
                <w:szCs w:val="18"/>
              </w:rPr>
              <w:t>支持安全气囊取证：可提取如横向加速度、横向速度变化、碰撞短时间缓存信息、事件恢复时车辆的系统状态等数据；</w:t>
            </w:r>
          </w:p>
          <w:p w14:paraId="41F445DE">
            <w:pPr>
              <w:pStyle w:val="43"/>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3</w:t>
            </w:r>
            <w:r>
              <w:rPr>
                <w:rFonts w:hint="eastAsia" w:ascii="宋体" w:hAnsi="宋体" w:cs="宋体"/>
                <w:sz w:val="18"/>
                <w:szCs w:val="18"/>
                <w:lang w:eastAsia="zh-CN"/>
              </w:rPr>
              <w:t>.</w:t>
            </w:r>
            <w:r>
              <w:rPr>
                <w:rFonts w:hint="eastAsia" w:ascii="宋体" w:hAnsi="宋体" w:eastAsia="宋体" w:cs="宋体"/>
                <w:sz w:val="18"/>
                <w:szCs w:val="18"/>
              </w:rPr>
              <w:t>汽车电控单元取证：支持宝马、奔驰、奥迪、别克、雪佛兰等多个主流品牌与车型，可提取车架号、模块故障码以及发动机电脑、变速箱电脑、车身电脑等零部件的信息</w:t>
            </w:r>
          </w:p>
          <w:p w14:paraId="05BB0FC2">
            <w:pPr>
              <w:pStyle w:val="43"/>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4</w:t>
            </w:r>
            <w:r>
              <w:rPr>
                <w:rFonts w:hint="eastAsia" w:ascii="宋体" w:hAnsi="宋体" w:cs="宋体"/>
                <w:sz w:val="18"/>
                <w:szCs w:val="18"/>
                <w:lang w:eastAsia="zh-CN"/>
              </w:rPr>
              <w:t>.</w:t>
            </w:r>
            <w:r>
              <w:rPr>
                <w:rFonts w:hint="eastAsia" w:ascii="宋体" w:hAnsi="宋体" w:eastAsia="宋体" w:cs="宋体"/>
                <w:sz w:val="18"/>
                <w:szCs w:val="18"/>
              </w:rPr>
              <w:t>支持行驶记录仪取证：支持获取汽车行驶记录仪数据信息，包括车架号、车牌、驾驶证号、行驶速度信息、经纬度、海拔、速度、事故疑点信息、超时驾驶信息等；</w:t>
            </w:r>
          </w:p>
          <w:p w14:paraId="58B84190">
            <w:pPr>
              <w:pStyle w:val="43"/>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5</w:t>
            </w:r>
            <w:r>
              <w:rPr>
                <w:rFonts w:hint="eastAsia" w:ascii="宋体" w:hAnsi="宋体" w:cs="宋体"/>
                <w:sz w:val="18"/>
                <w:szCs w:val="18"/>
                <w:lang w:eastAsia="zh-CN"/>
              </w:rPr>
              <w:t>.</w:t>
            </w:r>
            <w:r>
              <w:rPr>
                <w:rFonts w:hint="eastAsia" w:ascii="宋体" w:hAnsi="宋体" w:eastAsia="宋体" w:cs="宋体"/>
                <w:sz w:val="18"/>
                <w:szCs w:val="18"/>
              </w:rPr>
              <w:t>行车记录仪取证：支持360、凯立德等所有主流行车记录仪，可恢复损坏和碎片的视频数据</w:t>
            </w:r>
          </w:p>
          <w:p w14:paraId="3C4A44AE">
            <w:pPr>
              <w:pStyle w:val="43"/>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6</w:t>
            </w:r>
            <w:r>
              <w:rPr>
                <w:rFonts w:hint="eastAsia" w:ascii="宋体" w:hAnsi="宋体" w:cs="宋体"/>
                <w:sz w:val="18"/>
                <w:szCs w:val="18"/>
                <w:lang w:eastAsia="zh-CN"/>
              </w:rPr>
              <w:t>.</w:t>
            </w:r>
            <w:r>
              <w:rPr>
                <w:rFonts w:hint="eastAsia" w:ascii="宋体" w:hAnsi="宋体" w:eastAsia="宋体" w:cs="宋体"/>
                <w:bCs/>
                <w:sz w:val="18"/>
                <w:szCs w:val="18"/>
              </w:rPr>
              <w:t>智能后视镜取证：</w:t>
            </w:r>
            <w:r>
              <w:rPr>
                <w:rFonts w:hint="eastAsia" w:ascii="宋体" w:hAnsi="宋体" w:eastAsia="宋体" w:cs="宋体"/>
                <w:sz w:val="18"/>
                <w:szCs w:val="18"/>
              </w:rPr>
              <w:t>支持凌度、任我游、纽曼、第一现场、小蚁等多款主流的智能后视镜，可提取到车辆轨迹、速度、语音指令记录以及其他APP数据</w:t>
            </w:r>
          </w:p>
          <w:p w14:paraId="63A04AD6">
            <w:pPr>
              <w:pStyle w:val="43"/>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ascii="宋体" w:hAnsi="宋体" w:eastAsia="宋体" w:cs="宋体"/>
                <w:sz w:val="18"/>
                <w:szCs w:val="18"/>
              </w:rPr>
            </w:pPr>
            <w:r>
              <w:rPr>
                <w:rFonts w:hint="eastAsia" w:ascii="宋体" w:hAnsi="宋体" w:eastAsia="宋体" w:cs="宋体"/>
                <w:sz w:val="18"/>
                <w:szCs w:val="18"/>
              </w:rPr>
              <w:t>7</w:t>
            </w:r>
            <w:r>
              <w:rPr>
                <w:rFonts w:hint="eastAsia" w:ascii="宋体" w:hAnsi="宋体" w:cs="宋体"/>
                <w:sz w:val="18"/>
                <w:szCs w:val="18"/>
                <w:lang w:eastAsia="zh-CN"/>
              </w:rPr>
              <w:t>.</w:t>
            </w:r>
            <w:r>
              <w:rPr>
                <w:rFonts w:hint="eastAsia" w:ascii="宋体" w:hAnsi="宋体" w:eastAsia="宋体" w:cs="宋体"/>
                <w:bCs/>
                <w:sz w:val="18"/>
                <w:szCs w:val="18"/>
              </w:rPr>
              <w:t>T-BOX取证：</w:t>
            </w:r>
            <w:r>
              <w:rPr>
                <w:rFonts w:hint="eastAsia" w:ascii="宋体" w:hAnsi="宋体" w:eastAsia="宋体" w:cs="宋体"/>
                <w:sz w:val="18"/>
                <w:szCs w:val="18"/>
              </w:rPr>
              <w:t>支持吉利、奇瑞、江淮、腾势、轩德、江铃等主流品牌车型，可提取车辆行驶轨迹、速度、刹车、电池电压温度数据、故障信息、电流电压极值数据等记录</w:t>
            </w:r>
          </w:p>
          <w:p w14:paraId="583D94DD">
            <w:pPr>
              <w:pStyle w:val="2"/>
              <w:pageBreakBefore w:val="0"/>
              <w:widowControl w:val="0"/>
              <w:numPr>
                <w:ilvl w:val="0"/>
                <w:numId w:val="0"/>
              </w:numPr>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三、详细功能</w:t>
            </w:r>
          </w:p>
          <w:p w14:paraId="5C5548FA">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信息娱乐导航系统取证</w:t>
            </w:r>
          </w:p>
          <w:p w14:paraId="18CFD2F2">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1.支持福特、吉利、丰田、大众以及日产等多个主流品牌与车型的信息娱乐导航系统取证；</w:t>
            </w:r>
          </w:p>
          <w:p w14:paraId="69009BBC">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2.支持福特Sync2/3以及吉利G-NetLink等原装信息娱乐导航系统的取证；</w:t>
            </w:r>
          </w:p>
          <w:p w14:paraId="154D5E5D">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3.支持飞歌、路畅、九音、航睿、卡仕达等第三方Android、WinCE信息娱乐导航系统的取证；</w:t>
            </w:r>
          </w:p>
          <w:p w14:paraId="2A40C95C">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4.支持通过WIFI以及USB连接信息娱乐导航系统进行数据提取；</w:t>
            </w:r>
          </w:p>
          <w:p w14:paraId="46E9F7E3">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5.支持对存储卡进行数据提取；</w:t>
            </w:r>
          </w:p>
          <w:p w14:paraId="402684EF">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6.支持对DD、BIN等数十种镜像类型进行数据提取；</w:t>
            </w:r>
          </w:p>
          <w:p w14:paraId="0B688C4B">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7.支持对文件夹进行数据提取；</w:t>
            </w:r>
          </w:p>
          <w:p w14:paraId="5876B0A7">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8.支持百度、高德、凯立德、腾讯地图、快导地图以及道道通导航等APP信息的提取；</w:t>
            </w:r>
          </w:p>
          <w:p w14:paraId="08E1A41F">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9.支持GPS轨迹信息的提取；</w:t>
            </w:r>
          </w:p>
          <w:p w14:paraId="14E6265F">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10.支持通讯录、通话记录提取；</w:t>
            </w:r>
          </w:p>
          <w:p w14:paraId="2E0BDCB5">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11.支持WIFI连接记录提取；</w:t>
            </w:r>
          </w:p>
          <w:p w14:paraId="785A13BE">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12.支持蓝牙及USB设备连接记录提取；</w:t>
            </w:r>
          </w:p>
          <w:p w14:paraId="496A5E8A">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13.支持车身事件信息的提取，包括开关门记录、点火记录、车速记录、档位记录以及手刹记录等；</w:t>
            </w:r>
          </w:p>
          <w:p w14:paraId="4A01DDCC">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14.支持蜻蜓收音机电台、小熊油耗、喜马拉雅、语音助手等APP信息提取。</w:t>
            </w:r>
          </w:p>
          <w:p w14:paraId="135CB229">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汽车安全气囊及电控制单元取证</w:t>
            </w:r>
          </w:p>
          <w:p w14:paraId="044E02C5">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丰田、别克、雪弗兰以及凯迪拉克等多个主流品牌与车型安全气囊取证，可提取碰撞前5秒速度/加速度变化信息、加速踏板位置以及安全带状态等电控信息；（需提供软件界面截图及参数响应情况对应的检测报告复印件，并标明对应的检测项）</w:t>
            </w:r>
          </w:p>
          <w:p w14:paraId="78E34288">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2.支持通过蓝牙模块连接车载诊断OBD接口进行数据提取；</w:t>
            </w:r>
          </w:p>
          <w:p w14:paraId="1E0DEDFA">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3.支持通过连接电控单元模块接口进行数据提取。</w:t>
            </w:r>
          </w:p>
          <w:p w14:paraId="125A78E0">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4.★支持大众、别克、奔驰等多个主流品牌与车型的发动机控制单元、变速箱控制单元等的取证，可提取车架号、软硬件版本号以及故障码等信息。</w:t>
            </w:r>
            <w:bookmarkStart w:id="77" w:name="OLE_LINK13"/>
            <w:r>
              <w:rPr>
                <w:rFonts w:hint="eastAsia" w:ascii="宋体" w:hAnsi="宋体" w:eastAsia="宋体" w:cs="宋体"/>
                <w:sz w:val="18"/>
                <w:szCs w:val="18"/>
              </w:rPr>
              <w:t>（需提供软件界面截图及参数响应情况对应的检测报告复印件，并标明对应的检测项）</w:t>
            </w:r>
            <w:bookmarkEnd w:id="77"/>
          </w:p>
          <w:p w14:paraId="3E68B495">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大型车辆行驶记录仪取证</w:t>
            </w:r>
          </w:p>
          <w:p w14:paraId="4ECE54AB">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1.支持对华宝、博实结、国脉科技、航天风华等市面上80%以上的大型车辆行驶记录仪取证；</w:t>
            </w:r>
          </w:p>
          <w:p w14:paraId="35FB54CF">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2.支持RS232串口连接设备进行数据提取；</w:t>
            </w:r>
          </w:p>
          <w:p w14:paraId="1E3C2049">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3.支持U盘连接设备进行数据导出提取；</w:t>
            </w:r>
          </w:p>
          <w:p w14:paraId="7F497B68">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4.支持对存储芯片进行数据提取；</w:t>
            </w:r>
          </w:p>
          <w:p w14:paraId="2ABAC462">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5.★支持车身事件数据提取，包括辆行驶轨迹以及行驶速度、疲劳驾驶记录、转向、制动系统等操作记录。（需提供软件界面截图及参数响应情况对应的检测报告复印件，并标明对应的检测项）</w:t>
            </w:r>
          </w:p>
          <w:p w14:paraId="715C8A5D">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行车记录仪取证</w:t>
            </w:r>
          </w:p>
          <w:p w14:paraId="4A3CDCB8">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1.★支持多个主流品牌的行车记录仪视频数据提取；支持深度恢复，可恢复损坏和碎片的视频数据；（需提供软件界面截图及参数响应情况对应的检测报告复印件，并标明对应的检测项）</w:t>
            </w:r>
          </w:p>
          <w:p w14:paraId="712A7A27">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ascii="宋体" w:hAnsi="宋体" w:eastAsia="宋体" w:cs="宋体"/>
                <w:sz w:val="18"/>
                <w:szCs w:val="18"/>
              </w:rPr>
              <w:t>2</w:t>
            </w:r>
            <w:r>
              <w:rPr>
                <w:rFonts w:hint="eastAsia" w:ascii="宋体" w:hAnsi="宋体" w:eastAsia="宋体" w:cs="宋体"/>
                <w:sz w:val="18"/>
                <w:szCs w:val="18"/>
              </w:rPr>
              <w:t>.支持对存储卡进行数据提取；</w:t>
            </w:r>
          </w:p>
          <w:p w14:paraId="78C2DFD9">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ascii="宋体" w:hAnsi="宋体" w:eastAsia="宋体" w:cs="宋体"/>
                <w:sz w:val="18"/>
                <w:szCs w:val="18"/>
              </w:rPr>
              <w:t>3</w:t>
            </w:r>
            <w:r>
              <w:rPr>
                <w:rFonts w:hint="eastAsia" w:ascii="宋体" w:hAnsi="宋体" w:eastAsia="宋体" w:cs="宋体"/>
                <w:sz w:val="18"/>
                <w:szCs w:val="18"/>
              </w:rPr>
              <w:t>.支持对DD、001、IMG、E01、Ex01等多种镜像类型进行数据提取。</w:t>
            </w:r>
          </w:p>
          <w:p w14:paraId="5CF6CFE4">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智能后视镜取证</w:t>
            </w:r>
          </w:p>
          <w:p w14:paraId="4ABF5F7A">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1.★支持凌度，任我游，纽曼，第一现场，小米，小蚁等主流品牌</w:t>
            </w:r>
            <w:r>
              <w:rPr>
                <w:rFonts w:hint="eastAsia" w:ascii="宋体" w:hAnsi="宋体" w:cs="宋体"/>
                <w:sz w:val="18"/>
                <w:szCs w:val="18"/>
                <w:lang w:val="en-US" w:eastAsia="zh-CN"/>
              </w:rPr>
              <w:t>Android</w:t>
            </w:r>
            <w:r>
              <w:rPr>
                <w:rFonts w:hint="eastAsia" w:ascii="宋体" w:hAnsi="宋体" w:eastAsia="宋体" w:cs="宋体"/>
                <w:sz w:val="18"/>
                <w:szCs w:val="18"/>
              </w:rPr>
              <w:t>智能后视镜取证；支持提取行驶轨迹、速度、蓝牙信息，通话记录，启停信息，语音交互信息以及app使用记录等信息。（需提供软件界面截图及参数响应情况对应的检测报告复印件，并标明对应的检测项）</w:t>
            </w:r>
          </w:p>
          <w:p w14:paraId="597C604B">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2.支持对TF存储卡进行数据提取；</w:t>
            </w:r>
          </w:p>
          <w:p w14:paraId="1A519B5F">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3.支持对存储芯片进行数据提取；</w:t>
            </w:r>
          </w:p>
          <w:p w14:paraId="04F0B3CA">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4.支持通过WIFI以及USB连接智能后视镜进行数据提取；</w:t>
            </w:r>
          </w:p>
          <w:p w14:paraId="15F8F171">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T-BOX取证</w:t>
            </w:r>
          </w:p>
          <w:p w14:paraId="37B47C8D">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吉利、奇瑞、江淮、腾势、轩德、江铃等主流品牌车型取证；支持车身事件数据提取，包括车辆行驶轨迹、速度、刹车、电池电压温度数据、故障信息、电流电压极值数据等记录。（需提供软件界面截图及参数响应情况对应的检测报告复印件，并标明对应的检测项）</w:t>
            </w:r>
          </w:p>
          <w:p w14:paraId="452BA8E6">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2.支持对TF存储卡进行数据提取；</w:t>
            </w:r>
          </w:p>
          <w:p w14:paraId="2DD216C3">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3.支持对存储芯片进行数据提取；</w:t>
            </w:r>
          </w:p>
          <w:p w14:paraId="4CD99806">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4.支持ST-LINK及USB连接设备进行数据提取；</w:t>
            </w:r>
          </w:p>
          <w:p w14:paraId="2B678597">
            <w:pPr>
              <w:pStyle w:val="3"/>
              <w:pageBreakBefore w:val="0"/>
              <w:widowControl w:val="0"/>
              <w:kinsoku/>
              <w:wordWrap/>
              <w:overflowPunct/>
              <w:topLinePunct w:val="0"/>
              <w:autoSpaceDE/>
              <w:autoSpaceDN/>
              <w:bidi w:val="0"/>
              <w:adjustRightInd/>
              <w:snapToGrid/>
              <w:spacing w:before="0" w:after="0" w:line="240" w:lineRule="auto"/>
              <w:ind w:left="0" w:firstLine="0" w:firstLineChars="0"/>
              <w:textAlignment w:val="auto"/>
              <w:rPr>
                <w:rFonts w:ascii="宋体" w:hAnsi="宋体" w:cs="宋体"/>
                <w:sz w:val="18"/>
                <w:szCs w:val="18"/>
              </w:rPr>
            </w:pPr>
            <w:r>
              <w:rPr>
                <w:rFonts w:hint="eastAsia" w:ascii="宋体" w:hAnsi="宋体" w:cs="宋体"/>
                <w:sz w:val="18"/>
                <w:szCs w:val="18"/>
              </w:rPr>
              <w:t>其他功能</w:t>
            </w:r>
          </w:p>
          <w:p w14:paraId="26D2B1B7">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1.支持案件的新建、编辑、删除、导入、导出等，支持统计取证结果；</w:t>
            </w:r>
          </w:p>
          <w:p w14:paraId="091A26A6">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2.支持勾选取证结果导出取证报告；</w:t>
            </w:r>
          </w:p>
          <w:p w14:paraId="1DDC14E4">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3.支持根据关注等级添加摘录并生成摘录报告；</w:t>
            </w:r>
          </w:p>
          <w:p w14:paraId="1974FF15">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4.支持对GPS等位置信息进行地图展示，分析轨迹信息；</w:t>
            </w:r>
          </w:p>
          <w:p w14:paraId="5AA8101E">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5.支持对取证结果的时间线分析；</w:t>
            </w:r>
          </w:p>
          <w:p w14:paraId="3AE8317B">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6.支持对取证结果进行关键字、时间段搜索；</w:t>
            </w:r>
          </w:p>
          <w:p w14:paraId="336968EE">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7.支持对文件结果进行快速搜索、内容检索；</w:t>
            </w:r>
          </w:p>
          <w:p w14:paraId="0B78C347">
            <w:pPr>
              <w:pStyle w:val="43"/>
              <w:pageBreakBefore w:val="0"/>
              <w:widowControl w:val="0"/>
              <w:kinsoku/>
              <w:wordWrap/>
              <w:overflowPunct/>
              <w:topLinePunct w:val="0"/>
              <w:autoSpaceDE/>
              <w:autoSpaceDN/>
              <w:bidi w:val="0"/>
              <w:adjustRightInd/>
              <w:snapToGrid/>
              <w:spacing w:line="280" w:lineRule="exact"/>
              <w:ind w:left="9" w:firstLine="0" w:firstLineChars="0"/>
              <w:textAlignment w:val="auto"/>
              <w:rPr>
                <w:rFonts w:ascii="宋体" w:hAnsi="宋体" w:eastAsia="宋体" w:cs="宋体"/>
                <w:sz w:val="18"/>
                <w:szCs w:val="18"/>
              </w:rPr>
            </w:pPr>
            <w:r>
              <w:rPr>
                <w:rFonts w:hint="eastAsia" w:ascii="宋体" w:hAnsi="宋体" w:eastAsia="宋体" w:cs="宋体"/>
                <w:sz w:val="18"/>
                <w:szCs w:val="18"/>
              </w:rPr>
              <w:t>8.支持预览和导出文件结果；</w:t>
            </w:r>
          </w:p>
          <w:p w14:paraId="68FB01C8">
            <w:pPr>
              <w:pStyle w:val="43"/>
              <w:pageBreakBefore w:val="0"/>
              <w:widowControl w:val="0"/>
              <w:kinsoku/>
              <w:wordWrap/>
              <w:overflowPunct/>
              <w:topLinePunct w:val="0"/>
              <w:autoSpaceDE/>
              <w:autoSpaceDN/>
              <w:bidi w:val="0"/>
              <w:adjustRightInd/>
              <w:snapToGrid/>
              <w:spacing w:line="280" w:lineRule="exact"/>
              <w:ind w:left="0" w:leftChars="0" w:firstLine="0" w:firstLineChars="0"/>
              <w:textAlignment w:val="auto"/>
              <w:rPr>
                <w:rFonts w:ascii="宋体" w:hAnsi="宋体" w:eastAsia="宋体" w:cs="宋体"/>
                <w:sz w:val="18"/>
                <w:szCs w:val="18"/>
              </w:rPr>
            </w:pPr>
            <w:r>
              <w:rPr>
                <w:rFonts w:hint="eastAsia" w:ascii="宋体" w:hAnsi="宋体" w:eastAsia="宋体" w:cs="宋体"/>
                <w:sz w:val="18"/>
                <w:szCs w:val="18"/>
              </w:rPr>
              <w:t>9.支持播放和导出视频结果；</w:t>
            </w:r>
          </w:p>
          <w:p w14:paraId="049F4E9B">
            <w:pPr>
              <w:pageBreakBefore w:val="0"/>
              <w:widowControl w:val="0"/>
              <w:kinsoku/>
              <w:wordWrap/>
              <w:overflowPunct/>
              <w:topLinePunct w:val="0"/>
              <w:autoSpaceDE/>
              <w:autoSpaceDN/>
              <w:bidi w:val="0"/>
              <w:adjustRightInd/>
              <w:snapToGrid/>
              <w:textAlignment w:val="auto"/>
              <w:rPr>
                <w:rFonts w:ascii="宋体" w:hAnsi="宋体" w:eastAsia="宋体" w:cs="宋体"/>
                <w:b/>
                <w:bCs/>
                <w:color w:val="000000"/>
                <w:sz w:val="18"/>
                <w:szCs w:val="18"/>
              </w:rPr>
            </w:pPr>
            <w:r>
              <w:rPr>
                <w:rFonts w:hint="eastAsia" w:ascii="宋体" w:hAnsi="宋体" w:eastAsia="宋体" w:cs="宋体"/>
                <w:sz w:val="18"/>
                <w:szCs w:val="18"/>
              </w:rPr>
              <w:t>10.支持对不同检材进行多线程并行取证。</w:t>
            </w:r>
          </w:p>
        </w:tc>
        <w:tc>
          <w:tcPr>
            <w:tcW w:w="153" w:type="pct"/>
            <w:shd w:val="clear" w:color="auto" w:fill="auto"/>
            <w:noWrap/>
            <w:vAlign w:val="center"/>
          </w:tcPr>
          <w:p w14:paraId="47277976">
            <w:pPr>
              <w:pageBreakBefore w:val="0"/>
              <w:widowControl w:val="0"/>
              <w:kinsoku/>
              <w:wordWrap/>
              <w:overflowPunct/>
              <w:topLinePunct w:val="0"/>
              <w:autoSpaceDE/>
              <w:autoSpaceDN/>
              <w:bidi w:val="0"/>
              <w:adjustRightInd/>
              <w:snapToGrid/>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w:t>
            </w:r>
          </w:p>
        </w:tc>
        <w:tc>
          <w:tcPr>
            <w:tcW w:w="171" w:type="pct"/>
            <w:shd w:val="clear" w:color="auto" w:fill="auto"/>
            <w:noWrap/>
            <w:vAlign w:val="center"/>
          </w:tcPr>
          <w:p w14:paraId="5B03D6E6">
            <w:pPr>
              <w:pageBreakBefore w:val="0"/>
              <w:widowControl w:val="0"/>
              <w:kinsoku/>
              <w:wordWrap/>
              <w:overflowPunct/>
              <w:topLinePunct w:val="0"/>
              <w:autoSpaceDE/>
              <w:autoSpaceDN/>
              <w:bidi w:val="0"/>
              <w:adjustRightInd/>
              <w:snapToGrid/>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台</w:t>
            </w:r>
          </w:p>
        </w:tc>
      </w:tr>
      <w:tr w14:paraId="4D4E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6" w:hRule="atLeast"/>
          <w:jc w:val="center"/>
        </w:trPr>
        <w:tc>
          <w:tcPr>
            <w:tcW w:w="105" w:type="pct"/>
            <w:shd w:val="clear" w:color="auto" w:fill="auto"/>
            <w:vAlign w:val="center"/>
          </w:tcPr>
          <w:p w14:paraId="27F44AEC">
            <w:pPr>
              <w:widowControl/>
              <w:spacing w:line="280" w:lineRule="exact"/>
              <w:jc w:val="center"/>
              <w:textAlignment w:val="center"/>
              <w:rPr>
                <w:rFonts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9</w:t>
            </w:r>
          </w:p>
        </w:tc>
        <w:tc>
          <w:tcPr>
            <w:tcW w:w="186" w:type="pct"/>
            <w:shd w:val="clear" w:color="auto" w:fill="auto"/>
            <w:noWrap/>
            <w:vAlign w:val="center"/>
          </w:tcPr>
          <w:p w14:paraId="11EA5E1B">
            <w:pPr>
              <w:spacing w:line="280" w:lineRule="exact"/>
              <w:jc w:val="center"/>
              <w:rPr>
                <w:rFonts w:ascii="宋体" w:hAnsi="宋体" w:eastAsia="宋体" w:cs="宋体"/>
                <w:b/>
                <w:bCs/>
                <w:color w:val="000000"/>
                <w:sz w:val="18"/>
                <w:szCs w:val="18"/>
              </w:rPr>
            </w:pPr>
            <w:r>
              <w:rPr>
                <w:rFonts w:hint="eastAsia" w:ascii="宋体" w:hAnsi="宋体" w:eastAsia="宋体" w:cs="宋体"/>
                <w:b/>
                <w:bCs/>
                <w:color w:val="000000"/>
                <w:sz w:val="18"/>
                <w:szCs w:val="18"/>
              </w:rPr>
              <w:t>电子物证保管柜</w:t>
            </w:r>
          </w:p>
        </w:tc>
        <w:tc>
          <w:tcPr>
            <w:tcW w:w="4383" w:type="pct"/>
            <w:shd w:val="clear" w:color="auto" w:fill="auto"/>
            <w:noWrap/>
            <w:vAlign w:val="center"/>
          </w:tcPr>
          <w:p w14:paraId="1005EF5A">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1.箱格数量：不低于18个箱格；</w:t>
            </w:r>
          </w:p>
          <w:p w14:paraId="508F310C">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2.电气设备：不低于1套（集成2台工控机、可视触摸屏1个[人机操作界面]、NFC读卡器</w:t>
            </w:r>
            <w:r>
              <w:rPr>
                <w:rFonts w:hint="eastAsia" w:ascii="宋体" w:hAnsi="宋体" w:eastAsia="宋体" w:cs="宋体"/>
                <w:sz w:val="18"/>
                <w:szCs w:val="18"/>
                <w:lang w:eastAsia="zh-CN"/>
              </w:rPr>
              <w:t>不少于</w:t>
            </w:r>
            <w:r>
              <w:rPr>
                <w:rFonts w:hint="eastAsia" w:ascii="宋体" w:hAnsi="宋体" w:eastAsia="宋体" w:cs="宋体"/>
                <w:sz w:val="18"/>
                <w:szCs w:val="18"/>
              </w:rPr>
              <w:t>1个、条形码/二维码扫码模块</w:t>
            </w:r>
            <w:r>
              <w:rPr>
                <w:rFonts w:hint="eastAsia" w:ascii="宋体" w:hAnsi="宋体" w:eastAsia="宋体" w:cs="宋体"/>
                <w:sz w:val="18"/>
                <w:szCs w:val="18"/>
                <w:lang w:eastAsia="zh-CN"/>
              </w:rPr>
              <w:t>不少于</w:t>
            </w:r>
            <w:r>
              <w:rPr>
                <w:rFonts w:hint="eastAsia" w:ascii="宋体" w:hAnsi="宋体" w:eastAsia="宋体" w:cs="宋体"/>
                <w:sz w:val="18"/>
                <w:szCs w:val="18"/>
              </w:rPr>
              <w:t>1个、双目摄像头模组</w:t>
            </w:r>
            <w:r>
              <w:rPr>
                <w:rFonts w:hint="eastAsia" w:ascii="宋体" w:hAnsi="宋体" w:eastAsia="宋体" w:cs="宋体"/>
                <w:sz w:val="18"/>
                <w:szCs w:val="18"/>
                <w:lang w:eastAsia="zh-CN"/>
              </w:rPr>
              <w:t>不少于</w:t>
            </w:r>
            <w:r>
              <w:rPr>
                <w:rFonts w:hint="eastAsia" w:ascii="宋体" w:hAnsi="宋体" w:eastAsia="宋体" w:cs="宋体"/>
                <w:sz w:val="18"/>
                <w:szCs w:val="18"/>
              </w:rPr>
              <w:t>1个、指纹识别模块</w:t>
            </w:r>
            <w:r>
              <w:rPr>
                <w:rFonts w:hint="eastAsia" w:ascii="宋体" w:hAnsi="宋体" w:eastAsia="宋体" w:cs="宋体"/>
                <w:sz w:val="18"/>
                <w:szCs w:val="18"/>
                <w:lang w:eastAsia="zh-CN"/>
              </w:rPr>
              <w:t>不少于</w:t>
            </w:r>
            <w:r>
              <w:rPr>
                <w:rFonts w:hint="eastAsia" w:ascii="宋体" w:hAnsi="宋体" w:eastAsia="宋体" w:cs="宋体"/>
                <w:sz w:val="18"/>
                <w:szCs w:val="18"/>
              </w:rPr>
              <w:t>1个、主控制板</w:t>
            </w:r>
            <w:r>
              <w:rPr>
                <w:rFonts w:hint="eastAsia" w:ascii="宋体" w:hAnsi="宋体" w:eastAsia="宋体" w:cs="宋体"/>
                <w:sz w:val="18"/>
                <w:szCs w:val="18"/>
                <w:lang w:eastAsia="zh-CN"/>
              </w:rPr>
              <w:t>不少于</w:t>
            </w:r>
            <w:r>
              <w:rPr>
                <w:rFonts w:hint="eastAsia" w:ascii="宋体" w:hAnsi="宋体" w:eastAsia="宋体" w:cs="宋体"/>
                <w:sz w:val="18"/>
                <w:szCs w:val="18"/>
              </w:rPr>
              <w:t>1个、</w:t>
            </w:r>
            <w:r>
              <w:rPr>
                <w:rFonts w:hint="eastAsia" w:ascii="宋体" w:hAnsi="宋体" w:eastAsia="宋体" w:cs="宋体"/>
                <w:sz w:val="18"/>
                <w:szCs w:val="18"/>
                <w:lang w:val="zh-CN"/>
              </w:rPr>
              <w:t>485锁控制板不少于5个、不少于</w:t>
            </w:r>
            <w:r>
              <w:rPr>
                <w:rFonts w:hint="eastAsia" w:ascii="宋体" w:hAnsi="宋体" w:eastAsia="宋体" w:cs="宋体"/>
                <w:sz w:val="18"/>
                <w:szCs w:val="18"/>
              </w:rPr>
              <w:t>20个电控锁等）。</w:t>
            </w:r>
          </w:p>
          <w:p w14:paraId="70705195">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3.配件参数：</w:t>
            </w:r>
          </w:p>
          <w:p w14:paraId="6D0B21E0">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NFC写卡器不少于1个、不少于10张NFC空白卡；</w:t>
            </w:r>
          </w:p>
          <w:p w14:paraId="1B7C534C">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★整机具备防磁能力，提供第三方检测机构的防磁测试报告；（须提供对应的测试报告证明复印件）</w:t>
            </w:r>
          </w:p>
          <w:p w14:paraId="5C1162E0">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其中一个箱格具备防潮功能，一个箱格具备紫外线杀菌功能；</w:t>
            </w:r>
          </w:p>
          <w:p w14:paraId="519A1D5B">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支持账号密码、人脸识别、指纹识别、NFC刷卡等多种登录方式；</w:t>
            </w:r>
          </w:p>
          <w:p w14:paraId="79FA9AFF">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支持箱格状态实时指示，每个箱格的智能指示灯通过不同颜色分别代表箱格占用、空闲、禁用等状态；</w:t>
            </w:r>
          </w:p>
          <w:p w14:paraId="75F35EA3">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具备柜门监测功能，柜门打开超时将发出警报声；</w:t>
            </w:r>
          </w:p>
          <w:p w14:paraId="629F2AC1">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主柜可通过扩展副柜增加箱格数量；</w:t>
            </w:r>
          </w:p>
          <w:p w14:paraId="751699EE">
            <w:pPr>
              <w:pStyle w:val="43"/>
              <w:spacing w:line="280" w:lineRule="exact"/>
              <w:ind w:firstLine="0" w:firstLineChars="0"/>
              <w:rPr>
                <w:rFonts w:ascii="宋体" w:hAnsi="宋体" w:eastAsia="宋体" w:cs="宋体"/>
                <w:sz w:val="18"/>
                <w:szCs w:val="18"/>
              </w:rPr>
            </w:pPr>
            <w:r>
              <w:rPr>
                <w:rFonts w:hint="eastAsia" w:ascii="宋体" w:hAnsi="宋体" w:eastAsia="宋体" w:cs="宋体"/>
                <w:sz w:val="18"/>
                <w:szCs w:val="18"/>
              </w:rPr>
              <w:t>可扩展射频（RFID）电子标签扫描读取功能；</w:t>
            </w:r>
          </w:p>
          <w:p w14:paraId="525C4A5E">
            <w:pPr>
              <w:pStyle w:val="43"/>
              <w:spacing w:line="280" w:lineRule="exact"/>
              <w:ind w:firstLine="0" w:firstLineChars="0"/>
              <w:rPr>
                <w:rFonts w:ascii="宋体" w:hAnsi="宋体" w:eastAsia="宋体" w:cs="宋体"/>
                <w:b/>
                <w:bCs/>
                <w:color w:val="000000"/>
                <w:sz w:val="18"/>
                <w:szCs w:val="18"/>
              </w:rPr>
            </w:pPr>
            <w:r>
              <w:rPr>
                <w:rFonts w:hint="eastAsia" w:ascii="宋体" w:hAnsi="宋体" w:eastAsia="宋体" w:cs="宋体"/>
                <w:sz w:val="18"/>
                <w:szCs w:val="18"/>
              </w:rPr>
              <w:t>可扩展监控摄像头。</w:t>
            </w:r>
          </w:p>
        </w:tc>
        <w:tc>
          <w:tcPr>
            <w:tcW w:w="153" w:type="pct"/>
            <w:shd w:val="clear" w:color="auto" w:fill="auto"/>
            <w:noWrap/>
            <w:vAlign w:val="center"/>
          </w:tcPr>
          <w:p w14:paraId="0C7F0A41">
            <w:pPr>
              <w:pStyle w:val="43"/>
              <w:spacing w:line="280" w:lineRule="exact"/>
              <w:ind w:firstLine="0" w:firstLineChars="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w:t>
            </w:r>
          </w:p>
        </w:tc>
        <w:tc>
          <w:tcPr>
            <w:tcW w:w="171" w:type="pct"/>
            <w:shd w:val="clear" w:color="auto" w:fill="auto"/>
            <w:noWrap/>
            <w:vAlign w:val="center"/>
          </w:tcPr>
          <w:p w14:paraId="12162B4E">
            <w:pPr>
              <w:pStyle w:val="43"/>
              <w:spacing w:line="280" w:lineRule="exact"/>
              <w:ind w:firstLine="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台</w:t>
            </w:r>
          </w:p>
        </w:tc>
      </w:tr>
    </w:tbl>
    <w:p w14:paraId="4D6C39EA">
      <w:pPr>
        <w:widowControl w:val="0"/>
        <w:numPr>
          <w:ilvl w:val="0"/>
          <w:numId w:val="0"/>
        </w:numPr>
        <w:spacing w:line="360" w:lineRule="auto"/>
        <w:jc w:val="left"/>
        <w:outlineLvl w:val="1"/>
        <w:rPr>
          <w:rStyle w:val="68"/>
          <w:rFonts w:hint="eastAsia" w:ascii="宋体" w:hAnsi="宋体" w:eastAsia="宋体" w:cs="宋体"/>
          <w:b/>
          <w:bCs/>
          <w:lang w:val="en-US" w:eastAsia="zh-CN"/>
        </w:rPr>
        <w:sectPr>
          <w:pgSz w:w="16838" w:h="11906" w:orient="landscape"/>
          <w:pgMar w:top="1417" w:right="1440" w:bottom="1417" w:left="1440" w:header="851" w:footer="992" w:gutter="0"/>
          <w:pgBorders>
            <w:top w:val="none" w:sz="0" w:space="0"/>
            <w:left w:val="none" w:sz="0" w:space="0"/>
            <w:bottom w:val="none" w:sz="0" w:space="0"/>
            <w:right w:val="none" w:sz="0" w:space="0"/>
          </w:pgBorders>
          <w:pgNumType w:fmt="decimal"/>
          <w:cols w:space="0" w:num="1"/>
          <w:titlePg/>
          <w:rtlGutter w:val="0"/>
          <w:docGrid w:linePitch="312" w:charSpace="0"/>
        </w:sectPr>
      </w:pPr>
    </w:p>
    <w:p w14:paraId="3D3BBC9B">
      <w:pPr>
        <w:widowControl/>
        <w:shd w:val="clear"/>
        <w:wordWrap w:val="0"/>
        <w:snapToGrid w:val="0"/>
        <w:jc w:val="center"/>
        <w:outlineLvl w:val="0"/>
        <w:rPr>
          <w:rFonts w:ascii="Times New Roman" w:hAnsi="Times New Roman"/>
          <w:b/>
          <w:color w:val="auto"/>
          <w:sz w:val="28"/>
          <w:szCs w:val="28"/>
          <w:highlight w:val="none"/>
        </w:rPr>
      </w:pPr>
      <w:bookmarkStart w:id="78" w:name="_Toc16949"/>
      <w:r>
        <w:rPr>
          <w:rFonts w:ascii="Times New Roman" w:hAnsi="Times New Roman"/>
          <w:b/>
          <w:color w:val="auto"/>
          <w:kern w:val="0"/>
          <w:sz w:val="28"/>
          <w:szCs w:val="28"/>
          <w:highlight w:val="none"/>
        </w:rPr>
        <w:t xml:space="preserve">第六部分  </w:t>
      </w:r>
      <w:bookmarkEnd w:id="69"/>
      <w:r>
        <w:rPr>
          <w:rFonts w:ascii="Times New Roman" w:hAnsi="Times New Roman"/>
          <w:b/>
          <w:color w:val="auto"/>
          <w:spacing w:val="20"/>
          <w:sz w:val="28"/>
          <w:szCs w:val="28"/>
          <w:highlight w:val="none"/>
        </w:rPr>
        <w:t>合同文本</w:t>
      </w:r>
      <w:bookmarkEnd w:id="78"/>
    </w:p>
    <w:p w14:paraId="43EE04AA">
      <w:pPr>
        <w:widowControl/>
        <w:shd w:val="clear"/>
        <w:snapToGrid w:val="0"/>
        <w:spacing w:line="360" w:lineRule="auto"/>
        <w:jc w:val="left"/>
        <w:rPr>
          <w:rFonts w:ascii="宋体" w:hAnsi="宋体" w:cs="宋体"/>
          <w:color w:val="auto"/>
          <w:kern w:val="0"/>
          <w:sz w:val="24"/>
          <w:highlight w:val="none"/>
        </w:rPr>
      </w:pPr>
      <w:r>
        <w:rPr>
          <w:rFonts w:hint="eastAsia" w:ascii="宋体" w:hAnsi="宋体" w:cs="宋体"/>
          <w:b/>
          <w:bCs/>
          <w:color w:val="auto"/>
          <w:kern w:val="0"/>
          <w:szCs w:val="21"/>
          <w:highlight w:val="none"/>
        </w:rPr>
        <w:t xml:space="preserve">              </w:t>
      </w:r>
      <w:r>
        <w:rPr>
          <w:rFonts w:hint="eastAsia" w:ascii="宋体" w:hAnsi="宋体" w:cs="宋体"/>
          <w:b/>
          <w:bCs/>
          <w:color w:val="auto"/>
          <w:kern w:val="0"/>
          <w:sz w:val="24"/>
          <w:highlight w:val="none"/>
        </w:rPr>
        <w:t xml:space="preserve">            </w:t>
      </w:r>
      <w:r>
        <w:rPr>
          <w:rFonts w:hint="eastAsia" w:ascii="宋体" w:hAnsi="宋体" w:cs="宋体"/>
          <w:color w:val="auto"/>
          <w:kern w:val="0"/>
          <w:sz w:val="24"/>
          <w:highlight w:val="none"/>
        </w:rPr>
        <w:t>（按双方最终签署的合同为准）</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7"/>
        <w:gridCol w:w="4587"/>
      </w:tblGrid>
      <w:tr w14:paraId="7F9E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7" w:type="dxa"/>
          </w:tcPr>
          <w:p w14:paraId="76F3A21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合同各方：</w:t>
            </w:r>
          </w:p>
          <w:p w14:paraId="15A7DB6F">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甲方（买方）：</w:t>
            </w:r>
          </w:p>
          <w:p w14:paraId="73DA50C8">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地址：</w:t>
            </w:r>
          </w:p>
          <w:p w14:paraId="0FD2AE97">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邮政编号：</w:t>
            </w:r>
          </w:p>
          <w:p w14:paraId="0218A8F8">
            <w:pPr>
              <w:spacing w:line="360" w:lineRule="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电话：</w:t>
            </w:r>
          </w:p>
          <w:p w14:paraId="4056046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传真：</w:t>
            </w:r>
            <w:r>
              <w:rPr>
                <w:rFonts w:hint="eastAsia" w:ascii="宋体" w:hAnsi="宋体" w:eastAsia="宋体" w:cs="宋体"/>
                <w:sz w:val="24"/>
                <w:szCs w:val="24"/>
                <w:highlight w:val="none"/>
              </w:rPr>
              <w:t xml:space="preserve"> </w:t>
            </w:r>
          </w:p>
          <w:p w14:paraId="09A740E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联系人：</w:t>
            </w:r>
            <w:r>
              <w:rPr>
                <w:rFonts w:hint="eastAsia" w:ascii="宋体" w:hAnsi="宋体" w:eastAsia="宋体" w:cs="宋体"/>
                <w:sz w:val="24"/>
                <w:szCs w:val="24"/>
                <w:highlight w:val="none"/>
              </w:rPr>
              <w:t xml:space="preserve"> </w:t>
            </w:r>
          </w:p>
          <w:p w14:paraId="2448F157">
            <w:pPr>
              <w:spacing w:line="360" w:lineRule="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开户银行：</w:t>
            </w:r>
          </w:p>
          <w:p w14:paraId="4C039AA5">
            <w:pPr>
              <w:spacing w:line="360" w:lineRule="auto"/>
              <w:rPr>
                <w:rFonts w:ascii="宋体" w:hAnsi="宋体" w:cs="宋体"/>
                <w:color w:val="auto"/>
                <w:sz w:val="24"/>
                <w:highlight w:val="none"/>
                <w:vertAlign w:val="baseline"/>
              </w:rPr>
            </w:pPr>
            <w:r>
              <w:rPr>
                <w:rFonts w:hint="eastAsia" w:ascii="宋体" w:hAnsi="宋体" w:eastAsia="宋体" w:cs="宋体"/>
                <w:color w:val="000000"/>
                <w:sz w:val="24"/>
                <w:szCs w:val="24"/>
                <w:highlight w:val="none"/>
              </w:rPr>
              <w:t>帐号：</w:t>
            </w:r>
          </w:p>
        </w:tc>
        <w:tc>
          <w:tcPr>
            <w:tcW w:w="4587" w:type="dxa"/>
          </w:tcPr>
          <w:p w14:paraId="68BDE2B8">
            <w:pPr>
              <w:spacing w:line="360" w:lineRule="auto"/>
              <w:rPr>
                <w:rFonts w:hint="eastAsia" w:ascii="宋体" w:hAnsi="宋体" w:eastAsia="宋体" w:cs="宋体"/>
                <w:color w:val="000000"/>
                <w:sz w:val="24"/>
                <w:szCs w:val="24"/>
                <w:highlight w:val="none"/>
              </w:rPr>
            </w:pPr>
          </w:p>
          <w:p w14:paraId="1B9D503E">
            <w:pPr>
              <w:spacing w:line="360" w:lineRule="auto"/>
              <w:rPr>
                <w:rFonts w:hint="eastAsia" w:ascii="宋体" w:hAnsi="宋体" w:eastAsia="宋体" w:cs="宋体"/>
                <w:sz w:val="24"/>
                <w:szCs w:val="24"/>
                <w:highlight w:val="none"/>
                <w:lang w:eastAsia="zh-CN"/>
              </w:rPr>
            </w:pPr>
            <w:r>
              <w:rPr>
                <w:rFonts w:hint="eastAsia" w:ascii="宋体" w:hAnsi="宋体" w:eastAsia="宋体" w:cs="宋体"/>
                <w:color w:val="000000"/>
                <w:sz w:val="24"/>
                <w:szCs w:val="24"/>
                <w:highlight w:val="none"/>
              </w:rPr>
              <w:t>乙方：</w:t>
            </w:r>
          </w:p>
          <w:p w14:paraId="6DF7F627">
            <w:pPr>
              <w:spacing w:line="360" w:lineRule="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地址：</w:t>
            </w:r>
          </w:p>
          <w:p w14:paraId="6A09F28C">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邮政编号：</w:t>
            </w:r>
          </w:p>
          <w:p w14:paraId="13BD626F">
            <w:pPr>
              <w:spacing w:line="360" w:lineRule="auto"/>
              <w:rPr>
                <w:rFonts w:hint="eastAsia" w:ascii="宋体" w:hAnsi="宋体" w:eastAsia="宋体" w:cs="宋体"/>
                <w:sz w:val="24"/>
                <w:szCs w:val="24"/>
                <w:highlight w:val="none"/>
                <w:lang w:eastAsia="zh-CN"/>
              </w:rPr>
            </w:pPr>
            <w:r>
              <w:rPr>
                <w:rFonts w:hint="eastAsia" w:ascii="宋体" w:hAnsi="宋体" w:eastAsia="宋体" w:cs="宋体"/>
                <w:color w:val="000000"/>
                <w:sz w:val="24"/>
                <w:szCs w:val="24"/>
                <w:highlight w:val="none"/>
              </w:rPr>
              <w:t>电话：</w:t>
            </w:r>
          </w:p>
          <w:p w14:paraId="5687A256">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传真：</w:t>
            </w:r>
            <w:r>
              <w:rPr>
                <w:rFonts w:hint="eastAsia" w:ascii="宋体" w:hAnsi="宋体" w:eastAsia="宋体" w:cs="宋体"/>
                <w:sz w:val="24"/>
                <w:szCs w:val="24"/>
                <w:highlight w:val="none"/>
              </w:rPr>
              <w:t xml:space="preserve"> </w:t>
            </w:r>
          </w:p>
          <w:p w14:paraId="3DC9FA7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联系人：</w:t>
            </w:r>
            <w:r>
              <w:rPr>
                <w:rFonts w:hint="eastAsia" w:ascii="宋体" w:hAnsi="宋体" w:eastAsia="宋体" w:cs="宋体"/>
                <w:sz w:val="24"/>
                <w:szCs w:val="24"/>
                <w:highlight w:val="none"/>
              </w:rPr>
              <w:t xml:space="preserve"> </w:t>
            </w:r>
          </w:p>
          <w:p w14:paraId="0DAF78AF">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开户银行：</w:t>
            </w:r>
          </w:p>
          <w:p w14:paraId="1836895C">
            <w:pPr>
              <w:spacing w:line="360" w:lineRule="auto"/>
              <w:rPr>
                <w:rFonts w:ascii="宋体" w:hAnsi="宋体" w:cs="宋体"/>
                <w:color w:val="auto"/>
                <w:sz w:val="24"/>
                <w:highlight w:val="none"/>
                <w:vertAlign w:val="baseline"/>
              </w:rPr>
            </w:pPr>
            <w:r>
              <w:rPr>
                <w:rFonts w:hint="eastAsia" w:ascii="宋体" w:hAnsi="宋体" w:eastAsia="宋体" w:cs="宋体"/>
                <w:color w:val="000000"/>
                <w:sz w:val="24"/>
                <w:szCs w:val="24"/>
                <w:highlight w:val="none"/>
              </w:rPr>
              <w:t>帐号：</w:t>
            </w:r>
          </w:p>
        </w:tc>
      </w:tr>
    </w:tbl>
    <w:p w14:paraId="0C0D70A4">
      <w:pPr>
        <w:spacing w:line="360" w:lineRule="auto"/>
        <w:ind w:firstLine="480" w:firstLineChars="200"/>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根据《中华人民共和国政府采购法》、《中华人民共和国民法典》之规定，本合同当事人在平等、自愿基础上，经协商一致，同意按下述条款和条件签署本合同：</w:t>
      </w:r>
    </w:p>
    <w:p w14:paraId="7434B935">
      <w:pPr>
        <w:pStyle w:val="38"/>
        <w:numPr>
          <w:ilvl w:val="0"/>
          <w:numId w:val="7"/>
        </w:numPr>
        <w:spacing w:line="360" w:lineRule="auto"/>
        <w:ind w:left="360" w:leftChars="0" w:hanging="360" w:firstLineChars="0"/>
        <w:outlineLvl w:val="0"/>
        <w:rPr>
          <w:rFonts w:hint="eastAsia" w:ascii="宋体" w:hAnsi="宋体" w:eastAsia="宋体" w:cs="宋体"/>
          <w:b/>
          <w:bCs/>
          <w:color w:val="000000"/>
          <w:sz w:val="24"/>
          <w:szCs w:val="24"/>
          <w:highlight w:val="none"/>
        </w:rPr>
      </w:pPr>
      <w:bookmarkStart w:id="79" w:name="_Toc29030"/>
      <w:r>
        <w:rPr>
          <w:rFonts w:hint="eastAsia" w:ascii="宋体" w:hAnsi="宋体" w:eastAsia="宋体" w:cs="宋体"/>
          <w:b/>
          <w:bCs/>
          <w:color w:val="000000"/>
          <w:sz w:val="24"/>
          <w:szCs w:val="24"/>
          <w:highlight w:val="none"/>
        </w:rPr>
        <w:t>货物名称、型号规格、制造商、产地、单位、数量、单价、金额及合同价</w:t>
      </w:r>
      <w:bookmarkEnd w:id="7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7"/>
        <w:gridCol w:w="2947"/>
        <w:gridCol w:w="850"/>
        <w:gridCol w:w="1035"/>
        <w:gridCol w:w="698"/>
        <w:gridCol w:w="699"/>
        <w:gridCol w:w="699"/>
        <w:gridCol w:w="747"/>
      </w:tblGrid>
      <w:tr w14:paraId="5AA9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tcBorders>
              <w:top w:val="single" w:color="auto" w:sz="4" w:space="0"/>
              <w:left w:val="single" w:color="auto" w:sz="4" w:space="0"/>
              <w:bottom w:val="single" w:color="auto" w:sz="4" w:space="0"/>
              <w:right w:val="single" w:color="auto" w:sz="4" w:space="0"/>
            </w:tcBorders>
          </w:tcPr>
          <w:p w14:paraId="6A28ACDB">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序号</w:t>
            </w:r>
          </w:p>
        </w:tc>
        <w:tc>
          <w:tcPr>
            <w:tcW w:w="2947" w:type="dxa"/>
            <w:tcBorders>
              <w:top w:val="single" w:color="auto" w:sz="4" w:space="0"/>
              <w:left w:val="nil"/>
              <w:bottom w:val="single" w:color="auto" w:sz="4" w:space="0"/>
              <w:right w:val="single" w:color="auto" w:sz="4" w:space="0"/>
            </w:tcBorders>
          </w:tcPr>
          <w:p w14:paraId="7412B008">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货物名称及型号规格</w:t>
            </w:r>
          </w:p>
        </w:tc>
        <w:tc>
          <w:tcPr>
            <w:tcW w:w="850" w:type="dxa"/>
            <w:tcBorders>
              <w:top w:val="single" w:color="auto" w:sz="4" w:space="0"/>
              <w:left w:val="nil"/>
              <w:bottom w:val="single" w:color="auto" w:sz="4" w:space="0"/>
              <w:right w:val="single" w:color="auto" w:sz="4" w:space="0"/>
            </w:tcBorders>
          </w:tcPr>
          <w:p w14:paraId="61AEFB65">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制造商</w:t>
            </w:r>
          </w:p>
        </w:tc>
        <w:tc>
          <w:tcPr>
            <w:tcW w:w="1035" w:type="dxa"/>
            <w:tcBorders>
              <w:top w:val="single" w:color="auto" w:sz="4" w:space="0"/>
              <w:left w:val="nil"/>
              <w:bottom w:val="single" w:color="auto" w:sz="4" w:space="0"/>
              <w:right w:val="single" w:color="auto" w:sz="4" w:space="0"/>
            </w:tcBorders>
          </w:tcPr>
          <w:p w14:paraId="0930A341">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原产地</w:t>
            </w:r>
          </w:p>
        </w:tc>
        <w:tc>
          <w:tcPr>
            <w:tcW w:w="698" w:type="dxa"/>
            <w:tcBorders>
              <w:top w:val="single" w:color="auto" w:sz="4" w:space="0"/>
              <w:left w:val="nil"/>
              <w:bottom w:val="single" w:color="auto" w:sz="4" w:space="0"/>
              <w:right w:val="single" w:color="auto" w:sz="4" w:space="0"/>
            </w:tcBorders>
          </w:tcPr>
          <w:p w14:paraId="387D52F5">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单位</w:t>
            </w:r>
          </w:p>
        </w:tc>
        <w:tc>
          <w:tcPr>
            <w:tcW w:w="699" w:type="dxa"/>
            <w:tcBorders>
              <w:top w:val="single" w:color="auto" w:sz="4" w:space="0"/>
              <w:left w:val="nil"/>
              <w:bottom w:val="single" w:color="auto" w:sz="4" w:space="0"/>
              <w:right w:val="single" w:color="auto" w:sz="4" w:space="0"/>
            </w:tcBorders>
          </w:tcPr>
          <w:p w14:paraId="610F75AA">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数量</w:t>
            </w:r>
          </w:p>
        </w:tc>
        <w:tc>
          <w:tcPr>
            <w:tcW w:w="699" w:type="dxa"/>
            <w:tcBorders>
              <w:top w:val="single" w:color="auto" w:sz="4" w:space="0"/>
              <w:left w:val="nil"/>
              <w:bottom w:val="single" w:color="auto" w:sz="4" w:space="0"/>
              <w:right w:val="single" w:color="auto" w:sz="4" w:space="0"/>
            </w:tcBorders>
          </w:tcPr>
          <w:p w14:paraId="7F86735E">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单价</w:t>
            </w:r>
          </w:p>
        </w:tc>
        <w:tc>
          <w:tcPr>
            <w:tcW w:w="747" w:type="dxa"/>
            <w:tcBorders>
              <w:top w:val="single" w:color="auto" w:sz="4" w:space="0"/>
              <w:left w:val="nil"/>
              <w:bottom w:val="single" w:color="auto" w:sz="4" w:space="0"/>
              <w:right w:val="single" w:color="auto" w:sz="4" w:space="0"/>
            </w:tcBorders>
          </w:tcPr>
          <w:p w14:paraId="6C03077F">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金额</w:t>
            </w:r>
          </w:p>
        </w:tc>
      </w:tr>
      <w:tr w14:paraId="6F5D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tcBorders>
              <w:top w:val="single" w:color="auto" w:sz="4" w:space="0"/>
              <w:left w:val="single" w:color="auto" w:sz="4" w:space="0"/>
              <w:bottom w:val="single" w:color="auto" w:sz="4" w:space="0"/>
              <w:right w:val="single" w:color="auto" w:sz="4" w:space="0"/>
            </w:tcBorders>
          </w:tcPr>
          <w:p w14:paraId="2795B102">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1</w:t>
            </w:r>
          </w:p>
        </w:tc>
        <w:tc>
          <w:tcPr>
            <w:tcW w:w="2947" w:type="dxa"/>
            <w:tcBorders>
              <w:top w:val="single" w:color="auto" w:sz="4" w:space="0"/>
              <w:left w:val="nil"/>
              <w:bottom w:val="single" w:color="auto" w:sz="4" w:space="0"/>
              <w:right w:val="single" w:color="auto" w:sz="4" w:space="0"/>
            </w:tcBorders>
          </w:tcPr>
          <w:p w14:paraId="3E9A90D3">
            <w:pPr>
              <w:spacing w:line="360" w:lineRule="auto"/>
              <w:rPr>
                <w:rFonts w:hint="eastAsia" w:ascii="宋体" w:hAnsi="宋体" w:eastAsia="宋体" w:cs="宋体"/>
                <w:sz w:val="24"/>
                <w:szCs w:val="24"/>
                <w:highlight w:val="none"/>
              </w:rPr>
            </w:pPr>
          </w:p>
        </w:tc>
        <w:tc>
          <w:tcPr>
            <w:tcW w:w="850" w:type="dxa"/>
            <w:tcBorders>
              <w:top w:val="single" w:color="auto" w:sz="4" w:space="0"/>
              <w:left w:val="nil"/>
              <w:bottom w:val="single" w:color="auto" w:sz="4" w:space="0"/>
              <w:right w:val="single" w:color="auto" w:sz="4" w:space="0"/>
            </w:tcBorders>
          </w:tcPr>
          <w:p w14:paraId="38829532">
            <w:pPr>
              <w:spacing w:line="360" w:lineRule="auto"/>
              <w:rPr>
                <w:rFonts w:hint="eastAsia" w:ascii="宋体" w:hAnsi="宋体" w:eastAsia="宋体" w:cs="宋体"/>
                <w:sz w:val="24"/>
                <w:szCs w:val="24"/>
                <w:highlight w:val="none"/>
              </w:rPr>
            </w:pPr>
          </w:p>
        </w:tc>
        <w:tc>
          <w:tcPr>
            <w:tcW w:w="1035" w:type="dxa"/>
            <w:tcBorders>
              <w:top w:val="single" w:color="auto" w:sz="4" w:space="0"/>
              <w:left w:val="nil"/>
              <w:bottom w:val="single" w:color="auto" w:sz="4" w:space="0"/>
              <w:right w:val="single" w:color="auto" w:sz="4" w:space="0"/>
            </w:tcBorders>
          </w:tcPr>
          <w:p w14:paraId="36E58829">
            <w:pPr>
              <w:spacing w:line="360" w:lineRule="auto"/>
              <w:rPr>
                <w:rFonts w:hint="eastAsia" w:ascii="宋体" w:hAnsi="宋体" w:eastAsia="宋体" w:cs="宋体"/>
                <w:sz w:val="24"/>
                <w:szCs w:val="24"/>
                <w:highlight w:val="none"/>
              </w:rPr>
            </w:pPr>
          </w:p>
        </w:tc>
        <w:tc>
          <w:tcPr>
            <w:tcW w:w="698" w:type="dxa"/>
            <w:tcBorders>
              <w:top w:val="single" w:color="auto" w:sz="4" w:space="0"/>
              <w:left w:val="nil"/>
              <w:bottom w:val="single" w:color="auto" w:sz="4" w:space="0"/>
              <w:right w:val="single" w:color="auto" w:sz="4" w:space="0"/>
            </w:tcBorders>
          </w:tcPr>
          <w:p w14:paraId="72D15649">
            <w:pPr>
              <w:spacing w:line="360" w:lineRule="auto"/>
              <w:rPr>
                <w:rFonts w:hint="eastAsia" w:ascii="宋体" w:hAnsi="宋体" w:eastAsia="宋体" w:cs="宋体"/>
                <w:sz w:val="24"/>
                <w:szCs w:val="24"/>
                <w:highlight w:val="none"/>
              </w:rPr>
            </w:pPr>
          </w:p>
        </w:tc>
        <w:tc>
          <w:tcPr>
            <w:tcW w:w="699" w:type="dxa"/>
            <w:tcBorders>
              <w:top w:val="single" w:color="auto" w:sz="4" w:space="0"/>
              <w:left w:val="nil"/>
              <w:bottom w:val="single" w:color="auto" w:sz="4" w:space="0"/>
              <w:right w:val="single" w:color="auto" w:sz="4" w:space="0"/>
            </w:tcBorders>
          </w:tcPr>
          <w:p w14:paraId="562668FD">
            <w:pPr>
              <w:spacing w:line="360" w:lineRule="auto"/>
              <w:rPr>
                <w:rFonts w:hint="eastAsia" w:ascii="宋体" w:hAnsi="宋体" w:eastAsia="宋体" w:cs="宋体"/>
                <w:sz w:val="24"/>
                <w:szCs w:val="24"/>
                <w:highlight w:val="none"/>
              </w:rPr>
            </w:pPr>
          </w:p>
        </w:tc>
        <w:tc>
          <w:tcPr>
            <w:tcW w:w="699" w:type="dxa"/>
            <w:tcBorders>
              <w:top w:val="single" w:color="auto" w:sz="4" w:space="0"/>
              <w:left w:val="nil"/>
              <w:bottom w:val="single" w:color="auto" w:sz="4" w:space="0"/>
              <w:right w:val="single" w:color="auto" w:sz="4" w:space="0"/>
            </w:tcBorders>
          </w:tcPr>
          <w:p w14:paraId="6A1929D4">
            <w:pPr>
              <w:spacing w:line="360" w:lineRule="auto"/>
              <w:rPr>
                <w:rFonts w:hint="eastAsia" w:ascii="宋体" w:hAnsi="宋体" w:eastAsia="宋体" w:cs="宋体"/>
                <w:sz w:val="24"/>
                <w:szCs w:val="24"/>
                <w:highlight w:val="none"/>
              </w:rPr>
            </w:pPr>
          </w:p>
        </w:tc>
        <w:tc>
          <w:tcPr>
            <w:tcW w:w="747" w:type="dxa"/>
            <w:tcBorders>
              <w:top w:val="single" w:color="auto" w:sz="4" w:space="0"/>
              <w:left w:val="nil"/>
              <w:bottom w:val="single" w:color="auto" w:sz="4" w:space="0"/>
              <w:right w:val="single" w:color="auto" w:sz="4" w:space="0"/>
            </w:tcBorders>
          </w:tcPr>
          <w:p w14:paraId="6EAD38C8">
            <w:pPr>
              <w:spacing w:line="360" w:lineRule="auto"/>
              <w:rPr>
                <w:rFonts w:hint="eastAsia" w:ascii="宋体" w:hAnsi="宋体" w:eastAsia="宋体" w:cs="宋体"/>
                <w:sz w:val="24"/>
                <w:szCs w:val="24"/>
                <w:highlight w:val="none"/>
              </w:rPr>
            </w:pPr>
          </w:p>
        </w:tc>
      </w:tr>
      <w:tr w14:paraId="1F52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tcBorders>
              <w:top w:val="single" w:color="auto" w:sz="4" w:space="0"/>
              <w:left w:val="single" w:color="auto" w:sz="4" w:space="0"/>
              <w:bottom w:val="single" w:color="auto" w:sz="4" w:space="0"/>
              <w:right w:val="single" w:color="auto" w:sz="4" w:space="0"/>
            </w:tcBorders>
          </w:tcPr>
          <w:p w14:paraId="0ED6C2A2">
            <w:pPr>
              <w:spacing w:line="360" w:lineRule="auto"/>
              <w:rPr>
                <w:rFonts w:hint="eastAsia" w:ascii="宋体" w:hAnsi="宋体" w:eastAsia="宋体" w:cs="宋体"/>
                <w:sz w:val="24"/>
                <w:szCs w:val="24"/>
                <w:highlight w:val="none"/>
                <w:lang w:val="en-US" w:eastAsia="zh-CN"/>
              </w:rPr>
            </w:pPr>
            <w:r>
              <w:rPr>
                <w:rFonts w:hint="eastAsia" w:ascii="宋体" w:hAnsi="宋体" w:cs="宋体"/>
                <w:sz w:val="24"/>
                <w:szCs w:val="24"/>
                <w:highlight w:val="none"/>
                <w:lang w:val="en-US" w:eastAsia="zh-CN"/>
              </w:rPr>
              <w:t>……</w:t>
            </w:r>
          </w:p>
        </w:tc>
        <w:tc>
          <w:tcPr>
            <w:tcW w:w="2947" w:type="dxa"/>
            <w:tcBorders>
              <w:top w:val="single" w:color="auto" w:sz="4" w:space="0"/>
              <w:left w:val="nil"/>
              <w:bottom w:val="single" w:color="auto" w:sz="4" w:space="0"/>
              <w:right w:val="single" w:color="auto" w:sz="4" w:space="0"/>
            </w:tcBorders>
          </w:tcPr>
          <w:p w14:paraId="37ED4F96">
            <w:pPr>
              <w:spacing w:line="360" w:lineRule="auto"/>
              <w:rPr>
                <w:rFonts w:hint="eastAsia" w:ascii="宋体" w:hAnsi="宋体" w:eastAsia="宋体" w:cs="宋体"/>
                <w:sz w:val="24"/>
                <w:szCs w:val="24"/>
                <w:highlight w:val="none"/>
              </w:rPr>
            </w:pPr>
          </w:p>
        </w:tc>
        <w:tc>
          <w:tcPr>
            <w:tcW w:w="850" w:type="dxa"/>
            <w:tcBorders>
              <w:top w:val="single" w:color="auto" w:sz="4" w:space="0"/>
              <w:left w:val="nil"/>
              <w:bottom w:val="single" w:color="auto" w:sz="4" w:space="0"/>
              <w:right w:val="single" w:color="auto" w:sz="4" w:space="0"/>
            </w:tcBorders>
          </w:tcPr>
          <w:p w14:paraId="63600F51">
            <w:pPr>
              <w:spacing w:line="360" w:lineRule="auto"/>
              <w:rPr>
                <w:rFonts w:hint="eastAsia" w:ascii="宋体" w:hAnsi="宋体" w:eastAsia="宋体" w:cs="宋体"/>
                <w:sz w:val="24"/>
                <w:szCs w:val="24"/>
                <w:highlight w:val="none"/>
              </w:rPr>
            </w:pPr>
          </w:p>
        </w:tc>
        <w:tc>
          <w:tcPr>
            <w:tcW w:w="1035" w:type="dxa"/>
            <w:tcBorders>
              <w:top w:val="single" w:color="auto" w:sz="4" w:space="0"/>
              <w:left w:val="nil"/>
              <w:bottom w:val="single" w:color="auto" w:sz="4" w:space="0"/>
              <w:right w:val="single" w:color="auto" w:sz="4" w:space="0"/>
            </w:tcBorders>
          </w:tcPr>
          <w:p w14:paraId="07933F79">
            <w:pPr>
              <w:spacing w:line="360" w:lineRule="auto"/>
              <w:rPr>
                <w:rFonts w:hint="eastAsia" w:ascii="宋体" w:hAnsi="宋体" w:eastAsia="宋体" w:cs="宋体"/>
                <w:sz w:val="24"/>
                <w:szCs w:val="24"/>
                <w:highlight w:val="none"/>
              </w:rPr>
            </w:pPr>
          </w:p>
        </w:tc>
        <w:tc>
          <w:tcPr>
            <w:tcW w:w="698" w:type="dxa"/>
            <w:tcBorders>
              <w:top w:val="single" w:color="auto" w:sz="4" w:space="0"/>
              <w:left w:val="nil"/>
              <w:bottom w:val="single" w:color="auto" w:sz="4" w:space="0"/>
              <w:right w:val="single" w:color="auto" w:sz="4" w:space="0"/>
            </w:tcBorders>
          </w:tcPr>
          <w:p w14:paraId="2992E932">
            <w:pPr>
              <w:spacing w:line="360" w:lineRule="auto"/>
              <w:rPr>
                <w:rFonts w:hint="eastAsia" w:ascii="宋体" w:hAnsi="宋体" w:eastAsia="宋体" w:cs="宋体"/>
                <w:sz w:val="24"/>
                <w:szCs w:val="24"/>
                <w:highlight w:val="none"/>
              </w:rPr>
            </w:pPr>
          </w:p>
        </w:tc>
        <w:tc>
          <w:tcPr>
            <w:tcW w:w="699" w:type="dxa"/>
            <w:tcBorders>
              <w:top w:val="single" w:color="auto" w:sz="4" w:space="0"/>
              <w:left w:val="nil"/>
              <w:bottom w:val="single" w:color="auto" w:sz="4" w:space="0"/>
              <w:right w:val="single" w:color="auto" w:sz="4" w:space="0"/>
            </w:tcBorders>
          </w:tcPr>
          <w:p w14:paraId="521C3A03">
            <w:pPr>
              <w:spacing w:line="360" w:lineRule="auto"/>
              <w:rPr>
                <w:rFonts w:hint="eastAsia" w:ascii="宋体" w:hAnsi="宋体" w:eastAsia="宋体" w:cs="宋体"/>
                <w:sz w:val="24"/>
                <w:szCs w:val="24"/>
                <w:highlight w:val="none"/>
              </w:rPr>
            </w:pPr>
          </w:p>
        </w:tc>
        <w:tc>
          <w:tcPr>
            <w:tcW w:w="699" w:type="dxa"/>
            <w:tcBorders>
              <w:top w:val="single" w:color="auto" w:sz="4" w:space="0"/>
              <w:left w:val="nil"/>
              <w:bottom w:val="single" w:color="auto" w:sz="4" w:space="0"/>
              <w:right w:val="single" w:color="auto" w:sz="4" w:space="0"/>
            </w:tcBorders>
          </w:tcPr>
          <w:p w14:paraId="317318A1">
            <w:pPr>
              <w:spacing w:line="360" w:lineRule="auto"/>
              <w:rPr>
                <w:rFonts w:hint="eastAsia" w:ascii="宋体" w:hAnsi="宋体" w:eastAsia="宋体" w:cs="宋体"/>
                <w:sz w:val="24"/>
                <w:szCs w:val="24"/>
                <w:highlight w:val="none"/>
              </w:rPr>
            </w:pPr>
          </w:p>
        </w:tc>
        <w:tc>
          <w:tcPr>
            <w:tcW w:w="747" w:type="dxa"/>
            <w:tcBorders>
              <w:top w:val="single" w:color="auto" w:sz="4" w:space="0"/>
              <w:left w:val="nil"/>
              <w:bottom w:val="single" w:color="auto" w:sz="4" w:space="0"/>
              <w:right w:val="single" w:color="auto" w:sz="4" w:space="0"/>
            </w:tcBorders>
          </w:tcPr>
          <w:p w14:paraId="6432A061">
            <w:pPr>
              <w:spacing w:line="360" w:lineRule="auto"/>
              <w:rPr>
                <w:rFonts w:hint="eastAsia" w:ascii="宋体" w:hAnsi="宋体" w:eastAsia="宋体" w:cs="宋体"/>
                <w:sz w:val="24"/>
                <w:szCs w:val="24"/>
                <w:highlight w:val="none"/>
              </w:rPr>
            </w:pPr>
          </w:p>
        </w:tc>
      </w:tr>
      <w:tr w14:paraId="2413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gridSpan w:val="2"/>
            <w:tcBorders>
              <w:top w:val="single" w:color="auto" w:sz="4" w:space="0"/>
              <w:left w:val="single" w:color="auto" w:sz="4" w:space="0"/>
              <w:bottom w:val="single" w:color="auto" w:sz="4" w:space="0"/>
              <w:right w:val="single" w:color="auto" w:sz="4" w:space="0"/>
            </w:tcBorders>
          </w:tcPr>
          <w:p w14:paraId="7B1C9088">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合计（元）：</w:t>
            </w:r>
          </w:p>
        </w:tc>
        <w:tc>
          <w:tcPr>
            <w:tcW w:w="4728" w:type="dxa"/>
            <w:gridSpan w:val="6"/>
            <w:tcBorders>
              <w:top w:val="single" w:color="auto" w:sz="4" w:space="0"/>
              <w:left w:val="nil"/>
              <w:bottom w:val="single" w:color="auto" w:sz="4" w:space="0"/>
              <w:right w:val="single" w:color="auto" w:sz="4" w:space="0"/>
            </w:tcBorders>
          </w:tcPr>
          <w:p w14:paraId="5CE573D6">
            <w:pPr>
              <w:spacing w:line="360" w:lineRule="auto"/>
              <w:rPr>
                <w:rFonts w:hint="eastAsia" w:ascii="宋体" w:hAnsi="宋体" w:eastAsia="宋体" w:cs="宋体"/>
                <w:sz w:val="24"/>
                <w:szCs w:val="24"/>
                <w:highlight w:val="none"/>
              </w:rPr>
            </w:pPr>
          </w:p>
        </w:tc>
      </w:tr>
      <w:tr w14:paraId="4D6C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gridSpan w:val="2"/>
            <w:tcBorders>
              <w:top w:val="single" w:color="auto" w:sz="4" w:space="0"/>
              <w:left w:val="single" w:color="auto" w:sz="4" w:space="0"/>
              <w:bottom w:val="single" w:color="auto" w:sz="4" w:space="0"/>
              <w:right w:val="single" w:color="auto" w:sz="4" w:space="0"/>
            </w:tcBorders>
          </w:tcPr>
          <w:p w14:paraId="44FA5404">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合计人民币（大写）：</w:t>
            </w:r>
          </w:p>
        </w:tc>
        <w:tc>
          <w:tcPr>
            <w:tcW w:w="4728" w:type="dxa"/>
            <w:gridSpan w:val="6"/>
            <w:tcBorders>
              <w:top w:val="single" w:color="auto" w:sz="4" w:space="0"/>
              <w:left w:val="nil"/>
              <w:bottom w:val="single" w:color="auto" w:sz="4" w:space="0"/>
              <w:right w:val="single" w:color="auto" w:sz="4" w:space="0"/>
            </w:tcBorders>
          </w:tcPr>
          <w:p w14:paraId="66B8A667">
            <w:pPr>
              <w:spacing w:line="360" w:lineRule="auto"/>
              <w:rPr>
                <w:rFonts w:hint="eastAsia" w:ascii="宋体" w:hAnsi="宋体" w:eastAsia="宋体" w:cs="宋体"/>
                <w:sz w:val="24"/>
                <w:szCs w:val="24"/>
                <w:highlight w:val="none"/>
              </w:rPr>
            </w:pPr>
          </w:p>
        </w:tc>
      </w:tr>
    </w:tbl>
    <w:p w14:paraId="58E023FD">
      <w:pPr>
        <w:spacing w:line="360" w:lineRule="auto"/>
        <w:rPr>
          <w:rFonts w:hint="eastAsia" w:ascii="宋体" w:hAnsi="宋体" w:eastAsia="宋体" w:cs="宋体"/>
          <w:sz w:val="24"/>
          <w:szCs w:val="24"/>
          <w:highlight w:val="none"/>
        </w:rPr>
      </w:pPr>
    </w:p>
    <w:p w14:paraId="0CF0EAE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本合同的合同价为人民币</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元整。与交货有关的所有费用应包含在合同价中，买方不再另行支付任何费用。</w:t>
      </w:r>
    </w:p>
    <w:p w14:paraId="4B8BB048">
      <w:pPr>
        <w:spacing w:line="360" w:lineRule="auto"/>
        <w:outlineLvl w:val="0"/>
        <w:rPr>
          <w:rFonts w:hint="eastAsia" w:ascii="宋体" w:hAnsi="宋体" w:eastAsia="宋体" w:cs="宋体"/>
          <w:sz w:val="24"/>
          <w:szCs w:val="24"/>
          <w:highlight w:val="none"/>
        </w:rPr>
      </w:pPr>
      <w:bookmarkStart w:id="80" w:name="_Toc10891"/>
      <w:r>
        <w:rPr>
          <w:rFonts w:hint="eastAsia" w:ascii="宋体" w:hAnsi="宋体" w:eastAsia="宋体" w:cs="宋体"/>
          <w:b/>
          <w:bCs/>
          <w:color w:val="000000"/>
          <w:sz w:val="24"/>
          <w:szCs w:val="24"/>
          <w:highlight w:val="none"/>
        </w:rPr>
        <w:t>2．交货地点、时间和交货状态</w:t>
      </w:r>
      <w:bookmarkEnd w:id="80"/>
    </w:p>
    <w:p w14:paraId="0726DCF1">
      <w:pPr>
        <w:spacing w:line="360" w:lineRule="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2.1 交货地点：</w:t>
      </w:r>
      <w:r>
        <w:rPr>
          <w:rFonts w:hint="eastAsia" w:ascii="宋体" w:hAnsi="宋体" w:cs="宋体"/>
          <w:color w:val="auto"/>
          <w:kern w:val="0"/>
          <w:sz w:val="24"/>
          <w:highlight w:val="none"/>
          <w:lang w:val="en" w:eastAsia="zh-CN"/>
        </w:rPr>
        <w:t>甲方指定地点（忻州市公安局）</w:t>
      </w:r>
      <w:r>
        <w:rPr>
          <w:rFonts w:hint="eastAsia" w:ascii="宋体" w:hAnsi="宋体" w:eastAsia="宋体" w:cs="宋体"/>
          <w:color w:val="000000"/>
          <w:sz w:val="24"/>
          <w:szCs w:val="24"/>
          <w:highlight w:val="none"/>
          <w:lang w:eastAsia="zh-CN"/>
        </w:rPr>
        <w:t>。</w:t>
      </w:r>
    </w:p>
    <w:p w14:paraId="5DB998D6">
      <w:pPr>
        <w:spacing w:line="360" w:lineRule="auto"/>
        <w:rPr>
          <w:rFonts w:hint="eastAsia" w:ascii="宋体" w:hAnsi="宋体" w:eastAsia="宋体" w:cs="宋体"/>
          <w:color w:val="000000"/>
          <w:sz w:val="24"/>
          <w:szCs w:val="24"/>
          <w:highlight w:val="none"/>
          <w:u w:val="none"/>
        </w:rPr>
      </w:pPr>
      <w:r>
        <w:rPr>
          <w:rFonts w:hint="eastAsia" w:ascii="宋体" w:hAnsi="宋体" w:eastAsia="宋体" w:cs="宋体"/>
          <w:color w:val="000000"/>
          <w:sz w:val="24"/>
          <w:szCs w:val="24"/>
          <w:highlight w:val="none"/>
        </w:rPr>
        <w:t>2. 2交货时间：</w:t>
      </w:r>
      <w:r>
        <w:rPr>
          <w:rFonts w:hint="eastAsia" w:ascii="宋体" w:hAnsi="宋体" w:cs="宋体"/>
          <w:sz w:val="24"/>
          <w:szCs w:val="24"/>
          <w:highlight w:val="none"/>
          <w:lang w:eastAsia="zh-CN"/>
        </w:rPr>
        <w:t>20日历天</w:t>
      </w:r>
      <w:r>
        <w:rPr>
          <w:rFonts w:hint="eastAsia" w:ascii="宋体" w:hAnsi="宋体" w:eastAsia="宋体" w:cs="宋体"/>
          <w:color w:val="000000"/>
          <w:sz w:val="24"/>
          <w:szCs w:val="24"/>
          <w:highlight w:val="none"/>
          <w:u w:val="none"/>
          <w:lang w:eastAsia="zh-CN"/>
        </w:rPr>
        <w:t>。</w:t>
      </w:r>
    </w:p>
    <w:p w14:paraId="4F75F72A">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 3交货状态：验收合格。</w:t>
      </w:r>
    </w:p>
    <w:p w14:paraId="2F218839">
      <w:pPr>
        <w:spacing w:line="360" w:lineRule="auto"/>
        <w:outlineLvl w:val="0"/>
        <w:rPr>
          <w:rFonts w:hint="eastAsia" w:ascii="宋体" w:hAnsi="宋体" w:eastAsia="宋体" w:cs="宋体"/>
          <w:sz w:val="24"/>
          <w:szCs w:val="24"/>
          <w:highlight w:val="none"/>
        </w:rPr>
      </w:pPr>
      <w:bookmarkStart w:id="81" w:name="_Toc30241"/>
      <w:r>
        <w:rPr>
          <w:rFonts w:hint="eastAsia" w:ascii="宋体" w:hAnsi="宋体" w:eastAsia="宋体" w:cs="宋体"/>
          <w:b/>
          <w:bCs/>
          <w:color w:val="000000"/>
          <w:sz w:val="24"/>
          <w:szCs w:val="24"/>
          <w:highlight w:val="none"/>
        </w:rPr>
        <w:t>3．质量标准和要求</w:t>
      </w:r>
      <w:bookmarkEnd w:id="81"/>
    </w:p>
    <w:p w14:paraId="507CA35D">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3.1 卖方所出售标的物的质量标准按照国家标准或行业标准或企业标准确定。没有国家标准、行业标准和企业标准的，按照通常标准或者符合合同目的的特定标准确定。</w:t>
      </w:r>
    </w:p>
    <w:p w14:paraId="29D74E3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3.2 卖方所出售的标的物还应符合国家之有关规定。</w:t>
      </w:r>
    </w:p>
    <w:p w14:paraId="502942E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3.3 如果质量标准不统一的，应以买方所选择的质量标准为依据。</w:t>
      </w:r>
    </w:p>
    <w:p w14:paraId="69719647">
      <w:pPr>
        <w:spacing w:line="360" w:lineRule="auto"/>
        <w:outlineLvl w:val="0"/>
        <w:rPr>
          <w:rFonts w:hint="eastAsia" w:ascii="宋体" w:hAnsi="宋体" w:eastAsia="宋体" w:cs="宋体"/>
          <w:sz w:val="24"/>
          <w:szCs w:val="24"/>
          <w:highlight w:val="none"/>
        </w:rPr>
      </w:pPr>
      <w:bookmarkStart w:id="82" w:name="_Toc3264"/>
      <w:r>
        <w:rPr>
          <w:rFonts w:hint="eastAsia" w:ascii="宋体" w:hAnsi="宋体" w:eastAsia="宋体" w:cs="宋体"/>
          <w:b/>
          <w:bCs/>
          <w:color w:val="000000"/>
          <w:sz w:val="24"/>
          <w:szCs w:val="24"/>
          <w:highlight w:val="none"/>
        </w:rPr>
        <w:t>4．权利瑕疵担保</w:t>
      </w:r>
      <w:bookmarkEnd w:id="82"/>
    </w:p>
    <w:p w14:paraId="6A609A6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4.1 卖方保证对其出售的标的物享有合法的权利；</w:t>
      </w:r>
    </w:p>
    <w:p w14:paraId="1B9E674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4.2 卖方应保证在其出售的标的物上不存在任何未曾向买方透露的担保物权，如抵押权、质押权、留置权等；</w:t>
      </w:r>
    </w:p>
    <w:p w14:paraId="7056974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4.3 卖方应保证其所出售的标的物没有侵犯任何第三人的知识产权和商业秘密等权利。</w:t>
      </w:r>
    </w:p>
    <w:p w14:paraId="16E0636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4.4 如买方使用该标的物构成上述侵权的，则由卖方承担全部责任。</w:t>
      </w:r>
    </w:p>
    <w:p w14:paraId="19A49FD0">
      <w:pPr>
        <w:spacing w:line="360" w:lineRule="auto"/>
        <w:outlineLvl w:val="0"/>
        <w:rPr>
          <w:rFonts w:hint="eastAsia" w:ascii="宋体" w:hAnsi="宋体" w:eastAsia="宋体" w:cs="宋体"/>
          <w:sz w:val="24"/>
          <w:szCs w:val="24"/>
          <w:highlight w:val="none"/>
        </w:rPr>
      </w:pPr>
      <w:bookmarkStart w:id="83" w:name="_Toc367"/>
      <w:r>
        <w:rPr>
          <w:rFonts w:hint="eastAsia" w:ascii="宋体" w:hAnsi="宋体" w:eastAsia="宋体" w:cs="宋体"/>
          <w:b/>
          <w:bCs/>
          <w:color w:val="000000"/>
          <w:sz w:val="24"/>
          <w:szCs w:val="24"/>
          <w:highlight w:val="none"/>
        </w:rPr>
        <w:t>5．包装要求</w:t>
      </w:r>
      <w:bookmarkEnd w:id="83"/>
    </w:p>
    <w:p w14:paraId="0F31340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5.1 卖方所出售的全部货物均应按标准保护措施进行包装，这类包装应适应于远距离运输、防潮、防震、防锈和防野蛮装卸等要求，以确保货物安全无损地运抵指定现场。</w:t>
      </w:r>
    </w:p>
    <w:p w14:paraId="464C807E">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5.2 每一个包装箱内应附一份详细装箱单、质量证书和保修保养证书。</w:t>
      </w:r>
    </w:p>
    <w:p w14:paraId="0F67E244">
      <w:pPr>
        <w:spacing w:line="360" w:lineRule="auto"/>
        <w:outlineLvl w:val="0"/>
        <w:rPr>
          <w:rFonts w:hint="eastAsia" w:ascii="宋体" w:hAnsi="宋体" w:eastAsia="宋体" w:cs="宋体"/>
          <w:sz w:val="24"/>
          <w:szCs w:val="24"/>
          <w:highlight w:val="none"/>
        </w:rPr>
      </w:pPr>
      <w:bookmarkStart w:id="84" w:name="_Toc19374"/>
      <w:r>
        <w:rPr>
          <w:rFonts w:hint="eastAsia" w:ascii="宋体" w:hAnsi="宋体" w:eastAsia="宋体" w:cs="宋体"/>
          <w:b/>
          <w:bCs/>
          <w:color w:val="000000"/>
          <w:sz w:val="24"/>
          <w:szCs w:val="24"/>
          <w:highlight w:val="none"/>
        </w:rPr>
        <w:t>6．验收</w:t>
      </w:r>
      <w:bookmarkEnd w:id="84"/>
    </w:p>
    <w:p w14:paraId="11EE50E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6.1 货物的数量不足或表面瑕疵买方应在验收时当面提出，对质量问题之异议应在安装调试后</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日内提出。</w:t>
      </w:r>
    </w:p>
    <w:p w14:paraId="2CFBB25A">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6.2买方可采取以下第</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u w:val="single"/>
          <w:lang w:eastAsia="zh-CN"/>
        </w:rPr>
        <w:t>（</w:t>
      </w:r>
      <w:r>
        <w:rPr>
          <w:rFonts w:hint="eastAsia" w:ascii="宋体" w:hAnsi="宋体" w:eastAsia="宋体" w:cs="宋体"/>
          <w:color w:val="000000"/>
          <w:sz w:val="24"/>
          <w:szCs w:val="24"/>
          <w:highlight w:val="none"/>
          <w:u w:val="single"/>
          <w:lang w:val="en-US" w:eastAsia="zh-CN"/>
        </w:rPr>
        <w:t>1）</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t>方式对货物组织验收：</w:t>
      </w:r>
    </w:p>
    <w:p w14:paraId="61C6C5E6">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买方收货后根据货物的技术规格要求和质量标准，对货物进行检查验收，如果发现数量不足或有质量、技术等问题，卖方应负责按照买方的要求采取补足、更换或退货等处理措施，并承担由此发生的一切损失和费用。验收合格后，买方收取发票并签署验收意见。买方在货物送达后无正当理由而拖延验收或不验收超过上述6.1款所规定的验收期的，则视为其已验收通过。但对货物有质量保证期的，适用质量保证期之规定。</w:t>
      </w:r>
    </w:p>
    <w:p w14:paraId="0546CF0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邀请国家认可的质量检测机构参加验收。对于大型或者复杂的政府采购项目应当由买方邀请法定的质量检测机构参加验收，由其出具验收报告，参加验收的成员应当在验收书上签字，并承担相应的法律责任。</w:t>
      </w:r>
    </w:p>
    <w:p w14:paraId="307BA6C9">
      <w:pPr>
        <w:spacing w:line="360" w:lineRule="auto"/>
        <w:outlineLvl w:val="0"/>
        <w:rPr>
          <w:rFonts w:hint="eastAsia" w:ascii="宋体" w:hAnsi="宋体" w:eastAsia="宋体" w:cs="宋体"/>
          <w:sz w:val="24"/>
          <w:szCs w:val="24"/>
          <w:highlight w:val="none"/>
        </w:rPr>
      </w:pPr>
      <w:bookmarkStart w:id="85" w:name="_Toc15930"/>
      <w:r>
        <w:rPr>
          <w:rFonts w:hint="eastAsia" w:ascii="宋体" w:hAnsi="宋体" w:eastAsia="宋体" w:cs="宋体"/>
          <w:b/>
          <w:bCs/>
          <w:color w:val="000000"/>
          <w:sz w:val="24"/>
          <w:szCs w:val="24"/>
          <w:highlight w:val="none"/>
        </w:rPr>
        <w:t>7．付款</w:t>
      </w:r>
      <w:bookmarkEnd w:id="85"/>
    </w:p>
    <w:p w14:paraId="3861870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7.1本合同以人民币付款。</w:t>
      </w:r>
    </w:p>
    <w:p w14:paraId="0C4521EB">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7.2本合同款项按照以下方式支付。</w:t>
      </w:r>
    </w:p>
    <w:p w14:paraId="26EF9A30">
      <w:pPr>
        <w:spacing w:line="360" w:lineRule="auto"/>
        <w:ind w:firstLine="240" w:firstLineChars="100"/>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lang w:val="en" w:eastAsia="zh-CN"/>
        </w:rPr>
        <w:t>收到物资并验收合格后，招标人一次性付清货物款项</w:t>
      </w:r>
      <w:r>
        <w:rPr>
          <w:rFonts w:hint="eastAsia" w:ascii="宋体" w:hAnsi="宋体" w:eastAsia="宋体" w:cs="宋体"/>
          <w:color w:val="000000"/>
          <w:sz w:val="24"/>
          <w:szCs w:val="24"/>
          <w:highlight w:val="none"/>
          <w:lang w:eastAsia="zh-CN"/>
        </w:rPr>
        <w:t>。</w:t>
      </w:r>
    </w:p>
    <w:p w14:paraId="019A7DDB">
      <w:pPr>
        <w:spacing w:line="360" w:lineRule="auto"/>
        <w:outlineLvl w:val="0"/>
        <w:rPr>
          <w:rFonts w:hint="eastAsia" w:ascii="宋体" w:hAnsi="宋体" w:eastAsia="宋体" w:cs="宋体"/>
          <w:sz w:val="24"/>
          <w:szCs w:val="24"/>
          <w:highlight w:val="none"/>
        </w:rPr>
      </w:pPr>
      <w:bookmarkStart w:id="86" w:name="_Toc21545"/>
      <w:r>
        <w:rPr>
          <w:rFonts w:hint="eastAsia" w:ascii="宋体" w:hAnsi="宋体" w:eastAsia="宋体" w:cs="宋体"/>
          <w:b/>
          <w:bCs/>
          <w:color w:val="000000"/>
          <w:sz w:val="24"/>
          <w:szCs w:val="24"/>
          <w:highlight w:val="none"/>
        </w:rPr>
        <w:t>8．伴随服务</w:t>
      </w:r>
      <w:bookmarkEnd w:id="86"/>
    </w:p>
    <w:p w14:paraId="509A890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8.1 卖方应提交所提供货物的技术文件，应包括相应的每一套设备和仪器的中文技术文件，例如：产品目录、图纸、操作手册、使用说明、维护手册和/或服务指南。这些文件应包装好随同货物一起发运。</w:t>
      </w:r>
    </w:p>
    <w:p w14:paraId="4BA9415B">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8.2 卖方还应提供下列服务：</w:t>
      </w:r>
    </w:p>
    <w:p w14:paraId="2AA1C1D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（1）货物的现场安装、调试和启动监督；</w:t>
      </w:r>
    </w:p>
    <w:p w14:paraId="79A40FC5">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（2）提供货物组装和维修所需的专用工具和辅助材料；</w:t>
      </w:r>
    </w:p>
    <w:p w14:paraId="30D7EE4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（3）在合同各方商定的一定期限内对所有的货物实施运行监督、维修，但前提条件是该服务并不能免除卖方在质量保证期内所承担的义务；</w:t>
      </w:r>
    </w:p>
    <w:p w14:paraId="53B24B0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（4）在厂家和/或在项目现场就货物的安装、启动、运营、维护对使用单位操作人员进行培训。</w:t>
      </w:r>
    </w:p>
    <w:p w14:paraId="68F6E25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8.3 伴随服务的费用应包含在合同价中，买方不再另行支付。</w:t>
      </w:r>
    </w:p>
    <w:p w14:paraId="10EEAD69">
      <w:pPr>
        <w:spacing w:line="360" w:lineRule="auto"/>
        <w:outlineLvl w:val="0"/>
        <w:rPr>
          <w:rFonts w:hint="eastAsia" w:ascii="宋体" w:hAnsi="宋体" w:eastAsia="宋体" w:cs="宋体"/>
          <w:sz w:val="24"/>
          <w:szCs w:val="24"/>
          <w:highlight w:val="none"/>
        </w:rPr>
      </w:pPr>
      <w:bookmarkStart w:id="87" w:name="_Toc25939"/>
      <w:r>
        <w:rPr>
          <w:rFonts w:hint="eastAsia" w:ascii="宋体" w:hAnsi="宋体" w:eastAsia="宋体" w:cs="宋体"/>
          <w:b/>
          <w:bCs/>
          <w:color w:val="000000"/>
          <w:sz w:val="24"/>
          <w:szCs w:val="24"/>
          <w:highlight w:val="none"/>
        </w:rPr>
        <w:t>9．质量保证</w:t>
      </w:r>
      <w:bookmarkEnd w:id="87"/>
    </w:p>
    <w:p w14:paraId="5C6B5BA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9.1 卖方应保证所供货物是全新的、未使用过的，并完全符合合同规定的质量、规格和性能的要求。卖方应保证其货物在正确安装、正常使用和保养条件下，在其使用寿命期内应具有满意的性能。在货物最终交付验收后不少于</w:t>
      </w:r>
      <w:r>
        <w:rPr>
          <w:rFonts w:hint="eastAsia" w:ascii="宋体" w:hAnsi="宋体" w:eastAsia="宋体" w:cs="宋体"/>
          <w:color w:val="000000"/>
          <w:sz w:val="24"/>
          <w:szCs w:val="24"/>
          <w:highlight w:val="none"/>
          <w:u w:val="single"/>
        </w:rPr>
        <w:t xml:space="preserve"> </w:t>
      </w:r>
      <w:r>
        <w:rPr>
          <w:rFonts w:hint="eastAsia" w:ascii="宋体" w:hAnsi="宋体" w:cs="宋体"/>
          <w:color w:val="000000"/>
          <w:sz w:val="24"/>
          <w:szCs w:val="24"/>
          <w:highlight w:val="none"/>
          <w:u w:val="single"/>
          <w:lang w:val="en-US" w:eastAsia="zh-CN"/>
        </w:rPr>
        <w:t>/</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softHyphen/>
      </w:r>
      <w:r>
        <w:rPr>
          <w:rFonts w:hint="eastAsia" w:ascii="宋体" w:hAnsi="宋体" w:eastAsia="宋体" w:cs="宋体"/>
          <w:color w:val="000000"/>
          <w:sz w:val="24"/>
          <w:szCs w:val="24"/>
          <w:highlight w:val="none"/>
        </w:rPr>
        <w:softHyphen/>
      </w:r>
      <w:r>
        <w:rPr>
          <w:rFonts w:hint="eastAsia" w:ascii="宋体" w:hAnsi="宋体" w:eastAsia="宋体" w:cs="宋体"/>
          <w:color w:val="000000"/>
          <w:sz w:val="24"/>
          <w:szCs w:val="24"/>
          <w:highlight w:val="none"/>
        </w:rPr>
        <w:t>个月的质量保证期内，卖方应对由于设计、工艺或材料的缺陷而产生的故障负责。</w:t>
      </w:r>
    </w:p>
    <w:p w14:paraId="423E265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9.2 在质量保证期内，如果货物的质量或规格与合同不符，或证实货物是有缺陷的，包括潜在的缺陷或使用不符合要求的材料等，买方根据本合同第10条规定以书面形式向卖方提出补救措施或索赔。</w:t>
      </w:r>
    </w:p>
    <w:p w14:paraId="22B2A1E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9.3 卖方在约定的时间内未能弥补缺陷，买方可采取必要的补救措施，但其风险和费用将由卖方承担，买方根据合同规定对卖方行使的其他权利不受影响。</w:t>
      </w:r>
    </w:p>
    <w:p w14:paraId="46BA75B1">
      <w:pPr>
        <w:spacing w:line="360" w:lineRule="auto"/>
        <w:outlineLvl w:val="0"/>
        <w:rPr>
          <w:rFonts w:hint="eastAsia" w:ascii="宋体" w:hAnsi="宋体" w:eastAsia="宋体" w:cs="宋体"/>
          <w:sz w:val="24"/>
          <w:szCs w:val="24"/>
          <w:highlight w:val="none"/>
        </w:rPr>
      </w:pPr>
      <w:bookmarkStart w:id="88" w:name="_Toc9699"/>
      <w:r>
        <w:rPr>
          <w:rFonts w:hint="eastAsia" w:ascii="宋体" w:hAnsi="宋体" w:eastAsia="宋体" w:cs="宋体"/>
          <w:b/>
          <w:bCs/>
          <w:color w:val="000000"/>
          <w:sz w:val="24"/>
          <w:szCs w:val="24"/>
          <w:highlight w:val="none"/>
        </w:rPr>
        <w:t>10．补救措施和索赔</w:t>
      </w:r>
      <w:bookmarkEnd w:id="88"/>
    </w:p>
    <w:p w14:paraId="62C2DD7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10.1 买方有权根据质量检测部门出具的检验证书向卖方提出索赔。</w:t>
      </w:r>
    </w:p>
    <w:p w14:paraId="0AE6B28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10.2 在检验期和质量保证期内，如果卖方对缺陷产品负有责任而买方提出索赔，卖方应按照买方同意的下列一种或多种方式解决索赔事宜：</w:t>
      </w:r>
    </w:p>
    <w:p w14:paraId="368588CB">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卖方同意退货并将货款退还给买方，由此发生的一切费用和损失由卖方承担。</w:t>
      </w:r>
    </w:p>
    <w:p w14:paraId="0F78B80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根据货物的质量状况以及买方所遭受的损失，经过买卖双方商定降低货物的价格。</w:t>
      </w:r>
    </w:p>
    <w:p w14:paraId="57985D4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卖方应在接到买方通知后</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天内负责采用符合合同规定的规格、质量和性能要求的新零件、部件和设备来更换有缺陷的部分或修补缺陷部分，其费用由乙方负担。同时，卖方应在约定的质量保证期基础上相应延长修补和/或更换件的质量保证期。</w:t>
      </w:r>
    </w:p>
    <w:p w14:paraId="3B99D47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10.3 如果在买方发出索赔通知后</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天内卖方未作答复，上述索赔应视为已被卖方接受。如果卖方未能在买方索赔通知后</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天内或买方同意延长的期限内，按照上述规定的任何一种方法采取补救措施，买方有权从应付货款中扣除索赔金额或没收质量保证金，如不足以弥补买方损失的，买方有权向卖方提出赔偿损失的要求。</w:t>
      </w:r>
    </w:p>
    <w:p w14:paraId="09AB348B">
      <w:pPr>
        <w:spacing w:line="360" w:lineRule="auto"/>
        <w:outlineLvl w:val="0"/>
        <w:rPr>
          <w:rFonts w:hint="eastAsia" w:ascii="宋体" w:hAnsi="宋体" w:eastAsia="宋体" w:cs="宋体"/>
          <w:sz w:val="24"/>
          <w:szCs w:val="24"/>
          <w:highlight w:val="none"/>
        </w:rPr>
      </w:pPr>
      <w:bookmarkStart w:id="89" w:name="_Toc318"/>
      <w:r>
        <w:rPr>
          <w:rFonts w:hint="eastAsia" w:ascii="宋体" w:hAnsi="宋体" w:eastAsia="宋体" w:cs="宋体"/>
          <w:b/>
          <w:bCs/>
          <w:color w:val="000000"/>
          <w:sz w:val="24"/>
          <w:szCs w:val="24"/>
          <w:highlight w:val="none"/>
        </w:rPr>
        <w:t>11．履约延误</w:t>
      </w:r>
      <w:bookmarkEnd w:id="89"/>
    </w:p>
    <w:p w14:paraId="5135EF7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11.1 卖方应按照合同规定的时间、地点交货和提供服务。</w:t>
      </w:r>
    </w:p>
    <w:p w14:paraId="66044A7A">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11.2 如卖方无正当理由而拖延交货，买方有权没收卖方提供的履约保证金，或解除合同并追究卖方的违约责任。</w:t>
      </w:r>
    </w:p>
    <w:p w14:paraId="0DC84663">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11.3 在履行合同过程中，如果卖方可能遇到妨碍按时交货和提供服务的情况时，应及时以书面形式将拖延的事实，可能拖延的期限和理由通知买方。买方在收到卖方通知后，应尽快对情况进行评价，并确定是否同意延长交货时间或延期提供服务。</w:t>
      </w:r>
    </w:p>
    <w:p w14:paraId="6F84899E">
      <w:pPr>
        <w:spacing w:line="360" w:lineRule="auto"/>
        <w:outlineLvl w:val="0"/>
        <w:rPr>
          <w:rFonts w:hint="eastAsia" w:ascii="宋体" w:hAnsi="宋体" w:eastAsia="宋体" w:cs="宋体"/>
          <w:sz w:val="24"/>
          <w:szCs w:val="24"/>
          <w:highlight w:val="none"/>
        </w:rPr>
      </w:pPr>
      <w:bookmarkStart w:id="90" w:name="_Toc27773"/>
      <w:r>
        <w:rPr>
          <w:rFonts w:hint="eastAsia" w:ascii="宋体" w:hAnsi="宋体" w:eastAsia="宋体" w:cs="宋体"/>
          <w:b/>
          <w:bCs/>
          <w:color w:val="000000"/>
          <w:sz w:val="24"/>
          <w:szCs w:val="24"/>
          <w:highlight w:val="none"/>
        </w:rPr>
        <w:t>12．误期赔偿</w:t>
      </w:r>
      <w:bookmarkEnd w:id="90"/>
    </w:p>
    <w:p w14:paraId="67EA43FA">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12.1除合同第13条规定外，如果卖方没有按照合同规定的时间交货和提供服务，买方应从货款中扣除误期赔偿费而不影响合同项下的其他补救方法，赔偿费按每周赔偿迟交货物的交货价或延期服务的服务费用的百分之</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%）计收，直至交货或提供服务为止。但误期赔偿费的最高限额不超过合同价的百分之</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%）。一周按七天计算，不足七天按一周计算。一旦达到误期赔偿的最高限额，买方可考虑终止合同。</w:t>
      </w:r>
    </w:p>
    <w:p w14:paraId="2F770625">
      <w:pPr>
        <w:spacing w:line="360" w:lineRule="auto"/>
        <w:outlineLvl w:val="0"/>
        <w:rPr>
          <w:rFonts w:hint="eastAsia" w:ascii="宋体" w:hAnsi="宋体" w:eastAsia="宋体" w:cs="宋体"/>
          <w:sz w:val="24"/>
          <w:szCs w:val="24"/>
          <w:highlight w:val="none"/>
        </w:rPr>
      </w:pPr>
      <w:bookmarkStart w:id="91" w:name="_Toc30078"/>
      <w:r>
        <w:rPr>
          <w:rFonts w:hint="eastAsia" w:ascii="宋体" w:hAnsi="宋体" w:eastAsia="宋体" w:cs="宋体"/>
          <w:b/>
          <w:bCs/>
          <w:color w:val="000000"/>
          <w:sz w:val="24"/>
          <w:szCs w:val="24"/>
          <w:highlight w:val="none"/>
        </w:rPr>
        <w:t>13．不可抗力</w:t>
      </w:r>
      <w:bookmarkEnd w:id="91"/>
    </w:p>
    <w:p w14:paraId="6BDD087D">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13.1 如果合同各方因不可抗力而导致合同实施延误或不能履行合同义务的话，不应该承担误期赔偿或不能履行合同义务的责任。</w:t>
      </w:r>
    </w:p>
    <w:p w14:paraId="3C944A96">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13.2 本条所述的“不可抗力”系指那些双方不可预见、不可避免、不可克服的事件，但不包括双方的违约或疏忽。这些事件包括但不限于：战争、严重火灾、洪水、台风、地震、国家政策的重大变化，以及其它双方商定的其他事件。</w:t>
      </w:r>
    </w:p>
    <w:p w14:paraId="0980404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13.3 在不可抗力事件发生后，当事方应尽快以书面形式将不可抗力的情况和原因通知对方。合同各方应尽实际可能继续履行合同义务，并积极寻求采取合理的方案履行不受不可抗力影响的其他事项。合同各方应通过友好协商在合理的时间内达成进一步履行合同的协议。</w:t>
      </w:r>
    </w:p>
    <w:p w14:paraId="3A3FB881">
      <w:pPr>
        <w:spacing w:line="360" w:lineRule="auto"/>
        <w:outlineLvl w:val="0"/>
        <w:rPr>
          <w:rFonts w:hint="eastAsia" w:ascii="宋体" w:hAnsi="宋体" w:eastAsia="宋体" w:cs="宋体"/>
          <w:sz w:val="24"/>
          <w:szCs w:val="24"/>
          <w:highlight w:val="none"/>
        </w:rPr>
      </w:pPr>
      <w:bookmarkStart w:id="92" w:name="_Toc29235"/>
      <w:r>
        <w:rPr>
          <w:rFonts w:hint="eastAsia" w:ascii="宋体" w:hAnsi="宋体" w:eastAsia="宋体" w:cs="宋体"/>
          <w:b/>
          <w:bCs/>
          <w:color w:val="000000"/>
          <w:sz w:val="24"/>
          <w:szCs w:val="24"/>
          <w:highlight w:val="none"/>
        </w:rPr>
        <w:t>14．履约保证金</w:t>
      </w:r>
      <w:bookmarkEnd w:id="92"/>
    </w:p>
    <w:p w14:paraId="51F5127D">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履约保证金的形式：保函或现金、支票形式</w:t>
      </w:r>
    </w:p>
    <w:p w14:paraId="0E697E81">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履约保证金的金额：</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w:t>
      </w:r>
      <w:r>
        <w:rPr>
          <w:rFonts w:hint="eastAsia" w:ascii="宋体" w:hAnsi="宋体" w:eastAsia="宋体" w:cs="宋体"/>
          <w:sz w:val="24"/>
          <w:szCs w:val="24"/>
          <w:highlight w:val="none"/>
        </w:rPr>
        <w:t>签约合同价</w:t>
      </w:r>
    </w:p>
    <w:p w14:paraId="714E689F">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履约保证金提交时间：收到中标通知书30天内，并在签订合同协议书之前。</w:t>
      </w:r>
    </w:p>
    <w:p w14:paraId="77C3C31B">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采用电汇、转账支票时将履约保证金由投标人的基本账户一次性汇入招标人指定账户。</w:t>
      </w:r>
    </w:p>
    <w:p w14:paraId="1B13AD42">
      <w:pPr>
        <w:spacing w:line="360" w:lineRule="auto"/>
        <w:rPr>
          <w:rFonts w:hint="eastAsia" w:ascii="宋体" w:hAnsi="宋体" w:eastAsia="宋体" w:cs="宋体"/>
          <w:color w:val="000000"/>
          <w:sz w:val="24"/>
          <w:szCs w:val="24"/>
          <w:highlight w:val="none"/>
          <w:u w:val="single"/>
          <w:lang w:val="en-US" w:eastAsia="zh-CN"/>
        </w:rPr>
      </w:pPr>
      <w:r>
        <w:rPr>
          <w:rFonts w:hint="eastAsia" w:ascii="宋体" w:hAnsi="宋体" w:eastAsia="宋体" w:cs="宋体"/>
          <w:sz w:val="24"/>
          <w:szCs w:val="24"/>
          <w:highlight w:val="none"/>
        </w:rPr>
        <w:t>采用投标保函的应是具有合法资质的金融机构开具的银行保函、保证保险，工程担保公司保函。金融机构、工程担保公司出具的投标保函必须与招标投标项目相对应，有效期符合项目开展招标投标活动</w:t>
      </w:r>
      <w:r>
        <w:rPr>
          <w:rFonts w:hint="eastAsia" w:ascii="宋体" w:hAnsi="宋体" w:cs="宋体"/>
          <w:color w:val="000000" w:themeColor="text1"/>
          <w:highlight w:val="none"/>
          <w14:textFill>
            <w14:solidFill>
              <w14:schemeClr w14:val="tx1"/>
            </w14:solidFill>
          </w14:textFill>
        </w:rPr>
        <w:t>。</w:t>
      </w:r>
    </w:p>
    <w:p w14:paraId="24B18633">
      <w:pPr>
        <w:spacing w:line="360" w:lineRule="auto"/>
        <w:outlineLvl w:val="0"/>
        <w:rPr>
          <w:rFonts w:hint="eastAsia" w:ascii="宋体" w:hAnsi="宋体" w:eastAsia="宋体" w:cs="宋体"/>
          <w:sz w:val="24"/>
          <w:szCs w:val="24"/>
          <w:highlight w:val="none"/>
        </w:rPr>
      </w:pPr>
      <w:bookmarkStart w:id="93" w:name="_Toc3355"/>
      <w:r>
        <w:rPr>
          <w:rFonts w:hint="eastAsia" w:ascii="宋体" w:hAnsi="宋体" w:eastAsia="宋体" w:cs="宋体"/>
          <w:b/>
          <w:bCs/>
          <w:color w:val="000000"/>
          <w:sz w:val="24"/>
          <w:szCs w:val="24"/>
          <w:highlight w:val="none"/>
        </w:rPr>
        <w:t>15．争端的解决</w:t>
      </w:r>
      <w:bookmarkEnd w:id="93"/>
    </w:p>
    <w:p w14:paraId="0A252B4D">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双方在执行合同中发生争议，应通过协商解决。如协商不成，可以向合同签署所在地法院提出诉讼。</w:t>
      </w:r>
    </w:p>
    <w:p w14:paraId="442A11E9">
      <w:pPr>
        <w:spacing w:line="360" w:lineRule="auto"/>
        <w:outlineLvl w:val="0"/>
        <w:rPr>
          <w:rFonts w:hint="eastAsia" w:ascii="宋体" w:hAnsi="宋体" w:eastAsia="宋体" w:cs="宋体"/>
          <w:sz w:val="24"/>
          <w:szCs w:val="24"/>
          <w:highlight w:val="none"/>
        </w:rPr>
      </w:pPr>
      <w:bookmarkStart w:id="94" w:name="_Toc16573"/>
      <w:r>
        <w:rPr>
          <w:rFonts w:hint="eastAsia" w:ascii="宋体" w:hAnsi="宋体" w:eastAsia="宋体" w:cs="宋体"/>
          <w:b/>
          <w:bCs/>
          <w:color w:val="000000"/>
          <w:sz w:val="24"/>
          <w:szCs w:val="24"/>
          <w:highlight w:val="none"/>
        </w:rPr>
        <w:t>16．违约终止合同</w:t>
      </w:r>
      <w:bookmarkEnd w:id="94"/>
    </w:p>
    <w:p w14:paraId="416293B2">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16.1 在买方对卖方违约而采取的任何补救措施不受影响的情况下，买方可在下列情况下向卖方发出书面通知书，提出终止部分或全部合同。</w:t>
      </w:r>
    </w:p>
    <w:p w14:paraId="2874A5CD">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（1）如果卖方未能在合同规定的限期或买方同意延长的限期内提供部分或全部货物。</w:t>
      </w:r>
    </w:p>
    <w:p w14:paraId="1C3203B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（2）如果卖方未能履行合同规定的其它任何义务。</w:t>
      </w:r>
    </w:p>
    <w:p w14:paraId="0E6421CE">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16.2 如果买方根据上述16.1款的规定，终止了全部或部分合同，买方可以依其认为适当的条件和方法购买与未交货物类似的货物，卖方应对购买类似货物所超出的那部分费用负责。但是，卖方应继续执行合同中未终止的部分。</w:t>
      </w:r>
    </w:p>
    <w:p w14:paraId="109E1BE6">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16.3 如果卖方在履行合同过程中有不正当竞争行为，买方有权解除合同，并按《中华人民共和国反不正当法》之规定由有关部门追究其法律责任。</w:t>
      </w:r>
    </w:p>
    <w:p w14:paraId="119335E5">
      <w:pPr>
        <w:spacing w:line="360" w:lineRule="auto"/>
        <w:outlineLvl w:val="0"/>
        <w:rPr>
          <w:rFonts w:hint="eastAsia" w:ascii="宋体" w:hAnsi="宋体" w:eastAsia="宋体" w:cs="宋体"/>
          <w:sz w:val="24"/>
          <w:szCs w:val="24"/>
          <w:highlight w:val="none"/>
        </w:rPr>
      </w:pPr>
      <w:bookmarkStart w:id="95" w:name="_Toc12918"/>
      <w:r>
        <w:rPr>
          <w:rFonts w:hint="eastAsia" w:ascii="宋体" w:hAnsi="宋体" w:eastAsia="宋体" w:cs="宋体"/>
          <w:b/>
          <w:bCs/>
          <w:color w:val="000000"/>
          <w:sz w:val="24"/>
          <w:szCs w:val="24"/>
          <w:highlight w:val="none"/>
        </w:rPr>
        <w:t>17．破产终止合同</w:t>
      </w:r>
      <w:bookmarkEnd w:id="95"/>
    </w:p>
    <w:p w14:paraId="266F8B70">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17.1 如果卖方破产或丧失清偿能力，买方可在任何时候以书面形式通知卖方终止合同而不给卖方补偿。该终止合同将不损害或影响买方已经采取或将要采取任何行动或补救措施的权利。</w:t>
      </w:r>
    </w:p>
    <w:p w14:paraId="4B9040E4">
      <w:pPr>
        <w:spacing w:line="360" w:lineRule="auto"/>
        <w:outlineLvl w:val="0"/>
        <w:rPr>
          <w:rFonts w:hint="eastAsia" w:ascii="宋体" w:hAnsi="宋体" w:eastAsia="宋体" w:cs="宋体"/>
          <w:sz w:val="24"/>
          <w:szCs w:val="24"/>
          <w:highlight w:val="none"/>
        </w:rPr>
      </w:pPr>
      <w:bookmarkStart w:id="96" w:name="_Toc10843"/>
      <w:r>
        <w:rPr>
          <w:rFonts w:hint="eastAsia" w:ascii="宋体" w:hAnsi="宋体" w:eastAsia="宋体" w:cs="宋体"/>
          <w:b/>
          <w:bCs/>
          <w:color w:val="000000"/>
          <w:sz w:val="24"/>
          <w:szCs w:val="24"/>
          <w:highlight w:val="none"/>
        </w:rPr>
        <w:t>18．合同转让和分包</w:t>
      </w:r>
      <w:bookmarkEnd w:id="96"/>
    </w:p>
    <w:p w14:paraId="72489394">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18.1 除买方事先书面同意外，卖方不得部分转让和分包或全部转让和分包其应履行的合同义务。</w:t>
      </w:r>
    </w:p>
    <w:p w14:paraId="775D4AA5">
      <w:pPr>
        <w:spacing w:line="360" w:lineRule="auto"/>
        <w:outlineLvl w:val="0"/>
        <w:rPr>
          <w:rFonts w:hint="eastAsia" w:ascii="宋体" w:hAnsi="宋体" w:eastAsia="宋体" w:cs="宋体"/>
          <w:sz w:val="24"/>
          <w:szCs w:val="24"/>
          <w:highlight w:val="none"/>
        </w:rPr>
      </w:pPr>
      <w:bookmarkStart w:id="97" w:name="_Toc17068"/>
      <w:r>
        <w:rPr>
          <w:rFonts w:hint="eastAsia" w:ascii="宋体" w:hAnsi="宋体" w:eastAsia="宋体" w:cs="宋体"/>
          <w:b/>
          <w:bCs/>
          <w:color w:val="000000"/>
          <w:sz w:val="24"/>
          <w:szCs w:val="24"/>
          <w:highlight w:val="none"/>
        </w:rPr>
        <w:t>19．合同生效</w:t>
      </w:r>
      <w:bookmarkEnd w:id="97"/>
    </w:p>
    <w:p w14:paraId="66E5F42A">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19．1 本合同在合同各方签字盖章后生效。</w:t>
      </w:r>
    </w:p>
    <w:p w14:paraId="6A57D0BB">
      <w:pPr>
        <w:spacing w:line="360" w:lineRule="auto"/>
        <w:ind w:left="280" w:hanging="240" w:hangingChars="100"/>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19．2 本合同一式</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份，签字各方各执</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rPr>
        <w:t>份，一份报</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t>备案。</w:t>
      </w:r>
    </w:p>
    <w:p w14:paraId="2C3E2522">
      <w:pPr>
        <w:spacing w:line="360" w:lineRule="auto"/>
        <w:outlineLvl w:val="0"/>
        <w:rPr>
          <w:rFonts w:hint="eastAsia" w:ascii="宋体" w:hAnsi="宋体" w:eastAsia="宋体" w:cs="宋体"/>
          <w:sz w:val="24"/>
          <w:szCs w:val="24"/>
          <w:highlight w:val="none"/>
        </w:rPr>
      </w:pPr>
      <w:bookmarkStart w:id="98" w:name="_Toc1065"/>
      <w:r>
        <w:rPr>
          <w:rFonts w:hint="eastAsia" w:ascii="宋体" w:hAnsi="宋体" w:eastAsia="宋体" w:cs="宋体"/>
          <w:b/>
          <w:bCs/>
          <w:color w:val="000000"/>
          <w:sz w:val="24"/>
          <w:szCs w:val="24"/>
          <w:highlight w:val="none"/>
        </w:rPr>
        <w:t>20. 合同附件</w:t>
      </w:r>
      <w:bookmarkEnd w:id="98"/>
    </w:p>
    <w:p w14:paraId="29CFA11D">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20.1 本合同附件包括：</w:t>
      </w:r>
    </w:p>
    <w:p w14:paraId="68AC3781">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20.2 本合同附件与合同具有同等效力。</w:t>
      </w:r>
    </w:p>
    <w:p w14:paraId="320193AD">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20.3合同文件应能相互解释，互为说明。若合同文件之间有矛盾，则以最新的文件为准。</w:t>
      </w:r>
    </w:p>
    <w:p w14:paraId="3D03F1AB">
      <w:pPr>
        <w:spacing w:line="360" w:lineRule="auto"/>
        <w:outlineLvl w:val="0"/>
        <w:rPr>
          <w:rFonts w:hint="eastAsia" w:ascii="宋体" w:hAnsi="宋体" w:eastAsia="宋体" w:cs="宋体"/>
          <w:sz w:val="24"/>
          <w:szCs w:val="24"/>
          <w:highlight w:val="none"/>
        </w:rPr>
      </w:pPr>
      <w:bookmarkStart w:id="99" w:name="_Toc16657"/>
      <w:r>
        <w:rPr>
          <w:rFonts w:hint="eastAsia" w:ascii="宋体" w:hAnsi="宋体" w:eastAsia="宋体" w:cs="宋体"/>
          <w:b/>
          <w:bCs/>
          <w:color w:val="000000"/>
          <w:sz w:val="24"/>
          <w:szCs w:val="24"/>
          <w:highlight w:val="none"/>
        </w:rPr>
        <w:t>21．合同修改</w:t>
      </w:r>
      <w:bookmarkEnd w:id="99"/>
    </w:p>
    <w:p w14:paraId="611C5149">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21.1 除了双方签署书面修改协议，并成为本合同不可分割的一部分之外，本合同条件不得有任何变化或修改。</w:t>
      </w:r>
    </w:p>
    <w:p w14:paraId="400BF5AF">
      <w:pPr>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 </w:t>
      </w:r>
    </w:p>
    <w:p w14:paraId="7E3FE13C">
      <w:pPr>
        <w:spacing w:line="360" w:lineRule="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t>签约各方：</w:t>
      </w:r>
    </w:p>
    <w:p w14:paraId="680C94D0">
      <w:pPr>
        <w:spacing w:line="360" w:lineRule="auto"/>
        <w:rPr>
          <w:rFonts w:hint="eastAsia" w:ascii="宋体" w:hAnsi="宋体" w:eastAsia="宋体" w:cs="宋体"/>
          <w:b/>
          <w:bCs/>
          <w:sz w:val="24"/>
          <w:szCs w:val="24"/>
          <w:highlight w:val="none"/>
        </w:rPr>
      </w:pPr>
      <w:r>
        <w:rPr>
          <w:rFonts w:hint="eastAsia" w:ascii="宋体" w:hAnsi="宋体" w:eastAsia="宋体" w:cs="宋体"/>
          <w:b/>
          <w:bCs/>
          <w:color w:val="000000"/>
          <w:sz w:val="24"/>
          <w:szCs w:val="24"/>
          <w:highlight w:val="none"/>
        </w:rPr>
        <w:t xml:space="preserve">甲方：                           </w:t>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乙方：</w:t>
      </w:r>
    </w:p>
    <w:p w14:paraId="58D5A336">
      <w:pPr>
        <w:spacing w:line="360" w:lineRule="auto"/>
        <w:rPr>
          <w:rFonts w:hint="eastAsia" w:ascii="宋体" w:hAnsi="宋体" w:eastAsia="宋体" w:cs="宋体"/>
          <w:sz w:val="24"/>
          <w:szCs w:val="24"/>
          <w:highlight w:val="none"/>
        </w:rPr>
      </w:pPr>
      <w:r>
        <w:rPr>
          <w:rFonts w:hint="eastAsia" w:ascii="宋体" w:hAnsi="宋体" w:eastAsia="宋体" w:cs="宋体"/>
          <w:b/>
          <w:bCs/>
          <w:color w:val="000000"/>
          <w:sz w:val="24"/>
          <w:szCs w:val="24"/>
          <w:highlight w:val="none"/>
        </w:rPr>
        <w:t>法定代表人：</w:t>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ab/>
      </w:r>
      <w:r>
        <w:rPr>
          <w:rFonts w:hint="eastAsia" w:ascii="宋体" w:hAnsi="宋体" w:eastAsia="宋体" w:cs="宋体"/>
          <w:b/>
          <w:bCs/>
          <w:color w:val="000000"/>
          <w:sz w:val="24"/>
          <w:szCs w:val="24"/>
          <w:highlight w:val="none"/>
        </w:rPr>
        <w:t>法定代表人：</w:t>
      </w:r>
    </w:p>
    <w:p w14:paraId="7669DE52">
      <w:pPr>
        <w:rPr>
          <w:rFonts w:hint="eastAsia" w:ascii="宋体" w:hAnsi="宋体" w:eastAsia="宋体" w:cs="宋体"/>
          <w:b/>
          <w:color w:val="auto"/>
          <w:sz w:val="24"/>
          <w:highlight w:val="none"/>
        </w:rPr>
      </w:pPr>
      <w:r>
        <w:rPr>
          <w:rFonts w:hint="eastAsia" w:ascii="宋体" w:hAnsi="宋体" w:eastAsia="宋体" w:cs="宋体"/>
          <w:b/>
          <w:color w:val="auto"/>
          <w:sz w:val="24"/>
          <w:highlight w:val="none"/>
        </w:rPr>
        <w:br w:type="page"/>
      </w:r>
    </w:p>
    <w:p w14:paraId="242591BA">
      <w:pPr>
        <w:widowControl/>
        <w:shd w:val="clear"/>
        <w:snapToGrid w:val="0"/>
        <w:spacing w:line="360" w:lineRule="auto"/>
        <w:jc w:val="center"/>
        <w:outlineLvl w:val="0"/>
        <w:rPr>
          <w:rFonts w:ascii="Times New Roman" w:hAnsi="Times New Roman"/>
          <w:b/>
          <w:color w:val="auto"/>
          <w:kern w:val="0"/>
          <w:sz w:val="36"/>
          <w:szCs w:val="36"/>
          <w:highlight w:val="none"/>
        </w:rPr>
      </w:pPr>
      <w:bookmarkStart w:id="100" w:name="_Toc25645"/>
      <w:r>
        <w:rPr>
          <w:rFonts w:ascii="Times New Roman" w:hAnsi="Times New Roman"/>
          <w:b/>
          <w:color w:val="auto"/>
          <w:kern w:val="0"/>
          <w:sz w:val="28"/>
          <w:szCs w:val="28"/>
          <w:highlight w:val="none"/>
        </w:rPr>
        <w:t>第七部分  投标文件格式</w:t>
      </w:r>
      <w:bookmarkEnd w:id="100"/>
    </w:p>
    <w:p w14:paraId="293918DA">
      <w:pPr>
        <w:widowControl/>
        <w:shd w:val="clear"/>
        <w:snapToGrid w:val="0"/>
        <w:spacing w:line="360" w:lineRule="auto"/>
        <w:jc w:val="left"/>
        <w:rPr>
          <w:rFonts w:ascii="Times New Roman" w:hAnsi="Times New Roman"/>
          <w:color w:val="auto"/>
          <w:kern w:val="0"/>
          <w:sz w:val="28"/>
          <w:highlight w:val="none"/>
        </w:rPr>
      </w:pPr>
    </w:p>
    <w:p w14:paraId="59FEAC48">
      <w:pPr>
        <w:widowControl/>
        <w:shd w:val="clear"/>
        <w:tabs>
          <w:tab w:val="left" w:pos="-737"/>
        </w:tabs>
        <w:snapToGrid w:val="0"/>
        <w:spacing w:line="360" w:lineRule="auto"/>
        <w:ind w:firstLine="180" w:firstLineChars="0"/>
        <w:jc w:val="left"/>
        <w:outlineLvl w:val="0"/>
        <w:rPr>
          <w:rFonts w:ascii="Times New Roman" w:hAnsi="Times New Roman"/>
          <w:color w:val="auto"/>
          <w:kern w:val="0"/>
          <w:sz w:val="24"/>
          <w:highlight w:val="none"/>
        </w:rPr>
      </w:pPr>
      <w:bookmarkStart w:id="101" w:name="_Toc5006"/>
      <w:r>
        <w:rPr>
          <w:rFonts w:ascii="Times New Roman" w:hAnsi="Times New Roman"/>
          <w:b/>
          <w:color w:val="auto"/>
          <w:kern w:val="0"/>
          <w:sz w:val="24"/>
          <w:highlight w:val="none"/>
        </w:rPr>
        <w:t>一、投标人提交投标文件须知</w:t>
      </w:r>
      <w:bookmarkEnd w:id="101"/>
    </w:p>
    <w:p w14:paraId="552E02A4">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1.投标人应严格按照以下顺序填写和提交下述规定的全部格式文件以及其他有关资料，混乱的编排导致投标文件被误读或查找不到，后果由投标人承担。</w:t>
      </w:r>
    </w:p>
    <w:p w14:paraId="34C88066">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2.所附表格中要求回答的全部问题和信息都必须正面回答。</w:t>
      </w:r>
    </w:p>
    <w:p w14:paraId="019337D4">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3.资格声明的签字人应保证全部声明和问题的回答是真实的和准确的。</w:t>
      </w:r>
    </w:p>
    <w:p w14:paraId="07B9A4A7">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4.评标委员会将应用投标人提交的资料并根据自己的判断，决定投标人履行合同的合格性及能力。</w:t>
      </w:r>
    </w:p>
    <w:p w14:paraId="200381C0">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5.投标人提交的材料将被妥善保存，但不退还。</w:t>
      </w:r>
    </w:p>
    <w:p w14:paraId="313A54C3">
      <w:pPr>
        <w:widowControl/>
        <w:shd w:val="clear"/>
        <w:tabs>
          <w:tab w:val="left" w:pos="0"/>
        </w:tabs>
        <w:snapToGrid w:val="0"/>
        <w:spacing w:line="360" w:lineRule="auto"/>
        <w:ind w:firstLine="624"/>
        <w:jc w:val="left"/>
        <w:rPr>
          <w:rFonts w:ascii="Times New Roman" w:hAnsi="Times New Roman"/>
          <w:color w:val="auto"/>
          <w:kern w:val="0"/>
          <w:sz w:val="24"/>
          <w:highlight w:val="none"/>
        </w:rPr>
      </w:pPr>
      <w:r>
        <w:rPr>
          <w:rFonts w:ascii="Times New Roman" w:hAnsi="Times New Roman"/>
          <w:color w:val="auto"/>
          <w:kern w:val="0"/>
          <w:sz w:val="24"/>
          <w:highlight w:val="none"/>
        </w:rPr>
        <w:t>6.全部文件应按投标人须知中规定的语言和份数提交。</w:t>
      </w:r>
    </w:p>
    <w:p w14:paraId="484C2231">
      <w:pPr>
        <w:widowControl/>
        <w:shd w:val="clear"/>
        <w:snapToGrid w:val="0"/>
        <w:spacing w:line="360" w:lineRule="auto"/>
        <w:ind w:left="0" w:leftChars="0" w:firstLine="641" w:firstLineChars="266"/>
        <w:rPr>
          <w:rFonts w:hint="eastAsia" w:ascii="Times New Roman" w:hAnsi="Times New Roman" w:eastAsia="宋体"/>
          <w:color w:val="auto"/>
          <w:kern w:val="0"/>
          <w:sz w:val="24"/>
          <w:highlight w:val="none"/>
          <w:lang w:val="en-US" w:eastAsia="zh-CN"/>
        </w:rPr>
      </w:pPr>
      <w:r>
        <w:rPr>
          <w:rFonts w:hint="eastAsia" w:ascii="Times New Roman" w:hAnsi="Times New Roman"/>
          <w:b/>
          <w:bCs/>
          <w:color w:val="auto"/>
          <w:kern w:val="0"/>
          <w:sz w:val="24"/>
          <w:highlight w:val="none"/>
          <w:lang w:val="en-US" w:eastAsia="zh-CN"/>
        </w:rPr>
        <w:t>7.</w:t>
      </w:r>
      <w:r>
        <w:rPr>
          <w:rFonts w:ascii="Times New Roman" w:hAnsi="Times New Roman"/>
          <w:b/>
          <w:bCs/>
          <w:color w:val="auto"/>
          <w:kern w:val="0"/>
          <w:sz w:val="24"/>
          <w:highlight w:val="none"/>
        </w:rPr>
        <w:t>如投标人参加多包投标的，要求按包分别独立制作投标文件</w:t>
      </w:r>
      <w:r>
        <w:rPr>
          <w:rFonts w:hint="eastAsia" w:ascii="Times New Roman" w:hAnsi="Times New Roman"/>
          <w:b/>
          <w:bCs/>
          <w:color w:val="auto"/>
          <w:kern w:val="0"/>
          <w:sz w:val="24"/>
          <w:highlight w:val="none"/>
          <w:lang w:eastAsia="zh-CN"/>
        </w:rPr>
        <w:t>。</w:t>
      </w:r>
    </w:p>
    <w:p w14:paraId="4511C9B9">
      <w:pPr>
        <w:widowControl/>
        <w:shd w:val="clear"/>
        <w:snapToGrid w:val="0"/>
        <w:spacing w:line="360" w:lineRule="auto"/>
        <w:rPr>
          <w:rFonts w:ascii="Times New Roman" w:hAnsi="Times New Roman"/>
          <w:color w:val="auto"/>
          <w:kern w:val="0"/>
          <w:sz w:val="28"/>
          <w:szCs w:val="28"/>
          <w:highlight w:val="none"/>
        </w:rPr>
      </w:pPr>
    </w:p>
    <w:p w14:paraId="5E55B7F9">
      <w:pPr>
        <w:widowControl/>
        <w:shd w:val="clear"/>
        <w:snapToGrid w:val="0"/>
        <w:spacing w:line="360" w:lineRule="auto"/>
        <w:rPr>
          <w:rFonts w:ascii="Times New Roman" w:hAnsi="Times New Roman"/>
          <w:color w:val="auto"/>
          <w:kern w:val="0"/>
          <w:sz w:val="28"/>
          <w:szCs w:val="28"/>
          <w:highlight w:val="none"/>
        </w:rPr>
      </w:pPr>
    </w:p>
    <w:p w14:paraId="3674726E">
      <w:pPr>
        <w:widowControl/>
        <w:shd w:val="clear"/>
        <w:snapToGrid w:val="0"/>
        <w:spacing w:line="360" w:lineRule="auto"/>
        <w:rPr>
          <w:rFonts w:ascii="Times New Roman" w:hAnsi="Times New Roman"/>
          <w:color w:val="auto"/>
          <w:kern w:val="0"/>
          <w:sz w:val="28"/>
          <w:szCs w:val="28"/>
          <w:highlight w:val="none"/>
        </w:rPr>
      </w:pPr>
    </w:p>
    <w:p w14:paraId="320B6217">
      <w:pPr>
        <w:pStyle w:val="10"/>
        <w:shd w:val="clear"/>
        <w:ind w:firstLine="0"/>
        <w:rPr>
          <w:rFonts w:ascii="Times New Roman" w:hAnsi="Times New Roman"/>
          <w:color w:val="auto"/>
          <w:highlight w:val="none"/>
        </w:rPr>
      </w:pPr>
    </w:p>
    <w:p w14:paraId="34AA4CBF">
      <w:pPr>
        <w:pStyle w:val="10"/>
        <w:shd w:val="clear"/>
        <w:ind w:firstLine="0"/>
        <w:rPr>
          <w:rFonts w:ascii="Times New Roman" w:hAnsi="Times New Roman"/>
          <w:color w:val="auto"/>
          <w:highlight w:val="none"/>
        </w:rPr>
      </w:pPr>
    </w:p>
    <w:p w14:paraId="39D3304C">
      <w:pPr>
        <w:pStyle w:val="10"/>
        <w:shd w:val="clear"/>
        <w:ind w:firstLine="0"/>
        <w:rPr>
          <w:rFonts w:ascii="Times New Roman" w:hAnsi="Times New Roman"/>
          <w:color w:val="auto"/>
          <w:highlight w:val="none"/>
        </w:rPr>
      </w:pPr>
    </w:p>
    <w:p w14:paraId="3E5B5E1B">
      <w:pPr>
        <w:pStyle w:val="10"/>
        <w:shd w:val="clear"/>
        <w:ind w:firstLine="0"/>
        <w:rPr>
          <w:rFonts w:ascii="Times New Roman" w:hAnsi="Times New Roman"/>
          <w:color w:val="auto"/>
          <w:highlight w:val="none"/>
        </w:rPr>
      </w:pPr>
    </w:p>
    <w:p w14:paraId="10D37896">
      <w:pPr>
        <w:pStyle w:val="10"/>
        <w:shd w:val="clear"/>
        <w:ind w:firstLine="0"/>
        <w:rPr>
          <w:rFonts w:ascii="Times New Roman" w:hAnsi="Times New Roman"/>
          <w:color w:val="auto"/>
          <w:highlight w:val="none"/>
        </w:rPr>
      </w:pPr>
    </w:p>
    <w:p w14:paraId="4E29EE38">
      <w:pPr>
        <w:pStyle w:val="10"/>
        <w:shd w:val="clear"/>
        <w:ind w:firstLine="0"/>
        <w:rPr>
          <w:rFonts w:ascii="Times New Roman" w:hAnsi="Times New Roman"/>
          <w:color w:val="auto"/>
          <w:highlight w:val="none"/>
        </w:rPr>
      </w:pPr>
    </w:p>
    <w:p w14:paraId="79604A74">
      <w:pPr>
        <w:pStyle w:val="25"/>
        <w:shd w:val="clear"/>
        <w:rPr>
          <w:rFonts w:ascii="Times New Roman" w:hAnsi="Times New Roman" w:cs="Times New Roman"/>
          <w:color w:val="auto"/>
          <w:sz w:val="28"/>
          <w:szCs w:val="28"/>
          <w:highlight w:val="none"/>
        </w:rPr>
      </w:pPr>
    </w:p>
    <w:p w14:paraId="7D23F40F">
      <w:pPr>
        <w:shd w:val="clear"/>
        <w:rPr>
          <w:rFonts w:ascii="Times New Roman" w:hAnsi="Times New Roman"/>
          <w:color w:val="auto"/>
          <w:kern w:val="0"/>
          <w:sz w:val="24"/>
          <w:highlight w:val="none"/>
        </w:rPr>
      </w:pPr>
      <w:r>
        <w:rPr>
          <w:rFonts w:ascii="Times New Roman" w:hAnsi="Times New Roman"/>
          <w:color w:val="auto"/>
          <w:kern w:val="0"/>
          <w:sz w:val="24"/>
          <w:highlight w:val="none"/>
        </w:rPr>
        <w:br w:type="page"/>
      </w:r>
    </w:p>
    <w:p w14:paraId="64E0AFE1">
      <w:pPr>
        <w:widowControl/>
        <w:shd w:val="clear"/>
        <w:tabs>
          <w:tab w:val="left" w:pos="4000"/>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投标文件（资格证明文件）封面格式</w:t>
      </w:r>
    </w:p>
    <w:p w14:paraId="2944A144">
      <w:pPr>
        <w:widowControl/>
        <w:shd w:val="clear"/>
        <w:snapToGrid w:val="0"/>
        <w:spacing w:line="360" w:lineRule="auto"/>
        <w:jc w:val="right"/>
        <w:rPr>
          <w:rFonts w:ascii="Times New Roman" w:hAnsi="Times New Roman"/>
          <w:color w:val="auto"/>
          <w:kern w:val="0"/>
          <w:sz w:val="28"/>
          <w:szCs w:val="32"/>
          <w:highlight w:val="none"/>
        </w:rPr>
      </w:pPr>
    </w:p>
    <w:p w14:paraId="486CFFEF">
      <w:pPr>
        <w:widowControl/>
        <w:shd w:val="clear"/>
        <w:snapToGrid w:val="0"/>
        <w:spacing w:line="360" w:lineRule="auto"/>
        <w:jc w:val="right"/>
        <w:rPr>
          <w:rFonts w:ascii="Times New Roman" w:hAnsi="Times New Roman"/>
          <w:color w:val="auto"/>
          <w:kern w:val="0"/>
          <w:sz w:val="28"/>
          <w:szCs w:val="32"/>
          <w:highlight w:val="none"/>
        </w:rPr>
      </w:pPr>
    </w:p>
    <w:p w14:paraId="207494B4">
      <w:pPr>
        <w:pStyle w:val="13"/>
        <w:shd w:val="clear"/>
        <w:rPr>
          <w:color w:val="auto"/>
          <w:highlight w:val="none"/>
        </w:rPr>
      </w:pPr>
    </w:p>
    <w:p w14:paraId="2256BB18">
      <w:pPr>
        <w:widowControl/>
        <w:shd w:val="clear"/>
        <w:snapToGrid w:val="0"/>
        <w:spacing w:line="360" w:lineRule="auto"/>
        <w:jc w:val="center"/>
        <w:rPr>
          <w:rFonts w:ascii="Times New Roman" w:hAnsi="Times New Roman"/>
          <w:b/>
          <w:color w:val="auto"/>
          <w:kern w:val="0"/>
          <w:sz w:val="72"/>
          <w:szCs w:val="72"/>
          <w:highlight w:val="none"/>
        </w:rPr>
      </w:pPr>
      <w:r>
        <w:rPr>
          <w:rFonts w:ascii="Times New Roman" w:hAnsi="Times New Roman"/>
          <w:b/>
          <w:color w:val="auto"/>
          <w:kern w:val="0"/>
          <w:sz w:val="72"/>
          <w:szCs w:val="72"/>
          <w:highlight w:val="none"/>
        </w:rPr>
        <w:t>投  标  文  件</w:t>
      </w:r>
    </w:p>
    <w:p w14:paraId="5ED05435">
      <w:pPr>
        <w:widowControl/>
        <w:shd w:val="clear"/>
        <w:snapToGrid w:val="0"/>
        <w:spacing w:line="360" w:lineRule="auto"/>
        <w:jc w:val="center"/>
        <w:rPr>
          <w:rFonts w:ascii="Times New Roman" w:hAnsi="Times New Roman"/>
          <w:b/>
          <w:color w:val="auto"/>
          <w:kern w:val="0"/>
          <w:sz w:val="44"/>
          <w:szCs w:val="44"/>
          <w:highlight w:val="none"/>
        </w:rPr>
      </w:pPr>
      <w:r>
        <w:rPr>
          <w:rFonts w:ascii="Times New Roman" w:hAnsi="Times New Roman"/>
          <w:b/>
          <w:color w:val="auto"/>
          <w:kern w:val="0"/>
          <w:sz w:val="44"/>
          <w:szCs w:val="44"/>
          <w:highlight w:val="none"/>
        </w:rPr>
        <w:t>（资格证明文件）</w:t>
      </w:r>
    </w:p>
    <w:p w14:paraId="1AD12788">
      <w:pPr>
        <w:widowControl/>
        <w:shd w:val="clear"/>
        <w:snapToGrid w:val="0"/>
        <w:spacing w:line="360" w:lineRule="auto"/>
        <w:jc w:val="left"/>
        <w:rPr>
          <w:rFonts w:ascii="Times New Roman" w:hAnsi="Times New Roman"/>
          <w:color w:val="auto"/>
          <w:kern w:val="0"/>
          <w:sz w:val="28"/>
          <w:szCs w:val="30"/>
          <w:highlight w:val="none"/>
        </w:rPr>
      </w:pPr>
    </w:p>
    <w:p w14:paraId="0688B188">
      <w:pPr>
        <w:widowControl/>
        <w:shd w:val="clear"/>
        <w:snapToGrid w:val="0"/>
        <w:spacing w:line="360" w:lineRule="auto"/>
        <w:ind w:firstLine="560" w:firstLineChars="200"/>
        <w:jc w:val="left"/>
        <w:rPr>
          <w:rFonts w:ascii="Times New Roman" w:hAnsi="Times New Roman"/>
          <w:color w:val="auto"/>
          <w:kern w:val="0"/>
          <w:sz w:val="28"/>
          <w:szCs w:val="30"/>
          <w:highlight w:val="none"/>
        </w:rPr>
      </w:pPr>
      <w:r>
        <w:rPr>
          <w:rFonts w:ascii="Times New Roman" w:hAnsi="Times New Roman"/>
          <w:color w:val="auto"/>
          <w:kern w:val="0"/>
          <w:sz w:val="28"/>
          <w:szCs w:val="30"/>
          <w:highlight w:val="none"/>
        </w:rPr>
        <w:t>项目名称：</w:t>
      </w:r>
    </w:p>
    <w:p w14:paraId="63E5A9AB">
      <w:pPr>
        <w:widowControl/>
        <w:shd w:val="clear"/>
        <w:snapToGrid w:val="0"/>
        <w:spacing w:line="360" w:lineRule="auto"/>
        <w:ind w:firstLine="560" w:firstLineChars="200"/>
        <w:jc w:val="left"/>
        <w:rPr>
          <w:rFonts w:ascii="Times New Roman" w:hAnsi="Times New Roman"/>
          <w:color w:val="auto"/>
          <w:kern w:val="0"/>
          <w:sz w:val="28"/>
          <w:szCs w:val="30"/>
          <w:highlight w:val="none"/>
        </w:rPr>
      </w:pPr>
      <w:r>
        <w:rPr>
          <w:rFonts w:ascii="Times New Roman" w:hAnsi="Times New Roman"/>
          <w:color w:val="auto"/>
          <w:kern w:val="0"/>
          <w:sz w:val="28"/>
          <w:szCs w:val="30"/>
          <w:highlight w:val="none"/>
        </w:rPr>
        <w:t>项目编号：</w:t>
      </w:r>
    </w:p>
    <w:p w14:paraId="7B143D62">
      <w:pPr>
        <w:pStyle w:val="10"/>
        <w:shd w:val="clear"/>
        <w:rPr>
          <w:rFonts w:hint="eastAsia" w:ascii="Times New Roman" w:hAnsi="Times New Roman" w:eastAsia="宋体"/>
          <w:color w:val="auto"/>
          <w:highlight w:val="none"/>
          <w:lang w:val="en-US" w:eastAsia="zh-CN"/>
        </w:rPr>
      </w:pPr>
      <w:r>
        <w:rPr>
          <w:rFonts w:hint="eastAsia" w:ascii="Times New Roman" w:hAnsi="Times New Roman"/>
          <w:color w:val="auto"/>
          <w:highlight w:val="none"/>
          <w:lang w:val="en-US" w:eastAsia="zh-CN"/>
        </w:rPr>
        <w:t xml:space="preserve"> </w:t>
      </w:r>
      <w:r>
        <w:rPr>
          <w:rFonts w:hint="eastAsia" w:ascii="Times New Roman" w:hAnsi="Times New Roman" w:eastAsia="宋体" w:cs="Times New Roman"/>
          <w:color w:val="auto"/>
          <w:kern w:val="0"/>
          <w:sz w:val="28"/>
          <w:szCs w:val="30"/>
          <w:highlight w:val="none"/>
          <w:lang w:val="en-US" w:eastAsia="zh-CN" w:bidi="ar-SA"/>
        </w:rPr>
        <w:t>包    号：</w:t>
      </w:r>
    </w:p>
    <w:p w14:paraId="02013E2E">
      <w:pPr>
        <w:pStyle w:val="10"/>
        <w:shd w:val="clear"/>
        <w:rPr>
          <w:rFonts w:ascii="Times New Roman" w:hAnsi="Times New Roman"/>
          <w:color w:val="auto"/>
          <w:highlight w:val="none"/>
        </w:rPr>
      </w:pPr>
    </w:p>
    <w:p w14:paraId="2CE7C887">
      <w:pPr>
        <w:pStyle w:val="10"/>
        <w:shd w:val="clear"/>
        <w:rPr>
          <w:rFonts w:ascii="Times New Roman" w:hAnsi="Times New Roman"/>
          <w:color w:val="auto"/>
          <w:highlight w:val="none"/>
        </w:rPr>
      </w:pPr>
    </w:p>
    <w:p w14:paraId="178C123E">
      <w:pPr>
        <w:pStyle w:val="10"/>
        <w:shd w:val="clear"/>
        <w:rPr>
          <w:rFonts w:ascii="Times New Roman" w:hAnsi="Times New Roman"/>
          <w:color w:val="auto"/>
          <w:highlight w:val="none"/>
        </w:rPr>
      </w:pPr>
    </w:p>
    <w:p w14:paraId="7590B31F">
      <w:pPr>
        <w:pStyle w:val="10"/>
        <w:shd w:val="clear"/>
        <w:rPr>
          <w:rFonts w:ascii="Times New Roman" w:hAnsi="Times New Roman"/>
          <w:color w:val="auto"/>
          <w:highlight w:val="none"/>
        </w:rPr>
      </w:pPr>
    </w:p>
    <w:p w14:paraId="0ABC1AC5">
      <w:pPr>
        <w:pStyle w:val="25"/>
        <w:shd w:val="clear"/>
        <w:rPr>
          <w:rFonts w:ascii="Times New Roman" w:hAnsi="Times New Roman" w:cs="Times New Roman"/>
          <w:color w:val="auto"/>
          <w:highlight w:val="none"/>
        </w:rPr>
      </w:pPr>
    </w:p>
    <w:p w14:paraId="1390CF6E">
      <w:pPr>
        <w:rPr>
          <w:rFonts w:ascii="Times New Roman" w:hAnsi="Times New Roman" w:cs="Times New Roman"/>
          <w:color w:val="auto"/>
          <w:highlight w:val="none"/>
        </w:rPr>
      </w:pPr>
    </w:p>
    <w:p w14:paraId="201FEDBA">
      <w:pPr>
        <w:pStyle w:val="18"/>
        <w:rPr>
          <w:rFonts w:ascii="Times New Roman" w:hAnsi="Times New Roman" w:cs="Times New Roman"/>
          <w:color w:val="auto"/>
          <w:highlight w:val="none"/>
        </w:rPr>
      </w:pPr>
    </w:p>
    <w:p w14:paraId="7CE062FA">
      <w:pPr>
        <w:pStyle w:val="18"/>
        <w:rPr>
          <w:rFonts w:ascii="Times New Roman" w:hAnsi="Times New Roman" w:cs="Times New Roman"/>
          <w:color w:val="auto"/>
          <w:highlight w:val="none"/>
        </w:rPr>
      </w:pPr>
    </w:p>
    <w:p w14:paraId="15C8635B">
      <w:pPr>
        <w:pStyle w:val="18"/>
        <w:rPr>
          <w:rFonts w:ascii="Times New Roman" w:hAnsi="Times New Roman" w:cs="Times New Roman"/>
          <w:color w:val="auto"/>
          <w:highlight w:val="none"/>
        </w:rPr>
      </w:pPr>
    </w:p>
    <w:p w14:paraId="1AD89AE8">
      <w:pPr>
        <w:pStyle w:val="18"/>
        <w:rPr>
          <w:rFonts w:ascii="Times New Roman" w:hAnsi="Times New Roman" w:cs="Times New Roman"/>
          <w:color w:val="auto"/>
          <w:highlight w:val="none"/>
        </w:rPr>
      </w:pPr>
    </w:p>
    <w:p w14:paraId="6B0E12D0">
      <w:pPr>
        <w:pStyle w:val="18"/>
        <w:rPr>
          <w:rFonts w:ascii="Times New Roman" w:hAnsi="Times New Roman" w:cs="Times New Roman"/>
          <w:color w:val="auto"/>
          <w:highlight w:val="none"/>
        </w:rPr>
      </w:pPr>
    </w:p>
    <w:p w14:paraId="2F807372">
      <w:pPr>
        <w:shd w:val="clear"/>
        <w:rPr>
          <w:color w:val="auto"/>
          <w:highlight w:val="none"/>
        </w:rPr>
      </w:pPr>
    </w:p>
    <w:p w14:paraId="55FDEBEA">
      <w:pPr>
        <w:widowControl/>
        <w:shd w:val="clear"/>
        <w:snapToGrid w:val="0"/>
        <w:spacing w:line="360" w:lineRule="auto"/>
        <w:jc w:val="left"/>
        <w:rPr>
          <w:rFonts w:ascii="Times New Roman" w:hAnsi="Times New Roman"/>
          <w:color w:val="auto"/>
          <w:kern w:val="0"/>
          <w:sz w:val="28"/>
          <w:highlight w:val="none"/>
        </w:rPr>
      </w:pPr>
    </w:p>
    <w:p w14:paraId="240A7B78">
      <w:pPr>
        <w:widowControl/>
        <w:shd w:val="clear"/>
        <w:snapToGrid w:val="0"/>
        <w:spacing w:line="360" w:lineRule="auto"/>
        <w:jc w:val="left"/>
        <w:rPr>
          <w:rFonts w:ascii="Times New Roman" w:hAnsi="Times New Roman"/>
          <w:color w:val="auto"/>
          <w:kern w:val="0"/>
          <w:sz w:val="28"/>
          <w:highlight w:val="none"/>
        </w:rPr>
      </w:pPr>
    </w:p>
    <w:p w14:paraId="391B872D">
      <w:pPr>
        <w:widowControl/>
        <w:shd w:val="clear"/>
        <w:snapToGrid w:val="0"/>
        <w:spacing w:line="360" w:lineRule="auto"/>
        <w:rPr>
          <w:rFonts w:ascii="Times New Roman" w:hAnsi="Times New Roman"/>
          <w:color w:val="auto"/>
          <w:kern w:val="0"/>
          <w:sz w:val="28"/>
          <w:szCs w:val="28"/>
          <w:highlight w:val="none"/>
          <w:u w:val="single"/>
        </w:rPr>
      </w:pPr>
      <w:r>
        <w:rPr>
          <w:rFonts w:ascii="Times New Roman" w:hAnsi="Times New Roman"/>
          <w:color w:val="auto"/>
          <w:kern w:val="0"/>
          <w:sz w:val="28"/>
          <w:szCs w:val="32"/>
          <w:highlight w:val="none"/>
        </w:rPr>
        <w:t xml:space="preserve">           </w:t>
      </w:r>
      <w:r>
        <w:rPr>
          <w:rFonts w:hint="eastAsia" w:ascii="Times New Roman" w:hAnsi="Times New Roman"/>
          <w:color w:val="auto"/>
          <w:kern w:val="0"/>
          <w:sz w:val="28"/>
          <w:szCs w:val="32"/>
          <w:highlight w:val="none"/>
        </w:rPr>
        <w:t xml:space="preserve">         </w:t>
      </w:r>
      <w:r>
        <w:rPr>
          <w:rFonts w:ascii="Times New Roman" w:hAnsi="Times New Roman"/>
          <w:color w:val="auto"/>
          <w:kern w:val="0"/>
          <w:sz w:val="28"/>
          <w:szCs w:val="28"/>
          <w:highlight w:val="none"/>
        </w:rPr>
        <w:t xml:space="preserve">投标人全称： </w:t>
      </w:r>
      <w:r>
        <w:rPr>
          <w:rFonts w:ascii="Times New Roman" w:hAnsi="Times New Roman"/>
          <w:color w:val="auto"/>
          <w:kern w:val="0"/>
          <w:sz w:val="28"/>
          <w:szCs w:val="28"/>
          <w:highlight w:val="none"/>
          <w:u w:val="single"/>
        </w:rPr>
        <w:t xml:space="preserve">               </w:t>
      </w:r>
      <w:r>
        <w:rPr>
          <w:rFonts w:ascii="Times New Roman" w:hAnsi="Times New Roman"/>
          <w:color w:val="auto"/>
          <w:kern w:val="0"/>
          <w:sz w:val="28"/>
          <w:szCs w:val="28"/>
          <w:highlight w:val="none"/>
        </w:rPr>
        <w:t>（盖章）</w:t>
      </w:r>
    </w:p>
    <w:p w14:paraId="2B772B56">
      <w:pPr>
        <w:widowControl/>
        <w:shd w:val="clear"/>
        <w:snapToGrid w:val="0"/>
        <w:spacing w:line="360" w:lineRule="auto"/>
        <w:rPr>
          <w:rFonts w:ascii="Times New Roman" w:hAnsi="Times New Roman"/>
          <w:color w:val="auto"/>
          <w:kern w:val="0"/>
          <w:sz w:val="28"/>
          <w:szCs w:val="28"/>
          <w:highlight w:val="none"/>
          <w:u w:val="single"/>
        </w:rPr>
      </w:pPr>
      <w:r>
        <w:rPr>
          <w:rFonts w:ascii="Times New Roman" w:hAnsi="Times New Roman"/>
          <w:color w:val="auto"/>
          <w:kern w:val="0"/>
          <w:sz w:val="28"/>
          <w:szCs w:val="28"/>
          <w:highlight w:val="none"/>
        </w:rPr>
        <w:t>法定代表人（负责人）或授权代表：</w:t>
      </w:r>
      <w:r>
        <w:rPr>
          <w:rFonts w:ascii="Times New Roman" w:hAnsi="Times New Roman"/>
          <w:color w:val="auto"/>
          <w:kern w:val="0"/>
          <w:sz w:val="28"/>
          <w:szCs w:val="28"/>
          <w:highlight w:val="none"/>
          <w:u w:val="single"/>
        </w:rPr>
        <w:t xml:space="preserve">                </w:t>
      </w:r>
      <w:r>
        <w:rPr>
          <w:rFonts w:ascii="Times New Roman" w:hAnsi="Times New Roman"/>
          <w:color w:val="auto"/>
          <w:kern w:val="0"/>
          <w:sz w:val="28"/>
          <w:szCs w:val="28"/>
          <w:highlight w:val="none"/>
        </w:rPr>
        <w:t>（签字或盖章）</w:t>
      </w:r>
    </w:p>
    <w:p w14:paraId="0FE8ECF9">
      <w:pPr>
        <w:widowControl/>
        <w:shd w:val="clear"/>
        <w:snapToGrid w:val="0"/>
        <w:spacing w:line="360" w:lineRule="auto"/>
        <w:jc w:val="center"/>
        <w:rPr>
          <w:rFonts w:ascii="Times New Roman" w:hAnsi="Times New Roman"/>
          <w:color w:val="auto"/>
          <w:kern w:val="0"/>
          <w:sz w:val="30"/>
          <w:szCs w:val="30"/>
          <w:highlight w:val="none"/>
        </w:rPr>
      </w:pPr>
    </w:p>
    <w:p w14:paraId="21AB5A1A">
      <w:pPr>
        <w:widowControl/>
        <w:shd w:val="clear"/>
        <w:snapToGrid w:val="0"/>
        <w:spacing w:line="360" w:lineRule="auto"/>
        <w:jc w:val="center"/>
        <w:rPr>
          <w:rFonts w:ascii="Times New Roman" w:hAnsi="Times New Roman"/>
          <w:color w:val="auto"/>
          <w:kern w:val="0"/>
          <w:sz w:val="30"/>
          <w:szCs w:val="30"/>
          <w:highlight w:val="none"/>
        </w:rPr>
      </w:pPr>
      <w:r>
        <w:rPr>
          <w:rFonts w:ascii="Times New Roman" w:hAnsi="Times New Roman"/>
          <w:color w:val="auto"/>
          <w:kern w:val="0"/>
          <w:sz w:val="30"/>
          <w:szCs w:val="30"/>
          <w:highlight w:val="none"/>
        </w:rPr>
        <w:t>年   月   日</w:t>
      </w:r>
    </w:p>
    <w:p w14:paraId="24AC2B29">
      <w:pPr>
        <w:shd w:val="clear"/>
        <w:spacing w:line="360" w:lineRule="auto"/>
        <w:jc w:val="left"/>
        <w:rPr>
          <w:rFonts w:hint="eastAsia" w:ascii="宋体" w:hAnsi="宋体" w:cs="宋体"/>
          <w:b/>
          <w:color w:val="auto"/>
          <w:sz w:val="24"/>
          <w:szCs w:val="24"/>
          <w:highlight w:val="none"/>
          <w:u w:val="single"/>
        </w:rPr>
      </w:pPr>
    </w:p>
    <w:p w14:paraId="2767A688">
      <w:pPr>
        <w:shd w:val="clear"/>
        <w:spacing w:line="360" w:lineRule="auto"/>
        <w:rPr>
          <w:rFonts w:ascii="Times New Roman" w:hAnsi="Times New Roman"/>
          <w:bCs/>
          <w:color w:val="auto"/>
          <w:sz w:val="24"/>
          <w:highlight w:val="none"/>
        </w:rPr>
      </w:pPr>
    </w:p>
    <w:p w14:paraId="016B349B">
      <w:pPr>
        <w:shd w:val="clear"/>
        <w:spacing w:line="360" w:lineRule="auto"/>
        <w:rPr>
          <w:rFonts w:ascii="Times New Roman" w:hAnsi="Times New Roman"/>
          <w:bCs/>
          <w:color w:val="auto"/>
          <w:szCs w:val="21"/>
          <w:highlight w:val="none"/>
        </w:rPr>
      </w:pPr>
    </w:p>
    <w:p w14:paraId="37A1913E">
      <w:pPr>
        <w:shd w:val="clear"/>
        <w:spacing w:line="360" w:lineRule="auto"/>
        <w:rPr>
          <w:rFonts w:ascii="Times New Roman" w:hAnsi="Times New Roman"/>
          <w:bCs/>
          <w:color w:val="auto"/>
          <w:szCs w:val="21"/>
          <w:highlight w:val="none"/>
        </w:rPr>
      </w:pPr>
    </w:p>
    <w:p w14:paraId="70E6179E">
      <w:pPr>
        <w:shd w:val="clear"/>
        <w:spacing w:line="360" w:lineRule="auto"/>
        <w:rPr>
          <w:rFonts w:ascii="Times New Roman" w:hAnsi="Times New Roman"/>
          <w:bCs/>
          <w:color w:val="auto"/>
          <w:sz w:val="24"/>
          <w:highlight w:val="none"/>
        </w:rPr>
      </w:pPr>
      <w:r>
        <w:rPr>
          <w:rFonts w:ascii="Times New Roman" w:hAnsi="Times New Roman"/>
          <w:bCs/>
          <w:color w:val="auto"/>
          <w:sz w:val="24"/>
          <w:highlight w:val="none"/>
        </w:rPr>
        <w:t>目录格式</w:t>
      </w:r>
    </w:p>
    <w:p w14:paraId="4D5BE672">
      <w:pPr>
        <w:shd w:val="clear"/>
        <w:spacing w:line="360" w:lineRule="auto"/>
        <w:jc w:val="center"/>
        <w:rPr>
          <w:rFonts w:ascii="Times New Roman" w:hAnsi="Times New Roman"/>
          <w:b/>
          <w:bCs/>
          <w:color w:val="auto"/>
          <w:sz w:val="24"/>
          <w:highlight w:val="none"/>
        </w:rPr>
      </w:pPr>
    </w:p>
    <w:p w14:paraId="75921043">
      <w:pPr>
        <w:shd w:val="clear"/>
        <w:spacing w:line="360" w:lineRule="auto"/>
        <w:jc w:val="center"/>
        <w:rPr>
          <w:rFonts w:ascii="Times New Roman" w:hAnsi="Times New Roman"/>
          <w:b/>
          <w:bCs/>
          <w:color w:val="auto"/>
          <w:sz w:val="24"/>
          <w:highlight w:val="none"/>
        </w:rPr>
      </w:pPr>
      <w:r>
        <w:rPr>
          <w:rFonts w:ascii="Times New Roman" w:hAnsi="Times New Roman"/>
          <w:b/>
          <w:bCs/>
          <w:color w:val="auto"/>
          <w:sz w:val="24"/>
          <w:highlight w:val="none"/>
        </w:rPr>
        <w:t>目     录</w:t>
      </w:r>
    </w:p>
    <w:p w14:paraId="096BC73F">
      <w:pPr>
        <w:shd w:val="clear"/>
        <w:spacing w:before="120" w:beforeLines="50" w:after="120" w:afterLines="50" w:line="360" w:lineRule="auto"/>
        <w:jc w:val="center"/>
        <w:rPr>
          <w:rFonts w:ascii="Times New Roman" w:hAnsi="Times New Roman"/>
          <w:b/>
          <w:bCs/>
          <w:color w:val="auto"/>
          <w:sz w:val="24"/>
          <w:highlight w:val="none"/>
        </w:rPr>
      </w:pPr>
      <w:r>
        <w:rPr>
          <w:rFonts w:ascii="Times New Roman" w:hAnsi="Times New Roman"/>
          <w:b/>
          <w:bCs/>
          <w:color w:val="auto"/>
          <w:sz w:val="24"/>
          <w:highlight w:val="none"/>
        </w:rPr>
        <w:t>资格证明文件部分</w:t>
      </w:r>
    </w:p>
    <w:p w14:paraId="75523D5A">
      <w:pPr>
        <w:pStyle w:val="18"/>
        <w:shd w:val="clear"/>
        <w:snapToGrid w:val="0"/>
        <w:spacing w:line="360" w:lineRule="auto"/>
        <w:ind w:left="480"/>
        <w:jc w:val="left"/>
        <w:rPr>
          <w:rFonts w:ascii="Times New Roman" w:hAnsi="Times New Roman"/>
          <w:color w:val="auto"/>
          <w:sz w:val="24"/>
          <w:szCs w:val="24"/>
          <w:highlight w:val="none"/>
        </w:rPr>
      </w:pPr>
      <w:r>
        <w:rPr>
          <w:rFonts w:ascii="Times New Roman" w:hAnsi="Times New Roman"/>
          <w:color w:val="auto"/>
          <w:sz w:val="24"/>
          <w:szCs w:val="24"/>
          <w:highlight w:val="none"/>
        </w:rPr>
        <w:t>1.投标人</w:t>
      </w:r>
      <w:r>
        <w:rPr>
          <w:rFonts w:hint="eastAsia" w:ascii="Times New Roman" w:hAnsi="Times New Roman"/>
          <w:color w:val="auto"/>
          <w:sz w:val="24"/>
          <w:szCs w:val="24"/>
          <w:highlight w:val="none"/>
        </w:rPr>
        <w:t>具有独立承担民事责任的能力的</w:t>
      </w:r>
      <w:r>
        <w:rPr>
          <w:rFonts w:hint="eastAsia" w:ascii="Times New Roman" w:hAnsi="Times New Roman"/>
          <w:color w:val="auto"/>
          <w:sz w:val="24"/>
          <w:szCs w:val="24"/>
          <w:highlight w:val="none"/>
          <w:lang w:eastAsia="zh-CN"/>
        </w:rPr>
        <w:t>信用承诺书</w:t>
      </w:r>
    </w:p>
    <w:p w14:paraId="7513CC92">
      <w:pPr>
        <w:pStyle w:val="18"/>
        <w:shd w:val="clear"/>
        <w:snapToGrid w:val="0"/>
        <w:spacing w:line="360" w:lineRule="auto"/>
        <w:ind w:left="480"/>
        <w:jc w:val="left"/>
        <w:rPr>
          <w:rFonts w:ascii="Times New Roman" w:hAnsi="Times New Roman"/>
          <w:color w:val="auto"/>
          <w:kern w:val="0"/>
          <w:sz w:val="24"/>
          <w:szCs w:val="24"/>
          <w:highlight w:val="none"/>
        </w:rPr>
      </w:pPr>
      <w:r>
        <w:rPr>
          <w:rFonts w:ascii="Times New Roman" w:hAnsi="Times New Roman"/>
          <w:color w:val="auto"/>
          <w:kern w:val="0"/>
          <w:sz w:val="24"/>
          <w:szCs w:val="24"/>
          <w:highlight w:val="none"/>
        </w:rPr>
        <w:t>2</w:t>
      </w:r>
      <w:r>
        <w:rPr>
          <w:rFonts w:hint="eastAsia" w:ascii="Times New Roman" w:hAnsi="Times New Roman"/>
          <w:color w:val="auto"/>
          <w:kern w:val="0"/>
          <w:sz w:val="24"/>
          <w:szCs w:val="24"/>
          <w:highlight w:val="none"/>
        </w:rPr>
        <w:t>.投标人具有良好的商业信誉和健全的财务会计制度的</w:t>
      </w:r>
      <w:r>
        <w:rPr>
          <w:rFonts w:hint="eastAsia" w:ascii="Times New Roman" w:hAnsi="Times New Roman"/>
          <w:color w:val="auto"/>
          <w:kern w:val="0"/>
          <w:sz w:val="24"/>
          <w:szCs w:val="24"/>
          <w:highlight w:val="none"/>
          <w:lang w:eastAsia="zh-CN"/>
        </w:rPr>
        <w:t>信用承诺书</w:t>
      </w:r>
    </w:p>
    <w:p w14:paraId="7983A313">
      <w:pPr>
        <w:pStyle w:val="18"/>
        <w:shd w:val="clear"/>
        <w:snapToGrid w:val="0"/>
        <w:spacing w:line="360" w:lineRule="auto"/>
        <w:ind w:left="480"/>
        <w:jc w:val="left"/>
        <w:rPr>
          <w:rFonts w:ascii="Times New Roman" w:hAnsi="Times New Roman"/>
          <w:color w:val="auto"/>
          <w:kern w:val="0"/>
          <w:sz w:val="24"/>
          <w:szCs w:val="24"/>
          <w:highlight w:val="none"/>
        </w:rPr>
      </w:pPr>
      <w:r>
        <w:rPr>
          <w:rFonts w:ascii="Times New Roman" w:hAnsi="Times New Roman"/>
          <w:color w:val="auto"/>
          <w:kern w:val="0"/>
          <w:sz w:val="24"/>
          <w:szCs w:val="24"/>
          <w:highlight w:val="none"/>
        </w:rPr>
        <w:t>3</w:t>
      </w:r>
      <w:r>
        <w:rPr>
          <w:rFonts w:hint="eastAsia" w:ascii="Times New Roman" w:hAnsi="Times New Roman"/>
          <w:color w:val="auto"/>
          <w:kern w:val="0"/>
          <w:sz w:val="24"/>
          <w:szCs w:val="24"/>
          <w:highlight w:val="none"/>
        </w:rPr>
        <w:t>.投标人</w:t>
      </w:r>
      <w:r>
        <w:rPr>
          <w:rFonts w:hint="eastAsia" w:ascii="Times New Roman" w:hAnsi="Times New Roman"/>
          <w:color w:val="auto"/>
          <w:kern w:val="0"/>
          <w:sz w:val="24"/>
          <w:szCs w:val="24"/>
          <w:highlight w:val="none"/>
          <w:lang w:val="en-US" w:eastAsia="zh-CN"/>
        </w:rPr>
        <w:t>具有履行合同所必需的设备和专业技术能力的信用承诺书</w:t>
      </w:r>
    </w:p>
    <w:p w14:paraId="067AB2CE">
      <w:pPr>
        <w:pStyle w:val="18"/>
        <w:shd w:val="clear"/>
        <w:snapToGrid w:val="0"/>
        <w:spacing w:line="360" w:lineRule="auto"/>
        <w:ind w:left="480"/>
        <w:jc w:val="left"/>
        <w:rPr>
          <w:rFonts w:ascii="Times New Roman" w:hAnsi="Times New Roman"/>
          <w:color w:val="auto"/>
          <w:sz w:val="24"/>
          <w:szCs w:val="24"/>
          <w:highlight w:val="none"/>
        </w:rPr>
      </w:pPr>
      <w:r>
        <w:rPr>
          <w:rFonts w:hint="eastAsia" w:ascii="Times New Roman" w:hAnsi="Times New Roman"/>
          <w:color w:val="auto"/>
          <w:kern w:val="0"/>
          <w:sz w:val="24"/>
          <w:szCs w:val="24"/>
          <w:highlight w:val="none"/>
        </w:rPr>
        <w:t>4.</w:t>
      </w:r>
      <w:r>
        <w:rPr>
          <w:rFonts w:hint="eastAsia" w:ascii="Times New Roman" w:hAnsi="Times New Roman"/>
          <w:color w:val="auto"/>
          <w:kern w:val="0"/>
          <w:sz w:val="24"/>
          <w:szCs w:val="24"/>
          <w:highlight w:val="none"/>
          <w:lang w:eastAsia="zh-CN"/>
        </w:rPr>
        <w:t>投标人</w:t>
      </w:r>
      <w:r>
        <w:rPr>
          <w:rFonts w:hint="eastAsia" w:ascii="Times New Roman" w:hAnsi="Times New Roman"/>
          <w:color w:val="auto"/>
          <w:kern w:val="0"/>
          <w:sz w:val="24"/>
          <w:szCs w:val="24"/>
          <w:highlight w:val="none"/>
        </w:rPr>
        <w:t>依法缴纳税收和社会保障资金的</w:t>
      </w:r>
      <w:r>
        <w:rPr>
          <w:rFonts w:hint="eastAsia" w:ascii="Times New Roman" w:hAnsi="Times New Roman"/>
          <w:color w:val="auto"/>
          <w:kern w:val="0"/>
          <w:sz w:val="24"/>
          <w:szCs w:val="24"/>
          <w:highlight w:val="none"/>
          <w:lang w:eastAsia="zh-CN"/>
        </w:rPr>
        <w:t>信用承诺书</w:t>
      </w:r>
    </w:p>
    <w:p w14:paraId="3273B567">
      <w:pPr>
        <w:pStyle w:val="18"/>
        <w:shd w:val="clear"/>
        <w:snapToGrid w:val="0"/>
        <w:spacing w:line="360" w:lineRule="auto"/>
        <w:ind w:firstLine="480" w:firstLineChars="200"/>
        <w:jc w:val="left"/>
        <w:rPr>
          <w:rFonts w:ascii="Times New Roman" w:hAnsi="Times New Roman"/>
          <w:color w:val="auto"/>
          <w:kern w:val="0"/>
          <w:sz w:val="24"/>
          <w:szCs w:val="24"/>
          <w:highlight w:val="none"/>
        </w:rPr>
      </w:pPr>
      <w:r>
        <w:rPr>
          <w:rFonts w:hint="eastAsia" w:ascii="Times New Roman" w:hAnsi="Times New Roman"/>
          <w:color w:val="auto"/>
          <w:kern w:val="0"/>
          <w:sz w:val="24"/>
          <w:szCs w:val="24"/>
          <w:highlight w:val="none"/>
        </w:rPr>
        <w:t>5.</w:t>
      </w:r>
      <w:r>
        <w:rPr>
          <w:rFonts w:hint="eastAsia" w:ascii="Times New Roman" w:hAnsi="Times New Roman"/>
          <w:color w:val="auto"/>
          <w:kern w:val="0"/>
          <w:sz w:val="24"/>
          <w:szCs w:val="24"/>
          <w:highlight w:val="none"/>
          <w:lang w:eastAsia="zh-CN"/>
        </w:rPr>
        <w:t>投标人</w:t>
      </w:r>
      <w:r>
        <w:rPr>
          <w:rFonts w:hint="eastAsia" w:ascii="Times New Roman" w:hAnsi="Times New Roman"/>
          <w:color w:val="auto"/>
          <w:kern w:val="0"/>
          <w:sz w:val="24"/>
          <w:szCs w:val="24"/>
          <w:highlight w:val="none"/>
          <w:lang w:val="en-US" w:eastAsia="zh-CN"/>
        </w:rPr>
        <w:t>参加政府采购活动前三年内，在经营活动中没有重大违法记录的信用承诺书</w:t>
      </w:r>
    </w:p>
    <w:p w14:paraId="04A0A36A">
      <w:pPr>
        <w:pStyle w:val="18"/>
        <w:shd w:val="clear"/>
        <w:snapToGrid w:val="0"/>
        <w:spacing w:line="360" w:lineRule="auto"/>
        <w:ind w:firstLine="480" w:firstLineChars="200"/>
        <w:jc w:val="left"/>
        <w:rPr>
          <w:rFonts w:hint="default" w:ascii="Times New Roman" w:hAnsi="Times New Roman" w:eastAsia="宋体"/>
          <w:color w:val="auto"/>
          <w:kern w:val="0"/>
          <w:sz w:val="24"/>
          <w:szCs w:val="24"/>
          <w:highlight w:val="none"/>
          <w:lang w:val="en-US" w:eastAsia="zh-CN"/>
        </w:rPr>
      </w:pPr>
      <w:r>
        <w:rPr>
          <w:rFonts w:hint="eastAsia" w:ascii="Times New Roman" w:hAnsi="Times New Roman"/>
          <w:color w:val="auto"/>
          <w:kern w:val="0"/>
          <w:sz w:val="24"/>
          <w:szCs w:val="24"/>
          <w:highlight w:val="none"/>
          <w:lang w:val="en-US" w:eastAsia="zh-CN"/>
        </w:rPr>
        <w:t>6</w:t>
      </w:r>
      <w:r>
        <w:rPr>
          <w:rFonts w:hint="eastAsia" w:ascii="Times New Roman" w:hAnsi="Times New Roman"/>
          <w:color w:val="auto"/>
          <w:kern w:val="0"/>
          <w:sz w:val="24"/>
          <w:szCs w:val="24"/>
          <w:highlight w:val="none"/>
          <w:lang w:eastAsia="zh-CN"/>
        </w:rPr>
        <w:t>.</w:t>
      </w:r>
      <w:r>
        <w:rPr>
          <w:rFonts w:hint="eastAsia" w:ascii="Times New Roman" w:hAnsi="Times New Roman"/>
          <w:color w:val="auto"/>
          <w:kern w:val="0"/>
          <w:sz w:val="24"/>
          <w:szCs w:val="24"/>
          <w:highlight w:val="none"/>
          <w:lang w:val="en-US" w:eastAsia="zh-CN"/>
        </w:rPr>
        <w:t>投标保证金提交凭证</w:t>
      </w:r>
    </w:p>
    <w:p w14:paraId="76EA0D9C">
      <w:pPr>
        <w:pStyle w:val="18"/>
        <w:shd w:val="clear"/>
        <w:snapToGrid w:val="0"/>
        <w:spacing w:line="360" w:lineRule="auto"/>
        <w:ind w:firstLine="480" w:firstLineChars="200"/>
        <w:jc w:val="left"/>
        <w:rPr>
          <w:rFonts w:ascii="Times New Roman" w:hAnsi="Times New Roman"/>
          <w:color w:val="auto"/>
          <w:kern w:val="0"/>
          <w:sz w:val="24"/>
          <w:szCs w:val="24"/>
          <w:highlight w:val="none"/>
        </w:rPr>
      </w:pPr>
      <w:r>
        <w:rPr>
          <w:rFonts w:hint="eastAsia" w:ascii="Times New Roman" w:hAnsi="Times New Roman"/>
          <w:color w:val="auto"/>
          <w:kern w:val="0"/>
          <w:sz w:val="24"/>
          <w:szCs w:val="24"/>
          <w:highlight w:val="none"/>
          <w:lang w:val="en-US" w:eastAsia="zh-CN"/>
        </w:rPr>
        <w:t>7.</w:t>
      </w:r>
      <w:r>
        <w:rPr>
          <w:rFonts w:ascii="Times New Roman" w:hAnsi="Times New Roman"/>
          <w:color w:val="auto"/>
          <w:kern w:val="0"/>
          <w:sz w:val="24"/>
          <w:szCs w:val="24"/>
          <w:highlight w:val="none"/>
        </w:rPr>
        <w:t>投标人廉洁自律承诺书</w:t>
      </w:r>
    </w:p>
    <w:p w14:paraId="2EE643FF">
      <w:pPr>
        <w:pStyle w:val="18"/>
        <w:shd w:val="clear"/>
        <w:snapToGrid w:val="0"/>
        <w:spacing w:line="360" w:lineRule="auto"/>
        <w:ind w:firstLine="480" w:firstLineChars="200"/>
        <w:jc w:val="left"/>
        <w:rPr>
          <w:rFonts w:hint="eastAsia" w:ascii="Times New Roman" w:hAnsi="Times New Roman" w:eastAsia="宋体"/>
          <w:b/>
          <w:color w:val="auto"/>
          <w:sz w:val="24"/>
          <w:szCs w:val="24"/>
          <w:highlight w:val="none"/>
          <w:lang w:eastAsia="zh-CN"/>
        </w:rPr>
      </w:pPr>
      <w:r>
        <w:rPr>
          <w:rFonts w:hint="eastAsia" w:ascii="Times New Roman" w:hAnsi="Times New Roman"/>
          <w:color w:val="auto"/>
          <w:sz w:val="24"/>
          <w:szCs w:val="24"/>
          <w:highlight w:val="none"/>
          <w:lang w:val="en-US" w:eastAsia="zh-CN"/>
        </w:rPr>
        <w:t>8.</w:t>
      </w:r>
      <w:r>
        <w:rPr>
          <w:rFonts w:hint="eastAsia" w:ascii="Times New Roman" w:hAnsi="Times New Roman"/>
          <w:color w:val="auto"/>
          <w:sz w:val="24"/>
          <w:szCs w:val="24"/>
          <w:highlight w:val="none"/>
        </w:rPr>
        <w:t xml:space="preserve">投标人需提交的其他资格证明文件 </w:t>
      </w:r>
    </w:p>
    <w:p w14:paraId="1410D22E">
      <w:pPr>
        <w:shd w:val="clear"/>
        <w:spacing w:line="360" w:lineRule="auto"/>
        <w:rPr>
          <w:rFonts w:ascii="Times New Roman" w:hAnsi="Times New Roman"/>
          <w:b/>
          <w:bCs/>
          <w:color w:val="auto"/>
          <w:kern w:val="44"/>
          <w:sz w:val="24"/>
          <w:highlight w:val="none"/>
        </w:rPr>
      </w:pPr>
    </w:p>
    <w:p w14:paraId="667E88EE">
      <w:pPr>
        <w:shd w:val="clear"/>
        <w:spacing w:line="360" w:lineRule="auto"/>
        <w:rPr>
          <w:rFonts w:ascii="Times New Roman" w:hAnsi="Times New Roman"/>
          <w:b/>
          <w:bCs/>
          <w:color w:val="auto"/>
          <w:kern w:val="44"/>
          <w:sz w:val="24"/>
          <w:highlight w:val="none"/>
        </w:rPr>
      </w:pPr>
    </w:p>
    <w:p w14:paraId="4CE607BD">
      <w:pPr>
        <w:shd w:val="clear"/>
        <w:spacing w:line="360" w:lineRule="auto"/>
        <w:rPr>
          <w:rFonts w:ascii="Times New Roman" w:hAnsi="Times New Roman"/>
          <w:b/>
          <w:bCs/>
          <w:color w:val="auto"/>
          <w:kern w:val="44"/>
          <w:sz w:val="24"/>
          <w:highlight w:val="none"/>
        </w:rPr>
      </w:pPr>
    </w:p>
    <w:p w14:paraId="0AE381B6">
      <w:pPr>
        <w:shd w:val="clear"/>
        <w:spacing w:line="360" w:lineRule="auto"/>
        <w:rPr>
          <w:rFonts w:ascii="Times New Roman" w:hAnsi="Times New Roman"/>
          <w:b/>
          <w:bCs/>
          <w:color w:val="auto"/>
          <w:kern w:val="44"/>
          <w:sz w:val="24"/>
          <w:highlight w:val="none"/>
        </w:rPr>
      </w:pPr>
    </w:p>
    <w:p w14:paraId="19964B34">
      <w:pPr>
        <w:shd w:val="clear"/>
        <w:spacing w:line="360" w:lineRule="auto"/>
        <w:rPr>
          <w:rFonts w:ascii="Times New Roman" w:hAnsi="Times New Roman"/>
          <w:b/>
          <w:bCs/>
          <w:color w:val="auto"/>
          <w:kern w:val="44"/>
          <w:sz w:val="24"/>
          <w:highlight w:val="none"/>
        </w:rPr>
      </w:pPr>
    </w:p>
    <w:p w14:paraId="3F5E2BBE">
      <w:pPr>
        <w:shd w:val="clear"/>
        <w:spacing w:line="360" w:lineRule="auto"/>
        <w:rPr>
          <w:rFonts w:ascii="Times New Roman" w:hAnsi="Times New Roman"/>
          <w:b/>
          <w:bCs/>
          <w:color w:val="auto"/>
          <w:kern w:val="44"/>
          <w:sz w:val="24"/>
          <w:highlight w:val="none"/>
        </w:rPr>
      </w:pPr>
    </w:p>
    <w:p w14:paraId="4E6D9CAE">
      <w:pPr>
        <w:shd w:val="clear"/>
        <w:spacing w:line="360" w:lineRule="auto"/>
        <w:rPr>
          <w:rFonts w:ascii="Times New Roman" w:hAnsi="Times New Roman"/>
          <w:b/>
          <w:bCs/>
          <w:color w:val="auto"/>
          <w:kern w:val="44"/>
          <w:sz w:val="24"/>
          <w:highlight w:val="none"/>
        </w:rPr>
      </w:pPr>
    </w:p>
    <w:p w14:paraId="58B05795">
      <w:pPr>
        <w:pStyle w:val="25"/>
        <w:shd w:val="clear"/>
        <w:rPr>
          <w:rFonts w:ascii="Times New Roman" w:hAnsi="Times New Roman" w:cs="Times New Roman"/>
          <w:b/>
          <w:bCs/>
          <w:color w:val="auto"/>
          <w:kern w:val="44"/>
          <w:sz w:val="24"/>
          <w:szCs w:val="24"/>
          <w:highlight w:val="none"/>
        </w:rPr>
      </w:pPr>
    </w:p>
    <w:p w14:paraId="192535DD">
      <w:pPr>
        <w:pStyle w:val="25"/>
        <w:shd w:val="clear"/>
        <w:rPr>
          <w:rFonts w:ascii="Times New Roman" w:hAnsi="Times New Roman" w:cs="Times New Roman"/>
          <w:b/>
          <w:bCs/>
          <w:color w:val="auto"/>
          <w:kern w:val="44"/>
          <w:sz w:val="24"/>
          <w:szCs w:val="24"/>
          <w:highlight w:val="none"/>
        </w:rPr>
      </w:pPr>
    </w:p>
    <w:p w14:paraId="61F2E496">
      <w:pPr>
        <w:pStyle w:val="25"/>
        <w:shd w:val="clear"/>
        <w:rPr>
          <w:rFonts w:ascii="Times New Roman" w:hAnsi="Times New Roman" w:cs="Times New Roman"/>
          <w:b/>
          <w:bCs/>
          <w:color w:val="auto"/>
          <w:kern w:val="44"/>
          <w:sz w:val="24"/>
          <w:szCs w:val="24"/>
          <w:highlight w:val="none"/>
        </w:rPr>
      </w:pPr>
    </w:p>
    <w:p w14:paraId="4E772482">
      <w:pPr>
        <w:pStyle w:val="25"/>
        <w:shd w:val="clear"/>
        <w:rPr>
          <w:rFonts w:ascii="Times New Roman" w:hAnsi="Times New Roman" w:cs="Times New Roman"/>
          <w:b/>
          <w:bCs/>
          <w:color w:val="auto"/>
          <w:kern w:val="44"/>
          <w:sz w:val="24"/>
          <w:szCs w:val="24"/>
          <w:highlight w:val="none"/>
        </w:rPr>
      </w:pPr>
    </w:p>
    <w:p w14:paraId="35D1C8C1">
      <w:pPr>
        <w:pStyle w:val="25"/>
        <w:shd w:val="clear"/>
        <w:rPr>
          <w:rFonts w:ascii="Times New Roman" w:hAnsi="Times New Roman" w:cs="Times New Roman"/>
          <w:b/>
          <w:bCs/>
          <w:color w:val="auto"/>
          <w:kern w:val="44"/>
          <w:sz w:val="24"/>
          <w:szCs w:val="24"/>
          <w:highlight w:val="none"/>
        </w:rPr>
      </w:pPr>
    </w:p>
    <w:p w14:paraId="3B7CB376">
      <w:pPr>
        <w:pStyle w:val="25"/>
        <w:shd w:val="clear"/>
        <w:rPr>
          <w:rFonts w:ascii="Times New Roman" w:hAnsi="Times New Roman" w:cs="Times New Roman"/>
          <w:b/>
          <w:bCs/>
          <w:color w:val="auto"/>
          <w:kern w:val="44"/>
          <w:sz w:val="24"/>
          <w:szCs w:val="24"/>
          <w:highlight w:val="none"/>
        </w:rPr>
      </w:pPr>
    </w:p>
    <w:p w14:paraId="4B56EE07">
      <w:pPr>
        <w:pStyle w:val="25"/>
        <w:shd w:val="clear"/>
        <w:rPr>
          <w:rFonts w:ascii="Times New Roman" w:hAnsi="Times New Roman" w:cs="Times New Roman"/>
          <w:b/>
          <w:bCs/>
          <w:color w:val="auto"/>
          <w:kern w:val="44"/>
          <w:sz w:val="24"/>
          <w:szCs w:val="24"/>
          <w:highlight w:val="none"/>
        </w:rPr>
      </w:pPr>
    </w:p>
    <w:p w14:paraId="2D72DA0F">
      <w:pPr>
        <w:pStyle w:val="25"/>
        <w:shd w:val="clear"/>
        <w:rPr>
          <w:rFonts w:ascii="Times New Roman" w:hAnsi="Times New Roman" w:cs="Times New Roman"/>
          <w:b/>
          <w:bCs/>
          <w:color w:val="auto"/>
          <w:kern w:val="44"/>
          <w:sz w:val="24"/>
          <w:szCs w:val="24"/>
          <w:highlight w:val="none"/>
        </w:rPr>
      </w:pPr>
    </w:p>
    <w:p w14:paraId="2E58AAB1">
      <w:pPr>
        <w:pStyle w:val="25"/>
        <w:shd w:val="clear"/>
        <w:rPr>
          <w:rFonts w:ascii="Times New Roman" w:hAnsi="Times New Roman" w:cs="Times New Roman"/>
          <w:b/>
          <w:bCs/>
          <w:color w:val="auto"/>
          <w:kern w:val="44"/>
          <w:highlight w:val="none"/>
        </w:rPr>
      </w:pPr>
    </w:p>
    <w:p w14:paraId="7BC319E5">
      <w:pPr>
        <w:shd w:val="clear"/>
        <w:spacing w:before="240" w:beforeLines="100" w:after="240" w:afterLines="100" w:line="360" w:lineRule="auto"/>
        <w:jc w:val="center"/>
        <w:rPr>
          <w:rFonts w:ascii="Times New Roman" w:hAnsi="Times New Roman"/>
          <w:b/>
          <w:color w:val="auto"/>
          <w:kern w:val="0"/>
          <w:sz w:val="24"/>
          <w:highlight w:val="none"/>
        </w:rPr>
      </w:pPr>
      <w:r>
        <w:rPr>
          <w:rFonts w:ascii="Times New Roman" w:hAnsi="Times New Roman"/>
          <w:b/>
          <w:color w:val="auto"/>
          <w:sz w:val="28"/>
          <w:szCs w:val="28"/>
          <w:highlight w:val="none"/>
        </w:rPr>
        <w:t>资格证明文件</w:t>
      </w:r>
    </w:p>
    <w:p w14:paraId="12A1930C">
      <w:pPr>
        <w:widowControl/>
        <w:numPr>
          <w:ilvl w:val="0"/>
          <w:numId w:val="8"/>
        </w:numPr>
        <w:shd w:val="clear"/>
        <w:snapToGrid w:val="0"/>
        <w:spacing w:line="360" w:lineRule="auto"/>
        <w:jc w:val="center"/>
        <w:outlineLvl w:val="0"/>
        <w:rPr>
          <w:rFonts w:hint="eastAsia" w:ascii="宋体" w:hAnsi="宋体" w:eastAsia="宋体" w:cs="宋体"/>
          <w:b/>
          <w:color w:val="auto"/>
          <w:sz w:val="24"/>
          <w:szCs w:val="24"/>
          <w:highlight w:val="none"/>
          <w:lang w:val="en-US" w:eastAsia="zh-CN"/>
        </w:rPr>
      </w:pPr>
      <w:bookmarkStart w:id="102" w:name="_Toc2238"/>
      <w:r>
        <w:rPr>
          <w:rFonts w:hint="eastAsia" w:ascii="宋体" w:hAnsi="宋体" w:eastAsia="宋体" w:cs="宋体"/>
          <w:b/>
          <w:color w:val="auto"/>
          <w:kern w:val="0"/>
          <w:sz w:val="24"/>
          <w:szCs w:val="24"/>
          <w:highlight w:val="none"/>
          <w:lang w:val="en-US" w:eastAsia="zh-CN"/>
        </w:rPr>
        <w:t>投标人具有</w:t>
      </w:r>
      <w:r>
        <w:rPr>
          <w:rFonts w:hint="eastAsia" w:ascii="宋体" w:hAnsi="宋体" w:eastAsia="宋体" w:cs="宋体"/>
          <w:b/>
          <w:color w:val="auto"/>
          <w:sz w:val="24"/>
          <w:szCs w:val="24"/>
          <w:highlight w:val="none"/>
        </w:rPr>
        <w:t>独立承担民事责任的能力</w:t>
      </w:r>
      <w:r>
        <w:rPr>
          <w:rFonts w:hint="eastAsia" w:ascii="宋体" w:hAnsi="宋体" w:eastAsia="宋体" w:cs="宋体"/>
          <w:b/>
          <w:color w:val="auto"/>
          <w:sz w:val="24"/>
          <w:szCs w:val="24"/>
          <w:highlight w:val="none"/>
          <w:lang w:val="en-US" w:eastAsia="zh-CN"/>
        </w:rPr>
        <w:t>的</w:t>
      </w:r>
      <w:r>
        <w:rPr>
          <w:rFonts w:hint="eastAsia" w:ascii="宋体" w:hAnsi="宋体" w:cs="宋体"/>
          <w:b/>
          <w:color w:val="auto"/>
          <w:sz w:val="24"/>
          <w:szCs w:val="24"/>
          <w:highlight w:val="none"/>
          <w:lang w:val="en-US" w:eastAsia="zh-CN"/>
        </w:rPr>
        <w:t>信用承诺书</w:t>
      </w:r>
      <w:bookmarkEnd w:id="102"/>
    </w:p>
    <w:p w14:paraId="6F8822CF">
      <w:pPr>
        <w:widowControl/>
        <w:numPr>
          <w:ilvl w:val="0"/>
          <w:numId w:val="0"/>
        </w:numPr>
        <w:shd w:val="clear"/>
        <w:snapToGrid w:val="0"/>
        <w:spacing w:line="360" w:lineRule="auto"/>
        <w:jc w:val="center"/>
        <w:rPr>
          <w:rFonts w:hint="default" w:ascii="Times New Roman" w:hAnsi="Times New Roman" w:eastAsia="宋体"/>
          <w:b/>
          <w:color w:val="auto"/>
          <w:sz w:val="24"/>
          <w:highlight w:val="none"/>
          <w:lang w:val="en-US" w:eastAsia="zh-CN"/>
        </w:rPr>
      </w:pPr>
      <w:r>
        <w:rPr>
          <w:rFonts w:hint="eastAsia" w:ascii="Times New Roman" w:hAnsi="Times New Roman"/>
          <w:b/>
          <w:color w:val="auto"/>
          <w:sz w:val="24"/>
          <w:highlight w:val="none"/>
          <w:lang w:val="en-US" w:eastAsia="zh-CN"/>
        </w:rPr>
        <w:t>（供应商信用承诺书）</w:t>
      </w:r>
    </w:p>
    <w:p w14:paraId="0096520C">
      <w:pPr>
        <w:keepLines/>
        <w:shd w:val="clear"/>
        <w:snapToGrid w:val="0"/>
        <w:spacing w:line="360" w:lineRule="auto"/>
        <w:jc w:val="center"/>
        <w:rPr>
          <w:rFonts w:hint="eastAsia" w:ascii="宋体" w:hAnsi="宋体" w:eastAsia="宋体" w:cs="宋体"/>
          <w:color w:val="auto"/>
          <w:sz w:val="24"/>
          <w:szCs w:val="24"/>
          <w:highlight w:val="none"/>
          <w:u w:val="single"/>
        </w:rPr>
      </w:pPr>
    </w:p>
    <w:p w14:paraId="30875CCE">
      <w:pPr>
        <w:shd w:val="clear"/>
        <w:rPr>
          <w:rFonts w:hint="eastAsia" w:ascii="宋体" w:hAnsi="宋体" w:eastAsia="宋体" w:cs="宋体"/>
          <w:color w:val="auto"/>
          <w:sz w:val="24"/>
          <w:szCs w:val="24"/>
          <w:highlight w:val="none"/>
          <w:u w:val="single"/>
        </w:rPr>
      </w:pPr>
    </w:p>
    <w:p w14:paraId="6D87D2BD">
      <w:pPr>
        <w:shd w:val="clear"/>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3350487A">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05E7F318">
      <w:pPr>
        <w:widowControl/>
        <w:shd w:val="clear"/>
        <w:snapToGrid w:val="0"/>
        <w:spacing w:line="36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本</w:t>
      </w:r>
      <w:r>
        <w:rPr>
          <w:rFonts w:hint="eastAsia" w:ascii="宋体" w:hAnsi="宋体" w:cs="宋体"/>
          <w:color w:val="auto"/>
          <w:sz w:val="24"/>
          <w:szCs w:val="24"/>
          <w:highlight w:val="none"/>
          <w:lang w:eastAsia="zh-CN"/>
        </w:rPr>
        <w:t>投标人</w:t>
      </w:r>
      <w:r>
        <w:rPr>
          <w:rFonts w:hint="eastAsia" w:ascii="宋体" w:hAnsi="宋体" w:eastAsia="宋体" w:cs="宋体"/>
          <w:color w:val="auto"/>
          <w:sz w:val="24"/>
          <w:szCs w:val="24"/>
          <w:highlight w:val="none"/>
        </w:rPr>
        <w:t>现参与</w:t>
      </w:r>
      <w:r>
        <w:rPr>
          <w:rFonts w:hint="eastAsia" w:ascii="宋体" w:hAnsi="宋体" w:eastAsia="宋体" w:cs="宋体"/>
          <w:color w:val="auto"/>
          <w:sz w:val="24"/>
          <w:szCs w:val="24"/>
          <w:highlight w:val="none"/>
          <w:lang w:val="en-US" w:eastAsia="zh-CN"/>
        </w:rPr>
        <w:t>贵公司组织的</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项目（项目编号：</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kern w:val="0"/>
          <w:sz w:val="24"/>
          <w:szCs w:val="24"/>
          <w:highlight w:val="none"/>
          <w:u w:val="single"/>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）的采购活动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依据</w:t>
      </w:r>
      <w:r>
        <w:rPr>
          <w:rFonts w:hint="eastAsia" w:ascii="宋体" w:hAnsi="宋体" w:eastAsia="宋体" w:cs="宋体"/>
          <w:color w:val="auto"/>
          <w:sz w:val="24"/>
          <w:szCs w:val="24"/>
          <w:highlight w:val="none"/>
          <w:lang w:val="en-US" w:eastAsia="zh-CN"/>
        </w:rPr>
        <w:t>招标</w:t>
      </w:r>
      <w:r>
        <w:rPr>
          <w:rFonts w:hint="eastAsia" w:ascii="宋体" w:hAnsi="宋体" w:eastAsia="宋体" w:cs="宋体"/>
          <w:color w:val="auto"/>
          <w:sz w:val="24"/>
          <w:szCs w:val="24"/>
          <w:highlight w:val="none"/>
        </w:rPr>
        <w:t>文件相关规定，</w:t>
      </w:r>
      <w:r>
        <w:rPr>
          <w:rFonts w:hint="eastAsia" w:ascii="宋体" w:hAnsi="宋体" w:eastAsia="宋体" w:cs="宋体"/>
          <w:color w:val="auto"/>
          <w:sz w:val="24"/>
          <w:szCs w:val="24"/>
          <w:highlight w:val="none"/>
          <w:lang w:val="en-US" w:eastAsia="zh-CN"/>
        </w:rPr>
        <w:t>现</w:t>
      </w:r>
      <w:r>
        <w:rPr>
          <w:rFonts w:hint="eastAsia" w:ascii="宋体" w:hAnsi="宋体" w:eastAsia="宋体" w:cs="宋体"/>
          <w:color w:val="auto"/>
          <w:sz w:val="24"/>
          <w:szCs w:val="24"/>
          <w:highlight w:val="none"/>
        </w:rPr>
        <w:t>郑重承诺：我方</w:t>
      </w:r>
      <w:r>
        <w:rPr>
          <w:rFonts w:hint="eastAsia" w:ascii="宋体" w:hAnsi="宋体" w:eastAsia="宋体" w:cs="宋体"/>
          <w:color w:val="auto"/>
          <w:sz w:val="24"/>
          <w:szCs w:val="24"/>
          <w:highlight w:val="none"/>
          <w:lang w:val="en-US" w:eastAsia="zh-CN"/>
        </w:rPr>
        <w:t>具有有效的营业执照或事业单位法人证书或自然人身份证明或其他非企业组织证明文件及有效的开户许可证，能</w:t>
      </w:r>
      <w:r>
        <w:rPr>
          <w:rFonts w:hint="eastAsia" w:ascii="宋体" w:hAnsi="宋体" w:eastAsia="宋体" w:cs="宋体"/>
          <w:color w:val="auto"/>
          <w:sz w:val="24"/>
          <w:szCs w:val="24"/>
          <w:highlight w:val="none"/>
        </w:rPr>
        <w:t>独立承担民事责任的能力</w:t>
      </w:r>
      <w:r>
        <w:rPr>
          <w:rFonts w:hint="eastAsia" w:ascii="宋体" w:hAnsi="宋体" w:eastAsia="宋体" w:cs="宋体"/>
          <w:color w:val="auto"/>
          <w:sz w:val="24"/>
          <w:szCs w:val="24"/>
          <w:highlight w:val="none"/>
          <w:lang w:eastAsia="zh-CN"/>
        </w:rPr>
        <w:t>。</w:t>
      </w:r>
    </w:p>
    <w:p w14:paraId="68455FB4">
      <w:pPr>
        <w:widowControl/>
        <w:shd w:val="clear"/>
        <w:snapToGrid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基本信息如下：</w:t>
      </w:r>
    </w:p>
    <w:p w14:paraId="26D669AD">
      <w:pPr>
        <w:widowControl/>
        <w:shd w:val="clear"/>
        <w:snapToGrid w:val="0"/>
        <w:spacing w:line="360" w:lineRule="auto"/>
        <w:ind w:firstLine="480" w:firstLineChars="200"/>
        <w:rPr>
          <w:rFonts w:hint="eastAsia" w:ascii="宋体" w:hAnsi="宋体" w:eastAsia="宋体" w:cs="宋体"/>
          <w:color w:val="auto"/>
          <w:sz w:val="24"/>
          <w:szCs w:val="24"/>
          <w:highlight w:val="none"/>
          <w:u w:val="none"/>
          <w:lang w:eastAsia="zh-CN"/>
        </w:rPr>
      </w:pPr>
      <w:r>
        <w:rPr>
          <w:rFonts w:hint="eastAsia" w:ascii="宋体" w:hAnsi="宋体" w:eastAsia="宋体" w:cs="宋体"/>
          <w:color w:val="auto"/>
          <w:sz w:val="24"/>
          <w:szCs w:val="24"/>
          <w:highlight w:val="none"/>
          <w:lang w:val="en-US" w:eastAsia="zh-CN"/>
        </w:rPr>
        <w:t>名称为：</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none"/>
          <w:lang w:val="en-US" w:eastAsia="zh-CN"/>
        </w:rPr>
        <w:t>，</w:t>
      </w:r>
      <w:r>
        <w:rPr>
          <w:rFonts w:hint="eastAsia" w:ascii="宋体" w:hAnsi="宋体" w:eastAsia="宋体" w:cs="宋体"/>
          <w:color w:val="auto"/>
          <w:sz w:val="24"/>
          <w:szCs w:val="24"/>
          <w:highlight w:val="none"/>
          <w:lang w:val="en-US" w:eastAsia="zh-CN"/>
        </w:rPr>
        <w:t>统一社会信用代码为：</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none"/>
          <w:lang w:eastAsia="zh-CN"/>
        </w:rPr>
        <w:t>；</w:t>
      </w:r>
      <w:r>
        <w:rPr>
          <w:rFonts w:hint="eastAsia" w:ascii="宋体" w:hAnsi="宋体" w:eastAsia="宋体" w:cs="宋体"/>
          <w:color w:val="auto"/>
          <w:sz w:val="24"/>
          <w:szCs w:val="24"/>
          <w:highlight w:val="none"/>
          <w:u w:val="none"/>
          <w:lang w:val="en-US" w:eastAsia="zh-CN"/>
        </w:rPr>
        <w:t>法定代表人（负责人）为：</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lang w:val="en-US" w:eastAsia="zh-CN"/>
        </w:rPr>
        <w:t xml:space="preserve"> ；营业期限为:</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none"/>
          <w:lang w:val="en-US" w:eastAsia="zh-CN"/>
        </w:rPr>
        <w:t>；</w:t>
      </w:r>
      <w:r>
        <w:rPr>
          <w:rFonts w:hint="eastAsia" w:ascii="宋体" w:hAnsi="宋体" w:eastAsia="宋体" w:cs="宋体"/>
          <w:color w:val="auto"/>
          <w:sz w:val="24"/>
          <w:szCs w:val="24"/>
          <w:highlight w:val="none"/>
          <w:lang w:val="en-US" w:eastAsia="zh-CN"/>
        </w:rPr>
        <w:t>基本开户银行为：</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none"/>
          <w:lang w:eastAsia="zh-CN"/>
        </w:rPr>
        <w:t>；</w:t>
      </w:r>
      <w:r>
        <w:rPr>
          <w:rFonts w:hint="eastAsia" w:ascii="宋体" w:hAnsi="宋体" w:eastAsia="宋体" w:cs="宋体"/>
          <w:color w:val="auto"/>
          <w:sz w:val="24"/>
          <w:szCs w:val="24"/>
          <w:highlight w:val="none"/>
          <w:u w:val="none"/>
          <w:lang w:val="en-US" w:eastAsia="zh-CN"/>
        </w:rPr>
        <w:t>账号为：</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none"/>
          <w:lang w:eastAsia="zh-CN"/>
        </w:rPr>
        <w:t>。</w:t>
      </w:r>
    </w:p>
    <w:p w14:paraId="1291E48C">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u w:val="none"/>
          <w:lang w:val="en-US" w:eastAsia="zh-CN"/>
        </w:rPr>
        <w:t>以上承诺信息</w:t>
      </w:r>
      <w:r>
        <w:rPr>
          <w:rFonts w:hint="eastAsia" w:ascii="宋体" w:hAnsi="宋体" w:eastAsia="宋体" w:cs="宋体"/>
          <w:color w:val="auto"/>
          <w:sz w:val="24"/>
          <w:szCs w:val="24"/>
          <w:highlight w:val="none"/>
        </w:rPr>
        <w:t>如有虚假或隐瞒，我方愿意承担一切后果，并不再寻求任何旨在减轻或免除</w:t>
      </w:r>
      <w:r>
        <w:rPr>
          <w:rFonts w:hint="eastAsia" w:ascii="宋体" w:hAnsi="宋体" w:eastAsia="宋体" w:cs="宋体"/>
          <w:color w:val="auto"/>
          <w:sz w:val="24"/>
          <w:szCs w:val="24"/>
          <w:highlight w:val="none"/>
          <w:lang w:val="en-US" w:eastAsia="zh-CN"/>
        </w:rPr>
        <w:t>法律</w:t>
      </w:r>
      <w:r>
        <w:rPr>
          <w:rFonts w:hint="eastAsia" w:ascii="宋体" w:hAnsi="宋体" w:eastAsia="宋体" w:cs="宋体"/>
          <w:color w:val="auto"/>
          <w:sz w:val="24"/>
          <w:szCs w:val="24"/>
          <w:highlight w:val="none"/>
        </w:rPr>
        <w:t xml:space="preserve">责任的辩解。 </w:t>
      </w:r>
    </w:p>
    <w:p w14:paraId="1BD471C7">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特此承诺。</w:t>
      </w:r>
    </w:p>
    <w:p w14:paraId="402B09E1">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357C639A">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70F4066F">
      <w:pPr>
        <w:shd w:val="clear"/>
        <w:snapToGrid w:val="0"/>
        <w:spacing w:line="480" w:lineRule="exact"/>
        <w:ind w:firstLine="3120" w:firstLineChars="13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投标人全称</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（盖章）</w:t>
      </w:r>
    </w:p>
    <w:p w14:paraId="71A3A570">
      <w:pPr>
        <w:shd w:val="clear"/>
        <w:snapToGrid w:val="0"/>
        <w:spacing w:line="48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法定代表人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 xml:space="preserve">（签字或盖章）  </w:t>
      </w:r>
    </w:p>
    <w:p w14:paraId="423C5320">
      <w:pPr>
        <w:shd w:val="clear"/>
        <w:spacing w:line="48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日      期：</w:t>
      </w:r>
    </w:p>
    <w:p w14:paraId="24333D7B">
      <w:pPr>
        <w:widowControl/>
        <w:shd w:val="clear"/>
        <w:snapToGrid w:val="0"/>
        <w:spacing w:line="360" w:lineRule="auto"/>
        <w:rPr>
          <w:rFonts w:ascii="Times New Roman" w:hAnsi="Times New Roman"/>
          <w:color w:val="auto"/>
          <w:kern w:val="0"/>
          <w:sz w:val="24"/>
          <w:highlight w:val="none"/>
        </w:rPr>
      </w:pPr>
    </w:p>
    <w:p w14:paraId="635ECE10">
      <w:pPr>
        <w:widowControl/>
        <w:shd w:val="clear"/>
        <w:snapToGrid w:val="0"/>
        <w:spacing w:line="360" w:lineRule="auto"/>
        <w:rPr>
          <w:rFonts w:ascii="Times New Roman" w:hAnsi="Times New Roman"/>
          <w:b/>
          <w:color w:val="auto"/>
          <w:kern w:val="0"/>
          <w:sz w:val="24"/>
          <w:highlight w:val="none"/>
        </w:rPr>
      </w:pPr>
    </w:p>
    <w:p w14:paraId="1792A15A">
      <w:pPr>
        <w:pStyle w:val="25"/>
        <w:shd w:val="clear"/>
        <w:rPr>
          <w:rFonts w:ascii="Times New Roman" w:hAnsi="Times New Roman" w:cs="Times New Roman"/>
          <w:b/>
          <w:color w:val="auto"/>
          <w:sz w:val="24"/>
          <w:szCs w:val="24"/>
          <w:highlight w:val="none"/>
        </w:rPr>
      </w:pPr>
    </w:p>
    <w:p w14:paraId="1B06B7C7">
      <w:pPr>
        <w:pStyle w:val="25"/>
        <w:shd w:val="clear"/>
        <w:rPr>
          <w:rFonts w:ascii="Times New Roman" w:hAnsi="Times New Roman" w:cs="Times New Roman"/>
          <w:b/>
          <w:color w:val="auto"/>
          <w:sz w:val="24"/>
          <w:szCs w:val="24"/>
          <w:highlight w:val="none"/>
        </w:rPr>
      </w:pPr>
    </w:p>
    <w:p w14:paraId="13A1D493">
      <w:pPr>
        <w:rPr>
          <w:rFonts w:ascii="Times New Roman" w:hAnsi="Times New Roman" w:cs="Times New Roman"/>
          <w:b/>
          <w:color w:val="auto"/>
          <w:sz w:val="24"/>
          <w:szCs w:val="24"/>
          <w:highlight w:val="none"/>
        </w:rPr>
      </w:pPr>
      <w:r>
        <w:rPr>
          <w:rFonts w:ascii="Times New Roman" w:hAnsi="Times New Roman" w:cs="Times New Roman"/>
          <w:b/>
          <w:color w:val="auto"/>
          <w:sz w:val="24"/>
          <w:szCs w:val="24"/>
          <w:highlight w:val="none"/>
        </w:rPr>
        <w:br w:type="page"/>
      </w:r>
    </w:p>
    <w:p w14:paraId="644701D5"/>
    <w:p w14:paraId="099A71DF">
      <w:pPr>
        <w:widowControl/>
        <w:numPr>
          <w:ilvl w:val="0"/>
          <w:numId w:val="9"/>
        </w:numPr>
        <w:shd w:val="clear"/>
        <w:snapToGrid w:val="0"/>
        <w:spacing w:line="360" w:lineRule="auto"/>
        <w:jc w:val="center"/>
        <w:outlineLvl w:val="0"/>
        <w:rPr>
          <w:rFonts w:hint="eastAsia" w:ascii="宋体" w:hAnsi="宋体" w:eastAsia="宋体" w:cs="宋体"/>
          <w:b/>
          <w:color w:val="auto"/>
          <w:sz w:val="24"/>
          <w:szCs w:val="24"/>
          <w:highlight w:val="none"/>
          <w:lang w:val="en-US" w:eastAsia="zh-CN"/>
        </w:rPr>
      </w:pPr>
      <w:bookmarkStart w:id="103" w:name="_Toc30438"/>
      <w:r>
        <w:rPr>
          <w:rFonts w:hint="eastAsia" w:ascii="宋体" w:hAnsi="宋体" w:eastAsia="宋体" w:cs="宋体"/>
          <w:b/>
          <w:color w:val="auto"/>
          <w:sz w:val="24"/>
          <w:szCs w:val="24"/>
          <w:highlight w:val="none"/>
          <w:lang w:eastAsia="zh-CN"/>
        </w:rPr>
        <w:t>投标人</w:t>
      </w:r>
      <w:r>
        <w:rPr>
          <w:rFonts w:hint="eastAsia" w:ascii="宋体" w:hAnsi="宋体" w:eastAsia="宋体" w:cs="宋体"/>
          <w:b/>
          <w:color w:val="auto"/>
          <w:sz w:val="24"/>
          <w:szCs w:val="24"/>
          <w:highlight w:val="none"/>
        </w:rPr>
        <w:t>具有良好的商业信誉和健全的财务会计制度的</w:t>
      </w:r>
      <w:r>
        <w:rPr>
          <w:rFonts w:hint="eastAsia" w:ascii="宋体" w:hAnsi="宋体" w:cs="宋体"/>
          <w:b/>
          <w:color w:val="auto"/>
          <w:sz w:val="24"/>
          <w:szCs w:val="24"/>
          <w:highlight w:val="none"/>
          <w:lang w:eastAsia="zh-CN"/>
        </w:rPr>
        <w:t>信用承诺书</w:t>
      </w:r>
      <w:bookmarkEnd w:id="103"/>
    </w:p>
    <w:p w14:paraId="7EA20800">
      <w:pPr>
        <w:widowControl/>
        <w:numPr>
          <w:ilvl w:val="0"/>
          <w:numId w:val="0"/>
        </w:numPr>
        <w:shd w:val="clear"/>
        <w:snapToGrid w:val="0"/>
        <w:spacing w:line="360" w:lineRule="auto"/>
        <w:jc w:val="center"/>
        <w:rPr>
          <w:rFonts w:hint="default" w:ascii="Times New Roman" w:hAnsi="Times New Roman" w:eastAsia="宋体"/>
          <w:b/>
          <w:color w:val="auto"/>
          <w:sz w:val="24"/>
          <w:highlight w:val="none"/>
          <w:lang w:val="en-US" w:eastAsia="zh-CN"/>
        </w:rPr>
      </w:pPr>
      <w:r>
        <w:rPr>
          <w:rFonts w:hint="eastAsia" w:ascii="Times New Roman" w:hAnsi="Times New Roman"/>
          <w:b/>
          <w:color w:val="auto"/>
          <w:sz w:val="24"/>
          <w:highlight w:val="none"/>
          <w:lang w:val="en-US" w:eastAsia="zh-CN"/>
        </w:rPr>
        <w:t>（供应商信用承诺书）</w:t>
      </w:r>
    </w:p>
    <w:p w14:paraId="2B7CA154">
      <w:pPr>
        <w:keepLines/>
        <w:shd w:val="clear"/>
        <w:snapToGrid w:val="0"/>
        <w:spacing w:line="360" w:lineRule="auto"/>
        <w:jc w:val="center"/>
        <w:rPr>
          <w:rFonts w:hint="eastAsia"/>
          <w:color w:val="auto"/>
          <w:sz w:val="24"/>
          <w:szCs w:val="24"/>
          <w:highlight w:val="none"/>
        </w:rPr>
      </w:pPr>
    </w:p>
    <w:p w14:paraId="4E09D94A">
      <w:pPr>
        <w:keepLines/>
        <w:shd w:val="clear"/>
        <w:snapToGrid w:val="0"/>
        <w:spacing w:line="360" w:lineRule="auto"/>
        <w:rPr>
          <w:rFonts w:hint="eastAsia" w:ascii="宋体" w:hAnsi="宋体" w:eastAsia="宋体" w:cs="宋体"/>
          <w:color w:val="auto"/>
          <w:sz w:val="24"/>
          <w:szCs w:val="24"/>
          <w:highlight w:val="none"/>
          <w:u w:val="single"/>
        </w:rPr>
      </w:pPr>
      <w:r>
        <w:rPr>
          <w:rFonts w:hint="eastAsia" w:ascii="宋体" w:hAnsi="宋体" w:eastAsia="宋体" w:cs="宋体"/>
          <w:b/>
          <w:bCs/>
          <w:color w:val="auto"/>
          <w:sz w:val="24"/>
          <w:szCs w:val="24"/>
          <w:highlight w:val="none"/>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6B8E1779">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3FA3F9BF">
      <w:pPr>
        <w:widowControl/>
        <w:shd w:val="clear"/>
        <w:snapToGrid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本</w:t>
      </w:r>
      <w:r>
        <w:rPr>
          <w:rFonts w:hint="eastAsia" w:ascii="宋体" w:hAnsi="宋体" w:cs="宋体"/>
          <w:color w:val="auto"/>
          <w:sz w:val="24"/>
          <w:szCs w:val="24"/>
          <w:highlight w:val="none"/>
          <w:lang w:eastAsia="zh-CN"/>
        </w:rPr>
        <w:t>投标人</w:t>
      </w:r>
      <w:r>
        <w:rPr>
          <w:rFonts w:hint="eastAsia" w:ascii="宋体" w:hAnsi="宋体" w:eastAsia="宋体" w:cs="宋体"/>
          <w:color w:val="auto"/>
          <w:sz w:val="24"/>
          <w:szCs w:val="24"/>
          <w:highlight w:val="none"/>
        </w:rPr>
        <w:t>现参与</w:t>
      </w:r>
      <w:r>
        <w:rPr>
          <w:rFonts w:hint="eastAsia" w:ascii="宋体" w:hAnsi="宋体" w:eastAsia="宋体" w:cs="宋体"/>
          <w:color w:val="auto"/>
          <w:sz w:val="24"/>
          <w:szCs w:val="24"/>
          <w:highlight w:val="none"/>
          <w:lang w:val="en-US" w:eastAsia="zh-CN"/>
        </w:rPr>
        <w:t>贵公司组织的</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rPr>
        <w:t>项目（项目编号：</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kern w:val="0"/>
          <w:sz w:val="24"/>
          <w:szCs w:val="24"/>
          <w:highlight w:val="none"/>
          <w:u w:val="single"/>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）的采购活动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依据</w:t>
      </w:r>
      <w:r>
        <w:rPr>
          <w:rFonts w:hint="eastAsia" w:ascii="宋体" w:hAnsi="宋体" w:eastAsia="宋体" w:cs="宋体"/>
          <w:color w:val="auto"/>
          <w:sz w:val="24"/>
          <w:szCs w:val="24"/>
          <w:highlight w:val="none"/>
          <w:lang w:val="en-US" w:eastAsia="zh-CN"/>
        </w:rPr>
        <w:t>招标</w:t>
      </w:r>
      <w:r>
        <w:rPr>
          <w:rFonts w:hint="eastAsia" w:ascii="宋体" w:hAnsi="宋体" w:eastAsia="宋体" w:cs="宋体"/>
          <w:color w:val="auto"/>
          <w:sz w:val="24"/>
          <w:szCs w:val="24"/>
          <w:highlight w:val="none"/>
        </w:rPr>
        <w:t>文件相关规定，</w:t>
      </w:r>
      <w:r>
        <w:rPr>
          <w:rFonts w:hint="eastAsia" w:ascii="宋体" w:hAnsi="宋体" w:eastAsia="宋体" w:cs="宋体"/>
          <w:color w:val="auto"/>
          <w:sz w:val="24"/>
          <w:szCs w:val="24"/>
          <w:highlight w:val="none"/>
          <w:lang w:val="en-US" w:eastAsia="zh-CN"/>
        </w:rPr>
        <w:t>现</w:t>
      </w:r>
      <w:r>
        <w:rPr>
          <w:rFonts w:hint="eastAsia" w:ascii="宋体" w:hAnsi="宋体" w:eastAsia="宋体" w:cs="宋体"/>
          <w:color w:val="auto"/>
          <w:sz w:val="24"/>
          <w:szCs w:val="24"/>
          <w:highlight w:val="none"/>
        </w:rPr>
        <w:t>郑重承诺：</w:t>
      </w:r>
      <w:r>
        <w:rPr>
          <w:rFonts w:hint="eastAsia" w:ascii="宋体" w:hAnsi="宋体" w:eastAsia="宋体" w:cs="宋体"/>
          <w:color w:val="auto"/>
          <w:sz w:val="24"/>
          <w:szCs w:val="24"/>
          <w:highlight w:val="none"/>
          <w:lang w:val="en-US" w:eastAsia="zh-CN"/>
        </w:rPr>
        <w:t>我方具有良好的商业信誉和健全的财务会计制度。</w:t>
      </w:r>
    </w:p>
    <w:p w14:paraId="6EB2C4AA">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以上承诺信息</w:t>
      </w:r>
      <w:r>
        <w:rPr>
          <w:rFonts w:hint="eastAsia" w:ascii="宋体" w:hAnsi="宋体" w:eastAsia="宋体" w:cs="宋体"/>
          <w:color w:val="auto"/>
          <w:sz w:val="24"/>
          <w:szCs w:val="24"/>
          <w:highlight w:val="none"/>
        </w:rPr>
        <w:t>如有虚假或隐瞒，我方愿意承担一切后果，并不再寻求任何旨在减轻或免除</w:t>
      </w:r>
      <w:r>
        <w:rPr>
          <w:rFonts w:hint="eastAsia" w:ascii="宋体" w:hAnsi="宋体" w:eastAsia="宋体" w:cs="宋体"/>
          <w:color w:val="auto"/>
          <w:sz w:val="24"/>
          <w:szCs w:val="24"/>
          <w:highlight w:val="none"/>
          <w:lang w:val="en-US" w:eastAsia="zh-CN"/>
        </w:rPr>
        <w:t>法律</w:t>
      </w:r>
      <w:r>
        <w:rPr>
          <w:rFonts w:hint="eastAsia" w:ascii="宋体" w:hAnsi="宋体" w:eastAsia="宋体" w:cs="宋体"/>
          <w:color w:val="auto"/>
          <w:sz w:val="24"/>
          <w:szCs w:val="24"/>
          <w:highlight w:val="none"/>
        </w:rPr>
        <w:t xml:space="preserve">责任的辩解。 </w:t>
      </w:r>
    </w:p>
    <w:p w14:paraId="12390EB5">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特此承诺。</w:t>
      </w:r>
    </w:p>
    <w:p w14:paraId="518B61A7">
      <w:pPr>
        <w:keepLines/>
        <w:shd w:val="clear"/>
        <w:snapToGrid w:val="0"/>
        <w:spacing w:line="360" w:lineRule="auto"/>
        <w:rPr>
          <w:b/>
          <w:color w:val="auto"/>
          <w:kern w:val="0"/>
          <w:szCs w:val="21"/>
          <w:highlight w:val="none"/>
        </w:rPr>
      </w:pPr>
    </w:p>
    <w:p w14:paraId="230A77CB">
      <w:pPr>
        <w:shd w:val="clear"/>
        <w:snapToGrid w:val="0"/>
        <w:spacing w:line="480" w:lineRule="exact"/>
        <w:ind w:firstLine="3120" w:firstLineChars="13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投标人全称</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（盖章）</w:t>
      </w:r>
    </w:p>
    <w:p w14:paraId="065F4A34">
      <w:pPr>
        <w:shd w:val="clear"/>
        <w:snapToGrid w:val="0"/>
        <w:spacing w:line="48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法定代表人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 xml:space="preserve">（签字或盖章）  </w:t>
      </w:r>
    </w:p>
    <w:p w14:paraId="32463F22">
      <w:pPr>
        <w:shd w:val="clear"/>
        <w:spacing w:line="48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日      期：</w:t>
      </w:r>
    </w:p>
    <w:p w14:paraId="6125D11A">
      <w:pPr>
        <w:keepNext/>
        <w:keepLines/>
        <w:widowControl w:val="0"/>
        <w:shd w:val="clear"/>
        <w:spacing w:before="260" w:after="260" w:line="412" w:lineRule="auto"/>
        <w:jc w:val="both"/>
        <w:outlineLvl w:val="9"/>
        <w:rPr>
          <w:rFonts w:ascii="Arial" w:hAnsi="Arial" w:eastAsia="黑体" w:cs="Times New Roman"/>
          <w:b w:val="0"/>
          <w:color w:val="auto"/>
          <w:kern w:val="0"/>
          <w:sz w:val="32"/>
          <w:szCs w:val="21"/>
          <w:highlight w:val="none"/>
          <w:lang w:val="en-US" w:eastAsia="zh-CN" w:bidi="ar-SA"/>
        </w:rPr>
      </w:pPr>
    </w:p>
    <w:p w14:paraId="459CF597">
      <w:pPr>
        <w:shd w:val="clear"/>
        <w:spacing w:line="360" w:lineRule="auto"/>
        <w:rPr>
          <w:rFonts w:ascii="Times New Roman" w:hAnsi="Times New Roman"/>
          <w:color w:val="auto"/>
          <w:sz w:val="24"/>
          <w:highlight w:val="none"/>
        </w:rPr>
      </w:pPr>
    </w:p>
    <w:p w14:paraId="7D83B319">
      <w:pPr>
        <w:pStyle w:val="25"/>
        <w:shd w:val="clear"/>
        <w:rPr>
          <w:rFonts w:ascii="Times New Roman" w:hAnsi="Times New Roman" w:cs="Times New Roman"/>
          <w:b/>
          <w:color w:val="auto"/>
          <w:sz w:val="24"/>
          <w:szCs w:val="24"/>
          <w:highlight w:val="none"/>
        </w:rPr>
      </w:pPr>
    </w:p>
    <w:p w14:paraId="21023EE1">
      <w:pPr>
        <w:pStyle w:val="25"/>
        <w:shd w:val="clear"/>
        <w:rPr>
          <w:rFonts w:ascii="Times New Roman" w:hAnsi="Times New Roman" w:cs="Times New Roman"/>
          <w:b/>
          <w:color w:val="auto"/>
          <w:sz w:val="24"/>
          <w:szCs w:val="24"/>
          <w:highlight w:val="none"/>
        </w:rPr>
      </w:pPr>
    </w:p>
    <w:p w14:paraId="4D6BE8F4">
      <w:pPr>
        <w:pStyle w:val="25"/>
        <w:shd w:val="clear"/>
        <w:rPr>
          <w:rFonts w:ascii="Times New Roman" w:hAnsi="Times New Roman" w:cs="Times New Roman"/>
          <w:b/>
          <w:color w:val="auto"/>
          <w:sz w:val="24"/>
          <w:szCs w:val="24"/>
          <w:highlight w:val="none"/>
        </w:rPr>
      </w:pPr>
    </w:p>
    <w:p w14:paraId="1650CE02">
      <w:pPr>
        <w:shd w:val="clear"/>
        <w:rPr>
          <w:rFonts w:ascii="Times New Roman" w:hAnsi="Times New Roman" w:cs="Times New Roman"/>
          <w:b/>
          <w:color w:val="auto"/>
          <w:sz w:val="24"/>
          <w:szCs w:val="24"/>
          <w:highlight w:val="none"/>
        </w:rPr>
      </w:pPr>
    </w:p>
    <w:p w14:paraId="20909774">
      <w:pPr>
        <w:pStyle w:val="23"/>
        <w:shd w:val="clear"/>
        <w:rPr>
          <w:color w:val="auto"/>
          <w:highlight w:val="none"/>
        </w:rPr>
      </w:pPr>
    </w:p>
    <w:p w14:paraId="3BF81C20">
      <w:pPr>
        <w:pStyle w:val="25"/>
        <w:shd w:val="clear"/>
        <w:rPr>
          <w:rFonts w:ascii="Times New Roman" w:hAnsi="Times New Roman" w:cs="Times New Roman"/>
          <w:b/>
          <w:color w:val="auto"/>
          <w:sz w:val="24"/>
          <w:szCs w:val="24"/>
          <w:highlight w:val="none"/>
        </w:rPr>
      </w:pPr>
    </w:p>
    <w:p w14:paraId="00185A9F">
      <w:pPr>
        <w:shd w:val="clear"/>
        <w:rPr>
          <w:rFonts w:hint="eastAsia" w:ascii="宋体" w:hAnsi="宋体" w:eastAsia="宋体" w:cs="宋体"/>
          <w:b/>
          <w:color w:val="auto"/>
          <w:sz w:val="24"/>
          <w:szCs w:val="24"/>
          <w:highlight w:val="none"/>
          <w:lang w:val="en-US" w:eastAsia="zh-CN"/>
        </w:rPr>
      </w:pPr>
      <w:r>
        <w:rPr>
          <w:rFonts w:hint="eastAsia" w:ascii="宋体" w:hAnsi="宋体" w:eastAsia="宋体" w:cs="宋体"/>
          <w:b/>
          <w:color w:val="auto"/>
          <w:sz w:val="24"/>
          <w:szCs w:val="24"/>
          <w:highlight w:val="none"/>
          <w:lang w:eastAsia="zh-CN"/>
        </w:rPr>
        <w:br w:type="page"/>
      </w:r>
    </w:p>
    <w:p w14:paraId="22DC3630">
      <w:pPr>
        <w:widowControl/>
        <w:numPr>
          <w:ilvl w:val="0"/>
          <w:numId w:val="9"/>
        </w:numPr>
        <w:shd w:val="clear"/>
        <w:snapToGrid w:val="0"/>
        <w:spacing w:line="360" w:lineRule="auto"/>
        <w:jc w:val="center"/>
        <w:outlineLvl w:val="0"/>
        <w:rPr>
          <w:rFonts w:hint="eastAsia" w:ascii="宋体" w:hAnsi="宋体" w:eastAsia="宋体" w:cs="宋体"/>
          <w:b/>
          <w:color w:val="auto"/>
          <w:sz w:val="24"/>
          <w:szCs w:val="24"/>
          <w:highlight w:val="none"/>
          <w:lang w:val="en-US" w:eastAsia="zh-CN"/>
        </w:rPr>
      </w:pPr>
      <w:bookmarkStart w:id="104" w:name="_Toc31796"/>
      <w:r>
        <w:rPr>
          <w:rFonts w:hint="eastAsia" w:ascii="宋体" w:hAnsi="宋体" w:eastAsia="宋体" w:cs="宋体"/>
          <w:b/>
          <w:color w:val="auto"/>
          <w:sz w:val="24"/>
          <w:szCs w:val="24"/>
          <w:highlight w:val="none"/>
          <w:lang w:eastAsia="zh-CN"/>
        </w:rPr>
        <w:t>投标人</w:t>
      </w:r>
      <w:r>
        <w:rPr>
          <w:rFonts w:hint="eastAsia" w:ascii="宋体" w:hAnsi="宋体" w:eastAsia="宋体" w:cs="宋体"/>
          <w:b/>
          <w:color w:val="auto"/>
          <w:sz w:val="24"/>
          <w:szCs w:val="24"/>
          <w:highlight w:val="none"/>
        </w:rPr>
        <w:t>具有</w:t>
      </w:r>
      <w:r>
        <w:rPr>
          <w:rFonts w:hint="eastAsia" w:ascii="宋体" w:hAnsi="宋体" w:eastAsia="宋体" w:cs="宋体"/>
          <w:b/>
          <w:color w:val="auto"/>
          <w:sz w:val="24"/>
          <w:szCs w:val="24"/>
          <w:highlight w:val="none"/>
          <w:lang w:val="en-US" w:eastAsia="zh-CN"/>
        </w:rPr>
        <w:t>履行合同所必需的设备和专业技术能力的</w:t>
      </w:r>
      <w:r>
        <w:rPr>
          <w:rFonts w:hint="eastAsia" w:ascii="宋体" w:hAnsi="宋体" w:cs="宋体"/>
          <w:b/>
          <w:color w:val="auto"/>
          <w:sz w:val="24"/>
          <w:szCs w:val="24"/>
          <w:highlight w:val="none"/>
          <w:lang w:val="en-US" w:eastAsia="zh-CN"/>
        </w:rPr>
        <w:t>信用承诺书</w:t>
      </w:r>
      <w:bookmarkEnd w:id="104"/>
    </w:p>
    <w:p w14:paraId="4DA6FD3C">
      <w:pPr>
        <w:widowControl/>
        <w:numPr>
          <w:ilvl w:val="0"/>
          <w:numId w:val="0"/>
        </w:numPr>
        <w:shd w:val="clear"/>
        <w:snapToGrid w:val="0"/>
        <w:spacing w:line="360" w:lineRule="auto"/>
        <w:jc w:val="center"/>
        <w:rPr>
          <w:rFonts w:hint="default" w:ascii="Times New Roman" w:hAnsi="Times New Roman" w:eastAsia="宋体"/>
          <w:b/>
          <w:color w:val="auto"/>
          <w:sz w:val="24"/>
          <w:highlight w:val="none"/>
          <w:lang w:val="en-US" w:eastAsia="zh-CN"/>
        </w:rPr>
      </w:pPr>
      <w:r>
        <w:rPr>
          <w:rFonts w:hint="eastAsia" w:ascii="Times New Roman" w:hAnsi="Times New Roman"/>
          <w:b/>
          <w:color w:val="auto"/>
          <w:sz w:val="24"/>
          <w:highlight w:val="none"/>
          <w:lang w:val="en-US" w:eastAsia="zh-CN"/>
        </w:rPr>
        <w:t>（供应商信用承诺书）</w:t>
      </w:r>
    </w:p>
    <w:p w14:paraId="60F9D1E9">
      <w:pPr>
        <w:keepNext/>
        <w:shd w:val="clear"/>
        <w:rPr>
          <w:rFonts w:hint="eastAsia"/>
          <w:color w:val="auto"/>
          <w:highlight w:val="none"/>
        </w:rPr>
      </w:pPr>
    </w:p>
    <w:p w14:paraId="5E8135BF">
      <w:pPr>
        <w:keepNext/>
        <w:shd w:val="clear"/>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745936A0">
      <w:pPr>
        <w:pStyle w:val="25"/>
        <w:keepNext/>
        <w:widowControl w:val="0"/>
        <w:shd w:val="clear"/>
        <w:rPr>
          <w:rFonts w:hint="eastAsia" w:ascii="宋体" w:hAnsi="宋体" w:eastAsia="宋体" w:cs="宋体"/>
          <w:color w:val="auto"/>
          <w:sz w:val="24"/>
          <w:szCs w:val="24"/>
          <w:highlight w:val="none"/>
        </w:rPr>
      </w:pPr>
    </w:p>
    <w:p w14:paraId="02676975">
      <w:pPr>
        <w:keepNext/>
        <w:shd w:val="clear"/>
        <w:snapToGrid w:val="0"/>
        <w:spacing w:line="48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w:t>
      </w:r>
      <w:r>
        <w:rPr>
          <w:rFonts w:hint="eastAsia" w:ascii="宋体" w:hAnsi="宋体" w:cs="宋体"/>
          <w:color w:val="auto"/>
          <w:sz w:val="24"/>
          <w:szCs w:val="24"/>
          <w:highlight w:val="none"/>
          <w:lang w:eastAsia="zh-CN"/>
        </w:rPr>
        <w:t>投标人</w:t>
      </w:r>
      <w:r>
        <w:rPr>
          <w:rFonts w:hint="eastAsia" w:ascii="宋体" w:hAnsi="宋体" w:eastAsia="宋体" w:cs="宋体"/>
          <w:color w:val="auto"/>
          <w:sz w:val="24"/>
          <w:szCs w:val="24"/>
          <w:highlight w:val="none"/>
        </w:rPr>
        <w:t>现参与</w:t>
      </w:r>
      <w:r>
        <w:rPr>
          <w:rFonts w:hint="eastAsia" w:ascii="宋体" w:hAnsi="宋体" w:eastAsia="宋体" w:cs="宋体"/>
          <w:color w:val="auto"/>
          <w:sz w:val="24"/>
          <w:szCs w:val="24"/>
          <w:highlight w:val="none"/>
          <w:lang w:val="en-US" w:eastAsia="zh-CN"/>
        </w:rPr>
        <w:t>贵公司组织的</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rPr>
        <w:t>项目（项目编号：</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）的采购活动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依据</w:t>
      </w:r>
      <w:r>
        <w:rPr>
          <w:rFonts w:hint="eastAsia" w:ascii="宋体" w:hAnsi="宋体" w:cs="宋体"/>
          <w:color w:val="auto"/>
          <w:sz w:val="24"/>
          <w:szCs w:val="24"/>
          <w:highlight w:val="none"/>
          <w:lang w:val="en-US" w:eastAsia="zh-CN"/>
        </w:rPr>
        <w:t>招标</w:t>
      </w:r>
      <w:r>
        <w:rPr>
          <w:rFonts w:hint="eastAsia" w:ascii="宋体" w:hAnsi="宋体" w:eastAsia="宋体" w:cs="宋体"/>
          <w:color w:val="auto"/>
          <w:sz w:val="24"/>
          <w:szCs w:val="24"/>
          <w:highlight w:val="none"/>
        </w:rPr>
        <w:t>文件相关规定，</w:t>
      </w:r>
      <w:r>
        <w:rPr>
          <w:rFonts w:hint="eastAsia" w:ascii="宋体" w:hAnsi="宋体" w:eastAsia="宋体" w:cs="宋体"/>
          <w:color w:val="auto"/>
          <w:sz w:val="24"/>
          <w:szCs w:val="24"/>
          <w:highlight w:val="none"/>
          <w:lang w:val="en-US" w:eastAsia="zh-CN"/>
        </w:rPr>
        <w:t>现</w:t>
      </w:r>
      <w:r>
        <w:rPr>
          <w:rFonts w:hint="eastAsia" w:ascii="宋体" w:hAnsi="宋体" w:eastAsia="宋体" w:cs="宋体"/>
          <w:color w:val="auto"/>
          <w:sz w:val="24"/>
          <w:szCs w:val="24"/>
          <w:highlight w:val="none"/>
        </w:rPr>
        <w:t>郑重承诺：</w:t>
      </w:r>
      <w:r>
        <w:rPr>
          <w:rFonts w:hint="eastAsia" w:ascii="宋体" w:hAnsi="宋体" w:eastAsia="宋体" w:cs="宋体"/>
          <w:color w:val="auto"/>
          <w:sz w:val="24"/>
          <w:szCs w:val="24"/>
          <w:highlight w:val="none"/>
          <w:lang w:val="en-US" w:eastAsia="zh-CN"/>
        </w:rPr>
        <w:t>我方</w:t>
      </w:r>
      <w:r>
        <w:rPr>
          <w:rFonts w:hint="eastAsia" w:ascii="宋体" w:hAnsi="宋体" w:eastAsia="宋体" w:cs="宋体"/>
          <w:color w:val="auto"/>
          <w:sz w:val="24"/>
          <w:szCs w:val="24"/>
          <w:highlight w:val="none"/>
        </w:rPr>
        <w:t>具备履行合同所必需的设备和专业技术能力。</w:t>
      </w:r>
    </w:p>
    <w:p w14:paraId="3E9B91CD">
      <w:pPr>
        <w:keepNext/>
        <w:shd w:val="clear"/>
        <w:snapToGrid w:val="0"/>
        <w:spacing w:line="48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u w:val="none"/>
          <w:lang w:val="en-US" w:eastAsia="zh-CN"/>
        </w:rPr>
        <w:t>以上承诺信息</w:t>
      </w:r>
      <w:r>
        <w:rPr>
          <w:rFonts w:hint="eastAsia" w:ascii="宋体" w:hAnsi="宋体" w:eastAsia="宋体" w:cs="宋体"/>
          <w:color w:val="auto"/>
          <w:sz w:val="24"/>
          <w:szCs w:val="24"/>
          <w:highlight w:val="none"/>
        </w:rPr>
        <w:t>如有虚假或隐瞒，我方愿意承担一切后果，并不再寻求任何旨在减轻或免除</w:t>
      </w:r>
      <w:r>
        <w:rPr>
          <w:rFonts w:hint="eastAsia" w:ascii="宋体" w:hAnsi="宋体" w:eastAsia="宋体" w:cs="宋体"/>
          <w:color w:val="auto"/>
          <w:sz w:val="24"/>
          <w:szCs w:val="24"/>
          <w:highlight w:val="none"/>
          <w:lang w:val="en-US" w:eastAsia="zh-CN"/>
        </w:rPr>
        <w:t>法律</w:t>
      </w:r>
      <w:r>
        <w:rPr>
          <w:rFonts w:hint="eastAsia" w:ascii="宋体" w:hAnsi="宋体" w:eastAsia="宋体" w:cs="宋体"/>
          <w:color w:val="auto"/>
          <w:sz w:val="24"/>
          <w:szCs w:val="24"/>
          <w:highlight w:val="none"/>
        </w:rPr>
        <w:t>责任的辩解。</w:t>
      </w:r>
    </w:p>
    <w:p w14:paraId="41ADFBB2">
      <w:pPr>
        <w:keepNext/>
        <w:shd w:val="clear"/>
        <w:snapToGrid w:val="0"/>
        <w:spacing w:line="480" w:lineRule="exact"/>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特此</w:t>
      </w:r>
      <w:r>
        <w:rPr>
          <w:rFonts w:hint="eastAsia" w:ascii="宋体" w:hAnsi="宋体" w:eastAsia="宋体" w:cs="宋体"/>
          <w:color w:val="auto"/>
          <w:sz w:val="24"/>
          <w:szCs w:val="24"/>
          <w:highlight w:val="none"/>
          <w:lang w:val="en-US" w:eastAsia="zh-CN"/>
        </w:rPr>
        <w:t>承诺</w:t>
      </w:r>
    </w:p>
    <w:p w14:paraId="35BE9396">
      <w:pPr>
        <w:keepNext/>
        <w:shd w:val="clear"/>
        <w:ind w:firstLine="3369" w:firstLineChars="1404"/>
        <w:rPr>
          <w:rFonts w:hint="eastAsia" w:ascii="宋体" w:hAnsi="宋体" w:eastAsia="宋体" w:cs="宋体"/>
          <w:color w:val="auto"/>
          <w:sz w:val="24"/>
          <w:szCs w:val="24"/>
          <w:highlight w:val="none"/>
        </w:rPr>
      </w:pPr>
    </w:p>
    <w:p w14:paraId="1BA8A96E">
      <w:pPr>
        <w:keepNext/>
        <w:shd w:val="clear"/>
        <w:ind w:firstLine="3369" w:firstLineChars="1404"/>
        <w:rPr>
          <w:rFonts w:hint="eastAsia" w:ascii="宋体" w:hAnsi="宋体" w:eastAsia="宋体" w:cs="宋体"/>
          <w:color w:val="auto"/>
          <w:sz w:val="24"/>
          <w:szCs w:val="24"/>
          <w:highlight w:val="none"/>
        </w:rPr>
      </w:pPr>
    </w:p>
    <w:p w14:paraId="6641E670">
      <w:pPr>
        <w:keepNext/>
        <w:shd w:val="clear"/>
        <w:ind w:firstLine="3369" w:firstLineChars="1404"/>
        <w:rPr>
          <w:rFonts w:hint="eastAsia" w:ascii="宋体" w:hAnsi="宋体" w:eastAsia="宋体" w:cs="宋体"/>
          <w:color w:val="auto"/>
          <w:sz w:val="24"/>
          <w:szCs w:val="24"/>
          <w:highlight w:val="none"/>
        </w:rPr>
      </w:pPr>
    </w:p>
    <w:p w14:paraId="498521BC">
      <w:pPr>
        <w:pStyle w:val="25"/>
        <w:keepNext/>
        <w:widowControl w:val="0"/>
        <w:shd w:val="clear"/>
        <w:rPr>
          <w:rFonts w:hint="eastAsia" w:ascii="宋体" w:hAnsi="宋体" w:eastAsia="宋体" w:cs="宋体"/>
          <w:color w:val="auto"/>
          <w:sz w:val="24"/>
          <w:szCs w:val="24"/>
          <w:highlight w:val="none"/>
        </w:rPr>
      </w:pPr>
    </w:p>
    <w:p w14:paraId="504CE41B">
      <w:pPr>
        <w:pStyle w:val="25"/>
        <w:keepNext/>
        <w:widowControl w:val="0"/>
        <w:shd w:val="clear"/>
        <w:rPr>
          <w:rFonts w:hint="eastAsia" w:ascii="宋体" w:hAnsi="宋体" w:eastAsia="宋体" w:cs="宋体"/>
          <w:color w:val="auto"/>
          <w:sz w:val="24"/>
          <w:szCs w:val="24"/>
          <w:highlight w:val="none"/>
        </w:rPr>
      </w:pPr>
    </w:p>
    <w:p w14:paraId="1E90ADDD">
      <w:pPr>
        <w:keepNext/>
        <w:shd w:val="clear"/>
        <w:ind w:firstLine="3369" w:firstLineChars="1404"/>
        <w:rPr>
          <w:rFonts w:hint="eastAsia" w:ascii="宋体" w:hAnsi="宋体" w:eastAsia="宋体" w:cs="宋体"/>
          <w:color w:val="auto"/>
          <w:sz w:val="24"/>
          <w:szCs w:val="24"/>
          <w:highlight w:val="none"/>
        </w:rPr>
      </w:pPr>
    </w:p>
    <w:p w14:paraId="281BDF61">
      <w:pPr>
        <w:keepNext/>
        <w:shd w:val="clear"/>
        <w:ind w:firstLine="3369" w:firstLineChars="1404"/>
        <w:rPr>
          <w:rFonts w:hint="eastAsia" w:ascii="宋体" w:hAnsi="宋体" w:eastAsia="宋体" w:cs="宋体"/>
          <w:color w:val="auto"/>
          <w:sz w:val="24"/>
          <w:szCs w:val="24"/>
          <w:highlight w:val="none"/>
        </w:rPr>
      </w:pPr>
    </w:p>
    <w:p w14:paraId="2C715B6C">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sz w:val="24"/>
          <w:highlight w:val="none"/>
          <w:lang w:val="en-US" w:eastAsia="zh-CN"/>
        </w:rPr>
        <w:t xml:space="preserve">                   </w:t>
      </w:r>
      <w:r>
        <w:rPr>
          <w:rFonts w:hint="eastAsia" w:ascii="宋体" w:hAnsi="宋体" w:cs="宋体"/>
          <w:color w:val="auto"/>
          <w:sz w:val="24"/>
          <w:highlight w:val="none"/>
        </w:rPr>
        <w:t xml:space="preserve"> 投 标 人</w:t>
      </w:r>
      <w:r>
        <w:rPr>
          <w:rFonts w:hint="eastAsia" w:ascii="宋体" w:hAnsi="宋体" w:cs="宋体"/>
          <w:color w:val="auto"/>
          <w:sz w:val="24"/>
          <w:highlight w:val="none"/>
          <w:lang w:eastAsia="zh-CN"/>
        </w:rPr>
        <w:t>全称</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（盖章）</w:t>
      </w:r>
    </w:p>
    <w:p w14:paraId="4CCE16D8">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sz w:val="24"/>
          <w:highlight w:val="none"/>
          <w:lang w:val="en-US" w:eastAsia="zh-CN"/>
        </w:rPr>
        <w:t xml:space="preserve">       </w:t>
      </w:r>
      <w:r>
        <w:rPr>
          <w:rFonts w:hint="eastAsia" w:ascii="宋体" w:hAnsi="宋体" w:cs="宋体"/>
          <w:color w:val="auto"/>
          <w:sz w:val="24"/>
          <w:highlight w:val="none"/>
        </w:rPr>
        <w:t>法定代表人</w:t>
      </w:r>
      <w:r>
        <w:rPr>
          <w:rFonts w:hint="eastAsia" w:ascii="宋体" w:hAnsi="宋体" w:cs="宋体"/>
          <w:color w:val="auto"/>
          <w:kern w:val="0"/>
          <w:sz w:val="24"/>
          <w:highlight w:val="none"/>
        </w:rPr>
        <w:t>（负责人）</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（签字或盖章）</w:t>
      </w:r>
    </w:p>
    <w:p w14:paraId="311CFAFB">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日      期：     </w:t>
      </w:r>
    </w:p>
    <w:p w14:paraId="5E968BE5">
      <w:pPr>
        <w:widowControl/>
        <w:shd w:val="clear"/>
        <w:snapToGrid w:val="0"/>
        <w:spacing w:line="360" w:lineRule="auto"/>
        <w:rPr>
          <w:rFonts w:ascii="Times New Roman" w:hAnsi="Times New Roman"/>
          <w:color w:val="auto"/>
          <w:szCs w:val="21"/>
          <w:highlight w:val="none"/>
        </w:rPr>
      </w:pPr>
    </w:p>
    <w:p w14:paraId="0B4D01CD">
      <w:pPr>
        <w:widowControl/>
        <w:shd w:val="clear"/>
        <w:snapToGrid w:val="0"/>
        <w:spacing w:line="360" w:lineRule="auto"/>
        <w:rPr>
          <w:rFonts w:ascii="Times New Roman" w:hAnsi="Times New Roman"/>
          <w:color w:val="auto"/>
          <w:szCs w:val="21"/>
          <w:highlight w:val="none"/>
        </w:rPr>
      </w:pPr>
    </w:p>
    <w:p w14:paraId="079D58CF">
      <w:pPr>
        <w:pStyle w:val="25"/>
        <w:shd w:val="clear"/>
        <w:rPr>
          <w:rFonts w:ascii="Times New Roman" w:hAnsi="Times New Roman" w:cs="Times New Roman"/>
          <w:color w:val="auto"/>
          <w:highlight w:val="none"/>
        </w:rPr>
      </w:pPr>
    </w:p>
    <w:p w14:paraId="74DCCB36">
      <w:pPr>
        <w:pStyle w:val="25"/>
        <w:shd w:val="clear"/>
        <w:rPr>
          <w:rFonts w:ascii="Times New Roman" w:hAnsi="Times New Roman" w:cs="Times New Roman"/>
          <w:color w:val="auto"/>
          <w:highlight w:val="none"/>
        </w:rPr>
      </w:pPr>
    </w:p>
    <w:p w14:paraId="194AC9FE">
      <w:pPr>
        <w:pStyle w:val="25"/>
        <w:shd w:val="clear"/>
        <w:rPr>
          <w:rFonts w:ascii="Times New Roman" w:hAnsi="Times New Roman" w:cs="Times New Roman"/>
          <w:color w:val="auto"/>
          <w:highlight w:val="none"/>
        </w:rPr>
      </w:pPr>
    </w:p>
    <w:p w14:paraId="19E18E45">
      <w:pPr>
        <w:pStyle w:val="25"/>
        <w:shd w:val="clear"/>
        <w:rPr>
          <w:rFonts w:ascii="Times New Roman" w:hAnsi="Times New Roman" w:cs="Times New Roman"/>
          <w:color w:val="auto"/>
          <w:highlight w:val="none"/>
        </w:rPr>
      </w:pPr>
    </w:p>
    <w:p w14:paraId="751B3C7D">
      <w:pPr>
        <w:pStyle w:val="25"/>
        <w:shd w:val="clear"/>
        <w:rPr>
          <w:rFonts w:ascii="Times New Roman" w:hAnsi="Times New Roman" w:cs="Times New Roman"/>
          <w:color w:val="auto"/>
          <w:highlight w:val="none"/>
        </w:rPr>
      </w:pPr>
    </w:p>
    <w:p w14:paraId="4694A0B5">
      <w:pPr>
        <w:pStyle w:val="25"/>
        <w:shd w:val="clear"/>
        <w:rPr>
          <w:rFonts w:ascii="Times New Roman" w:hAnsi="Times New Roman" w:cs="Times New Roman"/>
          <w:color w:val="auto"/>
          <w:highlight w:val="none"/>
        </w:rPr>
      </w:pPr>
    </w:p>
    <w:p w14:paraId="2DB52BD9">
      <w:pPr>
        <w:pStyle w:val="25"/>
        <w:shd w:val="clear"/>
        <w:rPr>
          <w:rFonts w:ascii="Times New Roman" w:hAnsi="Times New Roman" w:cs="Times New Roman"/>
          <w:color w:val="auto"/>
          <w:highlight w:val="none"/>
        </w:rPr>
      </w:pPr>
    </w:p>
    <w:p w14:paraId="3263B671">
      <w:pPr>
        <w:pStyle w:val="25"/>
        <w:shd w:val="clear"/>
        <w:rPr>
          <w:rFonts w:ascii="Times New Roman" w:hAnsi="Times New Roman" w:cs="Times New Roman"/>
          <w:color w:val="auto"/>
          <w:highlight w:val="none"/>
        </w:rPr>
      </w:pPr>
    </w:p>
    <w:p w14:paraId="27A5A47A">
      <w:pPr>
        <w:pStyle w:val="25"/>
        <w:shd w:val="clear"/>
        <w:rPr>
          <w:rFonts w:ascii="Times New Roman" w:hAnsi="Times New Roman" w:cs="Times New Roman"/>
          <w:color w:val="auto"/>
          <w:highlight w:val="none"/>
        </w:rPr>
      </w:pPr>
    </w:p>
    <w:p w14:paraId="1A7842A2">
      <w:pPr>
        <w:pStyle w:val="25"/>
        <w:shd w:val="clear"/>
        <w:rPr>
          <w:rFonts w:ascii="Times New Roman" w:hAnsi="Times New Roman" w:cs="Times New Roman"/>
          <w:color w:val="auto"/>
          <w:highlight w:val="none"/>
        </w:rPr>
      </w:pPr>
    </w:p>
    <w:p w14:paraId="1291B7DC">
      <w:pPr>
        <w:shd w:val="clear"/>
        <w:rPr>
          <w:rFonts w:ascii="Times New Roman" w:hAnsi="Times New Roman" w:cs="Times New Roman"/>
          <w:color w:val="auto"/>
          <w:highlight w:val="none"/>
        </w:rPr>
      </w:pPr>
    </w:p>
    <w:p w14:paraId="26873088">
      <w:pPr>
        <w:pStyle w:val="23"/>
        <w:shd w:val="clear"/>
        <w:rPr>
          <w:rFonts w:ascii="Times New Roman" w:hAnsi="Times New Roman" w:cs="Times New Roman"/>
          <w:color w:val="auto"/>
          <w:highlight w:val="none"/>
        </w:rPr>
      </w:pPr>
    </w:p>
    <w:p w14:paraId="6837C49C">
      <w:pPr>
        <w:shd w:val="clear"/>
        <w:rPr>
          <w:rFonts w:ascii="Times New Roman" w:hAnsi="Times New Roman" w:cs="Times New Roman"/>
          <w:color w:val="auto"/>
          <w:highlight w:val="none"/>
        </w:rPr>
      </w:pPr>
    </w:p>
    <w:p w14:paraId="132E2982">
      <w:pPr>
        <w:shd w:val="clear"/>
        <w:rPr>
          <w:rFonts w:hint="eastAsia" w:ascii="宋体" w:hAnsi="宋体" w:eastAsia="宋体" w:cs="宋体"/>
          <w:b/>
          <w:color w:val="auto"/>
          <w:sz w:val="24"/>
          <w:szCs w:val="24"/>
          <w:highlight w:val="none"/>
          <w:lang w:val="en-US" w:eastAsia="zh-CN"/>
        </w:rPr>
      </w:pPr>
      <w:r>
        <w:rPr>
          <w:rFonts w:hint="eastAsia" w:ascii="宋体" w:hAnsi="宋体" w:eastAsia="宋体" w:cs="宋体"/>
          <w:b/>
          <w:color w:val="auto"/>
          <w:sz w:val="24"/>
          <w:szCs w:val="24"/>
          <w:highlight w:val="none"/>
          <w:lang w:val="en-US" w:eastAsia="zh-CN"/>
        </w:rPr>
        <w:br w:type="page"/>
      </w:r>
    </w:p>
    <w:p w14:paraId="58783385">
      <w:pPr>
        <w:widowControl/>
        <w:numPr>
          <w:ilvl w:val="0"/>
          <w:numId w:val="0"/>
        </w:numPr>
        <w:shd w:val="clear"/>
        <w:snapToGrid w:val="0"/>
        <w:spacing w:line="360" w:lineRule="auto"/>
        <w:ind w:left="0" w:leftChars="0" w:firstLine="0" w:firstLineChars="0"/>
        <w:jc w:val="center"/>
        <w:outlineLvl w:val="0"/>
        <w:rPr>
          <w:rFonts w:hint="eastAsia" w:ascii="宋体" w:hAnsi="宋体" w:eastAsia="宋体" w:cs="宋体"/>
          <w:b/>
          <w:color w:val="auto"/>
          <w:sz w:val="24"/>
          <w:szCs w:val="24"/>
          <w:highlight w:val="none"/>
          <w:lang w:eastAsia="zh-CN"/>
        </w:rPr>
      </w:pPr>
      <w:bookmarkStart w:id="105" w:name="_Toc4655"/>
      <w:r>
        <w:rPr>
          <w:rFonts w:hint="eastAsia" w:ascii="宋体" w:hAnsi="宋体" w:eastAsia="宋体" w:cs="宋体"/>
          <w:b/>
          <w:color w:val="auto"/>
          <w:sz w:val="24"/>
          <w:szCs w:val="24"/>
          <w:highlight w:val="none"/>
          <w:lang w:val="en-US" w:eastAsia="zh-CN"/>
        </w:rPr>
        <w:t>4.</w:t>
      </w:r>
      <w:r>
        <w:rPr>
          <w:rFonts w:hint="eastAsia" w:ascii="宋体" w:hAnsi="宋体" w:eastAsia="宋体" w:cs="宋体"/>
          <w:b/>
          <w:color w:val="auto"/>
          <w:sz w:val="24"/>
          <w:szCs w:val="24"/>
          <w:highlight w:val="none"/>
          <w:lang w:eastAsia="zh-CN"/>
        </w:rPr>
        <w:t>投标人</w:t>
      </w:r>
      <w:r>
        <w:rPr>
          <w:rFonts w:hint="eastAsia" w:ascii="宋体" w:hAnsi="宋体" w:eastAsia="宋体" w:cs="宋体"/>
          <w:b/>
          <w:color w:val="auto"/>
          <w:sz w:val="24"/>
          <w:szCs w:val="24"/>
          <w:highlight w:val="none"/>
        </w:rPr>
        <w:t>依法缴纳税收和社会保障资金的</w:t>
      </w:r>
      <w:r>
        <w:rPr>
          <w:rFonts w:hint="eastAsia" w:ascii="宋体" w:hAnsi="宋体" w:cs="宋体"/>
          <w:b/>
          <w:color w:val="auto"/>
          <w:sz w:val="24"/>
          <w:szCs w:val="24"/>
          <w:highlight w:val="none"/>
          <w:lang w:eastAsia="zh-CN"/>
        </w:rPr>
        <w:t>信用承诺书</w:t>
      </w:r>
      <w:bookmarkEnd w:id="105"/>
    </w:p>
    <w:p w14:paraId="7DCD9170">
      <w:pPr>
        <w:widowControl/>
        <w:numPr>
          <w:ilvl w:val="0"/>
          <w:numId w:val="0"/>
        </w:numPr>
        <w:shd w:val="clear"/>
        <w:snapToGrid w:val="0"/>
        <w:spacing w:line="360" w:lineRule="auto"/>
        <w:jc w:val="center"/>
        <w:rPr>
          <w:rFonts w:hint="default" w:ascii="Times New Roman" w:hAnsi="Times New Roman" w:eastAsia="宋体"/>
          <w:b/>
          <w:color w:val="auto"/>
          <w:sz w:val="24"/>
          <w:highlight w:val="none"/>
          <w:lang w:val="en-US" w:eastAsia="zh-CN"/>
        </w:rPr>
      </w:pPr>
      <w:r>
        <w:rPr>
          <w:rFonts w:hint="eastAsia" w:ascii="Times New Roman" w:hAnsi="Times New Roman"/>
          <w:b/>
          <w:color w:val="auto"/>
          <w:sz w:val="24"/>
          <w:highlight w:val="none"/>
          <w:lang w:val="en-US" w:eastAsia="zh-CN"/>
        </w:rPr>
        <w:t>（供应商信用承诺书）</w:t>
      </w:r>
    </w:p>
    <w:p w14:paraId="6E42DECB">
      <w:pPr>
        <w:keepLines/>
        <w:shd w:val="clear"/>
        <w:snapToGrid w:val="0"/>
        <w:spacing w:line="360" w:lineRule="auto"/>
        <w:jc w:val="center"/>
        <w:rPr>
          <w:rFonts w:hint="eastAsia" w:ascii="宋体" w:hAnsi="宋体" w:eastAsia="宋体" w:cs="宋体"/>
          <w:b/>
          <w:color w:val="auto"/>
          <w:kern w:val="0"/>
          <w:sz w:val="24"/>
          <w:szCs w:val="24"/>
          <w:highlight w:val="none"/>
        </w:rPr>
      </w:pPr>
    </w:p>
    <w:p w14:paraId="3F7E0CA2">
      <w:pPr>
        <w:shd w:val="clear"/>
        <w:rPr>
          <w:rFonts w:hint="eastAsia" w:ascii="宋体" w:hAnsi="宋体" w:eastAsia="宋体" w:cs="宋体"/>
          <w:color w:val="auto"/>
          <w:sz w:val="24"/>
          <w:szCs w:val="24"/>
          <w:highlight w:val="none"/>
          <w:u w:val="single"/>
        </w:rPr>
      </w:pPr>
    </w:p>
    <w:p w14:paraId="1D2E6EEA">
      <w:pPr>
        <w:shd w:val="clear"/>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75BA26B2">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2440BD40">
      <w:pPr>
        <w:widowControl/>
        <w:shd w:val="clear"/>
        <w:snapToGrid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本</w:t>
      </w:r>
      <w:r>
        <w:rPr>
          <w:rFonts w:hint="eastAsia" w:ascii="宋体" w:hAnsi="宋体" w:cs="宋体"/>
          <w:color w:val="auto"/>
          <w:sz w:val="24"/>
          <w:szCs w:val="24"/>
          <w:highlight w:val="none"/>
          <w:lang w:eastAsia="zh-CN"/>
        </w:rPr>
        <w:t>投标人</w:t>
      </w:r>
      <w:r>
        <w:rPr>
          <w:rFonts w:hint="eastAsia" w:ascii="宋体" w:hAnsi="宋体" w:eastAsia="宋体" w:cs="宋体"/>
          <w:color w:val="auto"/>
          <w:sz w:val="24"/>
          <w:szCs w:val="24"/>
          <w:highlight w:val="none"/>
        </w:rPr>
        <w:t>现参与</w:t>
      </w:r>
      <w:r>
        <w:rPr>
          <w:rFonts w:hint="eastAsia" w:ascii="宋体" w:hAnsi="宋体" w:eastAsia="宋体" w:cs="宋体"/>
          <w:color w:val="auto"/>
          <w:sz w:val="24"/>
          <w:szCs w:val="24"/>
          <w:highlight w:val="none"/>
          <w:lang w:val="en-US" w:eastAsia="zh-CN"/>
        </w:rPr>
        <w:t>贵公司组织的</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项目（项目编号：</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）的采购活动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依据</w:t>
      </w:r>
      <w:r>
        <w:rPr>
          <w:rFonts w:hint="eastAsia" w:ascii="宋体" w:hAnsi="宋体" w:cs="宋体"/>
          <w:color w:val="auto"/>
          <w:sz w:val="24"/>
          <w:szCs w:val="24"/>
          <w:highlight w:val="none"/>
          <w:lang w:val="en-US" w:eastAsia="zh-CN"/>
        </w:rPr>
        <w:t>招标</w:t>
      </w:r>
      <w:r>
        <w:rPr>
          <w:rFonts w:hint="eastAsia" w:ascii="宋体" w:hAnsi="宋体" w:eastAsia="宋体" w:cs="宋体"/>
          <w:color w:val="auto"/>
          <w:sz w:val="24"/>
          <w:szCs w:val="24"/>
          <w:highlight w:val="none"/>
        </w:rPr>
        <w:t>文件相关规定，</w:t>
      </w:r>
      <w:r>
        <w:rPr>
          <w:rFonts w:hint="eastAsia" w:ascii="宋体" w:hAnsi="宋体" w:eastAsia="宋体" w:cs="宋体"/>
          <w:color w:val="auto"/>
          <w:sz w:val="24"/>
          <w:szCs w:val="24"/>
          <w:highlight w:val="none"/>
          <w:lang w:val="en-US" w:eastAsia="zh-CN"/>
        </w:rPr>
        <w:t>现</w:t>
      </w:r>
      <w:r>
        <w:rPr>
          <w:rFonts w:hint="eastAsia" w:ascii="宋体" w:hAnsi="宋体" w:eastAsia="宋体" w:cs="宋体"/>
          <w:color w:val="auto"/>
          <w:sz w:val="24"/>
          <w:szCs w:val="24"/>
          <w:highlight w:val="none"/>
        </w:rPr>
        <w:t>郑重承诺</w:t>
      </w:r>
      <w:r>
        <w:rPr>
          <w:rFonts w:hint="eastAsia" w:ascii="宋体" w:hAnsi="宋体" w:eastAsia="宋体" w:cs="宋体"/>
          <w:color w:val="auto"/>
          <w:sz w:val="24"/>
          <w:szCs w:val="24"/>
          <w:highlight w:val="none"/>
          <w:lang w:val="en-US" w:eastAsia="zh-CN"/>
        </w:rPr>
        <w:t>我公司有依法缴纳税收和社会保障资金的良好记录。</w:t>
      </w:r>
    </w:p>
    <w:p w14:paraId="7A79EF61">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u w:val="none"/>
          <w:lang w:val="en-US" w:eastAsia="zh-CN"/>
        </w:rPr>
        <w:t>以上承诺信息</w:t>
      </w:r>
      <w:r>
        <w:rPr>
          <w:rFonts w:hint="eastAsia" w:ascii="宋体" w:hAnsi="宋体" w:eastAsia="宋体" w:cs="宋体"/>
          <w:color w:val="auto"/>
          <w:sz w:val="24"/>
          <w:szCs w:val="24"/>
          <w:highlight w:val="none"/>
        </w:rPr>
        <w:t>如有虚假或隐瞒，我方愿意承担一切后果，并不再寻求任何旨在减轻或免除</w:t>
      </w:r>
      <w:r>
        <w:rPr>
          <w:rFonts w:hint="eastAsia" w:ascii="宋体" w:hAnsi="宋体" w:eastAsia="宋体" w:cs="宋体"/>
          <w:color w:val="auto"/>
          <w:sz w:val="24"/>
          <w:szCs w:val="24"/>
          <w:highlight w:val="none"/>
          <w:lang w:val="en-US" w:eastAsia="zh-CN"/>
        </w:rPr>
        <w:t>法律</w:t>
      </w:r>
      <w:r>
        <w:rPr>
          <w:rFonts w:hint="eastAsia" w:ascii="宋体" w:hAnsi="宋体" w:eastAsia="宋体" w:cs="宋体"/>
          <w:color w:val="auto"/>
          <w:sz w:val="24"/>
          <w:szCs w:val="24"/>
          <w:highlight w:val="none"/>
        </w:rPr>
        <w:t xml:space="preserve">责任的辩解。 </w:t>
      </w:r>
    </w:p>
    <w:p w14:paraId="426A9EC8">
      <w:pPr>
        <w:widowControl/>
        <w:shd w:val="clear"/>
        <w:snapToGrid w:val="0"/>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特此承诺。</w:t>
      </w:r>
    </w:p>
    <w:p w14:paraId="27282059">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58BA9BDF">
      <w:pPr>
        <w:widowControl/>
        <w:shd w:val="clear"/>
        <w:snapToGrid w:val="0"/>
        <w:spacing w:line="360" w:lineRule="auto"/>
        <w:ind w:firstLine="480" w:firstLineChars="200"/>
        <w:rPr>
          <w:rFonts w:hint="eastAsia" w:ascii="宋体" w:hAnsi="宋体" w:eastAsia="宋体" w:cs="宋体"/>
          <w:color w:val="auto"/>
          <w:sz w:val="24"/>
          <w:szCs w:val="24"/>
          <w:highlight w:val="none"/>
        </w:rPr>
      </w:pPr>
    </w:p>
    <w:p w14:paraId="60488767">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sz w:val="24"/>
          <w:highlight w:val="none"/>
          <w:lang w:val="en-US" w:eastAsia="zh-CN"/>
        </w:rPr>
        <w:t xml:space="preserve">                         </w:t>
      </w:r>
      <w:r>
        <w:rPr>
          <w:rFonts w:hint="eastAsia" w:ascii="宋体" w:hAnsi="宋体" w:cs="宋体"/>
          <w:color w:val="auto"/>
          <w:sz w:val="24"/>
          <w:highlight w:val="none"/>
        </w:rPr>
        <w:t xml:space="preserve">  投标人</w:t>
      </w:r>
      <w:r>
        <w:rPr>
          <w:rFonts w:hint="eastAsia" w:ascii="宋体" w:hAnsi="宋体" w:eastAsia="宋体" w:cs="宋体"/>
          <w:color w:val="auto"/>
          <w:sz w:val="24"/>
          <w:szCs w:val="24"/>
          <w:highlight w:val="none"/>
          <w:lang w:eastAsia="zh-CN"/>
        </w:rPr>
        <w:t>全称</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（盖章）</w:t>
      </w:r>
    </w:p>
    <w:p w14:paraId="7B681B47">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sz w:val="24"/>
          <w:highlight w:val="none"/>
          <w:lang w:val="en-US" w:eastAsia="zh-CN"/>
        </w:rPr>
        <w:t xml:space="preserve">     </w:t>
      </w:r>
      <w:r>
        <w:rPr>
          <w:rFonts w:hint="eastAsia" w:ascii="宋体" w:hAnsi="宋体" w:cs="宋体"/>
          <w:color w:val="auto"/>
          <w:sz w:val="24"/>
          <w:highlight w:val="none"/>
        </w:rPr>
        <w:t>法定代表人</w:t>
      </w:r>
      <w:r>
        <w:rPr>
          <w:rFonts w:hint="eastAsia" w:ascii="宋体" w:hAnsi="宋体" w:cs="宋体"/>
          <w:color w:val="auto"/>
          <w:kern w:val="0"/>
          <w:sz w:val="24"/>
          <w:highlight w:val="none"/>
        </w:rPr>
        <w:t>（负责人）</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（签字或盖章）</w:t>
      </w:r>
    </w:p>
    <w:p w14:paraId="088C42E6">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sz w:val="24"/>
          <w:highlight w:val="none"/>
          <w:lang w:val="en-US" w:eastAsia="zh-CN"/>
        </w:rPr>
        <w:t xml:space="preserve">     </w:t>
      </w:r>
      <w:r>
        <w:rPr>
          <w:rFonts w:hint="eastAsia" w:ascii="宋体" w:hAnsi="宋体" w:cs="宋体"/>
          <w:color w:val="auto"/>
          <w:sz w:val="24"/>
          <w:highlight w:val="none"/>
        </w:rPr>
        <w:t xml:space="preserve"> 日      期：     </w:t>
      </w:r>
    </w:p>
    <w:p w14:paraId="68DAB3E3">
      <w:pPr>
        <w:keepLines/>
        <w:shd w:val="clear"/>
        <w:snapToGrid w:val="0"/>
        <w:spacing w:line="360" w:lineRule="auto"/>
        <w:rPr>
          <w:color w:val="auto"/>
          <w:szCs w:val="21"/>
          <w:highlight w:val="none"/>
        </w:rPr>
      </w:pPr>
    </w:p>
    <w:p w14:paraId="4D4C6CBC">
      <w:pPr>
        <w:pStyle w:val="15"/>
        <w:shd w:val="clear"/>
        <w:rPr>
          <w:color w:val="auto"/>
          <w:highlight w:val="none"/>
        </w:rPr>
      </w:pPr>
    </w:p>
    <w:p w14:paraId="55F3AEB9">
      <w:pPr>
        <w:widowControl/>
        <w:shd w:val="clear"/>
        <w:snapToGrid w:val="0"/>
        <w:spacing w:line="360" w:lineRule="auto"/>
        <w:rPr>
          <w:rFonts w:ascii="Times New Roman" w:hAnsi="Times New Roman"/>
          <w:b/>
          <w:color w:val="auto"/>
          <w:kern w:val="0"/>
          <w:szCs w:val="21"/>
          <w:highlight w:val="none"/>
        </w:rPr>
      </w:pPr>
    </w:p>
    <w:p w14:paraId="6CD71A5A">
      <w:pPr>
        <w:widowControl/>
        <w:shd w:val="clear"/>
        <w:snapToGrid w:val="0"/>
        <w:spacing w:line="360" w:lineRule="auto"/>
        <w:rPr>
          <w:rFonts w:ascii="Times New Roman" w:hAnsi="Times New Roman"/>
          <w:b/>
          <w:color w:val="auto"/>
          <w:kern w:val="0"/>
          <w:szCs w:val="21"/>
          <w:highlight w:val="none"/>
        </w:rPr>
      </w:pPr>
    </w:p>
    <w:p w14:paraId="3EA5760B">
      <w:pPr>
        <w:widowControl/>
        <w:shd w:val="clear"/>
        <w:snapToGrid w:val="0"/>
        <w:spacing w:line="360" w:lineRule="auto"/>
        <w:rPr>
          <w:rFonts w:ascii="Times New Roman" w:hAnsi="Times New Roman"/>
          <w:b/>
          <w:color w:val="auto"/>
          <w:kern w:val="0"/>
          <w:szCs w:val="21"/>
          <w:highlight w:val="none"/>
        </w:rPr>
      </w:pPr>
    </w:p>
    <w:p w14:paraId="319D3B50">
      <w:pPr>
        <w:widowControl/>
        <w:shd w:val="clear"/>
        <w:snapToGrid w:val="0"/>
        <w:spacing w:line="360" w:lineRule="auto"/>
        <w:rPr>
          <w:rFonts w:ascii="Times New Roman" w:hAnsi="Times New Roman"/>
          <w:b/>
          <w:color w:val="auto"/>
          <w:kern w:val="0"/>
          <w:szCs w:val="21"/>
          <w:highlight w:val="none"/>
        </w:rPr>
      </w:pPr>
    </w:p>
    <w:p w14:paraId="6FC6D5C9">
      <w:pPr>
        <w:pStyle w:val="25"/>
        <w:shd w:val="clear"/>
        <w:rPr>
          <w:rFonts w:ascii="Times New Roman" w:hAnsi="Times New Roman" w:cs="Times New Roman"/>
          <w:b/>
          <w:color w:val="auto"/>
          <w:highlight w:val="none"/>
        </w:rPr>
      </w:pPr>
    </w:p>
    <w:p w14:paraId="5B6FE95C">
      <w:pPr>
        <w:pStyle w:val="25"/>
        <w:shd w:val="clear"/>
        <w:rPr>
          <w:rFonts w:ascii="Times New Roman" w:hAnsi="Times New Roman" w:cs="Times New Roman"/>
          <w:b/>
          <w:color w:val="auto"/>
          <w:highlight w:val="none"/>
        </w:rPr>
      </w:pPr>
    </w:p>
    <w:p w14:paraId="2735F45F">
      <w:pPr>
        <w:pStyle w:val="25"/>
        <w:shd w:val="clear"/>
        <w:rPr>
          <w:rFonts w:ascii="Times New Roman" w:hAnsi="Times New Roman" w:cs="Times New Roman"/>
          <w:b/>
          <w:color w:val="auto"/>
          <w:highlight w:val="none"/>
        </w:rPr>
      </w:pPr>
    </w:p>
    <w:p w14:paraId="2EF3455A">
      <w:pPr>
        <w:pStyle w:val="25"/>
        <w:shd w:val="clear"/>
        <w:rPr>
          <w:rFonts w:ascii="Times New Roman" w:hAnsi="Times New Roman" w:cs="Times New Roman"/>
          <w:b/>
          <w:color w:val="auto"/>
          <w:highlight w:val="none"/>
        </w:rPr>
      </w:pPr>
    </w:p>
    <w:p w14:paraId="63C7AF0C">
      <w:pPr>
        <w:pStyle w:val="25"/>
        <w:shd w:val="clear"/>
        <w:rPr>
          <w:rFonts w:ascii="Times New Roman" w:hAnsi="Times New Roman" w:cs="Times New Roman"/>
          <w:b/>
          <w:color w:val="auto"/>
          <w:highlight w:val="none"/>
        </w:rPr>
      </w:pPr>
    </w:p>
    <w:p w14:paraId="22627A37">
      <w:pPr>
        <w:pStyle w:val="25"/>
        <w:shd w:val="clear"/>
        <w:rPr>
          <w:rFonts w:ascii="Times New Roman" w:hAnsi="Times New Roman" w:cs="Times New Roman"/>
          <w:b/>
          <w:color w:val="auto"/>
          <w:highlight w:val="none"/>
        </w:rPr>
      </w:pPr>
    </w:p>
    <w:p w14:paraId="0017BD2F">
      <w:pPr>
        <w:shd w:val="clear"/>
        <w:rPr>
          <w:rFonts w:ascii="Times New Roman" w:hAnsi="Times New Roman" w:cs="Times New Roman"/>
          <w:b/>
          <w:color w:val="auto"/>
          <w:highlight w:val="none"/>
        </w:rPr>
      </w:pPr>
      <w:r>
        <w:rPr>
          <w:rFonts w:ascii="Times New Roman" w:hAnsi="Times New Roman" w:cs="Times New Roman"/>
          <w:b/>
          <w:color w:val="auto"/>
          <w:highlight w:val="none"/>
        </w:rPr>
        <w:br w:type="page"/>
      </w:r>
    </w:p>
    <w:p w14:paraId="78749993">
      <w:pPr>
        <w:widowControl/>
        <w:numPr>
          <w:ilvl w:val="0"/>
          <w:numId w:val="0"/>
        </w:numPr>
        <w:shd w:val="clear"/>
        <w:snapToGrid w:val="0"/>
        <w:spacing w:line="360" w:lineRule="auto"/>
        <w:ind w:left="0" w:leftChars="0" w:firstLine="0" w:firstLineChars="0"/>
        <w:jc w:val="center"/>
        <w:outlineLvl w:val="0"/>
        <w:rPr>
          <w:rFonts w:hint="eastAsia" w:ascii="Times New Roman" w:hAnsi="Times New Roman"/>
          <w:b/>
          <w:bCs/>
          <w:color w:val="auto"/>
          <w:kern w:val="0"/>
          <w:sz w:val="24"/>
          <w:highlight w:val="none"/>
          <w:lang w:val="en-US" w:eastAsia="zh-CN"/>
        </w:rPr>
      </w:pPr>
      <w:bookmarkStart w:id="106" w:name="_Toc24318"/>
      <w:r>
        <w:rPr>
          <w:rFonts w:hint="eastAsia" w:ascii="Times New Roman" w:hAnsi="Times New Roman"/>
          <w:b/>
          <w:bCs/>
          <w:color w:val="auto"/>
          <w:kern w:val="0"/>
          <w:sz w:val="24"/>
          <w:highlight w:val="none"/>
          <w:lang w:val="en-US" w:eastAsia="zh-CN"/>
        </w:rPr>
        <w:t>5.</w:t>
      </w:r>
      <w:r>
        <w:rPr>
          <w:rFonts w:hint="eastAsia" w:ascii="Times New Roman" w:hAnsi="Times New Roman"/>
          <w:b/>
          <w:bCs/>
          <w:color w:val="auto"/>
          <w:kern w:val="0"/>
          <w:sz w:val="24"/>
          <w:highlight w:val="none"/>
          <w:lang w:eastAsia="zh-CN"/>
        </w:rPr>
        <w:t>投标人</w:t>
      </w:r>
      <w:r>
        <w:rPr>
          <w:rFonts w:hint="eastAsia" w:ascii="Times New Roman" w:hAnsi="Times New Roman"/>
          <w:b/>
          <w:bCs/>
          <w:color w:val="auto"/>
          <w:kern w:val="0"/>
          <w:sz w:val="24"/>
          <w:highlight w:val="none"/>
          <w:lang w:val="en-US" w:eastAsia="zh-CN"/>
        </w:rPr>
        <w:t>参加政府采购活动前三年内，在经营活动中没有重大违法记录的信用承诺书</w:t>
      </w:r>
      <w:bookmarkEnd w:id="106"/>
    </w:p>
    <w:p w14:paraId="33606F24">
      <w:pPr>
        <w:widowControl/>
        <w:numPr>
          <w:ilvl w:val="0"/>
          <w:numId w:val="0"/>
        </w:numPr>
        <w:shd w:val="clear"/>
        <w:snapToGrid w:val="0"/>
        <w:spacing w:line="360" w:lineRule="auto"/>
        <w:jc w:val="center"/>
        <w:rPr>
          <w:rFonts w:hint="default" w:ascii="Times New Roman" w:hAnsi="Times New Roman" w:eastAsia="宋体"/>
          <w:b/>
          <w:color w:val="auto"/>
          <w:sz w:val="24"/>
          <w:highlight w:val="none"/>
          <w:lang w:val="en-US" w:eastAsia="zh-CN"/>
        </w:rPr>
      </w:pPr>
      <w:r>
        <w:rPr>
          <w:rFonts w:hint="eastAsia" w:ascii="Times New Roman" w:hAnsi="Times New Roman"/>
          <w:b/>
          <w:color w:val="auto"/>
          <w:sz w:val="24"/>
          <w:highlight w:val="none"/>
          <w:lang w:val="en-US" w:eastAsia="zh-CN"/>
        </w:rPr>
        <w:t>（供应商信用承诺书）</w:t>
      </w:r>
    </w:p>
    <w:p w14:paraId="338F8462">
      <w:pPr>
        <w:shd w:val="clear"/>
        <w:spacing w:before="120" w:beforeLines="50" w:after="120" w:afterLines="50" w:line="360" w:lineRule="auto"/>
        <w:jc w:val="center"/>
        <w:rPr>
          <w:rFonts w:ascii="Times New Roman" w:hAnsi="Times New Roman"/>
          <w:b/>
          <w:color w:val="auto"/>
          <w:sz w:val="28"/>
          <w:szCs w:val="28"/>
          <w:highlight w:val="none"/>
        </w:rPr>
      </w:pPr>
    </w:p>
    <w:p w14:paraId="581B0A7E">
      <w:pPr>
        <w:keepNext/>
        <w:shd w:val="clear"/>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4E80F5BB">
      <w:pPr>
        <w:pStyle w:val="48"/>
        <w:keepNext/>
        <w:shd w:val="clear"/>
        <w:snapToGrid w:val="0"/>
        <w:spacing w:line="520" w:lineRule="exact"/>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w:t>
      </w:r>
      <w:r>
        <w:rPr>
          <w:rFonts w:hint="eastAsia" w:cs="宋体"/>
          <w:color w:val="auto"/>
          <w:sz w:val="24"/>
          <w:szCs w:val="24"/>
          <w:highlight w:val="none"/>
          <w:lang w:eastAsia="zh-CN"/>
        </w:rPr>
        <w:t>投标人</w:t>
      </w:r>
      <w:r>
        <w:rPr>
          <w:rFonts w:hint="eastAsia" w:ascii="宋体" w:hAnsi="宋体" w:eastAsia="宋体" w:cs="宋体"/>
          <w:color w:val="auto"/>
          <w:sz w:val="24"/>
          <w:szCs w:val="24"/>
          <w:highlight w:val="none"/>
        </w:rPr>
        <w:t>现参与</w:t>
      </w:r>
      <w:r>
        <w:rPr>
          <w:rFonts w:hint="eastAsia" w:ascii="宋体" w:hAnsi="宋体" w:eastAsia="宋体" w:cs="宋体"/>
          <w:color w:val="auto"/>
          <w:sz w:val="24"/>
          <w:szCs w:val="24"/>
          <w:highlight w:val="none"/>
          <w:lang w:val="en-US" w:eastAsia="zh-CN"/>
        </w:rPr>
        <w:t>贵公司组织的</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项目（项目编号：</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）的采购活动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依据</w:t>
      </w:r>
      <w:r>
        <w:rPr>
          <w:rFonts w:hint="eastAsia" w:cs="宋体"/>
          <w:color w:val="auto"/>
          <w:sz w:val="24"/>
          <w:szCs w:val="24"/>
          <w:highlight w:val="none"/>
          <w:lang w:val="en-US" w:eastAsia="zh-CN"/>
        </w:rPr>
        <w:t>招标</w:t>
      </w:r>
      <w:r>
        <w:rPr>
          <w:rFonts w:hint="eastAsia" w:ascii="宋体" w:hAnsi="宋体" w:eastAsia="宋体" w:cs="宋体"/>
          <w:color w:val="auto"/>
          <w:sz w:val="24"/>
          <w:szCs w:val="24"/>
          <w:highlight w:val="none"/>
        </w:rPr>
        <w:t>文件相关规定，</w:t>
      </w:r>
      <w:r>
        <w:rPr>
          <w:rFonts w:hint="eastAsia" w:ascii="宋体" w:hAnsi="宋体" w:eastAsia="宋体" w:cs="宋体"/>
          <w:color w:val="auto"/>
          <w:sz w:val="24"/>
          <w:szCs w:val="24"/>
          <w:highlight w:val="none"/>
          <w:lang w:val="en-US" w:eastAsia="zh-CN"/>
        </w:rPr>
        <w:t>现</w:t>
      </w:r>
      <w:r>
        <w:rPr>
          <w:rFonts w:hint="eastAsia" w:ascii="宋体" w:hAnsi="宋体" w:eastAsia="宋体" w:cs="宋体"/>
          <w:color w:val="auto"/>
          <w:sz w:val="24"/>
          <w:szCs w:val="24"/>
          <w:highlight w:val="none"/>
        </w:rPr>
        <w:t>郑重承诺：</w:t>
      </w:r>
      <w:r>
        <w:rPr>
          <w:rFonts w:hint="eastAsia" w:ascii="宋体" w:hAnsi="宋体" w:eastAsia="宋体" w:cs="宋体"/>
          <w:color w:val="auto"/>
          <w:sz w:val="24"/>
          <w:szCs w:val="24"/>
          <w:highlight w:val="none"/>
          <w:lang w:val="en-US" w:eastAsia="zh-CN"/>
        </w:rPr>
        <w:t>我方</w:t>
      </w:r>
      <w:r>
        <w:rPr>
          <w:rFonts w:hint="eastAsia" w:ascii="宋体" w:hAnsi="宋体" w:eastAsia="宋体" w:cs="宋体"/>
          <w:color w:val="auto"/>
          <w:sz w:val="24"/>
          <w:szCs w:val="24"/>
          <w:highlight w:val="none"/>
        </w:rPr>
        <w:t>在参加本次采购活动前三年内，在经营活动中</w:t>
      </w:r>
      <w:r>
        <w:rPr>
          <w:rFonts w:hint="eastAsia" w:ascii="宋体" w:hAnsi="宋体" w:eastAsia="宋体" w:cs="宋体"/>
          <w:color w:val="auto"/>
          <w:sz w:val="24"/>
          <w:szCs w:val="24"/>
          <w:highlight w:val="none"/>
          <w:lang w:val="en-US" w:eastAsia="zh-CN"/>
        </w:rPr>
        <w:t>无</w:t>
      </w:r>
      <w:r>
        <w:rPr>
          <w:rFonts w:hint="eastAsia" w:ascii="宋体" w:hAnsi="宋体" w:eastAsia="宋体" w:cs="宋体"/>
          <w:color w:val="auto"/>
          <w:sz w:val="24"/>
          <w:szCs w:val="24"/>
          <w:highlight w:val="none"/>
        </w:rPr>
        <w:t>重大违法记录（因违法经营受到刑事处罚或者责令停产停业、吊销许可证或者执照、较大数额罚款等行政处罚。）；</w:t>
      </w:r>
      <w:r>
        <w:rPr>
          <w:rFonts w:hint="eastAsia" w:ascii="宋体" w:hAnsi="宋体" w:eastAsia="宋体" w:cs="宋体"/>
          <w:color w:val="auto"/>
          <w:sz w:val="24"/>
          <w:szCs w:val="24"/>
          <w:highlight w:val="none"/>
          <w:lang w:val="en-US" w:eastAsia="zh-CN"/>
        </w:rPr>
        <w:t>经查证，本公司在</w:t>
      </w:r>
      <w:r>
        <w:rPr>
          <w:rFonts w:hint="eastAsia" w:ascii="宋体" w:hAnsi="宋体" w:eastAsia="宋体" w:cs="宋体"/>
          <w:color w:val="auto"/>
          <w:sz w:val="24"/>
          <w:szCs w:val="24"/>
          <w:highlight w:val="none"/>
        </w:rPr>
        <w:t>信用中国网（http://www.creditchina.gov.cn）的信用信息中失信被执行人、</w:t>
      </w:r>
      <w:r>
        <w:rPr>
          <w:rFonts w:hint="eastAsia" w:cs="宋体"/>
          <w:color w:val="auto"/>
          <w:sz w:val="24"/>
          <w:szCs w:val="24"/>
          <w:highlight w:val="none"/>
          <w:lang w:eastAsia="zh-CN"/>
        </w:rPr>
        <w:t>重大税收违法失信主体</w:t>
      </w:r>
      <w:r>
        <w:rPr>
          <w:rFonts w:hint="eastAsia" w:ascii="宋体" w:hAnsi="宋体" w:eastAsia="宋体" w:cs="宋体"/>
          <w:color w:val="auto"/>
          <w:sz w:val="24"/>
          <w:szCs w:val="24"/>
          <w:highlight w:val="none"/>
        </w:rPr>
        <w:t>均为0记录；在中国政府采购网（http://www.ccgp.gov.cn）中的政府采购严重违法失信行为信息记录</w:t>
      </w:r>
      <w:r>
        <w:rPr>
          <w:rFonts w:hint="eastAsia" w:ascii="宋体" w:hAnsi="宋体" w:eastAsia="宋体" w:cs="宋体"/>
          <w:color w:val="auto"/>
          <w:sz w:val="24"/>
          <w:szCs w:val="24"/>
          <w:highlight w:val="none"/>
          <w:lang w:val="en-US" w:eastAsia="zh-CN"/>
        </w:rPr>
        <w:t>也</w:t>
      </w:r>
      <w:r>
        <w:rPr>
          <w:rFonts w:hint="eastAsia" w:ascii="宋体" w:hAnsi="宋体" w:eastAsia="宋体" w:cs="宋体"/>
          <w:color w:val="auto"/>
          <w:sz w:val="24"/>
          <w:szCs w:val="24"/>
          <w:highlight w:val="none"/>
        </w:rPr>
        <w:t>为0记录。</w:t>
      </w:r>
    </w:p>
    <w:p w14:paraId="1CA627B4">
      <w:pPr>
        <w:pStyle w:val="48"/>
        <w:keepNext/>
        <w:shd w:val="clear"/>
        <w:snapToGrid w:val="0"/>
        <w:spacing w:line="520" w:lineRule="exact"/>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u w:val="none"/>
          <w:lang w:val="en-US" w:eastAsia="zh-CN"/>
        </w:rPr>
        <w:t>以上承诺信息</w:t>
      </w:r>
      <w:r>
        <w:rPr>
          <w:rFonts w:hint="eastAsia" w:ascii="宋体" w:hAnsi="宋体" w:eastAsia="宋体" w:cs="宋体"/>
          <w:color w:val="auto"/>
          <w:sz w:val="24"/>
          <w:szCs w:val="24"/>
          <w:highlight w:val="none"/>
        </w:rPr>
        <w:t>如有虚假或隐瞒，我方愿意承担一切后果，并不再寻求任何旨在减轻或免除</w:t>
      </w:r>
      <w:r>
        <w:rPr>
          <w:rFonts w:hint="eastAsia" w:ascii="宋体" w:hAnsi="宋体" w:eastAsia="宋体" w:cs="宋体"/>
          <w:color w:val="auto"/>
          <w:sz w:val="24"/>
          <w:szCs w:val="24"/>
          <w:highlight w:val="none"/>
          <w:lang w:val="en-US" w:eastAsia="zh-CN"/>
        </w:rPr>
        <w:t>法律</w:t>
      </w:r>
      <w:r>
        <w:rPr>
          <w:rFonts w:hint="eastAsia" w:ascii="宋体" w:hAnsi="宋体" w:eastAsia="宋体" w:cs="宋体"/>
          <w:color w:val="auto"/>
          <w:sz w:val="24"/>
          <w:szCs w:val="24"/>
          <w:highlight w:val="none"/>
        </w:rPr>
        <w:t>责任的辩解。</w:t>
      </w:r>
    </w:p>
    <w:p w14:paraId="57015872">
      <w:pPr>
        <w:pStyle w:val="48"/>
        <w:keepNext/>
        <w:shd w:val="clear"/>
        <w:snapToGrid w:val="0"/>
        <w:spacing w:line="520" w:lineRule="exact"/>
        <w:ind w:firstLine="480" w:firstLineChars="200"/>
        <w:jc w:val="left"/>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特此</w:t>
      </w:r>
      <w:r>
        <w:rPr>
          <w:rFonts w:hint="eastAsia" w:ascii="宋体" w:hAnsi="宋体" w:eastAsia="宋体" w:cs="宋体"/>
          <w:color w:val="auto"/>
          <w:sz w:val="24"/>
          <w:szCs w:val="24"/>
          <w:highlight w:val="none"/>
          <w:lang w:val="en-US" w:eastAsia="zh-CN"/>
        </w:rPr>
        <w:t>承诺</w:t>
      </w:r>
    </w:p>
    <w:p w14:paraId="7964C24A">
      <w:pPr>
        <w:shd w:val="clear"/>
        <w:snapToGrid w:val="0"/>
        <w:spacing w:line="480" w:lineRule="exact"/>
        <w:rPr>
          <w:rFonts w:ascii="Times New Roman" w:hAnsi="Times New Roman"/>
          <w:color w:val="auto"/>
          <w:sz w:val="24"/>
          <w:highlight w:val="none"/>
        </w:rPr>
      </w:pPr>
    </w:p>
    <w:p w14:paraId="1CE5DF7F">
      <w:pPr>
        <w:pStyle w:val="25"/>
        <w:shd w:val="clear"/>
        <w:rPr>
          <w:rFonts w:ascii="Times New Roman" w:hAnsi="Times New Roman" w:cs="Times New Roman"/>
          <w:color w:val="auto"/>
          <w:sz w:val="24"/>
          <w:szCs w:val="24"/>
          <w:highlight w:val="none"/>
        </w:rPr>
      </w:pPr>
    </w:p>
    <w:p w14:paraId="40990CBD">
      <w:pPr>
        <w:shd w:val="clear"/>
        <w:snapToGrid w:val="0"/>
        <w:spacing w:line="480" w:lineRule="exact"/>
        <w:ind w:firstLine="4440" w:firstLineChars="1850"/>
        <w:rPr>
          <w:rFonts w:ascii="Times New Roman" w:hAnsi="Times New Roman"/>
          <w:color w:val="auto"/>
          <w:sz w:val="24"/>
          <w:highlight w:val="none"/>
        </w:rPr>
      </w:pPr>
      <w:r>
        <w:rPr>
          <w:rFonts w:ascii="Times New Roman" w:hAnsi="Times New Roman"/>
          <w:color w:val="auto"/>
          <w:sz w:val="24"/>
          <w:highlight w:val="none"/>
        </w:rPr>
        <w:t>投 标 人</w:t>
      </w:r>
      <w:r>
        <w:rPr>
          <w:rFonts w:hint="eastAsia" w:ascii="宋体" w:hAnsi="宋体" w:eastAsia="宋体" w:cs="宋体"/>
          <w:color w:val="auto"/>
          <w:sz w:val="24"/>
          <w:szCs w:val="24"/>
          <w:highlight w:val="none"/>
          <w:lang w:eastAsia="zh-CN"/>
        </w:rPr>
        <w:t>全称</w:t>
      </w:r>
      <w:r>
        <w:rPr>
          <w:rFonts w:ascii="Times New Roman" w:hAnsi="Times New Roman"/>
          <w:color w:val="auto"/>
          <w:sz w:val="24"/>
          <w:highlight w:val="none"/>
        </w:rPr>
        <w:t>：</w:t>
      </w:r>
      <w:r>
        <w:rPr>
          <w:rFonts w:ascii="Times New Roman" w:hAnsi="Times New Roman"/>
          <w:color w:val="auto"/>
          <w:sz w:val="24"/>
          <w:highlight w:val="none"/>
          <w:u w:val="single"/>
        </w:rPr>
        <w:t xml:space="preserve">             </w:t>
      </w:r>
      <w:r>
        <w:rPr>
          <w:rFonts w:ascii="Times New Roman" w:hAnsi="Times New Roman"/>
          <w:color w:val="auto"/>
          <w:sz w:val="24"/>
          <w:highlight w:val="none"/>
        </w:rPr>
        <w:t>（盖章）</w:t>
      </w:r>
    </w:p>
    <w:p w14:paraId="49113B25">
      <w:pPr>
        <w:shd w:val="clear"/>
        <w:snapToGrid w:val="0"/>
        <w:spacing w:line="480" w:lineRule="exact"/>
        <w:ind w:firstLine="480" w:firstLineChars="200"/>
        <w:rPr>
          <w:rFonts w:ascii="Times New Roman" w:hAnsi="Times New Roman"/>
          <w:color w:val="auto"/>
          <w:sz w:val="24"/>
          <w:highlight w:val="none"/>
        </w:rPr>
      </w:pPr>
      <w:r>
        <w:rPr>
          <w:rFonts w:ascii="Times New Roman" w:hAnsi="Times New Roman"/>
          <w:color w:val="auto"/>
          <w:sz w:val="24"/>
          <w:highlight w:val="none"/>
        </w:rPr>
        <w:t xml:space="preserve">                        法定代表人</w:t>
      </w:r>
      <w:r>
        <w:rPr>
          <w:rFonts w:ascii="Times New Roman" w:hAnsi="Times New Roman"/>
          <w:color w:val="auto"/>
          <w:kern w:val="0"/>
          <w:sz w:val="24"/>
          <w:highlight w:val="none"/>
        </w:rPr>
        <w:t>（负责人）</w:t>
      </w:r>
      <w:r>
        <w:rPr>
          <w:rFonts w:ascii="Times New Roman" w:hAnsi="Times New Roman"/>
          <w:color w:val="auto"/>
          <w:sz w:val="24"/>
          <w:highlight w:val="none"/>
        </w:rPr>
        <w:t>：</w:t>
      </w:r>
      <w:r>
        <w:rPr>
          <w:rFonts w:ascii="Times New Roman" w:hAnsi="Times New Roman"/>
          <w:color w:val="auto"/>
          <w:sz w:val="24"/>
          <w:highlight w:val="none"/>
          <w:u w:val="single"/>
        </w:rPr>
        <w:t xml:space="preserve">             </w:t>
      </w:r>
      <w:r>
        <w:rPr>
          <w:rFonts w:ascii="Times New Roman" w:hAnsi="Times New Roman"/>
          <w:color w:val="auto"/>
          <w:sz w:val="24"/>
          <w:highlight w:val="none"/>
        </w:rPr>
        <w:t xml:space="preserve">（签字或盖章）  </w:t>
      </w:r>
    </w:p>
    <w:p w14:paraId="5BED4B64">
      <w:pPr>
        <w:shd w:val="clear"/>
        <w:spacing w:line="480" w:lineRule="exact"/>
        <w:rPr>
          <w:rFonts w:ascii="Times New Roman" w:hAnsi="Times New Roman"/>
          <w:b/>
          <w:color w:val="auto"/>
          <w:sz w:val="24"/>
          <w:highlight w:val="none"/>
        </w:rPr>
      </w:pPr>
      <w:r>
        <w:rPr>
          <w:rFonts w:ascii="Times New Roman" w:hAnsi="Times New Roman"/>
          <w:color w:val="auto"/>
          <w:sz w:val="24"/>
          <w:highlight w:val="none"/>
        </w:rPr>
        <w:t xml:space="preserve">                                     日      期：</w:t>
      </w:r>
    </w:p>
    <w:p w14:paraId="5753FB04">
      <w:pPr>
        <w:shd w:val="clear"/>
        <w:snapToGrid w:val="0"/>
        <w:spacing w:line="360" w:lineRule="auto"/>
        <w:rPr>
          <w:rFonts w:ascii="Times New Roman" w:hAnsi="Times New Roman"/>
          <w:color w:val="auto"/>
          <w:szCs w:val="21"/>
          <w:highlight w:val="none"/>
        </w:rPr>
      </w:pPr>
    </w:p>
    <w:p w14:paraId="2F2DE618">
      <w:pPr>
        <w:shd w:val="clear"/>
        <w:snapToGrid w:val="0"/>
        <w:spacing w:line="360" w:lineRule="auto"/>
        <w:rPr>
          <w:rFonts w:ascii="Times New Roman" w:hAnsi="Times New Roman"/>
          <w:color w:val="auto"/>
          <w:szCs w:val="21"/>
          <w:highlight w:val="none"/>
        </w:rPr>
      </w:pPr>
    </w:p>
    <w:p w14:paraId="5A27275A">
      <w:pPr>
        <w:shd w:val="clear"/>
        <w:snapToGrid w:val="0"/>
        <w:spacing w:line="360" w:lineRule="auto"/>
        <w:ind w:firstLine="420" w:firstLineChars="200"/>
        <w:rPr>
          <w:rFonts w:ascii="Times New Roman" w:hAnsi="Times New Roman"/>
          <w:color w:val="auto"/>
          <w:szCs w:val="21"/>
          <w:highlight w:val="none"/>
        </w:rPr>
      </w:pPr>
    </w:p>
    <w:p w14:paraId="58B6AF1C">
      <w:pPr>
        <w:pStyle w:val="25"/>
        <w:shd w:val="clear"/>
        <w:rPr>
          <w:rFonts w:ascii="Times New Roman" w:hAnsi="Times New Roman" w:cs="Times New Roman"/>
          <w:color w:val="auto"/>
          <w:highlight w:val="none"/>
        </w:rPr>
      </w:pPr>
    </w:p>
    <w:p w14:paraId="43ED4328">
      <w:pPr>
        <w:pStyle w:val="25"/>
        <w:shd w:val="clear"/>
        <w:rPr>
          <w:rFonts w:ascii="Times New Roman" w:hAnsi="Times New Roman" w:cs="Times New Roman"/>
          <w:color w:val="auto"/>
          <w:highlight w:val="none"/>
        </w:rPr>
      </w:pPr>
    </w:p>
    <w:p w14:paraId="55E7C8DC">
      <w:pPr>
        <w:pStyle w:val="25"/>
        <w:shd w:val="clear"/>
        <w:rPr>
          <w:rFonts w:ascii="Times New Roman" w:hAnsi="Times New Roman" w:cs="Times New Roman"/>
          <w:color w:val="auto"/>
          <w:highlight w:val="none"/>
        </w:rPr>
      </w:pPr>
    </w:p>
    <w:p w14:paraId="164A0F5D">
      <w:pPr>
        <w:pStyle w:val="25"/>
        <w:shd w:val="clear"/>
        <w:rPr>
          <w:rFonts w:ascii="Times New Roman" w:hAnsi="Times New Roman" w:cs="Times New Roman"/>
          <w:color w:val="auto"/>
          <w:highlight w:val="none"/>
        </w:rPr>
      </w:pPr>
    </w:p>
    <w:p w14:paraId="3E95FB3E">
      <w:pPr>
        <w:pStyle w:val="25"/>
        <w:shd w:val="clear"/>
        <w:rPr>
          <w:rFonts w:ascii="Times New Roman" w:hAnsi="Times New Roman" w:cs="Times New Roman"/>
          <w:color w:val="auto"/>
          <w:highlight w:val="none"/>
        </w:rPr>
      </w:pPr>
    </w:p>
    <w:p w14:paraId="2B367030">
      <w:pPr>
        <w:shd w:val="clear"/>
        <w:rPr>
          <w:rFonts w:ascii="Times New Roman" w:hAnsi="Times New Roman" w:cs="Times New Roman"/>
          <w:color w:val="auto"/>
          <w:highlight w:val="none"/>
        </w:rPr>
      </w:pPr>
      <w:r>
        <w:rPr>
          <w:rFonts w:ascii="Times New Roman" w:hAnsi="Times New Roman" w:cs="Times New Roman"/>
          <w:color w:val="auto"/>
          <w:highlight w:val="none"/>
        </w:rPr>
        <w:br w:type="page"/>
      </w:r>
    </w:p>
    <w:p w14:paraId="1125D519">
      <w:pPr>
        <w:numPr>
          <w:ilvl w:val="0"/>
          <w:numId w:val="0"/>
        </w:numPr>
        <w:snapToGrid w:val="0"/>
        <w:spacing w:line="360" w:lineRule="auto"/>
        <w:ind w:left="0" w:leftChars="0" w:firstLine="0" w:firstLineChars="0"/>
        <w:jc w:val="both"/>
        <w:outlineLvl w:val="0"/>
        <w:rPr>
          <w:rFonts w:hint="default" w:ascii="Times New Roman" w:hAnsi="Times New Roman" w:eastAsia="宋体" w:cs="Times New Roman"/>
          <w:b/>
          <w:bCs/>
          <w:sz w:val="24"/>
          <w:szCs w:val="24"/>
          <w:highlight w:val="none"/>
          <w:lang w:val="en-US" w:eastAsia="zh-CN"/>
        </w:rPr>
      </w:pPr>
      <w:bookmarkStart w:id="107" w:name="_Toc2817"/>
      <w:r>
        <w:rPr>
          <w:rFonts w:hint="eastAsia" w:ascii="Times New Roman" w:hAnsi="Times New Roman" w:eastAsia="宋体" w:cs="Times New Roman"/>
          <w:b/>
          <w:bCs/>
          <w:sz w:val="24"/>
          <w:szCs w:val="24"/>
          <w:highlight w:val="none"/>
          <w:lang w:val="en-US" w:eastAsia="zh-CN"/>
        </w:rPr>
        <w:t>6.</w:t>
      </w:r>
      <w:bookmarkEnd w:id="107"/>
      <w:bookmarkStart w:id="108" w:name="_Toc8943"/>
      <w:r>
        <w:rPr>
          <w:rFonts w:hint="default" w:ascii="Times New Roman" w:hAnsi="Times New Roman" w:eastAsia="宋体" w:cs="Times New Roman"/>
          <w:b/>
          <w:bCs/>
          <w:sz w:val="24"/>
          <w:szCs w:val="24"/>
          <w:highlight w:val="none"/>
          <w:lang w:val="en-US" w:eastAsia="zh-CN"/>
        </w:rPr>
        <w:t>投标保证金</w:t>
      </w:r>
      <w:r>
        <w:rPr>
          <w:rFonts w:hint="eastAsia" w:ascii="Times New Roman" w:hAnsi="Times New Roman" w:cs="Times New Roman"/>
          <w:b/>
          <w:bCs/>
          <w:sz w:val="24"/>
          <w:szCs w:val="24"/>
          <w:highlight w:val="none"/>
          <w:lang w:val="en-US" w:eastAsia="zh-CN"/>
        </w:rPr>
        <w:t>提交</w:t>
      </w:r>
      <w:r>
        <w:rPr>
          <w:rFonts w:hint="default" w:ascii="Times New Roman" w:hAnsi="Times New Roman" w:eastAsia="宋体" w:cs="Times New Roman"/>
          <w:b/>
          <w:bCs/>
          <w:sz w:val="24"/>
          <w:szCs w:val="24"/>
          <w:highlight w:val="none"/>
          <w:lang w:val="en-US" w:eastAsia="zh-CN"/>
        </w:rPr>
        <w:t>凭证</w:t>
      </w:r>
      <w:bookmarkEnd w:id="108"/>
    </w:p>
    <w:p w14:paraId="021E0566">
      <w:pPr>
        <w:numPr>
          <w:ilvl w:val="0"/>
          <w:numId w:val="0"/>
        </w:numPr>
        <w:snapToGrid w:val="0"/>
        <w:spacing w:line="360" w:lineRule="auto"/>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需提供投标保证金</w:t>
      </w:r>
      <w:r>
        <w:rPr>
          <w:rFonts w:hint="eastAsia" w:ascii="Times New Roman" w:hAnsi="Times New Roman" w:cs="Times New Roman"/>
          <w:b/>
          <w:bCs/>
          <w:sz w:val="24"/>
          <w:szCs w:val="24"/>
          <w:highlight w:val="none"/>
          <w:lang w:val="en-US" w:eastAsia="zh-CN"/>
        </w:rPr>
        <w:t>提交</w:t>
      </w:r>
      <w:r>
        <w:rPr>
          <w:rFonts w:hint="eastAsia" w:ascii="Times New Roman" w:hAnsi="Times New Roman" w:eastAsia="宋体" w:cs="Times New Roman"/>
          <w:b/>
          <w:bCs/>
          <w:sz w:val="24"/>
          <w:szCs w:val="24"/>
          <w:highlight w:val="none"/>
          <w:lang w:val="en-US" w:eastAsia="zh-CN"/>
        </w:rPr>
        <w:t>凭证</w:t>
      </w:r>
      <w:r>
        <w:rPr>
          <w:rFonts w:hint="default" w:ascii="Times New Roman" w:hAnsi="Times New Roman" w:eastAsia="宋体" w:cs="Times New Roman"/>
          <w:b/>
          <w:bCs/>
          <w:sz w:val="24"/>
          <w:szCs w:val="24"/>
          <w:highlight w:val="none"/>
          <w:lang w:val="en-US" w:eastAsia="zh-CN"/>
        </w:rPr>
        <w:t>扫描件或影印件</w:t>
      </w:r>
      <w:r>
        <w:rPr>
          <w:rFonts w:hint="eastAsia" w:ascii="Times New Roman" w:hAnsi="Times New Roman" w:eastAsia="宋体" w:cs="Times New Roman"/>
          <w:b/>
          <w:bCs/>
          <w:sz w:val="24"/>
          <w:szCs w:val="24"/>
          <w:highlight w:val="none"/>
          <w:lang w:val="en-US" w:eastAsia="zh-CN"/>
        </w:rPr>
        <w:t>（</w:t>
      </w:r>
      <w:r>
        <w:rPr>
          <w:rFonts w:hint="default" w:ascii="Times New Roman" w:hAnsi="Times New Roman" w:eastAsia="宋体" w:cs="Times New Roman"/>
          <w:b/>
          <w:bCs/>
          <w:sz w:val="24"/>
          <w:szCs w:val="24"/>
          <w:highlight w:val="none"/>
          <w:lang w:val="en-US" w:eastAsia="zh-CN"/>
        </w:rPr>
        <w:t>须加盖投标人公章</w:t>
      </w:r>
      <w:r>
        <w:rPr>
          <w:rFonts w:hint="eastAsia" w:ascii="Times New Roman" w:hAnsi="Times New Roman" w:eastAsia="宋体" w:cs="Times New Roman"/>
          <w:b/>
          <w:bCs/>
          <w:sz w:val="24"/>
          <w:szCs w:val="24"/>
          <w:highlight w:val="none"/>
          <w:lang w:val="en-US" w:eastAsia="zh-CN"/>
        </w:rPr>
        <w:t>）</w:t>
      </w:r>
      <w:r>
        <w:rPr>
          <w:rFonts w:hint="default" w:ascii="Times New Roman" w:hAnsi="Times New Roman" w:eastAsia="宋体" w:cs="Times New Roman"/>
          <w:b/>
          <w:bCs/>
          <w:sz w:val="24"/>
          <w:szCs w:val="24"/>
          <w:highlight w:val="none"/>
          <w:lang w:val="en-US" w:eastAsia="zh-CN"/>
        </w:rPr>
        <w:t>。</w:t>
      </w:r>
    </w:p>
    <w:p w14:paraId="70EEF45D">
      <w:pPr>
        <w:rPr>
          <w:rFonts w:hint="eastAsia" w:ascii="Times New Roman" w:hAnsi="Times New Roman"/>
          <w:b/>
          <w:color w:val="auto"/>
          <w:kern w:val="0"/>
          <w:sz w:val="24"/>
          <w:highlight w:val="none"/>
          <w:lang w:val="en-US" w:eastAsia="zh-CN"/>
        </w:rPr>
      </w:pPr>
    </w:p>
    <w:p w14:paraId="1E3F093A">
      <w:pPr>
        <w:rPr>
          <w:rFonts w:hint="eastAsia" w:ascii="Times New Roman" w:hAnsi="Times New Roman"/>
          <w:b/>
          <w:color w:val="auto"/>
          <w:kern w:val="0"/>
          <w:sz w:val="24"/>
          <w:highlight w:val="none"/>
          <w:lang w:val="en-US" w:eastAsia="zh-CN"/>
        </w:rPr>
      </w:pPr>
      <w:r>
        <w:rPr>
          <w:rFonts w:hint="eastAsia" w:ascii="Times New Roman" w:hAnsi="Times New Roman"/>
          <w:b/>
          <w:color w:val="auto"/>
          <w:kern w:val="0"/>
          <w:sz w:val="24"/>
          <w:highlight w:val="none"/>
          <w:lang w:val="en-US" w:eastAsia="zh-CN"/>
        </w:rPr>
        <w:br w:type="page"/>
      </w:r>
    </w:p>
    <w:p w14:paraId="6D65C343">
      <w:pPr>
        <w:shd w:val="clear"/>
        <w:snapToGrid w:val="0"/>
        <w:spacing w:line="360" w:lineRule="auto"/>
        <w:jc w:val="center"/>
        <w:outlineLvl w:val="0"/>
        <w:rPr>
          <w:rFonts w:ascii="Times New Roman" w:hAnsi="Times New Roman"/>
          <w:b/>
          <w:color w:val="auto"/>
          <w:kern w:val="0"/>
          <w:sz w:val="24"/>
          <w:highlight w:val="none"/>
        </w:rPr>
      </w:pPr>
      <w:bookmarkStart w:id="109" w:name="_Toc16091"/>
      <w:r>
        <w:rPr>
          <w:rFonts w:hint="eastAsia" w:ascii="Times New Roman" w:hAnsi="Times New Roman"/>
          <w:b/>
          <w:color w:val="auto"/>
          <w:kern w:val="0"/>
          <w:sz w:val="24"/>
          <w:highlight w:val="none"/>
          <w:lang w:val="en-US" w:eastAsia="zh-CN"/>
        </w:rPr>
        <w:t>7.</w:t>
      </w:r>
      <w:r>
        <w:rPr>
          <w:rFonts w:ascii="Times New Roman" w:hAnsi="Times New Roman"/>
          <w:b/>
          <w:color w:val="auto"/>
          <w:kern w:val="0"/>
          <w:sz w:val="24"/>
          <w:highlight w:val="none"/>
        </w:rPr>
        <w:t>投标人廉洁自律承诺书</w:t>
      </w:r>
      <w:bookmarkEnd w:id="109"/>
    </w:p>
    <w:p w14:paraId="2994416A">
      <w:pPr>
        <w:keepNext/>
        <w:shd w:val="clear"/>
        <w:rPr>
          <w:rFonts w:hint="eastAsia" w:ascii="宋体" w:hAnsi="宋体" w:eastAsia="宋体" w:cs="宋体"/>
          <w:color w:val="auto"/>
          <w:sz w:val="24"/>
          <w:highlight w:val="none"/>
          <w:u w:val="single"/>
        </w:rPr>
      </w:pPr>
    </w:p>
    <w:p w14:paraId="45396BBA">
      <w:pPr>
        <w:keepNext/>
        <w:shd w:val="clear"/>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u w:val="single"/>
          <w:lang w:val="en-US" w:eastAsia="zh-CN"/>
        </w:rPr>
        <w:t>采购代理机构名称</w:t>
      </w:r>
      <w:r>
        <w:rPr>
          <w:rFonts w:hint="eastAsia" w:ascii="宋体" w:hAnsi="宋体" w:eastAsia="宋体" w:cs="宋体"/>
          <w:color w:val="auto"/>
          <w:sz w:val="24"/>
          <w:szCs w:val="24"/>
          <w:highlight w:val="none"/>
          <w:u w:val="single"/>
        </w:rPr>
        <w:t xml:space="preserve">  ：</w:t>
      </w:r>
    </w:p>
    <w:p w14:paraId="7A5CE53A">
      <w:pPr>
        <w:keepLines/>
        <w:shd w:val="clear"/>
        <w:spacing w:line="360" w:lineRule="auto"/>
        <w:ind w:firstLine="420" w:firstLineChars="200"/>
        <w:rPr>
          <w:rFonts w:hint="eastAsia" w:ascii="宋体" w:hAnsi="宋体" w:cs="宋体"/>
          <w:color w:val="auto"/>
          <w:szCs w:val="21"/>
          <w:highlight w:val="none"/>
        </w:rPr>
      </w:pPr>
    </w:p>
    <w:p w14:paraId="16FE22A2">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为维护本次招投标工作的正常秩序，本公司特郑重承诺如下：</w:t>
      </w:r>
    </w:p>
    <w:p w14:paraId="0C25684E">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一、严格按照《中华人民共和国政府采购法》、《中华人民共和国政府采购法实施条例》等有关法律法规、政策及《招标文件》的规定，规范本公司的投标行为，保证做到合法投标、正当竞争、廉洁经营。</w:t>
      </w:r>
    </w:p>
    <w:p w14:paraId="03E48D44">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二、本公司保证在本次投标工作中做到：</w:t>
      </w:r>
    </w:p>
    <w:p w14:paraId="64B58249">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1．不与其他投标人相互串通投标、陪标，损害贵单位的合法权益；</w:t>
      </w:r>
    </w:p>
    <w:p w14:paraId="13609BEE">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2．不与用户串通投标，损害</w:t>
      </w:r>
      <w:r>
        <w:rPr>
          <w:rFonts w:hint="eastAsia" w:ascii="宋体" w:hAnsi="宋体" w:eastAsia="宋体" w:cs="宋体"/>
          <w:color w:val="auto"/>
          <w:sz w:val="24"/>
          <w:szCs w:val="24"/>
          <w:highlight w:val="none"/>
          <w:lang w:eastAsia="zh-CN"/>
        </w:rPr>
        <w:t>采购人</w:t>
      </w:r>
      <w:r>
        <w:rPr>
          <w:rFonts w:hint="eastAsia" w:ascii="宋体" w:hAnsi="宋体" w:eastAsia="宋体" w:cs="宋体"/>
          <w:color w:val="auto"/>
          <w:sz w:val="24"/>
          <w:szCs w:val="24"/>
          <w:highlight w:val="none"/>
        </w:rPr>
        <w:t>利益或他人的合法权益；</w:t>
      </w:r>
    </w:p>
    <w:p w14:paraId="5D89B2EF">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3．不以向用户、</w:t>
      </w:r>
      <w:r>
        <w:rPr>
          <w:rFonts w:hint="eastAsia" w:ascii="宋体" w:hAnsi="宋体" w:eastAsia="宋体" w:cs="宋体"/>
          <w:color w:val="auto"/>
          <w:sz w:val="24"/>
          <w:szCs w:val="24"/>
          <w:highlight w:val="none"/>
          <w:lang w:eastAsia="zh-CN"/>
        </w:rPr>
        <w:t>采购人</w:t>
      </w:r>
      <w:r>
        <w:rPr>
          <w:rFonts w:hint="eastAsia" w:ascii="宋体" w:hAnsi="宋体" w:eastAsia="宋体" w:cs="宋体"/>
          <w:color w:val="auto"/>
          <w:sz w:val="24"/>
          <w:szCs w:val="24"/>
          <w:highlight w:val="none"/>
        </w:rPr>
        <w:t>或者评标委员会成员行贿的手段谋取中标；（包括送礼金礼品、有价证券、购物券、回扣、佣金、咨询费、劳务费、赞助费、宣传费、支付旅游费用、报销各种消费凭证、宴请、娱乐等）；</w:t>
      </w:r>
    </w:p>
    <w:p w14:paraId="313F5B36">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4．不利用他人名义投标或者以其他方式弄虚作假，谋取中标；</w:t>
      </w:r>
    </w:p>
    <w:p w14:paraId="76747BCC">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5．保证不以其他任何方式扰乱本次招标工作；</w:t>
      </w:r>
    </w:p>
    <w:p w14:paraId="6B65AC4E">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6．保证严格遵守招标会议纪律。</w:t>
      </w:r>
    </w:p>
    <w:p w14:paraId="77AAC0D9">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三、我公司承诺在本次招投标活动中，如有违反以上第二条中的行为，同意贵方上报省级主管部门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按《中华人民共和国政府采购法》、《中华人民共和国政府采购法实施条例》等有关法律法规和招标文件之规定给予进入不良信誉记录、扣除保证金等惩罚，我公司及项目参与人员完全接受。</w:t>
      </w:r>
    </w:p>
    <w:p w14:paraId="292979C7">
      <w:pPr>
        <w:shd w:val="clear"/>
        <w:spacing w:line="360" w:lineRule="auto"/>
        <w:ind w:firstLine="480" w:firstLineChars="200"/>
        <w:rPr>
          <w:rFonts w:ascii="宋体" w:hAnsi="宋体" w:cs="宋体"/>
          <w:color w:val="auto"/>
          <w:sz w:val="24"/>
          <w:highlight w:val="none"/>
        </w:rPr>
      </w:pPr>
    </w:p>
    <w:p w14:paraId="54B2A98B">
      <w:pPr>
        <w:shd w:val="clear"/>
        <w:spacing w:line="360" w:lineRule="auto"/>
        <w:rPr>
          <w:rFonts w:ascii="宋体" w:hAnsi="宋体" w:cs="宋体"/>
          <w:color w:val="auto"/>
          <w:sz w:val="24"/>
          <w:highlight w:val="none"/>
        </w:rPr>
      </w:pPr>
      <w:r>
        <w:rPr>
          <w:rFonts w:hint="eastAsia" w:ascii="宋体" w:hAnsi="宋体" w:cs="宋体"/>
          <w:color w:val="auto"/>
          <w:sz w:val="24"/>
          <w:highlight w:val="none"/>
        </w:rPr>
        <w:t xml:space="preserve"> </w:t>
      </w:r>
    </w:p>
    <w:p w14:paraId="17B91321">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投标人</w:t>
      </w:r>
      <w:r>
        <w:rPr>
          <w:rFonts w:hint="eastAsia" w:ascii="宋体" w:hAnsi="宋体" w:eastAsia="宋体" w:cs="宋体"/>
          <w:color w:val="auto"/>
          <w:sz w:val="24"/>
          <w:szCs w:val="24"/>
          <w:highlight w:val="none"/>
          <w:lang w:eastAsia="zh-CN"/>
        </w:rPr>
        <w:t>全称</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（盖章）</w:t>
      </w:r>
    </w:p>
    <w:p w14:paraId="5818BD6B">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法定代表人</w:t>
      </w:r>
      <w:r>
        <w:rPr>
          <w:rFonts w:hint="eastAsia" w:ascii="宋体" w:hAnsi="宋体" w:cs="宋体"/>
          <w:color w:val="auto"/>
          <w:kern w:val="0"/>
          <w:sz w:val="24"/>
          <w:highlight w:val="none"/>
        </w:rPr>
        <w:t>（负责人）</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（签字或盖章）</w:t>
      </w:r>
    </w:p>
    <w:p w14:paraId="1BEE11EF">
      <w:pPr>
        <w:shd w:val="clea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日      期：     </w:t>
      </w:r>
    </w:p>
    <w:p w14:paraId="2F48B549">
      <w:pPr>
        <w:shd w:val="clear"/>
        <w:snapToGrid w:val="0"/>
        <w:spacing w:line="360" w:lineRule="auto"/>
        <w:rPr>
          <w:rFonts w:ascii="宋体" w:hAnsi="宋体" w:cs="宋体"/>
          <w:b/>
          <w:bCs/>
          <w:color w:val="auto"/>
          <w:sz w:val="24"/>
          <w:highlight w:val="none"/>
        </w:rPr>
      </w:pPr>
    </w:p>
    <w:p w14:paraId="0C59B116">
      <w:pPr>
        <w:shd w:val="clear"/>
        <w:rPr>
          <w:color w:val="auto"/>
          <w:highlight w:val="none"/>
        </w:rPr>
      </w:pPr>
      <w:r>
        <w:rPr>
          <w:rFonts w:ascii="Times New Roman" w:hAnsi="Times New Roman"/>
          <w:b/>
          <w:bCs/>
          <w:color w:val="auto"/>
          <w:sz w:val="24"/>
          <w:highlight w:val="none"/>
        </w:rPr>
        <w:br w:type="page"/>
      </w:r>
    </w:p>
    <w:p w14:paraId="34E1A18A">
      <w:pPr>
        <w:shd w:val="clear"/>
        <w:snapToGrid w:val="0"/>
        <w:spacing w:line="360" w:lineRule="auto"/>
        <w:jc w:val="center"/>
        <w:outlineLvl w:val="0"/>
        <w:rPr>
          <w:rFonts w:ascii="Times New Roman" w:hAnsi="Times New Roman"/>
          <w:b/>
          <w:bCs/>
          <w:color w:val="auto"/>
          <w:sz w:val="24"/>
          <w:highlight w:val="none"/>
        </w:rPr>
      </w:pPr>
      <w:bookmarkStart w:id="110" w:name="_Toc9535"/>
      <w:r>
        <w:rPr>
          <w:rFonts w:hint="eastAsia" w:ascii="Times New Roman" w:hAnsi="Times New Roman"/>
          <w:b/>
          <w:bCs/>
          <w:color w:val="auto"/>
          <w:sz w:val="24"/>
          <w:highlight w:val="none"/>
          <w:lang w:val="en-US" w:eastAsia="zh-CN"/>
        </w:rPr>
        <w:t>8</w:t>
      </w:r>
      <w:r>
        <w:rPr>
          <w:rFonts w:hint="eastAsia" w:ascii="Times New Roman" w:hAnsi="Times New Roman"/>
          <w:b/>
          <w:bCs/>
          <w:color w:val="auto"/>
          <w:sz w:val="24"/>
          <w:highlight w:val="none"/>
        </w:rPr>
        <w:t>. 投标人需提交的其他资格证明文件</w:t>
      </w:r>
      <w:bookmarkEnd w:id="110"/>
    </w:p>
    <w:p w14:paraId="28EF44CA">
      <w:pPr>
        <w:shd w:val="clear"/>
        <w:snapToGrid w:val="0"/>
        <w:spacing w:line="360" w:lineRule="auto"/>
        <w:jc w:val="both"/>
        <w:rPr>
          <w:rFonts w:hint="eastAsia" w:ascii="Times New Roman" w:hAnsi="Times New Roman" w:eastAsia="宋体"/>
          <w:b/>
          <w:bCs/>
          <w:color w:val="auto"/>
          <w:kern w:val="0"/>
          <w:sz w:val="22"/>
          <w:szCs w:val="22"/>
          <w:highlight w:val="none"/>
          <w:lang w:eastAsia="zh-CN"/>
        </w:rPr>
      </w:pPr>
      <w:r>
        <w:rPr>
          <w:rFonts w:hint="eastAsia" w:ascii="宋体" w:hAnsi="宋体" w:cs="宋体"/>
          <w:sz w:val="22"/>
          <w:szCs w:val="22"/>
          <w:highlight w:val="none"/>
          <w:lang w:eastAsia="zh-CN"/>
        </w:rPr>
        <w:t>无</w:t>
      </w:r>
    </w:p>
    <w:p w14:paraId="7A14E1B8">
      <w:pPr>
        <w:rPr>
          <w:rFonts w:ascii="Times New Roman" w:hAnsi="Times New Roman"/>
          <w:color w:val="auto"/>
          <w:kern w:val="0"/>
          <w:sz w:val="24"/>
          <w:highlight w:val="none"/>
        </w:rPr>
      </w:pPr>
      <w:r>
        <w:rPr>
          <w:rFonts w:ascii="Times New Roman" w:hAnsi="Times New Roman"/>
          <w:color w:val="auto"/>
          <w:kern w:val="0"/>
          <w:sz w:val="24"/>
          <w:highlight w:val="none"/>
        </w:rPr>
        <w:br w:type="page"/>
      </w:r>
    </w:p>
    <w:p w14:paraId="477CAD6C">
      <w:pPr>
        <w:widowControl/>
        <w:shd w:val="clear"/>
        <w:spacing w:line="520" w:lineRule="atLeast"/>
        <w:outlineLvl w:val="0"/>
        <w:rPr>
          <w:rFonts w:ascii="Times New Roman" w:hAnsi="Times New Roman"/>
          <w:b/>
          <w:bCs/>
          <w:color w:val="auto"/>
          <w:kern w:val="0"/>
          <w:sz w:val="24"/>
          <w:highlight w:val="none"/>
        </w:rPr>
      </w:pPr>
      <w:bookmarkStart w:id="111" w:name="_Toc18124"/>
      <w:r>
        <w:rPr>
          <w:rFonts w:ascii="Times New Roman" w:hAnsi="Times New Roman"/>
          <w:b/>
          <w:bCs/>
          <w:color w:val="auto"/>
          <w:kern w:val="0"/>
          <w:sz w:val="24"/>
          <w:highlight w:val="none"/>
        </w:rPr>
        <w:t>投标文件（商务技术文件）封面格式</w:t>
      </w:r>
      <w:bookmarkEnd w:id="111"/>
    </w:p>
    <w:p w14:paraId="28AF88A8">
      <w:pPr>
        <w:widowControl/>
        <w:shd w:val="clear"/>
        <w:snapToGrid w:val="0"/>
        <w:spacing w:line="360" w:lineRule="auto"/>
        <w:jc w:val="right"/>
        <w:rPr>
          <w:rFonts w:ascii="Times New Roman" w:hAnsi="Times New Roman"/>
          <w:color w:val="auto"/>
          <w:kern w:val="0"/>
          <w:sz w:val="28"/>
          <w:szCs w:val="32"/>
          <w:highlight w:val="none"/>
        </w:rPr>
      </w:pPr>
    </w:p>
    <w:p w14:paraId="219E705C">
      <w:pPr>
        <w:rPr>
          <w:highlight w:val="none"/>
        </w:rPr>
      </w:pPr>
    </w:p>
    <w:p w14:paraId="14130DB3">
      <w:pPr>
        <w:rPr>
          <w:highlight w:val="none"/>
        </w:rPr>
      </w:pPr>
    </w:p>
    <w:p w14:paraId="47439F51">
      <w:pPr>
        <w:rPr>
          <w:highlight w:val="none"/>
        </w:rPr>
      </w:pPr>
    </w:p>
    <w:p w14:paraId="2A14F575">
      <w:pPr>
        <w:rPr>
          <w:highlight w:val="none"/>
        </w:rPr>
      </w:pPr>
    </w:p>
    <w:p w14:paraId="0568BF50">
      <w:pPr>
        <w:widowControl/>
        <w:shd w:val="clear"/>
        <w:snapToGrid w:val="0"/>
        <w:spacing w:line="360" w:lineRule="auto"/>
        <w:jc w:val="right"/>
        <w:rPr>
          <w:rFonts w:ascii="Times New Roman" w:hAnsi="Times New Roman"/>
          <w:color w:val="auto"/>
          <w:kern w:val="0"/>
          <w:sz w:val="28"/>
          <w:szCs w:val="32"/>
          <w:highlight w:val="none"/>
        </w:rPr>
      </w:pPr>
    </w:p>
    <w:p w14:paraId="673C634B">
      <w:pPr>
        <w:widowControl/>
        <w:shd w:val="clear"/>
        <w:snapToGrid w:val="0"/>
        <w:spacing w:line="360" w:lineRule="auto"/>
        <w:jc w:val="center"/>
        <w:rPr>
          <w:rFonts w:ascii="Times New Roman" w:hAnsi="Times New Roman"/>
          <w:b/>
          <w:color w:val="auto"/>
          <w:kern w:val="0"/>
          <w:sz w:val="72"/>
          <w:szCs w:val="72"/>
          <w:highlight w:val="none"/>
        </w:rPr>
      </w:pPr>
      <w:r>
        <w:rPr>
          <w:rFonts w:ascii="Times New Roman" w:hAnsi="Times New Roman"/>
          <w:b/>
          <w:color w:val="auto"/>
          <w:kern w:val="0"/>
          <w:sz w:val="72"/>
          <w:szCs w:val="72"/>
          <w:highlight w:val="none"/>
        </w:rPr>
        <w:t>投  标  文  件</w:t>
      </w:r>
    </w:p>
    <w:p w14:paraId="53476CA1">
      <w:pPr>
        <w:widowControl/>
        <w:shd w:val="clear"/>
        <w:snapToGrid w:val="0"/>
        <w:spacing w:line="360" w:lineRule="auto"/>
        <w:jc w:val="center"/>
        <w:rPr>
          <w:rFonts w:ascii="Times New Roman" w:hAnsi="Times New Roman"/>
          <w:b/>
          <w:color w:val="auto"/>
          <w:kern w:val="0"/>
          <w:sz w:val="44"/>
          <w:szCs w:val="44"/>
          <w:highlight w:val="none"/>
        </w:rPr>
      </w:pPr>
      <w:r>
        <w:rPr>
          <w:rFonts w:ascii="Times New Roman" w:hAnsi="Times New Roman"/>
          <w:b/>
          <w:color w:val="auto"/>
          <w:kern w:val="0"/>
          <w:sz w:val="44"/>
          <w:szCs w:val="44"/>
          <w:highlight w:val="none"/>
        </w:rPr>
        <w:t>（商务技术文件）</w:t>
      </w:r>
    </w:p>
    <w:p w14:paraId="20513454">
      <w:pPr>
        <w:widowControl/>
        <w:shd w:val="clear"/>
        <w:snapToGrid w:val="0"/>
        <w:spacing w:line="360" w:lineRule="auto"/>
        <w:jc w:val="left"/>
        <w:rPr>
          <w:rFonts w:ascii="Times New Roman" w:hAnsi="Times New Roman"/>
          <w:color w:val="auto"/>
          <w:kern w:val="0"/>
          <w:sz w:val="28"/>
          <w:szCs w:val="30"/>
          <w:highlight w:val="none"/>
        </w:rPr>
      </w:pPr>
    </w:p>
    <w:p w14:paraId="08859C80">
      <w:pPr>
        <w:widowControl/>
        <w:shd w:val="clear"/>
        <w:snapToGrid w:val="0"/>
        <w:spacing w:line="360" w:lineRule="auto"/>
        <w:ind w:firstLine="560" w:firstLineChars="200"/>
        <w:jc w:val="left"/>
        <w:rPr>
          <w:rFonts w:ascii="Times New Roman" w:hAnsi="Times New Roman"/>
          <w:color w:val="auto"/>
          <w:kern w:val="0"/>
          <w:sz w:val="28"/>
          <w:szCs w:val="30"/>
          <w:highlight w:val="none"/>
        </w:rPr>
      </w:pPr>
      <w:r>
        <w:rPr>
          <w:rFonts w:ascii="Times New Roman" w:hAnsi="Times New Roman"/>
          <w:color w:val="auto"/>
          <w:kern w:val="0"/>
          <w:sz w:val="28"/>
          <w:szCs w:val="30"/>
          <w:highlight w:val="none"/>
        </w:rPr>
        <w:t>项目名称：</w:t>
      </w:r>
    </w:p>
    <w:p w14:paraId="7616F8AD">
      <w:pPr>
        <w:widowControl/>
        <w:shd w:val="clear"/>
        <w:snapToGrid w:val="0"/>
        <w:spacing w:line="360" w:lineRule="auto"/>
        <w:ind w:firstLine="560" w:firstLineChars="200"/>
        <w:jc w:val="left"/>
        <w:rPr>
          <w:rFonts w:ascii="Times New Roman" w:hAnsi="Times New Roman"/>
          <w:color w:val="auto"/>
          <w:kern w:val="0"/>
          <w:sz w:val="28"/>
          <w:szCs w:val="30"/>
          <w:highlight w:val="none"/>
        </w:rPr>
      </w:pPr>
      <w:r>
        <w:rPr>
          <w:rFonts w:ascii="Times New Roman" w:hAnsi="Times New Roman"/>
          <w:color w:val="auto"/>
          <w:kern w:val="0"/>
          <w:sz w:val="28"/>
          <w:szCs w:val="30"/>
          <w:highlight w:val="none"/>
        </w:rPr>
        <w:t>项目编号：</w:t>
      </w:r>
    </w:p>
    <w:p w14:paraId="6FB5E4E2">
      <w:pPr>
        <w:pStyle w:val="10"/>
        <w:shd w:val="clear"/>
        <w:rPr>
          <w:rFonts w:hint="eastAsia" w:ascii="Times New Roman" w:hAnsi="Times New Roman" w:eastAsia="宋体"/>
          <w:color w:val="auto"/>
          <w:highlight w:val="none"/>
          <w:lang w:val="en-US" w:eastAsia="zh-CN"/>
        </w:rPr>
      </w:pPr>
      <w:r>
        <w:rPr>
          <w:rFonts w:hint="eastAsia" w:ascii="Times New Roman" w:hAnsi="Times New Roman"/>
          <w:color w:val="auto"/>
          <w:highlight w:val="none"/>
          <w:lang w:val="en-US" w:eastAsia="zh-CN"/>
        </w:rPr>
        <w:t xml:space="preserve"> </w:t>
      </w:r>
    </w:p>
    <w:p w14:paraId="628FF755">
      <w:pPr>
        <w:pStyle w:val="10"/>
        <w:shd w:val="clear"/>
        <w:rPr>
          <w:rFonts w:ascii="Times New Roman" w:hAnsi="Times New Roman"/>
          <w:color w:val="auto"/>
          <w:highlight w:val="none"/>
        </w:rPr>
      </w:pPr>
    </w:p>
    <w:p w14:paraId="2B029D11">
      <w:pPr>
        <w:pStyle w:val="10"/>
        <w:shd w:val="clear"/>
        <w:rPr>
          <w:rFonts w:ascii="Times New Roman" w:hAnsi="Times New Roman"/>
          <w:color w:val="auto"/>
          <w:highlight w:val="none"/>
        </w:rPr>
      </w:pPr>
    </w:p>
    <w:p w14:paraId="2747DBF3">
      <w:pPr>
        <w:pStyle w:val="10"/>
        <w:shd w:val="clear"/>
        <w:rPr>
          <w:rFonts w:ascii="Times New Roman" w:hAnsi="Times New Roman"/>
          <w:color w:val="auto"/>
          <w:highlight w:val="none"/>
        </w:rPr>
      </w:pPr>
    </w:p>
    <w:p w14:paraId="5A92F91E">
      <w:pPr>
        <w:pStyle w:val="10"/>
        <w:shd w:val="clear"/>
        <w:rPr>
          <w:rFonts w:ascii="Times New Roman" w:hAnsi="Times New Roman"/>
          <w:color w:val="auto"/>
          <w:highlight w:val="none"/>
        </w:rPr>
      </w:pPr>
    </w:p>
    <w:p w14:paraId="17DC1A42">
      <w:pPr>
        <w:pStyle w:val="10"/>
        <w:shd w:val="clear"/>
        <w:rPr>
          <w:rFonts w:ascii="Times New Roman" w:hAnsi="Times New Roman"/>
          <w:color w:val="auto"/>
          <w:highlight w:val="none"/>
        </w:rPr>
      </w:pPr>
    </w:p>
    <w:p w14:paraId="3385ABE0">
      <w:pPr>
        <w:rPr>
          <w:rFonts w:ascii="Times New Roman" w:hAnsi="Times New Roman"/>
          <w:color w:val="auto"/>
          <w:highlight w:val="none"/>
        </w:rPr>
      </w:pPr>
    </w:p>
    <w:p w14:paraId="01747E85">
      <w:pPr>
        <w:pStyle w:val="13"/>
        <w:rPr>
          <w:rFonts w:ascii="Times New Roman" w:hAnsi="Times New Roman"/>
          <w:color w:val="auto"/>
          <w:highlight w:val="none"/>
        </w:rPr>
      </w:pPr>
    </w:p>
    <w:p w14:paraId="451A7D6B">
      <w:pPr>
        <w:pStyle w:val="28"/>
        <w:rPr>
          <w:rFonts w:ascii="Times New Roman" w:hAnsi="Times New Roman"/>
          <w:color w:val="auto"/>
          <w:highlight w:val="none"/>
        </w:rPr>
      </w:pPr>
    </w:p>
    <w:p w14:paraId="7FAF4CF9">
      <w:pPr>
        <w:rPr>
          <w:rFonts w:ascii="Times New Roman" w:hAnsi="Times New Roman"/>
          <w:color w:val="auto"/>
          <w:highlight w:val="none"/>
        </w:rPr>
      </w:pPr>
    </w:p>
    <w:p w14:paraId="03F6BA62">
      <w:pPr>
        <w:pStyle w:val="13"/>
        <w:rPr>
          <w:highlight w:val="none"/>
        </w:rPr>
      </w:pPr>
    </w:p>
    <w:p w14:paraId="7F19AEEA">
      <w:pPr>
        <w:widowControl/>
        <w:shd w:val="clear"/>
        <w:snapToGrid w:val="0"/>
        <w:spacing w:line="360" w:lineRule="auto"/>
        <w:jc w:val="left"/>
        <w:rPr>
          <w:rFonts w:ascii="Times New Roman" w:hAnsi="Times New Roman"/>
          <w:color w:val="auto"/>
          <w:kern w:val="0"/>
          <w:sz w:val="28"/>
          <w:highlight w:val="none"/>
        </w:rPr>
      </w:pPr>
    </w:p>
    <w:p w14:paraId="796540A3">
      <w:pPr>
        <w:widowControl/>
        <w:shd w:val="clear"/>
        <w:snapToGrid w:val="0"/>
        <w:spacing w:line="360" w:lineRule="auto"/>
        <w:jc w:val="left"/>
        <w:rPr>
          <w:rFonts w:ascii="Times New Roman" w:hAnsi="Times New Roman"/>
          <w:color w:val="auto"/>
          <w:kern w:val="0"/>
          <w:sz w:val="28"/>
          <w:highlight w:val="none"/>
        </w:rPr>
      </w:pPr>
    </w:p>
    <w:p w14:paraId="13184FA3">
      <w:pPr>
        <w:widowControl/>
        <w:shd w:val="clear"/>
        <w:snapToGrid w:val="0"/>
        <w:spacing w:line="360" w:lineRule="auto"/>
        <w:rPr>
          <w:rFonts w:ascii="Times New Roman" w:hAnsi="Times New Roman"/>
          <w:color w:val="auto"/>
          <w:kern w:val="0"/>
          <w:sz w:val="28"/>
          <w:szCs w:val="28"/>
          <w:highlight w:val="none"/>
          <w:u w:val="single"/>
        </w:rPr>
      </w:pPr>
      <w:r>
        <w:rPr>
          <w:rFonts w:ascii="Times New Roman" w:hAnsi="Times New Roman"/>
          <w:color w:val="auto"/>
          <w:kern w:val="0"/>
          <w:sz w:val="28"/>
          <w:szCs w:val="32"/>
          <w:highlight w:val="none"/>
        </w:rPr>
        <w:t xml:space="preserve">          </w:t>
      </w:r>
      <w:r>
        <w:rPr>
          <w:rFonts w:hint="eastAsia" w:ascii="Times New Roman" w:hAnsi="Times New Roman"/>
          <w:color w:val="auto"/>
          <w:kern w:val="0"/>
          <w:sz w:val="28"/>
          <w:szCs w:val="32"/>
          <w:highlight w:val="none"/>
        </w:rPr>
        <w:t xml:space="preserve">         </w:t>
      </w:r>
      <w:r>
        <w:rPr>
          <w:rFonts w:ascii="Times New Roman" w:hAnsi="Times New Roman"/>
          <w:color w:val="auto"/>
          <w:kern w:val="0"/>
          <w:sz w:val="28"/>
          <w:szCs w:val="28"/>
          <w:highlight w:val="none"/>
        </w:rPr>
        <w:t xml:space="preserve"> 投标人全称： </w:t>
      </w:r>
      <w:r>
        <w:rPr>
          <w:rFonts w:ascii="Times New Roman" w:hAnsi="Times New Roman"/>
          <w:color w:val="auto"/>
          <w:kern w:val="0"/>
          <w:sz w:val="28"/>
          <w:szCs w:val="28"/>
          <w:highlight w:val="none"/>
          <w:u w:val="single"/>
        </w:rPr>
        <w:t xml:space="preserve">               </w:t>
      </w:r>
      <w:r>
        <w:rPr>
          <w:rFonts w:ascii="Times New Roman" w:hAnsi="Times New Roman"/>
          <w:color w:val="auto"/>
          <w:kern w:val="0"/>
          <w:sz w:val="28"/>
          <w:szCs w:val="28"/>
          <w:highlight w:val="none"/>
        </w:rPr>
        <w:t>（盖章）</w:t>
      </w:r>
    </w:p>
    <w:p w14:paraId="39E94860">
      <w:pPr>
        <w:widowControl/>
        <w:shd w:val="clear"/>
        <w:snapToGrid w:val="0"/>
        <w:spacing w:line="360" w:lineRule="auto"/>
        <w:rPr>
          <w:rFonts w:ascii="Times New Roman" w:hAnsi="Times New Roman"/>
          <w:color w:val="auto"/>
          <w:kern w:val="0"/>
          <w:sz w:val="28"/>
          <w:szCs w:val="28"/>
          <w:highlight w:val="none"/>
          <w:u w:val="single"/>
        </w:rPr>
      </w:pPr>
      <w:r>
        <w:rPr>
          <w:rFonts w:ascii="Times New Roman" w:hAnsi="Times New Roman"/>
          <w:color w:val="auto"/>
          <w:kern w:val="0"/>
          <w:sz w:val="28"/>
          <w:szCs w:val="28"/>
          <w:highlight w:val="none"/>
        </w:rPr>
        <w:t>法定代表人（负责人）或授权代表：</w:t>
      </w:r>
      <w:r>
        <w:rPr>
          <w:rFonts w:ascii="Times New Roman" w:hAnsi="Times New Roman"/>
          <w:color w:val="auto"/>
          <w:kern w:val="0"/>
          <w:sz w:val="28"/>
          <w:szCs w:val="28"/>
          <w:highlight w:val="none"/>
          <w:u w:val="single"/>
        </w:rPr>
        <w:t xml:space="preserve">                </w:t>
      </w:r>
      <w:r>
        <w:rPr>
          <w:rFonts w:ascii="Times New Roman" w:hAnsi="Times New Roman"/>
          <w:color w:val="auto"/>
          <w:kern w:val="0"/>
          <w:sz w:val="28"/>
          <w:szCs w:val="28"/>
          <w:highlight w:val="none"/>
        </w:rPr>
        <w:t>（签字或盖章）</w:t>
      </w:r>
    </w:p>
    <w:p w14:paraId="56711A86">
      <w:pPr>
        <w:widowControl/>
        <w:shd w:val="clear"/>
        <w:snapToGrid w:val="0"/>
        <w:spacing w:line="360" w:lineRule="auto"/>
        <w:rPr>
          <w:rFonts w:ascii="Times New Roman" w:hAnsi="Times New Roman"/>
          <w:color w:val="auto"/>
          <w:kern w:val="0"/>
          <w:sz w:val="30"/>
          <w:szCs w:val="30"/>
          <w:highlight w:val="none"/>
          <w:u w:val="single"/>
        </w:rPr>
      </w:pPr>
    </w:p>
    <w:p w14:paraId="56FB1066">
      <w:pPr>
        <w:widowControl/>
        <w:shd w:val="clear"/>
        <w:snapToGrid w:val="0"/>
        <w:spacing w:line="360" w:lineRule="auto"/>
        <w:jc w:val="center"/>
        <w:rPr>
          <w:rFonts w:ascii="Times New Roman" w:hAnsi="Times New Roman"/>
          <w:bCs/>
          <w:color w:val="auto"/>
          <w:sz w:val="24"/>
          <w:highlight w:val="none"/>
        </w:rPr>
      </w:pPr>
      <w:r>
        <w:rPr>
          <w:rFonts w:ascii="Times New Roman" w:hAnsi="Times New Roman"/>
          <w:color w:val="auto"/>
          <w:kern w:val="0"/>
          <w:sz w:val="30"/>
          <w:szCs w:val="30"/>
          <w:highlight w:val="none"/>
        </w:rPr>
        <w:t>年   月   日</w:t>
      </w:r>
    </w:p>
    <w:p w14:paraId="5DB9CBA5">
      <w:pPr>
        <w:pStyle w:val="25"/>
        <w:shd w:val="clear"/>
        <w:rPr>
          <w:rFonts w:ascii="Times New Roman" w:hAnsi="Times New Roman" w:cs="Times New Roman"/>
          <w:color w:val="auto"/>
          <w:highlight w:val="none"/>
        </w:rPr>
      </w:pPr>
    </w:p>
    <w:p w14:paraId="5B54BCA8">
      <w:pPr>
        <w:pStyle w:val="25"/>
        <w:shd w:val="clear"/>
        <w:rPr>
          <w:rFonts w:ascii="Times New Roman" w:hAnsi="Times New Roman" w:cs="Times New Roman"/>
          <w:color w:val="auto"/>
          <w:highlight w:val="none"/>
        </w:rPr>
      </w:pPr>
    </w:p>
    <w:p w14:paraId="5C9A2D55">
      <w:pPr>
        <w:shd w:val="clear"/>
        <w:spacing w:line="360" w:lineRule="auto"/>
        <w:rPr>
          <w:rFonts w:ascii="Times New Roman" w:hAnsi="Times New Roman"/>
          <w:bCs/>
          <w:color w:val="auto"/>
          <w:szCs w:val="21"/>
          <w:highlight w:val="none"/>
        </w:rPr>
      </w:pPr>
    </w:p>
    <w:p w14:paraId="0C79488F">
      <w:pPr>
        <w:shd w:val="clear"/>
        <w:spacing w:line="360" w:lineRule="auto"/>
        <w:rPr>
          <w:rFonts w:ascii="Times New Roman" w:hAnsi="Times New Roman"/>
          <w:bCs/>
          <w:color w:val="auto"/>
          <w:sz w:val="24"/>
          <w:highlight w:val="none"/>
        </w:rPr>
      </w:pPr>
      <w:r>
        <w:rPr>
          <w:rFonts w:ascii="Times New Roman" w:hAnsi="Times New Roman"/>
          <w:bCs/>
          <w:color w:val="auto"/>
          <w:sz w:val="24"/>
          <w:highlight w:val="none"/>
        </w:rPr>
        <w:t>目录格式</w:t>
      </w:r>
    </w:p>
    <w:p w14:paraId="793A51F9">
      <w:pPr>
        <w:shd w:val="clear"/>
        <w:spacing w:line="360" w:lineRule="auto"/>
        <w:jc w:val="center"/>
        <w:rPr>
          <w:rFonts w:ascii="Times New Roman" w:hAnsi="Times New Roman"/>
          <w:b/>
          <w:bCs/>
          <w:color w:val="auto"/>
          <w:sz w:val="36"/>
          <w:szCs w:val="36"/>
          <w:highlight w:val="none"/>
        </w:rPr>
      </w:pPr>
      <w:r>
        <w:rPr>
          <w:rFonts w:ascii="Times New Roman" w:hAnsi="Times New Roman"/>
          <w:b/>
          <w:bCs/>
          <w:color w:val="auto"/>
          <w:sz w:val="28"/>
          <w:szCs w:val="28"/>
          <w:highlight w:val="none"/>
        </w:rPr>
        <w:t>目     录</w:t>
      </w:r>
    </w:p>
    <w:p w14:paraId="01140C13">
      <w:pPr>
        <w:shd w:val="clear"/>
        <w:spacing w:line="360" w:lineRule="auto"/>
        <w:jc w:val="center"/>
        <w:outlineLvl w:val="0"/>
        <w:rPr>
          <w:rFonts w:ascii="Times New Roman" w:hAnsi="Times New Roman"/>
          <w:b/>
          <w:color w:val="auto"/>
          <w:spacing w:val="6"/>
          <w:sz w:val="24"/>
          <w:highlight w:val="none"/>
        </w:rPr>
      </w:pPr>
      <w:bookmarkStart w:id="112" w:name="_Toc6758"/>
      <w:r>
        <w:rPr>
          <w:rFonts w:ascii="Times New Roman" w:hAnsi="Times New Roman"/>
          <w:b/>
          <w:color w:val="auto"/>
          <w:sz w:val="28"/>
          <w:szCs w:val="28"/>
          <w:highlight w:val="none"/>
        </w:rPr>
        <w:t>商务、技术文件部分</w:t>
      </w:r>
      <w:bookmarkEnd w:id="112"/>
    </w:p>
    <w:p w14:paraId="0F3A15C5">
      <w:pPr>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1.法定代表人（负责人）身份证明书</w:t>
      </w:r>
    </w:p>
    <w:p w14:paraId="3630B66C">
      <w:pPr>
        <w:shd w:val="clear"/>
        <w:tabs>
          <w:tab w:val="left" w:pos="567"/>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2.法定代表人（负责人）授权委托书</w:t>
      </w:r>
    </w:p>
    <w:p w14:paraId="4331FE64">
      <w:pPr>
        <w:shd w:val="clear"/>
        <w:tabs>
          <w:tab w:val="left" w:pos="567"/>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3.投标函</w:t>
      </w:r>
    </w:p>
    <w:p w14:paraId="4EF655ED">
      <w:pPr>
        <w:shd w:val="clear"/>
        <w:tabs>
          <w:tab w:val="left" w:pos="567"/>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4.开标一览表</w:t>
      </w:r>
    </w:p>
    <w:p w14:paraId="47BB1B8C">
      <w:pPr>
        <w:shd w:val="clear"/>
        <w:tabs>
          <w:tab w:val="left" w:pos="567"/>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5.商务条款响应表</w:t>
      </w:r>
    </w:p>
    <w:p w14:paraId="622AA098">
      <w:pPr>
        <w:shd w:val="clear"/>
        <w:tabs>
          <w:tab w:val="left" w:pos="567"/>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6.</w:t>
      </w:r>
      <w:r>
        <w:rPr>
          <w:rFonts w:hint="eastAsia" w:ascii="Times New Roman" w:hAnsi="Times New Roman"/>
          <w:color w:val="auto"/>
          <w:kern w:val="0"/>
          <w:sz w:val="24"/>
          <w:highlight w:val="none"/>
          <w:lang w:val="en-US" w:eastAsia="zh-CN"/>
        </w:rPr>
        <w:t>技术</w:t>
      </w:r>
      <w:r>
        <w:rPr>
          <w:rFonts w:ascii="Times New Roman" w:hAnsi="Times New Roman"/>
          <w:color w:val="auto"/>
          <w:kern w:val="0"/>
          <w:sz w:val="24"/>
          <w:highlight w:val="none"/>
        </w:rPr>
        <w:t>规范响应及偏离表</w:t>
      </w:r>
    </w:p>
    <w:p w14:paraId="5493D558">
      <w:pPr>
        <w:shd w:val="clear"/>
        <w:tabs>
          <w:tab w:val="left" w:pos="567"/>
        </w:tabs>
        <w:snapToGrid w:val="0"/>
        <w:spacing w:line="360" w:lineRule="auto"/>
        <w:jc w:val="left"/>
        <w:rPr>
          <w:rFonts w:hint="eastAsia" w:ascii="Times New Roman" w:hAnsi="Times New Roman" w:eastAsia="宋体" w:cs="Times New Roman"/>
          <w:color w:val="auto"/>
          <w:kern w:val="0"/>
          <w:sz w:val="24"/>
          <w:szCs w:val="24"/>
          <w:highlight w:val="none"/>
          <w:lang w:val="en-US" w:eastAsia="zh-CN"/>
        </w:rPr>
      </w:pPr>
      <w:r>
        <w:rPr>
          <w:rFonts w:hint="default" w:ascii="Times New Roman" w:hAnsi="Times New Roman" w:eastAsia="宋体" w:cs="Times New Roman"/>
          <w:color w:val="auto"/>
          <w:kern w:val="0"/>
          <w:sz w:val="24"/>
          <w:szCs w:val="24"/>
          <w:highlight w:val="none"/>
          <w:lang w:val="en-US" w:eastAsia="zh-CN"/>
        </w:rPr>
        <w:t>7.</w:t>
      </w:r>
      <w:r>
        <w:rPr>
          <w:rFonts w:hint="eastAsia" w:ascii="Times New Roman" w:hAnsi="Times New Roman" w:eastAsia="宋体" w:cs="Times New Roman"/>
          <w:color w:val="auto"/>
          <w:kern w:val="0"/>
          <w:sz w:val="24"/>
          <w:szCs w:val="24"/>
          <w:highlight w:val="none"/>
          <w:lang w:val="en-US" w:eastAsia="zh-CN"/>
        </w:rPr>
        <w:t>投标货物主要技术指标和运行性能的详细描述或同投标货物型号一致的产品</w:t>
      </w:r>
    </w:p>
    <w:p w14:paraId="735CC416">
      <w:pPr>
        <w:shd w:val="clear"/>
        <w:tabs>
          <w:tab w:val="left" w:pos="567"/>
        </w:tabs>
        <w:snapToGrid w:val="0"/>
        <w:spacing w:line="360" w:lineRule="auto"/>
        <w:jc w:val="left"/>
        <w:rPr>
          <w:rFonts w:hint="default" w:ascii="Times New Roman" w:hAnsi="Times New Roman" w:eastAsia="宋体" w:cs="Times New Roman"/>
          <w:color w:val="auto"/>
          <w:kern w:val="0"/>
          <w:sz w:val="24"/>
          <w:szCs w:val="24"/>
          <w:highlight w:val="none"/>
          <w:lang w:val="en-US" w:eastAsia="zh-CN"/>
        </w:rPr>
      </w:pPr>
      <w:r>
        <w:rPr>
          <w:rFonts w:hint="eastAsia" w:ascii="Times New Roman" w:hAnsi="Times New Roman" w:eastAsia="宋体" w:cs="Times New Roman"/>
          <w:color w:val="auto"/>
          <w:kern w:val="0"/>
          <w:sz w:val="24"/>
          <w:szCs w:val="24"/>
          <w:highlight w:val="none"/>
          <w:lang w:val="en-US" w:eastAsia="zh-CN"/>
        </w:rPr>
        <w:t>彩页</w:t>
      </w:r>
    </w:p>
    <w:p w14:paraId="08016BB9">
      <w:pPr>
        <w:shd w:val="clear"/>
        <w:tabs>
          <w:tab w:val="left" w:pos="567"/>
        </w:tabs>
        <w:snapToGrid w:val="0"/>
        <w:spacing w:line="360" w:lineRule="auto"/>
        <w:jc w:val="left"/>
        <w:rPr>
          <w:rFonts w:hint="default" w:ascii="Times New Roman" w:hAnsi="Times New Roman" w:eastAsia="宋体" w:cs="Times New Roman"/>
          <w:color w:val="auto"/>
          <w:kern w:val="0"/>
          <w:sz w:val="24"/>
          <w:szCs w:val="24"/>
          <w:highlight w:val="none"/>
          <w:lang w:val="en-US" w:eastAsia="zh-CN"/>
        </w:rPr>
      </w:pPr>
      <w:r>
        <w:rPr>
          <w:rFonts w:hint="eastAsia" w:ascii="Times New Roman" w:hAnsi="Times New Roman" w:eastAsia="宋体" w:cs="Times New Roman"/>
          <w:color w:val="auto"/>
          <w:kern w:val="0"/>
          <w:sz w:val="24"/>
          <w:szCs w:val="24"/>
          <w:highlight w:val="none"/>
          <w:lang w:val="en-US" w:eastAsia="zh-CN"/>
        </w:rPr>
        <w:t>8.</w:t>
      </w:r>
      <w:r>
        <w:rPr>
          <w:rFonts w:hint="default" w:ascii="Times New Roman" w:hAnsi="Times New Roman" w:eastAsia="宋体" w:cs="Times New Roman"/>
          <w:color w:val="auto"/>
          <w:kern w:val="0"/>
          <w:sz w:val="24"/>
          <w:szCs w:val="24"/>
          <w:highlight w:val="none"/>
          <w:lang w:val="en-US" w:eastAsia="zh-CN"/>
        </w:rPr>
        <w:t>投标文件</w:t>
      </w:r>
      <w:r>
        <w:rPr>
          <w:rFonts w:hint="eastAsia" w:ascii="Times New Roman" w:hAnsi="Times New Roman" w:cs="Times New Roman"/>
          <w:color w:val="auto"/>
          <w:kern w:val="0"/>
          <w:sz w:val="24"/>
          <w:szCs w:val="24"/>
          <w:highlight w:val="none"/>
          <w:lang w:val="en-US" w:eastAsia="zh-CN"/>
        </w:rPr>
        <w:t>递交</w:t>
      </w:r>
      <w:r>
        <w:rPr>
          <w:rFonts w:hint="default" w:ascii="Times New Roman" w:hAnsi="Times New Roman" w:eastAsia="宋体" w:cs="Times New Roman"/>
          <w:color w:val="auto"/>
          <w:kern w:val="0"/>
          <w:sz w:val="24"/>
          <w:szCs w:val="24"/>
          <w:highlight w:val="none"/>
          <w:lang w:val="en-US" w:eastAsia="zh-CN"/>
        </w:rPr>
        <w:t>截止日前三年类似项目案例相关证明资料</w:t>
      </w:r>
    </w:p>
    <w:p w14:paraId="30EE60C9">
      <w:pPr>
        <w:pStyle w:val="18"/>
        <w:shd w:val="clear"/>
        <w:snapToGrid w:val="0"/>
        <w:spacing w:line="360" w:lineRule="auto"/>
        <w:jc w:val="left"/>
        <w:rPr>
          <w:rFonts w:hint="default" w:ascii="Times New Roman" w:hAnsi="Times New Roman" w:eastAsia="宋体" w:cs="Times New Roman"/>
          <w:color w:val="auto"/>
          <w:kern w:val="0"/>
          <w:sz w:val="24"/>
          <w:szCs w:val="24"/>
          <w:highlight w:val="none"/>
          <w:lang w:val="en-US" w:eastAsia="zh-CN"/>
        </w:rPr>
      </w:pPr>
      <w:r>
        <w:rPr>
          <w:rFonts w:hint="eastAsia" w:ascii="Times New Roman" w:hAnsi="Times New Roman" w:cs="Times New Roman"/>
          <w:color w:val="auto"/>
          <w:kern w:val="0"/>
          <w:sz w:val="24"/>
          <w:szCs w:val="24"/>
          <w:highlight w:val="none"/>
          <w:lang w:val="en-US" w:eastAsia="zh-CN"/>
        </w:rPr>
        <w:t>9</w:t>
      </w:r>
      <w:r>
        <w:rPr>
          <w:rFonts w:hint="default" w:ascii="Times New Roman" w:hAnsi="Times New Roman" w:eastAsia="宋体" w:cs="Times New Roman"/>
          <w:color w:val="auto"/>
          <w:kern w:val="0"/>
          <w:sz w:val="24"/>
          <w:szCs w:val="24"/>
          <w:highlight w:val="none"/>
          <w:lang w:val="en-US" w:eastAsia="zh-CN"/>
        </w:rPr>
        <w:t>.</w:t>
      </w:r>
      <w:r>
        <w:rPr>
          <w:rFonts w:hint="eastAsia" w:ascii="Times New Roman" w:hAnsi="Times New Roman" w:cs="Times New Roman"/>
          <w:color w:val="auto"/>
          <w:kern w:val="0"/>
          <w:sz w:val="24"/>
          <w:szCs w:val="24"/>
          <w:highlight w:val="none"/>
          <w:lang w:val="en-US" w:eastAsia="zh-CN"/>
        </w:rPr>
        <w:t>供货方案</w:t>
      </w:r>
    </w:p>
    <w:p w14:paraId="2095E4B0">
      <w:pPr>
        <w:pStyle w:val="18"/>
        <w:shd w:val="clear"/>
        <w:snapToGrid w:val="0"/>
        <w:spacing w:line="360" w:lineRule="auto"/>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lang w:val="en-US" w:eastAsia="zh-CN"/>
        </w:rPr>
        <w:t>1</w:t>
      </w:r>
      <w:r>
        <w:rPr>
          <w:rFonts w:hint="eastAsia" w:ascii="Times New Roman" w:hAnsi="Times New Roman" w:cs="Times New Roman"/>
          <w:color w:val="auto"/>
          <w:kern w:val="0"/>
          <w:sz w:val="24"/>
          <w:szCs w:val="24"/>
          <w:highlight w:val="none"/>
          <w:lang w:val="en-US" w:eastAsia="zh-CN"/>
        </w:rPr>
        <w:t>0</w:t>
      </w:r>
      <w:r>
        <w:rPr>
          <w:rFonts w:hint="default" w:ascii="Times New Roman" w:hAnsi="Times New Roman" w:eastAsia="宋体" w:cs="Times New Roman"/>
          <w:color w:val="auto"/>
          <w:kern w:val="0"/>
          <w:sz w:val="24"/>
          <w:szCs w:val="24"/>
          <w:highlight w:val="none"/>
          <w:lang w:val="en-US" w:eastAsia="zh-CN"/>
        </w:rPr>
        <w:t>.</w:t>
      </w:r>
      <w:r>
        <w:rPr>
          <w:rFonts w:hint="default" w:ascii="Times New Roman" w:hAnsi="Times New Roman" w:eastAsia="宋体" w:cs="Times New Roman"/>
          <w:color w:val="auto"/>
          <w:kern w:val="0"/>
          <w:sz w:val="24"/>
          <w:szCs w:val="24"/>
          <w:highlight w:val="none"/>
        </w:rPr>
        <w:t>投标人认为需要提供的其他商务、技术材料</w:t>
      </w:r>
    </w:p>
    <w:p w14:paraId="4A76EBE9">
      <w:pPr>
        <w:pStyle w:val="18"/>
        <w:shd w:val="clear"/>
        <w:snapToGrid w:val="0"/>
        <w:spacing w:line="360" w:lineRule="auto"/>
        <w:jc w:val="left"/>
        <w:rPr>
          <w:rFonts w:ascii="Times New Roman" w:hAnsi="Times New Roman"/>
          <w:color w:val="auto"/>
          <w:kern w:val="0"/>
          <w:sz w:val="24"/>
          <w:szCs w:val="24"/>
          <w:highlight w:val="none"/>
        </w:rPr>
      </w:pPr>
      <w:r>
        <w:rPr>
          <w:rFonts w:hint="default" w:ascii="Times New Roman" w:hAnsi="Times New Roman" w:eastAsia="宋体" w:cs="Times New Roman"/>
          <w:color w:val="auto"/>
          <w:kern w:val="0"/>
          <w:sz w:val="24"/>
          <w:szCs w:val="24"/>
          <w:highlight w:val="none"/>
          <w:lang w:val="en-US" w:eastAsia="zh-CN"/>
        </w:rPr>
        <w:t>1</w:t>
      </w:r>
      <w:r>
        <w:rPr>
          <w:rFonts w:hint="eastAsia" w:ascii="Times New Roman" w:hAnsi="Times New Roman" w:cs="Times New Roman"/>
          <w:color w:val="auto"/>
          <w:kern w:val="0"/>
          <w:sz w:val="24"/>
          <w:szCs w:val="24"/>
          <w:highlight w:val="none"/>
          <w:lang w:val="en-US" w:eastAsia="zh-CN"/>
        </w:rPr>
        <w:t>1</w:t>
      </w:r>
      <w:r>
        <w:rPr>
          <w:rFonts w:hint="default" w:ascii="Times New Roman" w:hAnsi="Times New Roman" w:eastAsia="宋体" w:cs="Times New Roman"/>
          <w:color w:val="auto"/>
          <w:kern w:val="0"/>
          <w:sz w:val="24"/>
          <w:szCs w:val="24"/>
          <w:highlight w:val="none"/>
          <w:lang w:val="en-US" w:eastAsia="zh-CN"/>
        </w:rPr>
        <w:t>.</w:t>
      </w:r>
      <w:r>
        <w:rPr>
          <w:rFonts w:hint="default" w:ascii="Times New Roman" w:hAnsi="Times New Roman" w:eastAsia="宋体" w:cs="Times New Roman"/>
          <w:color w:val="auto"/>
          <w:kern w:val="0"/>
          <w:sz w:val="24"/>
          <w:szCs w:val="24"/>
          <w:highlight w:val="none"/>
        </w:rPr>
        <w:t>政策性要求</w:t>
      </w:r>
      <w:r>
        <w:rPr>
          <w:rFonts w:hint="default" w:ascii="Times New Roman" w:hAnsi="Times New Roman" w:cs="Times New Roman"/>
          <w:color w:val="auto"/>
          <w:kern w:val="0"/>
          <w:sz w:val="24"/>
          <w:szCs w:val="24"/>
          <w:highlight w:val="none"/>
          <w:lang w:val="en-US" w:eastAsia="zh-CN"/>
        </w:rPr>
        <w:t xml:space="preserve"> </w:t>
      </w:r>
    </w:p>
    <w:p w14:paraId="1725E936">
      <w:pPr>
        <w:shd w:val="clear"/>
        <w:rPr>
          <w:rFonts w:ascii="Times New Roman" w:hAnsi="Times New Roman"/>
          <w:color w:val="auto"/>
          <w:highlight w:val="none"/>
        </w:rPr>
      </w:pPr>
    </w:p>
    <w:p w14:paraId="49CCFF32">
      <w:pPr>
        <w:rPr>
          <w:rFonts w:ascii="Times New Roman" w:hAnsi="Times New Roman" w:cs="Times New Roman"/>
          <w:color w:val="auto"/>
          <w:highlight w:val="none"/>
        </w:rPr>
      </w:pPr>
      <w:r>
        <w:rPr>
          <w:rFonts w:ascii="Times New Roman" w:hAnsi="Times New Roman" w:cs="Times New Roman"/>
          <w:color w:val="auto"/>
          <w:highlight w:val="none"/>
        </w:rPr>
        <w:br w:type="page"/>
      </w:r>
    </w:p>
    <w:p w14:paraId="286B471D">
      <w:pPr>
        <w:rPr>
          <w:highlight w:val="none"/>
        </w:rPr>
      </w:pPr>
    </w:p>
    <w:p w14:paraId="710CC63A">
      <w:pPr>
        <w:widowControl/>
        <w:shd w:val="clear"/>
        <w:snapToGrid w:val="0"/>
        <w:spacing w:line="360" w:lineRule="auto"/>
        <w:jc w:val="center"/>
        <w:outlineLvl w:val="0"/>
        <w:rPr>
          <w:rFonts w:ascii="Times New Roman" w:hAnsi="Times New Roman"/>
          <w:b/>
          <w:color w:val="auto"/>
          <w:kern w:val="0"/>
          <w:sz w:val="36"/>
          <w:szCs w:val="36"/>
          <w:highlight w:val="none"/>
        </w:rPr>
      </w:pPr>
      <w:bookmarkStart w:id="113" w:name="_Toc5001"/>
      <w:r>
        <w:rPr>
          <w:rFonts w:ascii="Times New Roman" w:hAnsi="Times New Roman"/>
          <w:b/>
          <w:color w:val="auto"/>
          <w:sz w:val="28"/>
          <w:szCs w:val="28"/>
          <w:highlight w:val="none"/>
        </w:rPr>
        <w:t>商务、技术部分</w:t>
      </w:r>
      <w:bookmarkEnd w:id="113"/>
    </w:p>
    <w:p w14:paraId="55A07900">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14" w:name="_Toc13884"/>
      <w:r>
        <w:rPr>
          <w:rFonts w:ascii="Times New Roman" w:hAnsi="Times New Roman"/>
          <w:b/>
          <w:color w:val="auto"/>
          <w:kern w:val="0"/>
          <w:sz w:val="24"/>
          <w:highlight w:val="none"/>
        </w:rPr>
        <w:t>1．法定代表人（负责人）身份证明书格式</w:t>
      </w:r>
      <w:bookmarkEnd w:id="114"/>
    </w:p>
    <w:p w14:paraId="709F0C35">
      <w:pPr>
        <w:shd w:val="clear"/>
        <w:spacing w:before="120" w:beforeLines="50" w:after="120" w:afterLines="50" w:line="360" w:lineRule="auto"/>
        <w:jc w:val="center"/>
        <w:rPr>
          <w:rFonts w:ascii="Times New Roman" w:hAnsi="Times New Roman"/>
          <w:b/>
          <w:color w:val="auto"/>
          <w:kern w:val="0"/>
          <w:sz w:val="28"/>
          <w:highlight w:val="none"/>
        </w:rPr>
      </w:pPr>
      <w:r>
        <w:rPr>
          <w:rFonts w:ascii="Times New Roman" w:hAnsi="Times New Roman"/>
          <w:b/>
          <w:color w:val="auto"/>
          <w:sz w:val="28"/>
          <w:szCs w:val="28"/>
          <w:highlight w:val="none"/>
        </w:rPr>
        <w:t>法定代表人（负责人）身份证明书</w:t>
      </w:r>
      <w:r>
        <w:rPr>
          <w:rFonts w:ascii="Times New Roman" w:hAnsi="Times New Roman"/>
          <w:b/>
          <w:color w:val="auto"/>
          <w:spacing w:val="6"/>
          <w:sz w:val="24"/>
          <w:highlight w:val="none"/>
        </w:rPr>
        <w:t xml:space="preserve"> </w:t>
      </w:r>
    </w:p>
    <w:p w14:paraId="57CB8388">
      <w:pPr>
        <w:widowControl/>
        <w:shd w:val="clear"/>
        <w:snapToGrid w:val="0"/>
        <w:spacing w:line="480" w:lineRule="auto"/>
        <w:ind w:firstLine="480" w:firstLineChars="200"/>
        <w:jc w:val="left"/>
        <w:rPr>
          <w:rFonts w:ascii="Times New Roman" w:hAnsi="Times New Roman"/>
          <w:color w:val="auto"/>
          <w:kern w:val="0"/>
          <w:sz w:val="24"/>
          <w:highlight w:val="none"/>
          <w:u w:val="single"/>
        </w:rPr>
      </w:pPr>
      <w:r>
        <w:rPr>
          <w:rFonts w:ascii="Times New Roman" w:hAnsi="Times New Roman"/>
          <w:color w:val="auto"/>
          <w:kern w:val="0"/>
          <w:sz w:val="24"/>
          <w:highlight w:val="none"/>
        </w:rPr>
        <w:t>单位名称：</w:t>
      </w:r>
      <w:r>
        <w:rPr>
          <w:rFonts w:hint="eastAsia" w:ascii="Times New Roman" w:hAnsi="Times New Roman"/>
          <w:color w:val="auto"/>
          <w:kern w:val="0"/>
          <w:sz w:val="24"/>
          <w:highlight w:val="none"/>
          <w:u w:val="single"/>
        </w:rPr>
        <w:t xml:space="preserve">                                        </w:t>
      </w:r>
    </w:p>
    <w:p w14:paraId="19348495">
      <w:pPr>
        <w:widowControl/>
        <w:shd w:val="clear"/>
        <w:snapToGrid w:val="0"/>
        <w:spacing w:line="48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单位性质：</w:t>
      </w:r>
      <w:r>
        <w:rPr>
          <w:rFonts w:hint="eastAsia" w:ascii="Times New Roman" w:hAnsi="Times New Roman"/>
          <w:color w:val="auto"/>
          <w:kern w:val="0"/>
          <w:sz w:val="24"/>
          <w:highlight w:val="none"/>
          <w:u w:val="single"/>
        </w:rPr>
        <w:t xml:space="preserve">                                        </w:t>
      </w:r>
    </w:p>
    <w:p w14:paraId="038C946F">
      <w:pPr>
        <w:widowControl/>
        <w:shd w:val="clear"/>
        <w:snapToGrid w:val="0"/>
        <w:spacing w:line="48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地    址：</w:t>
      </w:r>
      <w:r>
        <w:rPr>
          <w:rFonts w:hint="eastAsia" w:ascii="Times New Roman" w:hAnsi="Times New Roman"/>
          <w:color w:val="auto"/>
          <w:kern w:val="0"/>
          <w:sz w:val="24"/>
          <w:highlight w:val="none"/>
          <w:u w:val="single"/>
        </w:rPr>
        <w:t xml:space="preserve">                                        </w:t>
      </w:r>
    </w:p>
    <w:p w14:paraId="4B955357">
      <w:pPr>
        <w:widowControl/>
        <w:shd w:val="clear"/>
        <w:snapToGrid w:val="0"/>
        <w:spacing w:line="480" w:lineRule="auto"/>
        <w:ind w:firstLine="480" w:firstLineChars="200"/>
        <w:jc w:val="left"/>
        <w:rPr>
          <w:rFonts w:ascii="Times New Roman" w:hAnsi="Times New Roman"/>
          <w:color w:val="auto"/>
          <w:kern w:val="0"/>
          <w:sz w:val="24"/>
          <w:highlight w:val="none"/>
          <w:u w:val="single"/>
        </w:rPr>
      </w:pPr>
      <w:r>
        <w:rPr>
          <w:rFonts w:ascii="Times New Roman" w:hAnsi="Times New Roman"/>
          <w:color w:val="auto"/>
          <w:kern w:val="0"/>
          <w:sz w:val="24"/>
          <w:highlight w:val="none"/>
        </w:rPr>
        <w:t>成立时间：</w:t>
      </w:r>
      <w:r>
        <w:rPr>
          <w:rFonts w:hint="eastAsia" w:ascii="Times New Roman" w:hAnsi="Times New Roman"/>
          <w:color w:val="auto"/>
          <w:kern w:val="0"/>
          <w:sz w:val="24"/>
          <w:highlight w:val="none"/>
          <w:u w:val="single"/>
        </w:rPr>
        <w:t xml:space="preserve">        </w:t>
      </w:r>
      <w:r>
        <w:rPr>
          <w:rFonts w:ascii="Times New Roman" w:hAnsi="Times New Roman"/>
          <w:color w:val="auto"/>
          <w:kern w:val="0"/>
          <w:sz w:val="24"/>
          <w:highlight w:val="none"/>
          <w:u w:val="single"/>
        </w:rPr>
        <w:t xml:space="preserve">年 </w:t>
      </w:r>
      <w:r>
        <w:rPr>
          <w:rFonts w:hint="eastAsia" w:ascii="Times New Roman" w:hAnsi="Times New Roman"/>
          <w:color w:val="auto"/>
          <w:kern w:val="0"/>
          <w:sz w:val="24"/>
          <w:highlight w:val="none"/>
          <w:u w:val="single"/>
        </w:rPr>
        <w:t xml:space="preserve"> </w:t>
      </w:r>
      <w:r>
        <w:rPr>
          <w:rFonts w:ascii="Times New Roman" w:hAnsi="Times New Roman"/>
          <w:color w:val="auto"/>
          <w:kern w:val="0"/>
          <w:sz w:val="24"/>
          <w:highlight w:val="none"/>
          <w:u w:val="single"/>
        </w:rPr>
        <w:t xml:space="preserve">   月  </w:t>
      </w:r>
      <w:r>
        <w:rPr>
          <w:rFonts w:hint="eastAsia" w:ascii="Times New Roman" w:hAnsi="Times New Roman"/>
          <w:color w:val="auto"/>
          <w:kern w:val="0"/>
          <w:sz w:val="24"/>
          <w:highlight w:val="none"/>
          <w:u w:val="single"/>
        </w:rPr>
        <w:t xml:space="preserve"> </w:t>
      </w:r>
      <w:r>
        <w:rPr>
          <w:rFonts w:ascii="Times New Roman" w:hAnsi="Times New Roman"/>
          <w:color w:val="auto"/>
          <w:kern w:val="0"/>
          <w:sz w:val="24"/>
          <w:highlight w:val="none"/>
          <w:u w:val="single"/>
        </w:rPr>
        <w:t xml:space="preserve">  日</w:t>
      </w:r>
      <w:r>
        <w:rPr>
          <w:rFonts w:hint="eastAsia" w:ascii="Times New Roman" w:hAnsi="Times New Roman"/>
          <w:color w:val="auto"/>
          <w:kern w:val="0"/>
          <w:sz w:val="24"/>
          <w:highlight w:val="none"/>
          <w:u w:val="single"/>
        </w:rPr>
        <w:t xml:space="preserve">                </w:t>
      </w:r>
    </w:p>
    <w:p w14:paraId="279F19B2">
      <w:pPr>
        <w:widowControl/>
        <w:shd w:val="clear"/>
        <w:snapToGrid w:val="0"/>
        <w:spacing w:line="480" w:lineRule="auto"/>
        <w:ind w:firstLine="480" w:firstLineChars="200"/>
        <w:jc w:val="left"/>
        <w:rPr>
          <w:rFonts w:ascii="Times New Roman" w:hAnsi="Times New Roman"/>
          <w:color w:val="auto"/>
          <w:kern w:val="0"/>
          <w:sz w:val="24"/>
          <w:highlight w:val="none"/>
          <w:u w:val="single"/>
        </w:rPr>
      </w:pPr>
      <w:r>
        <w:rPr>
          <w:rFonts w:ascii="Times New Roman" w:hAnsi="Times New Roman"/>
          <w:color w:val="auto"/>
          <w:kern w:val="0"/>
          <w:sz w:val="24"/>
          <w:highlight w:val="none"/>
        </w:rPr>
        <w:t>经营期限：</w:t>
      </w:r>
      <w:r>
        <w:rPr>
          <w:rFonts w:hint="eastAsia" w:ascii="Times New Roman" w:hAnsi="Times New Roman"/>
          <w:color w:val="auto"/>
          <w:kern w:val="0"/>
          <w:sz w:val="24"/>
          <w:highlight w:val="none"/>
          <w:u w:val="single"/>
        </w:rPr>
        <w:t xml:space="preserve">                                        </w:t>
      </w:r>
    </w:p>
    <w:p w14:paraId="7501C030">
      <w:pPr>
        <w:widowControl/>
        <w:shd w:val="clear"/>
        <w:snapToGrid w:val="0"/>
        <w:spacing w:line="480" w:lineRule="auto"/>
        <w:ind w:firstLine="480" w:firstLineChars="200"/>
        <w:jc w:val="left"/>
        <w:rPr>
          <w:rFonts w:ascii="Times New Roman" w:hAnsi="Times New Roman"/>
          <w:color w:val="auto"/>
          <w:kern w:val="0"/>
          <w:sz w:val="24"/>
          <w:highlight w:val="none"/>
          <w:u w:val="single"/>
        </w:rPr>
      </w:pPr>
      <w:r>
        <w:rPr>
          <w:rFonts w:ascii="Times New Roman" w:hAnsi="Times New Roman"/>
          <w:color w:val="auto"/>
          <w:kern w:val="0"/>
          <w:sz w:val="24"/>
          <w:highlight w:val="none"/>
        </w:rPr>
        <w:t>姓    名：</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性  别：</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 xml:space="preserve">   </w:t>
      </w:r>
    </w:p>
    <w:p w14:paraId="4BBFBED6">
      <w:pPr>
        <w:widowControl/>
        <w:shd w:val="clear"/>
        <w:snapToGrid w:val="0"/>
        <w:spacing w:line="480" w:lineRule="auto"/>
        <w:ind w:firstLine="480" w:firstLineChars="200"/>
        <w:jc w:val="left"/>
        <w:rPr>
          <w:rFonts w:ascii="Times New Roman" w:hAnsi="Times New Roman"/>
          <w:color w:val="auto"/>
          <w:kern w:val="0"/>
          <w:sz w:val="24"/>
          <w:highlight w:val="none"/>
          <w:u w:val="single"/>
        </w:rPr>
      </w:pPr>
      <w:r>
        <w:rPr>
          <w:rFonts w:ascii="Times New Roman" w:hAnsi="Times New Roman"/>
          <w:color w:val="auto"/>
          <w:kern w:val="0"/>
          <w:sz w:val="24"/>
          <w:highlight w:val="none"/>
        </w:rPr>
        <w:t>年    龄：</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职  务：</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 xml:space="preserve">           </w:t>
      </w:r>
    </w:p>
    <w:p w14:paraId="5DC323AE">
      <w:pPr>
        <w:widowControl/>
        <w:shd w:val="clear"/>
        <w:snapToGrid w:val="0"/>
        <w:spacing w:line="48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系</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 xml:space="preserve"> </w:t>
      </w:r>
      <w:r>
        <w:rPr>
          <w:rFonts w:ascii="Times New Roman" w:hAnsi="Times New Roman"/>
          <w:color w:val="auto"/>
          <w:kern w:val="0"/>
          <w:sz w:val="24"/>
          <w:highlight w:val="none"/>
          <w:u w:val="single"/>
        </w:rPr>
        <w:t>（投标人名称）</w:t>
      </w:r>
      <w:r>
        <w:rPr>
          <w:rFonts w:hint="eastAsia" w:ascii="Times New Roman" w:hAnsi="Times New Roman"/>
          <w:color w:val="auto"/>
          <w:kern w:val="0"/>
          <w:sz w:val="24"/>
          <w:highlight w:val="none"/>
          <w:u w:val="single"/>
        </w:rPr>
        <w:t xml:space="preserve">  </w:t>
      </w:r>
      <w:r>
        <w:rPr>
          <w:rFonts w:ascii="Times New Roman" w:hAnsi="Times New Roman"/>
          <w:color w:val="auto"/>
          <w:kern w:val="0"/>
          <w:sz w:val="24"/>
          <w:highlight w:val="none"/>
        </w:rPr>
        <w:t>的法定代表人（负责人）。</w:t>
      </w:r>
    </w:p>
    <w:p w14:paraId="73116B64">
      <w:pPr>
        <w:widowControl/>
        <w:shd w:val="clear"/>
        <w:snapToGrid w:val="0"/>
        <w:spacing w:line="480" w:lineRule="auto"/>
        <w:ind w:firstLine="960" w:firstLineChars="400"/>
        <w:jc w:val="left"/>
        <w:rPr>
          <w:rFonts w:ascii="Times New Roman" w:hAnsi="Times New Roman"/>
          <w:color w:val="auto"/>
          <w:kern w:val="0"/>
          <w:sz w:val="24"/>
          <w:highlight w:val="none"/>
        </w:rPr>
      </w:pPr>
      <w:r>
        <w:rPr>
          <w:rFonts w:ascii="Times New Roman" w:hAnsi="Times New Roman"/>
          <w:color w:val="auto"/>
          <w:kern w:val="0"/>
          <w:sz w:val="24"/>
          <w:highlight w:val="none"/>
        </w:rPr>
        <w:t xml:space="preserve"> 特此证明。</w:t>
      </w:r>
    </w:p>
    <w:p w14:paraId="377C3663">
      <w:pPr>
        <w:widowControl/>
        <w:shd w:val="clear"/>
        <w:snapToGrid w:val="0"/>
        <w:spacing w:line="480" w:lineRule="auto"/>
        <w:jc w:val="left"/>
        <w:rPr>
          <w:rFonts w:ascii="Times New Roman" w:hAnsi="Times New Roman"/>
          <w:color w:val="auto"/>
          <w:kern w:val="0"/>
          <w:szCs w:val="21"/>
          <w:highlight w:val="none"/>
        </w:rPr>
      </w:pPr>
      <w:r>
        <w:rPr>
          <w:rFonts w:ascii="Times New Roman" w:hAnsi="Times New Roman"/>
          <w:color w:val="auto"/>
          <w:kern w:val="0"/>
          <w:szCs w:val="21"/>
          <w:highlight w:val="none"/>
        </w:rPr>
        <w:t xml:space="preserve"> </w:t>
      </w:r>
    </w:p>
    <w:p w14:paraId="22F7775A">
      <w:pPr>
        <w:widowControl/>
        <w:shd w:val="clear"/>
        <w:tabs>
          <w:tab w:val="left" w:pos="4000"/>
        </w:tabs>
        <w:snapToGrid w:val="0"/>
        <w:spacing w:line="480" w:lineRule="auto"/>
        <w:ind w:firstLine="4320" w:firstLineChars="1800"/>
        <w:jc w:val="left"/>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28718855">
      <w:pPr>
        <w:widowControl/>
        <w:shd w:val="clear"/>
        <w:tabs>
          <w:tab w:val="left" w:pos="4000"/>
        </w:tabs>
        <w:snapToGrid w:val="0"/>
        <w:spacing w:line="480" w:lineRule="auto"/>
        <w:ind w:firstLine="3120" w:firstLineChars="1300"/>
        <w:jc w:val="left"/>
        <w:rPr>
          <w:rFonts w:ascii="Times New Roman" w:hAnsi="Times New Roman"/>
          <w:color w:val="auto"/>
          <w:kern w:val="0"/>
          <w:sz w:val="24"/>
          <w:highlight w:val="none"/>
        </w:rPr>
      </w:pPr>
      <w:r>
        <w:rPr>
          <w:rFonts w:ascii="Times New Roman" w:hAnsi="Times New Roman"/>
          <w:color w:val="auto"/>
          <w:kern w:val="0"/>
          <w:sz w:val="24"/>
          <w:highlight w:val="none"/>
        </w:rPr>
        <w:t>法定代表人（负责人）：</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 xml:space="preserve"> (签字或盖章)</w:t>
      </w:r>
    </w:p>
    <w:p w14:paraId="107FB68C">
      <w:pPr>
        <w:widowControl/>
        <w:shd w:val="clear"/>
        <w:tabs>
          <w:tab w:val="left" w:pos="4000"/>
        </w:tabs>
        <w:snapToGrid w:val="0"/>
        <w:spacing w:line="480" w:lineRule="auto"/>
        <w:ind w:firstLine="4320" w:firstLineChars="1800"/>
        <w:jc w:val="left"/>
        <w:rPr>
          <w:rFonts w:ascii="Times New Roman" w:hAnsi="Times New Roman"/>
          <w:color w:val="auto"/>
          <w:kern w:val="0"/>
          <w:szCs w:val="21"/>
          <w:highlight w:val="none"/>
        </w:rPr>
      </w:pPr>
      <w:r>
        <w:rPr>
          <w:rFonts w:ascii="Times New Roman" w:hAnsi="Times New Roman"/>
          <w:color w:val="auto"/>
          <w:kern w:val="0"/>
          <w:sz w:val="24"/>
          <w:highlight w:val="none"/>
        </w:rPr>
        <w:t>日</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期：</w:t>
      </w:r>
    </w:p>
    <w:p w14:paraId="6F545760">
      <w:pPr>
        <w:shd w:val="clear"/>
        <w:spacing w:line="360" w:lineRule="auto"/>
        <w:rPr>
          <w:rFonts w:ascii="Times New Roman" w:hAnsi="Times New Roman"/>
          <w:color w:val="auto"/>
          <w:szCs w:val="21"/>
          <w:highlight w:val="none"/>
        </w:rPr>
      </w:pPr>
      <w:r>
        <w:rPr>
          <w:rFonts w:ascii="Times New Roman" w:hAnsi="Times New Roman"/>
          <w:color w:val="auto"/>
          <w:kern w:val="0"/>
          <w:szCs w:val="21"/>
          <w:highlight w:val="none"/>
        </w:rPr>
        <w:t>附法定代表人（负责人）身份证</w:t>
      </w:r>
      <w:r>
        <w:rPr>
          <w:rFonts w:hint="eastAsia" w:ascii="Times New Roman" w:hAnsi="Times New Roman"/>
          <w:color w:val="auto"/>
          <w:kern w:val="0"/>
          <w:szCs w:val="21"/>
          <w:highlight w:val="none"/>
        </w:rPr>
        <w:t>明</w:t>
      </w:r>
      <w:r>
        <w:rPr>
          <w:rFonts w:ascii="Times New Roman" w:hAnsi="Times New Roman"/>
          <w:color w:val="auto"/>
          <w:kern w:val="0"/>
          <w:szCs w:val="21"/>
          <w:highlight w:val="none"/>
        </w:rPr>
        <w:t>正反面扫描件或影印件。</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7C22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4615" w:type="dxa"/>
          </w:tcPr>
          <w:p w14:paraId="35D682C5">
            <w:pPr>
              <w:shd w:val="clear"/>
              <w:spacing w:line="360" w:lineRule="auto"/>
              <w:rPr>
                <w:rFonts w:ascii="Times New Roman" w:hAnsi="Times New Roman"/>
                <w:color w:val="auto"/>
                <w:sz w:val="24"/>
                <w:highlight w:val="none"/>
              </w:rPr>
            </w:pPr>
          </w:p>
        </w:tc>
        <w:tc>
          <w:tcPr>
            <w:tcW w:w="4615" w:type="dxa"/>
          </w:tcPr>
          <w:p w14:paraId="0CAE2B42">
            <w:pPr>
              <w:shd w:val="clear"/>
              <w:spacing w:line="360" w:lineRule="auto"/>
              <w:rPr>
                <w:rFonts w:ascii="Times New Roman" w:hAnsi="Times New Roman"/>
                <w:color w:val="auto"/>
                <w:sz w:val="24"/>
                <w:highlight w:val="none"/>
              </w:rPr>
            </w:pPr>
          </w:p>
        </w:tc>
      </w:tr>
    </w:tbl>
    <w:p w14:paraId="53160550">
      <w:pPr>
        <w:widowControl/>
        <w:shd w:val="clear"/>
        <w:tabs>
          <w:tab w:val="left" w:pos="567"/>
        </w:tabs>
        <w:snapToGrid w:val="0"/>
        <w:spacing w:line="360" w:lineRule="auto"/>
        <w:jc w:val="left"/>
        <w:rPr>
          <w:rFonts w:ascii="Times New Roman" w:hAnsi="Times New Roman"/>
          <w:b/>
          <w:color w:val="auto"/>
          <w:kern w:val="0"/>
          <w:sz w:val="24"/>
          <w:highlight w:val="none"/>
        </w:rPr>
      </w:pPr>
    </w:p>
    <w:p w14:paraId="32D2DDF3">
      <w:pPr>
        <w:widowControl/>
        <w:shd w:val="clear"/>
        <w:tabs>
          <w:tab w:val="left" w:pos="567"/>
        </w:tabs>
        <w:snapToGrid w:val="0"/>
        <w:spacing w:line="360" w:lineRule="auto"/>
        <w:jc w:val="left"/>
        <w:rPr>
          <w:rFonts w:ascii="Times New Roman" w:hAnsi="Times New Roman"/>
          <w:b/>
          <w:color w:val="auto"/>
          <w:kern w:val="0"/>
          <w:sz w:val="24"/>
          <w:highlight w:val="none"/>
        </w:rPr>
      </w:pPr>
    </w:p>
    <w:p w14:paraId="73E9D15A">
      <w:pPr>
        <w:rPr>
          <w:color w:val="auto"/>
          <w:highlight w:val="none"/>
        </w:rPr>
      </w:pPr>
      <w:r>
        <w:rPr>
          <w:color w:val="auto"/>
          <w:highlight w:val="none"/>
        </w:rPr>
        <w:br w:type="page"/>
      </w:r>
    </w:p>
    <w:p w14:paraId="601690CD">
      <w:pPr>
        <w:rPr>
          <w:highlight w:val="none"/>
        </w:rPr>
      </w:pPr>
    </w:p>
    <w:p w14:paraId="7EC7BD19">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15" w:name="_Toc9728"/>
      <w:r>
        <w:rPr>
          <w:rFonts w:ascii="Times New Roman" w:hAnsi="Times New Roman"/>
          <w:b/>
          <w:color w:val="auto"/>
          <w:kern w:val="0"/>
          <w:sz w:val="24"/>
          <w:highlight w:val="none"/>
        </w:rPr>
        <w:t>2．法定代表人（负责人）授权委托书格式</w:t>
      </w:r>
      <w:bookmarkEnd w:id="115"/>
    </w:p>
    <w:p w14:paraId="143DDD83">
      <w:pPr>
        <w:shd w:val="clear"/>
        <w:spacing w:before="120" w:beforeLines="50" w:after="120" w:afterLines="50" w:line="360" w:lineRule="auto"/>
        <w:jc w:val="center"/>
        <w:rPr>
          <w:rFonts w:ascii="Times New Roman" w:hAnsi="Times New Roman"/>
          <w:color w:val="auto"/>
          <w:kern w:val="0"/>
          <w:sz w:val="28"/>
          <w:szCs w:val="21"/>
          <w:highlight w:val="none"/>
        </w:rPr>
      </w:pPr>
      <w:r>
        <w:rPr>
          <w:rFonts w:ascii="Times New Roman" w:hAnsi="Times New Roman"/>
          <w:b/>
          <w:color w:val="auto"/>
          <w:sz w:val="28"/>
          <w:szCs w:val="28"/>
          <w:highlight w:val="none"/>
        </w:rPr>
        <w:t>法定代表人（负责人）授权委托书</w:t>
      </w:r>
    </w:p>
    <w:p w14:paraId="679B413B">
      <w:pPr>
        <w:shd w:val="clear"/>
        <w:spacing w:line="480" w:lineRule="auto"/>
        <w:rPr>
          <w:rFonts w:ascii="Times New Roman" w:hAnsi="Times New Roman"/>
          <w:color w:val="auto"/>
          <w:sz w:val="24"/>
          <w:highlight w:val="none"/>
          <w:u w:val="single"/>
        </w:rPr>
      </w:pPr>
      <w:r>
        <w:rPr>
          <w:rFonts w:ascii="Times New Roman" w:hAnsi="Times New Roman"/>
          <w:color w:val="auto"/>
          <w:sz w:val="24"/>
          <w:highlight w:val="none"/>
          <w:u w:val="single"/>
        </w:rPr>
        <w:t xml:space="preserve"> </w:t>
      </w:r>
      <w:r>
        <w:rPr>
          <w:rFonts w:hint="eastAsia" w:ascii="Times New Roman" w:hAnsi="Times New Roman"/>
          <w:color w:val="auto"/>
          <w:sz w:val="24"/>
          <w:highlight w:val="none"/>
          <w:u w:val="single"/>
        </w:rPr>
        <w:t>采购代理机构</w:t>
      </w:r>
      <w:r>
        <w:rPr>
          <w:rFonts w:ascii="Times New Roman" w:hAnsi="Times New Roman"/>
          <w:color w:val="auto"/>
          <w:sz w:val="24"/>
          <w:highlight w:val="none"/>
          <w:u w:val="single"/>
        </w:rPr>
        <w:t>名称：</w:t>
      </w:r>
    </w:p>
    <w:p w14:paraId="0722CAF0">
      <w:pPr>
        <w:widowControl/>
        <w:shd w:val="clear"/>
        <w:snapToGrid w:val="0"/>
        <w:spacing w:line="48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本授权书声明：注册于</w:t>
      </w:r>
      <w:r>
        <w:rPr>
          <w:rFonts w:ascii="Times New Roman" w:hAnsi="Times New Roman"/>
          <w:color w:val="auto"/>
          <w:kern w:val="0"/>
          <w:sz w:val="24"/>
          <w:highlight w:val="none"/>
          <w:u w:val="single"/>
        </w:rPr>
        <w:t xml:space="preserve">             （投标人住址）</w:t>
      </w:r>
      <w:r>
        <w:rPr>
          <w:rFonts w:ascii="Times New Roman" w:hAnsi="Times New Roman"/>
          <w:color w:val="auto"/>
          <w:kern w:val="0"/>
          <w:sz w:val="24"/>
          <w:highlight w:val="none"/>
        </w:rPr>
        <w:t>的</w:t>
      </w:r>
      <w:r>
        <w:rPr>
          <w:rFonts w:ascii="Times New Roman" w:hAnsi="Times New Roman"/>
          <w:color w:val="auto"/>
          <w:kern w:val="0"/>
          <w:sz w:val="24"/>
          <w:highlight w:val="none"/>
          <w:u w:val="single"/>
        </w:rPr>
        <w:t xml:space="preserve">               （投标人名称）</w:t>
      </w:r>
      <w:r>
        <w:rPr>
          <w:rFonts w:ascii="Times New Roman" w:hAnsi="Times New Roman"/>
          <w:color w:val="auto"/>
          <w:kern w:val="0"/>
          <w:sz w:val="24"/>
          <w:highlight w:val="none"/>
        </w:rPr>
        <w:t>法定代表人（负责人）</w:t>
      </w:r>
      <w:r>
        <w:rPr>
          <w:rFonts w:ascii="Times New Roman" w:hAnsi="Times New Roman"/>
          <w:color w:val="auto"/>
          <w:kern w:val="0"/>
          <w:sz w:val="24"/>
          <w:highlight w:val="none"/>
          <w:u w:val="single"/>
        </w:rPr>
        <w:t xml:space="preserve">        （法定代表人/负责人姓名、职务）</w:t>
      </w:r>
      <w:r>
        <w:rPr>
          <w:rFonts w:ascii="Times New Roman" w:hAnsi="Times New Roman"/>
          <w:color w:val="auto"/>
          <w:kern w:val="0"/>
          <w:sz w:val="24"/>
          <w:highlight w:val="none"/>
        </w:rPr>
        <w:t>代表本公司授权</w:t>
      </w:r>
      <w:r>
        <w:rPr>
          <w:rFonts w:ascii="Times New Roman" w:hAnsi="Times New Roman"/>
          <w:color w:val="auto"/>
          <w:kern w:val="0"/>
          <w:sz w:val="24"/>
          <w:highlight w:val="none"/>
          <w:u w:val="single"/>
        </w:rPr>
        <w:t xml:space="preserve">     （被授权人姓名、职务）</w:t>
      </w:r>
      <w:r>
        <w:rPr>
          <w:rFonts w:ascii="Times New Roman" w:hAnsi="Times New Roman"/>
          <w:color w:val="auto"/>
          <w:kern w:val="0"/>
          <w:sz w:val="24"/>
          <w:highlight w:val="none"/>
        </w:rPr>
        <w:t>为本公司的</w:t>
      </w:r>
      <w:r>
        <w:rPr>
          <w:rFonts w:hint="eastAsia" w:ascii="Times New Roman" w:hAnsi="Times New Roman"/>
          <w:color w:val="auto"/>
          <w:kern w:val="0"/>
          <w:sz w:val="24"/>
          <w:highlight w:val="none"/>
        </w:rPr>
        <w:t>授权代表</w:t>
      </w:r>
      <w:r>
        <w:rPr>
          <w:rFonts w:ascii="Times New Roman" w:hAnsi="Times New Roman"/>
          <w:color w:val="auto"/>
          <w:kern w:val="0"/>
          <w:sz w:val="24"/>
          <w:highlight w:val="none"/>
        </w:rPr>
        <w:t>，就贵方组织的</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项目，项目编号：</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rPr>
        <w:t>包号</w:t>
      </w:r>
      <w:r>
        <w:rPr>
          <w:rFonts w:ascii="Times New Roman" w:hAnsi="Times New Roman"/>
          <w:color w:val="auto"/>
          <w:kern w:val="0"/>
          <w:sz w:val="24"/>
          <w:highlight w:val="none"/>
        </w:rPr>
        <w:t>：</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，以本公司名义处理一切与之有关的事务。</w:t>
      </w:r>
    </w:p>
    <w:p w14:paraId="3A969CAA">
      <w:pPr>
        <w:widowControl/>
        <w:shd w:val="clear"/>
        <w:snapToGrid w:val="0"/>
        <w:spacing w:line="480" w:lineRule="auto"/>
        <w:ind w:firstLine="480"/>
        <w:jc w:val="left"/>
        <w:rPr>
          <w:rFonts w:ascii="Times New Roman" w:hAnsi="Times New Roman"/>
          <w:color w:val="auto"/>
          <w:kern w:val="0"/>
          <w:sz w:val="24"/>
          <w:highlight w:val="none"/>
        </w:rPr>
      </w:pPr>
      <w:r>
        <w:rPr>
          <w:rFonts w:ascii="Times New Roman" w:hAnsi="Times New Roman"/>
          <w:color w:val="auto"/>
          <w:kern w:val="0"/>
          <w:sz w:val="24"/>
          <w:highlight w:val="none"/>
        </w:rPr>
        <w:t>本授权书于    年   月  日起生效。</w:t>
      </w:r>
    </w:p>
    <w:p w14:paraId="380848B2">
      <w:pPr>
        <w:widowControl/>
        <w:shd w:val="clear"/>
        <w:snapToGrid w:val="0"/>
        <w:spacing w:line="360" w:lineRule="auto"/>
        <w:ind w:firstLine="480"/>
        <w:jc w:val="left"/>
        <w:rPr>
          <w:rFonts w:ascii="Times New Roman" w:hAnsi="Times New Roman"/>
          <w:color w:val="auto"/>
          <w:kern w:val="0"/>
          <w:sz w:val="24"/>
          <w:highlight w:val="none"/>
        </w:rPr>
      </w:pPr>
      <w:r>
        <w:rPr>
          <w:rFonts w:ascii="Times New Roman" w:hAnsi="Times New Roman"/>
          <w:color w:val="auto"/>
          <w:kern w:val="0"/>
          <w:sz w:val="24"/>
          <w:highlight w:val="none"/>
        </w:rPr>
        <w:t>特此声明</w:t>
      </w:r>
    </w:p>
    <w:p w14:paraId="33A757F9">
      <w:pPr>
        <w:widowControl/>
        <w:shd w:val="clear"/>
        <w:snapToGrid w:val="0"/>
        <w:spacing w:line="360" w:lineRule="auto"/>
        <w:jc w:val="center"/>
        <w:rPr>
          <w:rFonts w:ascii="Times New Roman" w:hAnsi="Times New Roman"/>
          <w:color w:val="auto"/>
          <w:kern w:val="0"/>
          <w:sz w:val="24"/>
          <w:highlight w:val="none"/>
        </w:rPr>
      </w:pPr>
    </w:p>
    <w:p w14:paraId="5095418A">
      <w:pPr>
        <w:widowControl/>
        <w:shd w:val="clear"/>
        <w:snapToGrid w:val="0"/>
        <w:spacing w:line="480" w:lineRule="auto"/>
        <w:ind w:firstLine="4404" w:firstLineChars="1835"/>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6B8634F2">
      <w:pPr>
        <w:widowControl/>
        <w:shd w:val="clear"/>
        <w:snapToGrid w:val="0"/>
        <w:spacing w:line="480" w:lineRule="auto"/>
        <w:jc w:val="center"/>
        <w:rPr>
          <w:rFonts w:ascii="Times New Roman" w:hAnsi="Times New Roman"/>
          <w:color w:val="auto"/>
          <w:kern w:val="0"/>
          <w:sz w:val="24"/>
          <w:highlight w:val="none"/>
        </w:rPr>
      </w:pPr>
      <w:r>
        <w:rPr>
          <w:rFonts w:ascii="Times New Roman" w:hAnsi="Times New Roman"/>
          <w:color w:val="auto"/>
          <w:kern w:val="0"/>
          <w:sz w:val="24"/>
          <w:highlight w:val="none"/>
        </w:rPr>
        <w:t xml:space="preserve">                 </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 xml:space="preserve"> 法定代表人（负责人）：</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57417C73">
      <w:pPr>
        <w:widowControl/>
        <w:shd w:val="clear"/>
        <w:snapToGrid w:val="0"/>
        <w:spacing w:line="480" w:lineRule="auto"/>
        <w:jc w:val="left"/>
        <w:rPr>
          <w:rFonts w:ascii="Times New Roman" w:hAnsi="Times New Roman"/>
          <w:color w:val="auto"/>
          <w:kern w:val="0"/>
          <w:szCs w:val="21"/>
          <w:highlight w:val="none"/>
        </w:rPr>
      </w:pPr>
      <w:r>
        <w:rPr>
          <w:rFonts w:ascii="Times New Roman" w:hAnsi="Times New Roman"/>
          <w:color w:val="auto"/>
          <w:kern w:val="0"/>
          <w:sz w:val="24"/>
          <w:highlight w:val="none"/>
        </w:rPr>
        <w:t xml:space="preserve">                              </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授权代表：</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21F49D8F">
      <w:pPr>
        <w:widowControl/>
        <w:shd w:val="clear"/>
        <w:tabs>
          <w:tab w:val="left" w:pos="730"/>
        </w:tabs>
        <w:snapToGrid w:val="0"/>
        <w:spacing w:line="360" w:lineRule="auto"/>
        <w:rPr>
          <w:rFonts w:ascii="Times New Roman" w:hAnsi="Times New Roman"/>
          <w:color w:val="auto"/>
          <w:kern w:val="0"/>
          <w:szCs w:val="21"/>
          <w:highlight w:val="none"/>
        </w:rPr>
      </w:pPr>
      <w:r>
        <w:rPr>
          <w:rFonts w:ascii="Times New Roman" w:hAnsi="Times New Roman"/>
          <w:color w:val="auto"/>
          <w:kern w:val="0"/>
          <w:szCs w:val="21"/>
          <w:highlight w:val="none"/>
        </w:rPr>
        <w:t>附被授权人身份证</w:t>
      </w:r>
      <w:r>
        <w:rPr>
          <w:rFonts w:hint="eastAsia" w:ascii="Times New Roman" w:hAnsi="Times New Roman"/>
          <w:color w:val="auto"/>
          <w:kern w:val="0"/>
          <w:szCs w:val="21"/>
          <w:highlight w:val="none"/>
        </w:rPr>
        <w:t>明</w:t>
      </w:r>
      <w:r>
        <w:rPr>
          <w:rFonts w:ascii="Times New Roman" w:hAnsi="Times New Roman"/>
          <w:color w:val="auto"/>
          <w:kern w:val="0"/>
          <w:szCs w:val="21"/>
          <w:highlight w:val="none"/>
        </w:rPr>
        <w:t>正反面扫描件或影印件。</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2D46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1" w:hRule="atLeast"/>
        </w:trPr>
        <w:tc>
          <w:tcPr>
            <w:tcW w:w="4615" w:type="dxa"/>
          </w:tcPr>
          <w:p w14:paraId="70544003">
            <w:pPr>
              <w:shd w:val="clear"/>
              <w:spacing w:line="360" w:lineRule="auto"/>
              <w:rPr>
                <w:rFonts w:ascii="Times New Roman" w:hAnsi="Times New Roman"/>
                <w:color w:val="auto"/>
                <w:sz w:val="24"/>
                <w:highlight w:val="none"/>
              </w:rPr>
            </w:pPr>
          </w:p>
        </w:tc>
        <w:tc>
          <w:tcPr>
            <w:tcW w:w="4615" w:type="dxa"/>
          </w:tcPr>
          <w:p w14:paraId="5BD637F0">
            <w:pPr>
              <w:shd w:val="clear"/>
              <w:spacing w:line="360" w:lineRule="auto"/>
              <w:rPr>
                <w:rFonts w:ascii="Times New Roman" w:hAnsi="Times New Roman"/>
                <w:color w:val="auto"/>
                <w:sz w:val="24"/>
                <w:highlight w:val="none"/>
              </w:rPr>
            </w:pPr>
          </w:p>
        </w:tc>
      </w:tr>
    </w:tbl>
    <w:p w14:paraId="44E4AF1F">
      <w:pPr>
        <w:widowControl/>
        <w:shd w:val="clear"/>
        <w:snapToGrid w:val="0"/>
        <w:spacing w:line="360" w:lineRule="auto"/>
        <w:jc w:val="left"/>
        <w:rPr>
          <w:rFonts w:ascii="Times New Roman" w:hAnsi="Times New Roman"/>
          <w:b/>
          <w:bCs/>
          <w:color w:val="auto"/>
          <w:kern w:val="0"/>
          <w:szCs w:val="21"/>
          <w:highlight w:val="none"/>
        </w:rPr>
      </w:pPr>
      <w:r>
        <w:rPr>
          <w:rFonts w:ascii="Times New Roman" w:hAnsi="Times New Roman"/>
          <w:b/>
          <w:bCs/>
          <w:color w:val="auto"/>
          <w:kern w:val="0"/>
          <w:szCs w:val="21"/>
          <w:highlight w:val="none"/>
        </w:rPr>
        <w:t>注：</w:t>
      </w:r>
    </w:p>
    <w:p w14:paraId="6DA2AEBF">
      <w:pPr>
        <w:widowControl/>
        <w:shd w:val="clear"/>
        <w:snapToGrid w:val="0"/>
        <w:spacing w:line="360" w:lineRule="auto"/>
        <w:ind w:firstLine="422" w:firstLineChars="200"/>
        <w:jc w:val="left"/>
        <w:rPr>
          <w:rFonts w:ascii="Times New Roman" w:hAnsi="Times New Roman"/>
          <w:b/>
          <w:bCs/>
          <w:color w:val="auto"/>
          <w:kern w:val="0"/>
          <w:szCs w:val="21"/>
          <w:highlight w:val="none"/>
        </w:rPr>
      </w:pPr>
      <w:r>
        <w:rPr>
          <w:rFonts w:ascii="Times New Roman" w:hAnsi="Times New Roman"/>
          <w:b/>
          <w:bCs/>
          <w:color w:val="auto"/>
          <w:kern w:val="0"/>
          <w:szCs w:val="21"/>
          <w:highlight w:val="none"/>
        </w:rPr>
        <w:t xml:space="preserve">1. 除可填报项目外，对本法定代表人（负责人）授权委托书内容的修改将被视为未实质性响应投标，从而导致该投标被拒绝； </w:t>
      </w:r>
    </w:p>
    <w:p w14:paraId="3547111C">
      <w:pPr>
        <w:widowControl/>
        <w:shd w:val="clear"/>
        <w:tabs>
          <w:tab w:val="left" w:pos="567"/>
        </w:tabs>
        <w:snapToGrid w:val="0"/>
        <w:spacing w:line="360" w:lineRule="auto"/>
        <w:ind w:firstLine="422" w:firstLineChars="200"/>
        <w:jc w:val="left"/>
        <w:rPr>
          <w:rFonts w:ascii="Times New Roman" w:hAnsi="Times New Roman"/>
          <w:b/>
          <w:color w:val="auto"/>
          <w:kern w:val="0"/>
          <w:szCs w:val="21"/>
          <w:highlight w:val="none"/>
        </w:rPr>
      </w:pPr>
      <w:r>
        <w:rPr>
          <w:rFonts w:ascii="Times New Roman" w:hAnsi="Times New Roman"/>
          <w:b/>
          <w:color w:val="auto"/>
          <w:kern w:val="0"/>
          <w:szCs w:val="21"/>
          <w:highlight w:val="none"/>
        </w:rPr>
        <w:t>2. 若</w:t>
      </w:r>
      <w:r>
        <w:rPr>
          <w:rFonts w:hint="eastAsia" w:ascii="Times New Roman" w:hAnsi="Times New Roman"/>
          <w:b/>
          <w:color w:val="auto"/>
          <w:kern w:val="0"/>
          <w:szCs w:val="21"/>
          <w:highlight w:val="none"/>
        </w:rPr>
        <w:t>授权</w:t>
      </w:r>
      <w:r>
        <w:rPr>
          <w:rFonts w:ascii="Times New Roman" w:hAnsi="Times New Roman"/>
          <w:b/>
          <w:color w:val="auto"/>
          <w:kern w:val="0"/>
          <w:szCs w:val="21"/>
          <w:highlight w:val="none"/>
        </w:rPr>
        <w:t>代表为法定代表人（负责人）的可不提供。</w:t>
      </w:r>
    </w:p>
    <w:p w14:paraId="0AC14BC7">
      <w:pPr>
        <w:rPr>
          <w:rFonts w:ascii="Times New Roman" w:hAnsi="Times New Roman"/>
          <w:b/>
          <w:color w:val="auto"/>
          <w:kern w:val="0"/>
          <w:sz w:val="24"/>
          <w:highlight w:val="none"/>
        </w:rPr>
      </w:pPr>
      <w:r>
        <w:rPr>
          <w:rFonts w:ascii="Times New Roman" w:hAnsi="Times New Roman"/>
          <w:b/>
          <w:color w:val="auto"/>
          <w:kern w:val="0"/>
          <w:sz w:val="24"/>
          <w:highlight w:val="none"/>
        </w:rPr>
        <w:br w:type="page"/>
      </w:r>
    </w:p>
    <w:p w14:paraId="0C727742">
      <w:pPr>
        <w:pStyle w:val="18"/>
        <w:rPr>
          <w:highlight w:val="none"/>
        </w:rPr>
      </w:pPr>
    </w:p>
    <w:p w14:paraId="5156651A">
      <w:pPr>
        <w:pStyle w:val="18"/>
        <w:rPr>
          <w:highlight w:val="none"/>
        </w:rPr>
      </w:pPr>
    </w:p>
    <w:p w14:paraId="4DFAEC62">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16" w:name="_Toc2181"/>
      <w:r>
        <w:rPr>
          <w:rFonts w:ascii="Times New Roman" w:hAnsi="Times New Roman"/>
          <w:b/>
          <w:color w:val="auto"/>
          <w:kern w:val="0"/>
          <w:sz w:val="24"/>
          <w:highlight w:val="none"/>
        </w:rPr>
        <w:t>3．投标函格式</w:t>
      </w:r>
      <w:bookmarkEnd w:id="116"/>
    </w:p>
    <w:p w14:paraId="0ED44775">
      <w:pPr>
        <w:shd w:val="clear"/>
        <w:spacing w:line="360" w:lineRule="auto"/>
        <w:jc w:val="center"/>
        <w:rPr>
          <w:rFonts w:ascii="Times New Roman" w:hAnsi="Times New Roman"/>
          <w:b/>
          <w:color w:val="auto"/>
          <w:sz w:val="28"/>
          <w:szCs w:val="28"/>
          <w:highlight w:val="none"/>
        </w:rPr>
      </w:pPr>
      <w:r>
        <w:rPr>
          <w:rFonts w:ascii="Times New Roman" w:hAnsi="Times New Roman"/>
          <w:b/>
          <w:color w:val="auto"/>
          <w:sz w:val="28"/>
          <w:szCs w:val="28"/>
          <w:highlight w:val="none"/>
        </w:rPr>
        <w:t>投  标  函</w:t>
      </w:r>
    </w:p>
    <w:p w14:paraId="379379BB">
      <w:pPr>
        <w:widowControl/>
        <w:shd w:val="clear"/>
        <w:tabs>
          <w:tab w:val="left" w:pos="4860"/>
        </w:tabs>
        <w:snapToGrid w:val="0"/>
        <w:spacing w:line="360" w:lineRule="auto"/>
        <w:rPr>
          <w:rFonts w:ascii="Times New Roman" w:hAnsi="Times New Roman"/>
          <w:color w:val="auto"/>
          <w:kern w:val="0"/>
          <w:sz w:val="24"/>
          <w:highlight w:val="none"/>
          <w:u w:val="single"/>
        </w:rPr>
      </w:pPr>
    </w:p>
    <w:p w14:paraId="569C593D">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u w:val="single"/>
        </w:rPr>
        <w:t xml:space="preserve"> </w:t>
      </w:r>
      <w:r>
        <w:rPr>
          <w:rFonts w:hint="eastAsia" w:ascii="Times New Roman" w:hAnsi="Times New Roman"/>
          <w:color w:val="auto"/>
          <w:sz w:val="24"/>
          <w:highlight w:val="none"/>
          <w:u w:val="single"/>
        </w:rPr>
        <w:t>采购代理机构</w:t>
      </w:r>
      <w:r>
        <w:rPr>
          <w:rFonts w:ascii="Times New Roman" w:hAnsi="Times New Roman"/>
          <w:color w:val="auto"/>
          <w:sz w:val="24"/>
          <w:highlight w:val="none"/>
          <w:u w:val="single"/>
        </w:rPr>
        <w:t>名称：</w:t>
      </w:r>
    </w:p>
    <w:p w14:paraId="6C2641B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u w:val="single"/>
        </w:rPr>
        <w:t xml:space="preserve">                （投标人全称）</w:t>
      </w:r>
      <w:r>
        <w:rPr>
          <w:rFonts w:ascii="Times New Roman" w:hAnsi="Times New Roman"/>
          <w:color w:val="auto"/>
          <w:kern w:val="0"/>
          <w:sz w:val="24"/>
          <w:highlight w:val="none"/>
        </w:rPr>
        <w:t>授权</w:t>
      </w:r>
      <w:r>
        <w:rPr>
          <w:rFonts w:ascii="Times New Roman" w:hAnsi="Times New Roman"/>
          <w:color w:val="auto"/>
          <w:kern w:val="0"/>
          <w:sz w:val="24"/>
          <w:highlight w:val="none"/>
          <w:u w:val="single"/>
        </w:rPr>
        <w:t xml:space="preserve">              （</w:t>
      </w:r>
      <w:r>
        <w:rPr>
          <w:rFonts w:hint="eastAsia" w:ascii="Times New Roman" w:hAnsi="Times New Roman"/>
          <w:color w:val="auto"/>
          <w:kern w:val="0"/>
          <w:sz w:val="24"/>
          <w:highlight w:val="none"/>
          <w:u w:val="single"/>
        </w:rPr>
        <w:t>授权</w:t>
      </w:r>
      <w:r>
        <w:rPr>
          <w:rFonts w:ascii="Times New Roman" w:hAnsi="Times New Roman"/>
          <w:color w:val="auto"/>
          <w:kern w:val="0"/>
          <w:sz w:val="24"/>
          <w:highlight w:val="none"/>
          <w:u w:val="single"/>
        </w:rPr>
        <w:t>代表姓名、职务)</w:t>
      </w:r>
      <w:r>
        <w:rPr>
          <w:rFonts w:ascii="Times New Roman" w:hAnsi="Times New Roman"/>
          <w:color w:val="auto"/>
          <w:kern w:val="0"/>
          <w:sz w:val="24"/>
          <w:highlight w:val="none"/>
        </w:rPr>
        <w:t>为我方代表，参加贵方组织的</w:t>
      </w:r>
      <w:r>
        <w:rPr>
          <w:rFonts w:ascii="Times New Roman" w:hAnsi="Times New Roman"/>
          <w:color w:val="auto"/>
          <w:kern w:val="0"/>
          <w:sz w:val="24"/>
          <w:highlight w:val="none"/>
          <w:u w:val="single"/>
        </w:rPr>
        <w:t xml:space="preserve">               （项目名称）</w:t>
      </w:r>
      <w:r>
        <w:rPr>
          <w:rFonts w:ascii="Times New Roman" w:hAnsi="Times New Roman"/>
          <w:color w:val="auto"/>
          <w:kern w:val="0"/>
          <w:sz w:val="24"/>
          <w:highlight w:val="none"/>
        </w:rPr>
        <w:t>、</w:t>
      </w:r>
      <w:r>
        <w:rPr>
          <w:rFonts w:ascii="Times New Roman" w:hAnsi="Times New Roman"/>
          <w:color w:val="auto"/>
          <w:kern w:val="0"/>
          <w:sz w:val="24"/>
          <w:highlight w:val="none"/>
          <w:u w:val="single"/>
        </w:rPr>
        <w:t xml:space="preserve">             （项目编号）</w:t>
      </w:r>
      <w:r>
        <w:rPr>
          <w:rFonts w:hint="eastAsia" w:ascii="Times New Roman" w:hAnsi="Times New Roman"/>
          <w:color w:val="auto"/>
          <w:kern w:val="0"/>
          <w:sz w:val="24"/>
          <w:highlight w:val="none"/>
          <w:u w:val="none"/>
          <w:lang w:eastAsia="zh-CN"/>
        </w:rPr>
        <w:t>、</w:t>
      </w:r>
      <w:r>
        <w:rPr>
          <w:rFonts w:hint="eastAsia" w:ascii="Times New Roman" w:hAnsi="Times New Roman"/>
          <w:color w:val="auto"/>
          <w:kern w:val="0"/>
          <w:sz w:val="24"/>
          <w:highlight w:val="none"/>
          <w:u w:val="single"/>
          <w:lang w:val="en-US" w:eastAsia="zh-CN"/>
        </w:rPr>
        <w:t xml:space="preserve">        （包号）</w:t>
      </w:r>
      <w:r>
        <w:rPr>
          <w:rFonts w:ascii="Times New Roman" w:hAnsi="Times New Roman"/>
          <w:color w:val="auto"/>
          <w:kern w:val="0"/>
          <w:sz w:val="24"/>
          <w:highlight w:val="none"/>
        </w:rPr>
        <w:t>招标的有关活动，并对此项目进行投标。为此：</w:t>
      </w:r>
    </w:p>
    <w:p w14:paraId="46893A81">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1．我方同意在本项目招标文件中规定的投标文件递交截止之日起90个日历天内遵守本投标文件中的承诺且在此期限期满之前均具有约束力。</w:t>
      </w:r>
    </w:p>
    <w:p w14:paraId="62F154FA">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2．我方承诺已经具备《中华人民共和国政府采购法》中规定的参加政府采购活动的投标人应当具备的全部条件。</w:t>
      </w:r>
    </w:p>
    <w:p w14:paraId="27BE2D91">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3．提供投标须知规定的全部投标文件。</w:t>
      </w:r>
    </w:p>
    <w:p w14:paraId="3E748BE1">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4．按招标文件要求提供和</w:t>
      </w:r>
      <w:r>
        <w:rPr>
          <w:rFonts w:hint="eastAsia" w:ascii="宋体" w:hAnsi="宋体" w:cs="宋体"/>
          <w:color w:val="auto"/>
          <w:kern w:val="0"/>
          <w:sz w:val="24"/>
          <w:highlight w:val="none"/>
        </w:rPr>
        <w:t>交付的</w:t>
      </w:r>
      <w:r>
        <w:rPr>
          <w:rFonts w:hint="eastAsia" w:ascii="宋体" w:hAnsi="宋体" w:cs="宋体"/>
          <w:color w:val="auto"/>
          <w:kern w:val="0"/>
          <w:sz w:val="24"/>
          <w:highlight w:val="none"/>
          <w:lang w:eastAsia="zh-CN"/>
        </w:rPr>
        <w:t>货物</w:t>
      </w:r>
      <w:r>
        <w:rPr>
          <w:rFonts w:ascii="Times New Roman" w:hAnsi="Times New Roman"/>
          <w:color w:val="auto"/>
          <w:kern w:val="0"/>
          <w:sz w:val="24"/>
          <w:highlight w:val="none"/>
        </w:rPr>
        <w:t>的投标报价详见开标一览表。</w:t>
      </w:r>
    </w:p>
    <w:p w14:paraId="0D557332">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5．我方承诺：完全理解并接受投标报价超过最高限价时，投标将被拒绝。</w:t>
      </w:r>
    </w:p>
    <w:p w14:paraId="7369A7A0">
      <w:pPr>
        <w:widowControl/>
        <w:shd w:val="clear"/>
        <w:tabs>
          <w:tab w:val="left" w:pos="1680"/>
        </w:tabs>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6．保证忠实地执行双方所签订的合同，并承担合同规定的责任和义务。</w:t>
      </w:r>
    </w:p>
    <w:p w14:paraId="4EF7B993">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7．承诺完全满足和响应招标文件中的各项商务和技术要求，若有偏差，已在投标文件</w:t>
      </w:r>
      <w:r>
        <w:rPr>
          <w:rFonts w:hint="eastAsia" w:ascii="宋体" w:hAnsi="宋体" w:eastAsia="宋体" w:cs="宋体"/>
          <w:color w:val="auto"/>
          <w:kern w:val="0"/>
          <w:sz w:val="24"/>
          <w:szCs w:val="24"/>
          <w:highlight w:val="none"/>
        </w:rPr>
        <w:t>商务条款响应表</w:t>
      </w:r>
      <w:r>
        <w:rPr>
          <w:rFonts w:ascii="Times New Roman" w:hAnsi="Times New Roman"/>
          <w:color w:val="auto"/>
          <w:kern w:val="0"/>
          <w:sz w:val="24"/>
          <w:highlight w:val="none"/>
        </w:rPr>
        <w:t>和</w:t>
      </w:r>
      <w:r>
        <w:rPr>
          <w:rFonts w:hint="eastAsia" w:ascii="Times New Roman" w:hAnsi="Times New Roman"/>
          <w:color w:val="auto"/>
          <w:kern w:val="0"/>
          <w:sz w:val="24"/>
          <w:highlight w:val="none"/>
        </w:rPr>
        <w:t>技术规范响应及偏离表</w:t>
      </w:r>
      <w:r>
        <w:rPr>
          <w:rFonts w:ascii="Times New Roman" w:hAnsi="Times New Roman"/>
          <w:color w:val="auto"/>
          <w:kern w:val="0"/>
          <w:sz w:val="24"/>
          <w:highlight w:val="none"/>
        </w:rPr>
        <w:t>中予以明确特别说明。</w:t>
      </w:r>
    </w:p>
    <w:p w14:paraId="7DDE4298">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8．保证遵守招标文件的规定。</w:t>
      </w:r>
    </w:p>
    <w:p w14:paraId="1F32807A">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9．如果在开标后规定的投标有效期内撤回投标，我方的投标保证金可被贵方没收。</w:t>
      </w:r>
    </w:p>
    <w:p w14:paraId="55713A2A">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10．我方完全理解贵方不接受可选择性投标。</w:t>
      </w:r>
    </w:p>
    <w:p w14:paraId="51152362">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11．我方愿意向贵方提供任何与本项投标有关的数据、情况和技术资料。若贵方需要，我方愿意提供我方做出的一切承诺的证明材料。</w:t>
      </w:r>
    </w:p>
    <w:p w14:paraId="7B93B8C5">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12．我方已详细审核全部投标文件，包括投标文件修改书（如有的话）、参考资料及有关附件，确认无误。</w:t>
      </w:r>
    </w:p>
    <w:p w14:paraId="43CD4C51">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13．我方承诺：采购人若需追加采购本项目招标文件</w:t>
      </w:r>
      <w:r>
        <w:rPr>
          <w:rFonts w:hint="eastAsia" w:ascii="Times New Roman" w:hAnsi="Times New Roman"/>
          <w:color w:val="auto"/>
          <w:kern w:val="0"/>
          <w:sz w:val="24"/>
          <w:highlight w:val="none"/>
        </w:rPr>
        <w:t>所列货物及相关服务的</w:t>
      </w:r>
      <w:r>
        <w:rPr>
          <w:rFonts w:ascii="Times New Roman" w:hAnsi="Times New Roman"/>
          <w:color w:val="auto"/>
          <w:kern w:val="0"/>
          <w:sz w:val="24"/>
          <w:highlight w:val="none"/>
        </w:rPr>
        <w:t>，在不改变合同其他实质性条款的前提下，</w:t>
      </w:r>
      <w:r>
        <w:rPr>
          <w:rFonts w:hint="eastAsia" w:ascii="宋体" w:hAnsi="宋体" w:cs="宋体"/>
          <w:color w:val="auto"/>
          <w:kern w:val="0"/>
          <w:sz w:val="24"/>
          <w:highlight w:val="none"/>
        </w:rPr>
        <w:t>按相同或更优惠的折扣率保证供货</w:t>
      </w:r>
      <w:r>
        <w:rPr>
          <w:rFonts w:ascii="Times New Roman" w:hAnsi="Times New Roman"/>
          <w:color w:val="auto"/>
          <w:kern w:val="0"/>
          <w:sz w:val="24"/>
          <w:highlight w:val="none"/>
        </w:rPr>
        <w:t>。</w:t>
      </w:r>
    </w:p>
    <w:p w14:paraId="4ECA1FF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14．我方承诺接受招标文件中《合同条款》的全部条款且无任何异议。</w:t>
      </w:r>
    </w:p>
    <w:p w14:paraId="5536187D">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15．我方将严格遵守《中华人民共和国政府采购法》的有关规定，若有下列情形之一的，将被处以采购金额5‰以上10‰以下的罚款，列入不良行为记录名单，在一至三年内禁止参加政府采购活动；有违法所得的，并处没收违法所得；情节严重的，由工商行政管理机关吊销营业执照；构成犯罪的，依法追究刑事责任：</w:t>
      </w:r>
    </w:p>
    <w:p w14:paraId="5D44DD8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（1）提供虚假材料谋取中标、成交的；</w:t>
      </w:r>
    </w:p>
    <w:p w14:paraId="16FA5F88">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（2）采取不正当手段诋毁、排挤其他投标人的；</w:t>
      </w:r>
    </w:p>
    <w:p w14:paraId="51258F74">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（3）与采购人、其它投标人或者</w:t>
      </w:r>
      <w:r>
        <w:rPr>
          <w:rFonts w:hint="eastAsia" w:ascii="Times New Roman" w:hAnsi="Times New Roman"/>
          <w:color w:val="auto"/>
          <w:kern w:val="0"/>
          <w:sz w:val="24"/>
          <w:highlight w:val="none"/>
        </w:rPr>
        <w:t>采购代理机构</w:t>
      </w:r>
      <w:r>
        <w:rPr>
          <w:rFonts w:ascii="Times New Roman" w:hAnsi="Times New Roman"/>
          <w:color w:val="auto"/>
          <w:kern w:val="0"/>
          <w:sz w:val="24"/>
          <w:highlight w:val="none"/>
        </w:rPr>
        <w:t>工作人员恶意串通的；</w:t>
      </w:r>
    </w:p>
    <w:p w14:paraId="66B15299">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（4）向采购人、</w:t>
      </w:r>
      <w:r>
        <w:rPr>
          <w:rFonts w:hint="eastAsia" w:ascii="Times New Roman" w:hAnsi="Times New Roman"/>
          <w:color w:val="auto"/>
          <w:kern w:val="0"/>
          <w:sz w:val="24"/>
          <w:highlight w:val="none"/>
        </w:rPr>
        <w:t>采购代理机构</w:t>
      </w:r>
      <w:r>
        <w:rPr>
          <w:rFonts w:ascii="Times New Roman" w:hAnsi="Times New Roman"/>
          <w:color w:val="auto"/>
          <w:kern w:val="0"/>
          <w:sz w:val="24"/>
          <w:highlight w:val="none"/>
        </w:rPr>
        <w:t>工作人员行贿或者提供其他不正当利益的；</w:t>
      </w:r>
    </w:p>
    <w:p w14:paraId="0E5BD87B">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（5）开标后撤回投标的；</w:t>
      </w:r>
    </w:p>
    <w:p w14:paraId="7A6DFE7D">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（6）在评标期间，影响</w:t>
      </w:r>
      <w:r>
        <w:rPr>
          <w:rFonts w:hint="eastAsia" w:ascii="Times New Roman" w:hAnsi="Times New Roman"/>
          <w:color w:val="auto"/>
          <w:kern w:val="0"/>
          <w:sz w:val="24"/>
          <w:highlight w:val="none"/>
        </w:rPr>
        <w:t>采购代理机构</w:t>
      </w:r>
      <w:r>
        <w:rPr>
          <w:rFonts w:ascii="Times New Roman" w:hAnsi="Times New Roman"/>
          <w:color w:val="auto"/>
          <w:kern w:val="0"/>
          <w:sz w:val="24"/>
          <w:highlight w:val="none"/>
        </w:rPr>
        <w:t>或评标委员会正常履行职责的；</w:t>
      </w:r>
    </w:p>
    <w:p w14:paraId="03C111A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（7）未经</w:t>
      </w:r>
      <w:r>
        <w:rPr>
          <w:rFonts w:hint="eastAsia" w:ascii="Times New Roman" w:hAnsi="Times New Roman"/>
          <w:color w:val="auto"/>
          <w:kern w:val="0"/>
          <w:sz w:val="24"/>
          <w:highlight w:val="none"/>
        </w:rPr>
        <w:t>采购代理机构</w:t>
      </w:r>
      <w:r>
        <w:rPr>
          <w:rFonts w:ascii="Times New Roman" w:hAnsi="Times New Roman"/>
          <w:color w:val="auto"/>
          <w:kern w:val="0"/>
          <w:sz w:val="24"/>
          <w:highlight w:val="none"/>
        </w:rPr>
        <w:t>同意，在采购过程中与采购人进行协商投标的；</w:t>
      </w:r>
    </w:p>
    <w:p w14:paraId="3640D08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（8）中标后未按招标文件、投标文件及相关承诺规定签约或与采购人订立背离合同实质性内容的其它协议的；</w:t>
      </w:r>
    </w:p>
    <w:p w14:paraId="22B2C425">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（9）未按招标文件规定和合同约定履行义务的；</w:t>
      </w:r>
    </w:p>
    <w:p w14:paraId="75FD9E9F">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（10）拒绝有关部门监督检查或提供虚假情况的；</w:t>
      </w:r>
    </w:p>
    <w:p w14:paraId="069960A1">
      <w:pPr>
        <w:widowControl/>
        <w:shd w:val="clear"/>
        <w:snapToGrid w:val="0"/>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kern w:val="0"/>
          <w:sz w:val="24"/>
          <w:highlight w:val="none"/>
        </w:rPr>
        <w:t>（11）违犯法律法规规定的其他行为。</w:t>
      </w:r>
    </w:p>
    <w:p w14:paraId="6A1C7B29">
      <w:pPr>
        <w:widowControl/>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所有有关本投标的一切往来联系方式为：</w:t>
      </w:r>
    </w:p>
    <w:p w14:paraId="13F7397F">
      <w:pPr>
        <w:widowControl/>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地址：</w:t>
      </w:r>
      <w:r>
        <w:rPr>
          <w:rFonts w:ascii="Times New Roman" w:hAnsi="Times New Roman"/>
          <w:color w:val="auto"/>
          <w:kern w:val="0"/>
          <w:sz w:val="24"/>
          <w:highlight w:val="none"/>
        </w:rPr>
        <w:tab/>
      </w:r>
      <w:r>
        <w:rPr>
          <w:rFonts w:ascii="Times New Roman" w:hAnsi="Times New Roman"/>
          <w:color w:val="auto"/>
          <w:kern w:val="0"/>
          <w:sz w:val="24"/>
          <w:highlight w:val="none"/>
        </w:rPr>
        <w:t xml:space="preserve">                            邮编：</w:t>
      </w:r>
      <w:r>
        <w:rPr>
          <w:rFonts w:ascii="Times New Roman" w:hAnsi="Times New Roman"/>
          <w:color w:val="auto"/>
          <w:kern w:val="0"/>
          <w:sz w:val="24"/>
          <w:highlight w:val="none"/>
        </w:rPr>
        <w:tab/>
      </w:r>
    </w:p>
    <w:p w14:paraId="5DA15E58">
      <w:pPr>
        <w:widowControl/>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电话：</w:t>
      </w:r>
      <w:r>
        <w:rPr>
          <w:rFonts w:ascii="Times New Roman" w:hAnsi="Times New Roman"/>
          <w:color w:val="auto"/>
          <w:kern w:val="0"/>
          <w:sz w:val="24"/>
          <w:highlight w:val="none"/>
        </w:rPr>
        <w:tab/>
      </w:r>
      <w:r>
        <w:rPr>
          <w:rFonts w:ascii="Times New Roman" w:hAnsi="Times New Roman"/>
          <w:color w:val="auto"/>
          <w:kern w:val="0"/>
          <w:sz w:val="24"/>
          <w:highlight w:val="none"/>
        </w:rPr>
        <w:t xml:space="preserve">                            传真：</w:t>
      </w:r>
    </w:p>
    <w:p w14:paraId="05CF64E2">
      <w:pPr>
        <w:widowControl/>
        <w:shd w:val="clear"/>
        <w:tabs>
          <w:tab w:val="left" w:pos="480"/>
        </w:tabs>
        <w:snapToGrid w:val="0"/>
        <w:spacing w:line="360" w:lineRule="auto"/>
        <w:jc w:val="left"/>
        <w:rPr>
          <w:rFonts w:ascii="Times New Roman" w:hAnsi="Times New Roman"/>
          <w:color w:val="auto"/>
          <w:kern w:val="0"/>
          <w:sz w:val="24"/>
          <w:highlight w:val="none"/>
        </w:rPr>
      </w:pPr>
      <w:r>
        <w:rPr>
          <w:rFonts w:hint="eastAsia" w:ascii="Times New Roman" w:hAnsi="Times New Roman"/>
          <w:color w:val="auto"/>
          <w:kern w:val="0"/>
          <w:sz w:val="24"/>
          <w:highlight w:val="none"/>
        </w:rPr>
        <w:t>授权代表</w:t>
      </w:r>
      <w:r>
        <w:rPr>
          <w:rFonts w:ascii="Times New Roman" w:hAnsi="Times New Roman"/>
          <w:color w:val="auto"/>
          <w:kern w:val="0"/>
          <w:sz w:val="24"/>
          <w:highlight w:val="none"/>
        </w:rPr>
        <w:t>联系电话：              （办公）         （移动）</w:t>
      </w:r>
    </w:p>
    <w:p w14:paraId="3BC2A40B">
      <w:pPr>
        <w:widowControl/>
        <w:shd w:val="clear"/>
        <w:tabs>
          <w:tab w:val="left" w:pos="480"/>
        </w:tabs>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E-mail:</w:t>
      </w:r>
    </w:p>
    <w:p w14:paraId="39A7643E">
      <w:pPr>
        <w:widowControl/>
        <w:shd w:val="clear"/>
        <w:tabs>
          <w:tab w:val="left" w:pos="480"/>
        </w:tabs>
        <w:snapToGrid w:val="0"/>
        <w:spacing w:line="360" w:lineRule="auto"/>
        <w:jc w:val="left"/>
        <w:rPr>
          <w:rFonts w:ascii="Times New Roman" w:hAnsi="Times New Roman"/>
          <w:color w:val="auto"/>
          <w:kern w:val="0"/>
          <w:sz w:val="24"/>
          <w:highlight w:val="none"/>
        </w:rPr>
      </w:pPr>
    </w:p>
    <w:p w14:paraId="210FE55A">
      <w:pPr>
        <w:pStyle w:val="25"/>
        <w:shd w:val="clear"/>
        <w:rPr>
          <w:rFonts w:ascii="Times New Roman" w:hAnsi="Times New Roman" w:cs="Times New Roman"/>
          <w:color w:val="auto"/>
          <w:sz w:val="24"/>
          <w:szCs w:val="24"/>
          <w:highlight w:val="none"/>
        </w:rPr>
      </w:pPr>
    </w:p>
    <w:p w14:paraId="4DA8C6DD">
      <w:pPr>
        <w:widowControl/>
        <w:shd w:val="clear"/>
        <w:tabs>
          <w:tab w:val="left" w:pos="4000"/>
        </w:tabs>
        <w:snapToGrid w:val="0"/>
        <w:spacing w:line="48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5B038506">
      <w:pPr>
        <w:widowControl/>
        <w:shd w:val="clear"/>
        <w:tabs>
          <w:tab w:val="left" w:pos="4000"/>
        </w:tabs>
        <w:snapToGrid w:val="0"/>
        <w:spacing w:line="480" w:lineRule="auto"/>
        <w:ind w:firstLine="1680" w:firstLineChars="700"/>
        <w:jc w:val="left"/>
        <w:rPr>
          <w:rFonts w:ascii="Times New Roman" w:hAnsi="Times New Roman"/>
          <w:color w:val="auto"/>
          <w:kern w:val="0"/>
          <w:sz w:val="24"/>
          <w:highlight w:val="none"/>
        </w:rPr>
      </w:pPr>
      <w:r>
        <w:rPr>
          <w:rFonts w:ascii="Times New Roman" w:hAnsi="Times New Roman"/>
          <w:color w:val="auto"/>
          <w:kern w:val="0"/>
          <w:sz w:val="24"/>
          <w:highlight w:val="none"/>
        </w:rPr>
        <w:t>法定代表人（负责人）或</w:t>
      </w:r>
      <w:r>
        <w:rPr>
          <w:rFonts w:hint="eastAsia" w:ascii="Times New Roman" w:hAnsi="Times New Roman"/>
          <w:color w:val="auto"/>
          <w:kern w:val="0"/>
          <w:sz w:val="24"/>
          <w:highlight w:val="none"/>
        </w:rPr>
        <w:t>授权代表</w:t>
      </w:r>
      <w:r>
        <w:rPr>
          <w:rFonts w:ascii="Times New Roman" w:hAnsi="Times New Roman"/>
          <w:color w:val="auto"/>
          <w:kern w:val="0"/>
          <w:sz w:val="24"/>
          <w:highlight w:val="none"/>
        </w:rPr>
        <w:t>：</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3A46C257">
      <w:pPr>
        <w:widowControl/>
        <w:shd w:val="clear"/>
        <w:tabs>
          <w:tab w:val="left" w:pos="4000"/>
        </w:tabs>
        <w:snapToGrid w:val="0"/>
        <w:spacing w:line="48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ab/>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日</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期：</w:t>
      </w:r>
    </w:p>
    <w:p w14:paraId="2D1A3359">
      <w:pPr>
        <w:widowControl/>
        <w:shd w:val="clear"/>
        <w:snapToGrid w:val="0"/>
        <w:spacing w:line="360" w:lineRule="auto"/>
        <w:jc w:val="left"/>
        <w:rPr>
          <w:rFonts w:ascii="Times New Roman" w:hAnsi="Times New Roman"/>
          <w:color w:val="auto"/>
          <w:kern w:val="0"/>
          <w:szCs w:val="21"/>
          <w:highlight w:val="none"/>
        </w:rPr>
      </w:pPr>
    </w:p>
    <w:p w14:paraId="49885063">
      <w:pPr>
        <w:widowControl/>
        <w:shd w:val="clear"/>
        <w:snapToGrid w:val="0"/>
        <w:spacing w:line="360" w:lineRule="auto"/>
        <w:ind w:firstLine="422" w:firstLineChars="200"/>
        <w:jc w:val="left"/>
        <w:rPr>
          <w:rFonts w:ascii="Times New Roman" w:hAnsi="Times New Roman"/>
          <w:b/>
          <w:bCs/>
          <w:color w:val="auto"/>
          <w:kern w:val="0"/>
          <w:szCs w:val="21"/>
          <w:highlight w:val="none"/>
        </w:rPr>
      </w:pPr>
      <w:r>
        <w:rPr>
          <w:rFonts w:ascii="Times New Roman" w:hAnsi="Times New Roman"/>
          <w:b/>
          <w:bCs/>
          <w:color w:val="auto"/>
          <w:kern w:val="0"/>
          <w:szCs w:val="21"/>
          <w:highlight w:val="none"/>
        </w:rPr>
        <w:t>注：</w:t>
      </w:r>
      <w:r>
        <w:rPr>
          <w:rFonts w:hint="eastAsia" w:ascii="Times New Roman" w:hAnsi="Times New Roman"/>
          <w:b/>
          <w:bCs/>
          <w:color w:val="auto"/>
          <w:kern w:val="0"/>
          <w:szCs w:val="21"/>
          <w:highlight w:val="none"/>
          <w:lang w:val="en-US" w:eastAsia="zh-CN"/>
        </w:rPr>
        <w:t>1、</w:t>
      </w:r>
      <w:r>
        <w:rPr>
          <w:rFonts w:ascii="Times New Roman" w:hAnsi="Times New Roman"/>
          <w:b/>
          <w:bCs/>
          <w:color w:val="auto"/>
          <w:kern w:val="0"/>
          <w:szCs w:val="21"/>
          <w:highlight w:val="none"/>
        </w:rPr>
        <w:t>除可填报项目外，对本投标函内容的修改将被视为非实质性响应投标，从而导致该投标被拒绝。</w:t>
      </w:r>
    </w:p>
    <w:p w14:paraId="4F39C677">
      <w:pPr>
        <w:pStyle w:val="28"/>
        <w:shd w:val="clear"/>
        <w:rPr>
          <w:rFonts w:hint="default" w:eastAsia="宋体"/>
          <w:color w:val="auto"/>
          <w:highlight w:val="none"/>
          <w:u w:val="single"/>
          <w:lang w:val="en-US" w:eastAsia="zh-CN"/>
        </w:rPr>
      </w:pPr>
      <w:r>
        <w:rPr>
          <w:rFonts w:hint="eastAsia" w:ascii="Times New Roman" w:hAnsi="Times New Roman"/>
          <w:b/>
          <w:bCs/>
          <w:color w:val="auto"/>
          <w:kern w:val="0"/>
          <w:szCs w:val="21"/>
          <w:highlight w:val="none"/>
          <w:lang w:val="en-US" w:eastAsia="zh-CN"/>
        </w:rPr>
        <w:t xml:space="preserve">  </w:t>
      </w:r>
    </w:p>
    <w:p w14:paraId="0F3BE845">
      <w:pPr>
        <w:widowControl/>
        <w:shd w:val="clear"/>
        <w:tabs>
          <w:tab w:val="left" w:pos="567"/>
        </w:tabs>
        <w:snapToGrid w:val="0"/>
        <w:spacing w:line="360" w:lineRule="auto"/>
        <w:jc w:val="left"/>
        <w:rPr>
          <w:rFonts w:ascii="Times New Roman" w:hAnsi="Times New Roman"/>
          <w:b/>
          <w:color w:val="auto"/>
          <w:kern w:val="0"/>
          <w:szCs w:val="21"/>
          <w:highlight w:val="none"/>
        </w:rPr>
      </w:pPr>
    </w:p>
    <w:p w14:paraId="0D0BCB11">
      <w:pPr>
        <w:widowControl/>
        <w:shd w:val="clear"/>
        <w:tabs>
          <w:tab w:val="left" w:pos="567"/>
        </w:tabs>
        <w:snapToGrid w:val="0"/>
        <w:spacing w:line="360" w:lineRule="auto"/>
        <w:jc w:val="left"/>
        <w:rPr>
          <w:rFonts w:ascii="Times New Roman" w:hAnsi="Times New Roman"/>
          <w:b/>
          <w:color w:val="auto"/>
          <w:kern w:val="0"/>
          <w:szCs w:val="21"/>
          <w:highlight w:val="none"/>
        </w:rPr>
      </w:pPr>
    </w:p>
    <w:p w14:paraId="1F3BA55F">
      <w:pPr>
        <w:widowControl/>
        <w:shd w:val="clear"/>
        <w:tabs>
          <w:tab w:val="left" w:pos="567"/>
        </w:tabs>
        <w:snapToGrid w:val="0"/>
        <w:spacing w:line="360" w:lineRule="auto"/>
        <w:jc w:val="left"/>
        <w:rPr>
          <w:rFonts w:ascii="Times New Roman" w:hAnsi="Times New Roman"/>
          <w:b/>
          <w:color w:val="auto"/>
          <w:kern w:val="0"/>
          <w:szCs w:val="21"/>
          <w:highlight w:val="none"/>
        </w:rPr>
      </w:pPr>
    </w:p>
    <w:p w14:paraId="0819EC36">
      <w:pPr>
        <w:widowControl/>
        <w:shd w:val="clear"/>
        <w:tabs>
          <w:tab w:val="left" w:pos="567"/>
        </w:tabs>
        <w:snapToGrid w:val="0"/>
        <w:spacing w:line="360" w:lineRule="auto"/>
        <w:jc w:val="left"/>
        <w:rPr>
          <w:rFonts w:ascii="Times New Roman" w:hAnsi="Times New Roman"/>
          <w:b/>
          <w:color w:val="auto"/>
          <w:kern w:val="0"/>
          <w:szCs w:val="21"/>
          <w:highlight w:val="none"/>
        </w:rPr>
      </w:pPr>
    </w:p>
    <w:p w14:paraId="62DBA723">
      <w:pPr>
        <w:keepNext/>
        <w:keepLines/>
        <w:widowControl w:val="0"/>
        <w:shd w:val="clear"/>
        <w:spacing w:before="260" w:after="260" w:line="412" w:lineRule="auto"/>
        <w:jc w:val="both"/>
        <w:outlineLvl w:val="9"/>
        <w:rPr>
          <w:rFonts w:ascii="Arial" w:hAnsi="Arial" w:eastAsia="黑体" w:cs="Times New Roman"/>
          <w:b/>
          <w:color w:val="auto"/>
          <w:kern w:val="0"/>
          <w:sz w:val="32"/>
          <w:szCs w:val="20"/>
          <w:highlight w:val="none"/>
          <w:lang w:val="en-US" w:eastAsia="zh-CN" w:bidi="ar-SA"/>
        </w:rPr>
      </w:pPr>
    </w:p>
    <w:p w14:paraId="065AF690">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17" w:name="_Toc24371"/>
      <w:r>
        <w:rPr>
          <w:rFonts w:ascii="Times New Roman" w:hAnsi="Times New Roman"/>
          <w:b/>
          <w:color w:val="auto"/>
          <w:kern w:val="0"/>
          <w:sz w:val="24"/>
          <w:highlight w:val="none"/>
        </w:rPr>
        <w:t>4．开标一览表格式</w:t>
      </w:r>
      <w:bookmarkEnd w:id="117"/>
    </w:p>
    <w:p w14:paraId="58212404">
      <w:pPr>
        <w:shd w:val="clear"/>
        <w:spacing w:before="120" w:beforeLines="50" w:after="120" w:afterLines="50" w:line="360" w:lineRule="auto"/>
        <w:jc w:val="center"/>
        <w:rPr>
          <w:rFonts w:ascii="Times New Roman" w:hAnsi="Times New Roman"/>
          <w:color w:val="auto"/>
          <w:kern w:val="0"/>
          <w:sz w:val="24"/>
          <w:highlight w:val="none"/>
        </w:rPr>
      </w:pPr>
      <w:r>
        <w:rPr>
          <w:rFonts w:ascii="Times New Roman" w:hAnsi="Times New Roman"/>
          <w:b/>
          <w:color w:val="auto"/>
          <w:sz w:val="28"/>
          <w:szCs w:val="28"/>
          <w:highlight w:val="none"/>
        </w:rPr>
        <w:t>开标一览表</w:t>
      </w:r>
    </w:p>
    <w:p w14:paraId="6A5EAE18">
      <w:pPr>
        <w:widowControl/>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 xml:space="preserve">项目名称： </w:t>
      </w:r>
    </w:p>
    <w:p w14:paraId="649BA53D">
      <w:pPr>
        <w:widowControl/>
        <w:shd w:val="clear"/>
        <w:snapToGrid w:val="0"/>
        <w:spacing w:line="360" w:lineRule="auto"/>
        <w:jc w:val="left"/>
        <w:rPr>
          <w:rFonts w:ascii="Times New Roman" w:hAnsi="Times New Roman"/>
          <w:color w:val="auto"/>
          <w:kern w:val="0"/>
          <w:sz w:val="24"/>
          <w:highlight w:val="none"/>
        </w:rPr>
      </w:pPr>
      <w:r>
        <w:rPr>
          <w:rFonts w:ascii="Times New Roman" w:hAnsi="Times New Roman"/>
          <w:color w:val="auto"/>
          <w:kern w:val="0"/>
          <w:sz w:val="24"/>
          <w:highlight w:val="none"/>
        </w:rPr>
        <w:t>项目编号：</w:t>
      </w:r>
    </w:p>
    <w:p w14:paraId="7BEDC026">
      <w:pPr>
        <w:widowControl/>
        <w:shd w:val="clear"/>
        <w:snapToGrid w:val="0"/>
        <w:spacing w:line="360" w:lineRule="auto"/>
        <w:jc w:val="left"/>
        <w:rPr>
          <w:rFonts w:hint="eastAsia" w:ascii="Times New Roman" w:hAnsi="Times New Roman" w:eastAsia="宋体"/>
          <w:color w:val="auto"/>
          <w:kern w:val="0"/>
          <w:sz w:val="24"/>
          <w:highlight w:val="none"/>
          <w:lang w:eastAsia="zh-CN"/>
        </w:rPr>
      </w:pPr>
      <w:r>
        <w:rPr>
          <w:rFonts w:hint="eastAsia" w:ascii="Times New Roman" w:hAnsi="Times New Roman"/>
          <w:color w:val="auto"/>
          <w:kern w:val="0"/>
          <w:sz w:val="24"/>
          <w:highlight w:val="none"/>
          <w:lang w:eastAsia="zh-CN"/>
        </w:rPr>
        <w:t>包号：</w:t>
      </w:r>
    </w:p>
    <w:p w14:paraId="1F10DD60">
      <w:pPr>
        <w:widowControl/>
        <w:shd w:val="clear"/>
        <w:snapToGrid w:val="0"/>
        <w:spacing w:line="360" w:lineRule="auto"/>
        <w:jc w:val="left"/>
        <w:rPr>
          <w:rFonts w:hint="eastAsia" w:ascii="宋体" w:hAnsi="宋体" w:cs="宋体"/>
          <w:color w:val="auto"/>
          <w:kern w:val="0"/>
          <w:sz w:val="28"/>
          <w:highlight w:val="none"/>
        </w:rPr>
      </w:pPr>
      <w:r>
        <w:rPr>
          <w:rFonts w:ascii="Times New Roman" w:hAnsi="Times New Roman"/>
          <w:color w:val="auto"/>
          <w:kern w:val="0"/>
          <w:sz w:val="24"/>
          <w:highlight w:val="none"/>
        </w:rPr>
        <w:t xml:space="preserve">                                                        货币：人民币/元</w:t>
      </w:r>
      <w:r>
        <w:rPr>
          <w:rFonts w:hint="eastAsia" w:ascii="宋体" w:hAnsi="宋体" w:cs="宋体"/>
          <w:color w:val="auto"/>
          <w:kern w:val="0"/>
          <w:sz w:val="28"/>
          <w:highlight w:val="none"/>
        </w:rPr>
        <w:t xml:space="preserve">     </w:t>
      </w:r>
    </w:p>
    <w:tbl>
      <w:tblPr>
        <w:tblStyle w:val="30"/>
        <w:tblW w:w="93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42"/>
        <w:gridCol w:w="7665"/>
        <w:gridCol w:w="9"/>
      </w:tblGrid>
      <w:tr w14:paraId="7F3D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928" w:hRule="atLeast"/>
          <w:jc w:val="center"/>
        </w:trPr>
        <w:tc>
          <w:tcPr>
            <w:tcW w:w="1703" w:type="dxa"/>
            <w:gridSpan w:val="2"/>
            <w:noWrap w:val="0"/>
            <w:vAlign w:val="center"/>
          </w:tcPr>
          <w:p w14:paraId="5020ACCA">
            <w:pPr>
              <w:keepNext w:val="0"/>
              <w:keepLines/>
              <w:pageBreakBefore w:val="0"/>
              <w:widowControl w:val="0"/>
              <w:shd w:val="clear"/>
              <w:bidi w:val="0"/>
              <w:adjustRightInd w:val="0"/>
              <w:snapToGrid w:val="0"/>
              <w:jc w:val="center"/>
              <w:textAlignment w:val="auto"/>
              <w:rPr>
                <w:rFonts w:hint="eastAsia" w:ascii="宋体" w:hAnsi="宋体" w:cs="宋体"/>
                <w:color w:val="auto"/>
                <w:kern w:val="0"/>
                <w:sz w:val="24"/>
                <w:highlight w:val="none"/>
              </w:rPr>
            </w:pPr>
            <w:r>
              <w:rPr>
                <w:rFonts w:hint="eastAsia" w:ascii="宋体" w:hAnsi="宋体" w:cs="宋体"/>
                <w:color w:val="auto"/>
                <w:kern w:val="0"/>
                <w:sz w:val="24"/>
                <w:highlight w:val="none"/>
                <w:lang w:eastAsia="zh-CN"/>
              </w:rPr>
              <w:t>包</w:t>
            </w:r>
            <w:r>
              <w:rPr>
                <w:rFonts w:hint="eastAsia" w:ascii="宋体" w:hAnsi="宋体" w:cs="宋体"/>
                <w:color w:val="auto"/>
                <w:kern w:val="0"/>
                <w:sz w:val="24"/>
                <w:highlight w:val="none"/>
              </w:rPr>
              <w:t>名称</w:t>
            </w:r>
          </w:p>
        </w:tc>
        <w:tc>
          <w:tcPr>
            <w:tcW w:w="7665" w:type="dxa"/>
            <w:noWrap w:val="0"/>
            <w:vAlign w:val="center"/>
          </w:tcPr>
          <w:p w14:paraId="1AD39ADE">
            <w:pPr>
              <w:keepNext w:val="0"/>
              <w:keepLines/>
              <w:pageBreakBefore w:val="0"/>
              <w:widowControl w:val="0"/>
              <w:shd w:val="clear"/>
              <w:bidi w:val="0"/>
              <w:adjustRightInd w:val="0"/>
              <w:snapToGrid w:val="0"/>
              <w:jc w:val="center"/>
              <w:textAlignment w:val="auto"/>
              <w:rPr>
                <w:rFonts w:hint="eastAsia" w:ascii="宋体" w:hAnsi="宋体" w:cs="宋体"/>
                <w:color w:val="auto"/>
                <w:kern w:val="0"/>
                <w:sz w:val="24"/>
                <w:highlight w:val="none"/>
                <w:lang w:eastAsia="zh-CN"/>
              </w:rPr>
            </w:pPr>
          </w:p>
        </w:tc>
      </w:tr>
      <w:tr w14:paraId="5EA05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9377" w:type="dxa"/>
            <w:gridSpan w:val="4"/>
            <w:noWrap w:val="0"/>
            <w:vAlign w:val="center"/>
          </w:tcPr>
          <w:p w14:paraId="2FBFF5F4">
            <w:pPr>
              <w:keepNext w:val="0"/>
              <w:keepLines/>
              <w:pageBreakBefore w:val="0"/>
              <w:widowControl w:val="0"/>
              <w:shd w:val="clear"/>
              <w:bidi w:val="0"/>
              <w:adjustRightInd w:val="0"/>
              <w:snapToGrid w:val="0"/>
              <w:ind w:firstLine="240" w:firstLineChars="100"/>
              <w:textAlignment w:val="auto"/>
              <w:rPr>
                <w:rFonts w:hint="eastAsia" w:ascii="宋体" w:hAnsi="宋体" w:cs="宋体"/>
                <w:b/>
                <w:color w:val="auto"/>
                <w:kern w:val="0"/>
                <w:sz w:val="24"/>
                <w:highlight w:val="none"/>
              </w:rPr>
            </w:pPr>
            <w:r>
              <w:rPr>
                <w:rFonts w:hint="eastAsia" w:ascii="宋体" w:hAnsi="宋体" w:cs="宋体"/>
                <w:color w:val="auto"/>
                <w:kern w:val="0"/>
                <w:sz w:val="24"/>
                <w:highlight w:val="none"/>
              </w:rPr>
              <w:t>总报价：（大写）                             （小写）￥</w:t>
            </w:r>
          </w:p>
        </w:tc>
      </w:tr>
      <w:tr w14:paraId="22CF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1661" w:type="dxa"/>
            <w:noWrap w:val="0"/>
            <w:vAlign w:val="center"/>
          </w:tcPr>
          <w:p w14:paraId="57B97953">
            <w:pPr>
              <w:keepNext w:val="0"/>
              <w:keepLines/>
              <w:pageBreakBefore w:val="0"/>
              <w:widowControl w:val="0"/>
              <w:shd w:val="clear"/>
              <w:bidi w:val="0"/>
              <w:adjustRightInd w:val="0"/>
              <w:snapToGrid w:val="0"/>
              <w:jc w:val="center"/>
              <w:textAlignment w:val="auto"/>
              <w:rPr>
                <w:rFonts w:hint="eastAsia" w:ascii="宋体" w:hAnsi="宋体" w:cs="宋体"/>
                <w:b w:val="0"/>
                <w:bCs/>
                <w:color w:val="auto"/>
                <w:kern w:val="0"/>
                <w:sz w:val="24"/>
                <w:highlight w:val="none"/>
                <w:lang w:val="en-US" w:eastAsia="zh-CN"/>
              </w:rPr>
            </w:pPr>
            <w:r>
              <w:rPr>
                <w:rFonts w:hint="eastAsia" w:ascii="宋体" w:hAnsi="宋体" w:cs="宋体"/>
                <w:b w:val="0"/>
                <w:bCs/>
                <w:color w:val="auto"/>
                <w:kern w:val="0"/>
                <w:sz w:val="24"/>
                <w:highlight w:val="none"/>
                <w:lang w:val="en-US" w:eastAsia="zh-CN"/>
              </w:rPr>
              <w:t>交货时间</w:t>
            </w:r>
          </w:p>
        </w:tc>
        <w:tc>
          <w:tcPr>
            <w:tcW w:w="7716" w:type="dxa"/>
            <w:gridSpan w:val="3"/>
            <w:noWrap w:val="0"/>
            <w:vAlign w:val="center"/>
          </w:tcPr>
          <w:p w14:paraId="57CD4902">
            <w:pPr>
              <w:keepNext w:val="0"/>
              <w:keepLines/>
              <w:pageBreakBefore w:val="0"/>
              <w:widowControl w:val="0"/>
              <w:shd w:val="clear"/>
              <w:bidi w:val="0"/>
              <w:adjustRightInd w:val="0"/>
              <w:snapToGrid w:val="0"/>
              <w:textAlignment w:val="auto"/>
              <w:rPr>
                <w:rFonts w:hint="eastAsia" w:ascii="宋体" w:hAnsi="宋体" w:cs="宋体"/>
                <w:color w:val="auto"/>
                <w:kern w:val="0"/>
                <w:sz w:val="24"/>
                <w:highlight w:val="none"/>
              </w:rPr>
            </w:pPr>
          </w:p>
        </w:tc>
      </w:tr>
      <w:tr w14:paraId="7668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1661" w:type="dxa"/>
            <w:noWrap w:val="0"/>
            <w:vAlign w:val="center"/>
          </w:tcPr>
          <w:p w14:paraId="23C175B7">
            <w:pPr>
              <w:keepNext w:val="0"/>
              <w:keepLines/>
              <w:pageBreakBefore w:val="0"/>
              <w:widowControl w:val="0"/>
              <w:shd w:val="clear"/>
              <w:bidi w:val="0"/>
              <w:adjustRightInd w:val="0"/>
              <w:snapToGrid w:val="0"/>
              <w:jc w:val="center"/>
              <w:textAlignment w:val="auto"/>
              <w:rPr>
                <w:rFonts w:hint="eastAsia" w:ascii="宋体" w:hAnsi="宋体" w:cs="宋体"/>
                <w:b w:val="0"/>
                <w:bCs/>
                <w:color w:val="auto"/>
                <w:kern w:val="0"/>
                <w:sz w:val="24"/>
                <w:highlight w:val="none"/>
                <w:lang w:val="en-US" w:eastAsia="zh-CN"/>
              </w:rPr>
            </w:pPr>
            <w:r>
              <w:rPr>
                <w:rFonts w:hint="eastAsia" w:ascii="宋体" w:hAnsi="宋体" w:cs="宋体"/>
                <w:b w:val="0"/>
                <w:bCs/>
                <w:color w:val="auto"/>
                <w:kern w:val="0"/>
                <w:sz w:val="24"/>
                <w:highlight w:val="none"/>
                <w:lang w:val="en-US" w:eastAsia="zh-CN"/>
              </w:rPr>
              <w:t>交货地点</w:t>
            </w:r>
          </w:p>
        </w:tc>
        <w:tc>
          <w:tcPr>
            <w:tcW w:w="7716" w:type="dxa"/>
            <w:gridSpan w:val="3"/>
            <w:noWrap w:val="0"/>
            <w:vAlign w:val="center"/>
          </w:tcPr>
          <w:p w14:paraId="11BB605B">
            <w:pPr>
              <w:keepNext w:val="0"/>
              <w:keepLines/>
              <w:pageBreakBefore w:val="0"/>
              <w:widowControl w:val="0"/>
              <w:shd w:val="clear"/>
              <w:bidi w:val="0"/>
              <w:adjustRightInd w:val="0"/>
              <w:snapToGrid w:val="0"/>
              <w:textAlignment w:val="auto"/>
              <w:rPr>
                <w:rFonts w:hint="eastAsia" w:ascii="宋体" w:hAnsi="宋体" w:cs="宋体"/>
                <w:color w:val="auto"/>
                <w:kern w:val="0"/>
                <w:sz w:val="24"/>
                <w:highlight w:val="none"/>
              </w:rPr>
            </w:pPr>
          </w:p>
        </w:tc>
      </w:tr>
      <w:tr w14:paraId="6F4B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1661" w:type="dxa"/>
            <w:noWrap w:val="0"/>
            <w:vAlign w:val="center"/>
          </w:tcPr>
          <w:p w14:paraId="72DE8B00">
            <w:pPr>
              <w:keepNext w:val="0"/>
              <w:keepLines/>
              <w:pageBreakBefore w:val="0"/>
              <w:widowControl w:val="0"/>
              <w:shd w:val="clear"/>
              <w:bidi w:val="0"/>
              <w:adjustRightInd w:val="0"/>
              <w:snapToGrid w:val="0"/>
              <w:jc w:val="center"/>
              <w:textAlignment w:val="auto"/>
              <w:rPr>
                <w:rFonts w:hint="default" w:ascii="宋体" w:hAnsi="宋体" w:cs="宋体"/>
                <w:b w:val="0"/>
                <w:bCs/>
                <w:color w:val="auto"/>
                <w:kern w:val="0"/>
                <w:sz w:val="24"/>
                <w:highlight w:val="none"/>
                <w:lang w:val="en-US" w:eastAsia="zh-CN"/>
              </w:rPr>
            </w:pPr>
            <w:r>
              <w:rPr>
                <w:rFonts w:hint="eastAsia" w:ascii="宋体" w:hAnsi="宋体" w:cs="宋体"/>
                <w:b w:val="0"/>
                <w:bCs/>
                <w:color w:val="auto"/>
                <w:kern w:val="0"/>
                <w:sz w:val="24"/>
                <w:highlight w:val="none"/>
                <w:lang w:val="en-US" w:eastAsia="zh-CN"/>
              </w:rPr>
              <w:t>备注</w:t>
            </w:r>
          </w:p>
        </w:tc>
        <w:tc>
          <w:tcPr>
            <w:tcW w:w="7716" w:type="dxa"/>
            <w:gridSpan w:val="3"/>
            <w:noWrap w:val="0"/>
            <w:vAlign w:val="center"/>
          </w:tcPr>
          <w:p w14:paraId="09E8F8B2">
            <w:pPr>
              <w:keepNext w:val="0"/>
              <w:keepLines/>
              <w:pageBreakBefore w:val="0"/>
              <w:widowControl w:val="0"/>
              <w:shd w:val="clear"/>
              <w:bidi w:val="0"/>
              <w:adjustRightInd w:val="0"/>
              <w:snapToGrid w:val="0"/>
              <w:textAlignment w:val="auto"/>
              <w:rPr>
                <w:rFonts w:hint="eastAsia" w:ascii="宋体" w:hAnsi="宋体" w:cs="宋体"/>
                <w:color w:val="auto"/>
                <w:kern w:val="0"/>
                <w:sz w:val="24"/>
                <w:highlight w:val="none"/>
              </w:rPr>
            </w:pPr>
          </w:p>
        </w:tc>
      </w:tr>
    </w:tbl>
    <w:p w14:paraId="502A43AF">
      <w:pPr>
        <w:widowControl/>
        <w:shd w:val="clear"/>
        <w:snapToGrid w:val="0"/>
        <w:spacing w:line="360" w:lineRule="auto"/>
        <w:jc w:val="left"/>
        <w:rPr>
          <w:rFonts w:hint="eastAsia" w:ascii="宋体" w:hAnsi="宋体" w:cs="宋体"/>
          <w:color w:val="auto"/>
          <w:kern w:val="0"/>
          <w:sz w:val="28"/>
          <w:highlight w:val="none"/>
        </w:rPr>
      </w:pPr>
    </w:p>
    <w:p w14:paraId="7B205173">
      <w:pPr>
        <w:widowControl/>
        <w:shd w:val="clear"/>
        <w:snapToGrid w:val="0"/>
        <w:spacing w:line="360" w:lineRule="auto"/>
        <w:jc w:val="left"/>
        <w:rPr>
          <w:rFonts w:hint="eastAsia" w:ascii="宋体" w:hAnsi="宋体" w:cs="宋体"/>
          <w:color w:val="auto"/>
          <w:kern w:val="0"/>
          <w:sz w:val="28"/>
          <w:highlight w:val="none"/>
        </w:rPr>
      </w:pPr>
    </w:p>
    <w:p w14:paraId="34A613EF">
      <w:pPr>
        <w:widowControl/>
        <w:shd w:val="clear"/>
        <w:snapToGrid w:val="0"/>
        <w:spacing w:line="360" w:lineRule="auto"/>
        <w:jc w:val="left"/>
        <w:rPr>
          <w:rFonts w:ascii="宋体" w:hAnsi="宋体" w:cs="宋体"/>
          <w:color w:val="auto"/>
          <w:kern w:val="0"/>
          <w:sz w:val="28"/>
          <w:highlight w:val="none"/>
        </w:rPr>
      </w:pPr>
      <w:r>
        <w:rPr>
          <w:rFonts w:hint="eastAsia" w:ascii="宋体" w:hAnsi="宋体" w:cs="宋体"/>
          <w:color w:val="auto"/>
          <w:kern w:val="0"/>
          <w:sz w:val="28"/>
          <w:highlight w:val="none"/>
        </w:rPr>
        <w:t xml:space="preserve">                                                               </w:t>
      </w:r>
    </w:p>
    <w:p w14:paraId="151E3E15">
      <w:pPr>
        <w:pStyle w:val="13"/>
        <w:shd w:val="clear"/>
        <w:rPr>
          <w:rFonts w:ascii="Times New Roman" w:hAnsi="Times New Roman"/>
          <w:color w:val="auto"/>
          <w:kern w:val="0"/>
          <w:sz w:val="24"/>
          <w:highlight w:val="none"/>
        </w:rPr>
      </w:pPr>
    </w:p>
    <w:p w14:paraId="50DD398E">
      <w:pPr>
        <w:shd w:val="clear"/>
        <w:rPr>
          <w:rFonts w:ascii="Times New Roman" w:hAnsi="Times New Roman"/>
          <w:color w:val="auto"/>
          <w:kern w:val="0"/>
          <w:sz w:val="24"/>
          <w:highlight w:val="none"/>
        </w:rPr>
      </w:pPr>
    </w:p>
    <w:p w14:paraId="050CE771">
      <w:pPr>
        <w:widowControl/>
        <w:shd w:val="clear"/>
        <w:tabs>
          <w:tab w:val="left" w:pos="4000"/>
        </w:tabs>
        <w:snapToGrid w:val="0"/>
        <w:spacing w:line="48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5CE80C20">
      <w:pPr>
        <w:widowControl/>
        <w:shd w:val="clear"/>
        <w:tabs>
          <w:tab w:val="left" w:pos="4000"/>
        </w:tabs>
        <w:snapToGrid w:val="0"/>
        <w:spacing w:line="480" w:lineRule="auto"/>
        <w:ind w:firstLine="1680" w:firstLineChars="700"/>
        <w:jc w:val="left"/>
        <w:rPr>
          <w:rFonts w:ascii="Times New Roman" w:hAnsi="Times New Roman"/>
          <w:color w:val="auto"/>
          <w:kern w:val="0"/>
          <w:sz w:val="24"/>
          <w:highlight w:val="none"/>
        </w:rPr>
      </w:pPr>
      <w:r>
        <w:rPr>
          <w:rFonts w:ascii="Times New Roman" w:hAnsi="Times New Roman"/>
          <w:color w:val="auto"/>
          <w:kern w:val="0"/>
          <w:sz w:val="24"/>
          <w:highlight w:val="none"/>
        </w:rPr>
        <w:t>法定代表人（负责人）或</w:t>
      </w:r>
      <w:r>
        <w:rPr>
          <w:rFonts w:hint="eastAsia" w:ascii="Times New Roman" w:hAnsi="Times New Roman"/>
          <w:color w:val="auto"/>
          <w:kern w:val="0"/>
          <w:sz w:val="24"/>
          <w:highlight w:val="none"/>
        </w:rPr>
        <w:t>授权</w:t>
      </w:r>
      <w:r>
        <w:rPr>
          <w:rFonts w:ascii="Times New Roman" w:hAnsi="Times New Roman"/>
          <w:color w:val="auto"/>
          <w:kern w:val="0"/>
          <w:sz w:val="24"/>
          <w:highlight w:val="none"/>
        </w:rPr>
        <w:t>代表：</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1AB98EB2">
      <w:pPr>
        <w:widowControl/>
        <w:shd w:val="clear"/>
        <w:tabs>
          <w:tab w:val="left" w:pos="4145"/>
        </w:tabs>
        <w:snapToGrid w:val="0"/>
        <w:spacing w:line="36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日</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 xml:space="preserve">   期：</w:t>
      </w:r>
    </w:p>
    <w:p w14:paraId="42B4AFEA">
      <w:pPr>
        <w:pStyle w:val="13"/>
        <w:shd w:val="clear"/>
        <w:rPr>
          <w:rFonts w:ascii="Times New Roman" w:hAnsi="Times New Roman"/>
          <w:color w:val="auto"/>
          <w:kern w:val="0"/>
          <w:sz w:val="24"/>
          <w:highlight w:val="none"/>
        </w:rPr>
      </w:pPr>
    </w:p>
    <w:p w14:paraId="718C8AD3">
      <w:pPr>
        <w:shd w:val="clear"/>
        <w:rPr>
          <w:rFonts w:ascii="Times New Roman" w:hAnsi="Times New Roman"/>
          <w:color w:val="auto"/>
          <w:kern w:val="0"/>
          <w:sz w:val="24"/>
          <w:highlight w:val="none"/>
        </w:rPr>
      </w:pPr>
    </w:p>
    <w:p w14:paraId="097C5A26">
      <w:pPr>
        <w:pStyle w:val="10"/>
        <w:shd w:val="clear"/>
        <w:rPr>
          <w:rFonts w:ascii="Times New Roman" w:hAnsi="Times New Roman"/>
          <w:color w:val="auto"/>
          <w:kern w:val="0"/>
          <w:szCs w:val="24"/>
          <w:highlight w:val="none"/>
        </w:rPr>
      </w:pPr>
    </w:p>
    <w:p w14:paraId="33732FF9">
      <w:pPr>
        <w:shd w:val="clear"/>
        <w:rPr>
          <w:rFonts w:ascii="Times New Roman" w:hAnsi="Times New Roman"/>
          <w:color w:val="auto"/>
          <w:kern w:val="0"/>
          <w:sz w:val="24"/>
          <w:highlight w:val="none"/>
        </w:rPr>
      </w:pPr>
    </w:p>
    <w:p w14:paraId="0920B8F6">
      <w:pPr>
        <w:rPr>
          <w:rFonts w:hint="eastAsia" w:ascii="Times New Roman" w:hAnsi="Times New Roman"/>
          <w:b/>
          <w:color w:val="auto"/>
          <w:sz w:val="28"/>
          <w:szCs w:val="28"/>
          <w:highlight w:val="none"/>
        </w:rPr>
      </w:pPr>
    </w:p>
    <w:p w14:paraId="50434759">
      <w:pPr>
        <w:shd w:val="clear"/>
        <w:spacing w:before="120" w:beforeLines="50" w:after="120" w:afterLines="50" w:line="360" w:lineRule="auto"/>
        <w:jc w:val="left"/>
        <w:rPr>
          <w:rFonts w:ascii="Times New Roman" w:hAnsi="Times New Roman"/>
          <w:b/>
          <w:color w:val="auto"/>
          <w:sz w:val="28"/>
          <w:szCs w:val="28"/>
          <w:highlight w:val="none"/>
        </w:rPr>
      </w:pPr>
      <w:r>
        <w:rPr>
          <w:rFonts w:hint="eastAsia" w:ascii="Times New Roman" w:hAnsi="Times New Roman"/>
          <w:b/>
          <w:color w:val="auto"/>
          <w:sz w:val="28"/>
          <w:szCs w:val="28"/>
          <w:highlight w:val="none"/>
        </w:rPr>
        <w:t>附件</w:t>
      </w:r>
    </w:p>
    <w:p w14:paraId="1CE48E04">
      <w:pPr>
        <w:shd w:val="clear"/>
        <w:spacing w:before="120" w:beforeLines="50" w:after="120" w:afterLines="50" w:line="360" w:lineRule="auto"/>
        <w:jc w:val="center"/>
        <w:rPr>
          <w:rFonts w:hint="eastAsia" w:ascii="Times New Roman" w:hAnsi="Times New Roman"/>
          <w:b/>
          <w:color w:val="auto"/>
          <w:sz w:val="28"/>
          <w:szCs w:val="28"/>
          <w:highlight w:val="none"/>
        </w:rPr>
      </w:pPr>
    </w:p>
    <w:p w14:paraId="72632261">
      <w:pPr>
        <w:keepNext w:val="0"/>
        <w:keepLines w:val="0"/>
        <w:pageBreakBefore w:val="0"/>
        <w:widowControl w:val="0"/>
        <w:shd w:val="clear"/>
        <w:kinsoku/>
        <w:wordWrap/>
        <w:overflowPunct/>
        <w:topLinePunct w:val="0"/>
        <w:autoSpaceDE/>
        <w:autoSpaceDN/>
        <w:bidi w:val="0"/>
        <w:adjustRightInd/>
        <w:snapToGrid/>
        <w:spacing w:before="157" w:beforeLines="50" w:after="157" w:afterLines="50" w:line="360" w:lineRule="auto"/>
        <w:jc w:val="center"/>
        <w:textAlignment w:val="auto"/>
        <w:rPr>
          <w:rFonts w:hint="eastAsia" w:ascii="Times New Roman" w:hAnsi="Times New Roman" w:eastAsia="宋体" w:cs="Times New Roman"/>
          <w:color w:val="auto"/>
          <w:kern w:val="0"/>
          <w:sz w:val="24"/>
          <w:highlight w:val="none"/>
          <w:lang w:eastAsia="zh-CN"/>
        </w:rPr>
      </w:pPr>
      <w:r>
        <w:rPr>
          <w:rFonts w:hint="eastAsia" w:ascii="Times New Roman" w:hAnsi="Times New Roman" w:cs="Times New Roman"/>
          <w:b/>
          <w:color w:val="auto"/>
          <w:sz w:val="28"/>
          <w:szCs w:val="28"/>
          <w:highlight w:val="none"/>
          <w:lang w:eastAsia="zh-CN"/>
        </w:rPr>
        <w:t>报价明细表</w:t>
      </w:r>
    </w:p>
    <w:p w14:paraId="1FF518B9">
      <w:pPr>
        <w:widowControl/>
        <w:shd w:val="clear"/>
        <w:snapToGrid w:val="0"/>
        <w:spacing w:line="360" w:lineRule="auto"/>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 xml:space="preserve">项目名称： </w:t>
      </w:r>
    </w:p>
    <w:p w14:paraId="7CA99D0E">
      <w:pPr>
        <w:widowControl/>
        <w:shd w:val="clear"/>
        <w:snapToGrid w:val="0"/>
        <w:spacing w:line="360" w:lineRule="auto"/>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项目编号：</w:t>
      </w:r>
    </w:p>
    <w:p w14:paraId="34A0E5E2">
      <w:pPr>
        <w:widowControl/>
        <w:shd w:val="clear"/>
        <w:snapToGrid w:val="0"/>
        <w:spacing w:line="360" w:lineRule="auto"/>
        <w:jc w:val="left"/>
        <w:rPr>
          <w:rFonts w:hint="eastAsia" w:ascii="Times New Roman" w:hAnsi="Times New Roman" w:eastAsia="宋体" w:cs="Times New Roman"/>
          <w:color w:val="auto"/>
          <w:kern w:val="0"/>
          <w:sz w:val="24"/>
          <w:szCs w:val="24"/>
          <w:highlight w:val="none"/>
          <w:lang w:eastAsia="zh-CN"/>
        </w:rPr>
      </w:pPr>
      <w:r>
        <w:rPr>
          <w:rFonts w:hint="eastAsia" w:ascii="Times New Roman" w:hAnsi="Times New Roman" w:cs="Times New Roman"/>
          <w:color w:val="auto"/>
          <w:kern w:val="0"/>
          <w:sz w:val="24"/>
          <w:szCs w:val="24"/>
          <w:highlight w:val="none"/>
          <w:lang w:eastAsia="zh-CN"/>
        </w:rPr>
        <w:t>包号：</w:t>
      </w:r>
    </w:p>
    <w:p w14:paraId="459F1E06">
      <w:pPr>
        <w:widowControl/>
        <w:shd w:val="clear"/>
        <w:snapToGrid w:val="0"/>
        <w:spacing w:line="360" w:lineRule="auto"/>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 xml:space="preserve">                                                        货币：人民币/元</w:t>
      </w:r>
    </w:p>
    <w:tbl>
      <w:tblPr>
        <w:tblStyle w:val="30"/>
        <w:tblW w:w="10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897"/>
        <w:gridCol w:w="828"/>
        <w:gridCol w:w="1362"/>
        <w:gridCol w:w="1115"/>
        <w:gridCol w:w="989"/>
        <w:gridCol w:w="989"/>
        <w:gridCol w:w="969"/>
        <w:gridCol w:w="824"/>
        <w:gridCol w:w="1665"/>
      </w:tblGrid>
      <w:tr w14:paraId="04DF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70" w:hRule="atLeast"/>
          <w:jc w:val="center"/>
        </w:trPr>
        <w:tc>
          <w:tcPr>
            <w:tcW w:w="785" w:type="dxa"/>
            <w:noWrap w:val="0"/>
            <w:vAlign w:val="center"/>
          </w:tcPr>
          <w:p w14:paraId="36CA1B28">
            <w:pPr>
              <w:widowControl/>
              <w:shd w:val="clear"/>
              <w:snapToGrid w:val="0"/>
              <w:spacing w:line="360" w:lineRule="auto"/>
              <w:jc w:val="center"/>
              <w:rPr>
                <w:rFonts w:hint="eastAsia" w:ascii="宋体" w:hAnsi="宋体" w:eastAsia="宋体" w:cs="宋体"/>
                <w:b/>
                <w:color w:val="auto"/>
                <w:kern w:val="0"/>
                <w:sz w:val="24"/>
                <w:szCs w:val="24"/>
                <w:highlight w:val="none"/>
              </w:rPr>
            </w:pPr>
            <w:r>
              <w:rPr>
                <w:rFonts w:hint="eastAsia" w:ascii="宋体" w:hAnsi="宋体" w:eastAsia="宋体" w:cs="宋体"/>
                <w:b/>
                <w:bCs/>
                <w:color w:val="auto"/>
                <w:kern w:val="0"/>
                <w:sz w:val="24"/>
                <w:szCs w:val="24"/>
                <w:highlight w:val="none"/>
              </w:rPr>
              <w:t>序号</w:t>
            </w:r>
          </w:p>
        </w:tc>
        <w:tc>
          <w:tcPr>
            <w:tcW w:w="897" w:type="dxa"/>
            <w:noWrap w:val="0"/>
            <w:vAlign w:val="center"/>
          </w:tcPr>
          <w:p w14:paraId="5662F6E5">
            <w:pPr>
              <w:widowControl/>
              <w:shd w:val="clear"/>
              <w:snapToGrid w:val="0"/>
              <w:spacing w:line="360" w:lineRule="auto"/>
              <w:jc w:val="center"/>
              <w:rPr>
                <w:rFonts w:hint="eastAsia" w:ascii="宋体" w:hAnsi="宋体" w:eastAsia="宋体" w:cs="宋体"/>
                <w:b/>
                <w:color w:val="auto"/>
                <w:kern w:val="0"/>
                <w:sz w:val="24"/>
                <w:szCs w:val="24"/>
                <w:highlight w:val="none"/>
                <w:lang w:eastAsia="zh-CN"/>
              </w:rPr>
            </w:pPr>
            <w:r>
              <w:rPr>
                <w:rFonts w:hint="eastAsia" w:ascii="宋体" w:hAnsi="宋体" w:cs="宋体"/>
                <w:b/>
                <w:bCs/>
                <w:color w:val="auto"/>
                <w:kern w:val="0"/>
                <w:sz w:val="24"/>
                <w:szCs w:val="24"/>
                <w:highlight w:val="none"/>
                <w:lang w:eastAsia="zh-CN"/>
              </w:rPr>
              <w:t>货物名称</w:t>
            </w:r>
          </w:p>
        </w:tc>
        <w:tc>
          <w:tcPr>
            <w:tcW w:w="828" w:type="dxa"/>
            <w:noWrap w:val="0"/>
            <w:vAlign w:val="center"/>
          </w:tcPr>
          <w:p w14:paraId="18A11506">
            <w:pPr>
              <w:widowControl/>
              <w:shd w:val="clear"/>
              <w:snapToGrid w:val="0"/>
              <w:spacing w:line="360" w:lineRule="auto"/>
              <w:jc w:val="center"/>
              <w:rPr>
                <w:rFonts w:hint="eastAsia" w:ascii="宋体" w:hAnsi="宋体" w:eastAsia="宋体" w:cs="宋体"/>
                <w:b/>
                <w:color w:val="auto"/>
                <w:kern w:val="0"/>
                <w:sz w:val="24"/>
                <w:szCs w:val="24"/>
                <w:highlight w:val="none"/>
              </w:rPr>
            </w:pPr>
            <w:r>
              <w:rPr>
                <w:rFonts w:hint="eastAsia" w:ascii="宋体" w:hAnsi="宋体" w:eastAsia="宋体" w:cs="宋体"/>
                <w:b/>
                <w:bCs/>
                <w:color w:val="auto"/>
                <w:kern w:val="0"/>
                <w:sz w:val="24"/>
                <w:szCs w:val="24"/>
                <w:highlight w:val="none"/>
              </w:rPr>
              <w:t>品牌</w:t>
            </w:r>
          </w:p>
        </w:tc>
        <w:tc>
          <w:tcPr>
            <w:tcW w:w="1362" w:type="dxa"/>
            <w:noWrap w:val="0"/>
            <w:vAlign w:val="center"/>
          </w:tcPr>
          <w:p w14:paraId="4851ABFF">
            <w:pPr>
              <w:widowControl/>
              <w:shd w:val="clear"/>
              <w:snapToGrid w:val="0"/>
              <w:spacing w:line="360" w:lineRule="auto"/>
              <w:jc w:val="center"/>
              <w:rPr>
                <w:rFonts w:hint="eastAsia" w:ascii="宋体" w:hAnsi="宋体" w:eastAsia="宋体" w:cs="宋体"/>
                <w:b/>
                <w:bCs/>
                <w:color w:val="auto"/>
                <w:kern w:val="0"/>
                <w:sz w:val="24"/>
                <w:szCs w:val="24"/>
                <w:highlight w:val="none"/>
              </w:rPr>
            </w:pPr>
            <w:r>
              <w:rPr>
                <w:rFonts w:hint="eastAsia" w:ascii="宋体" w:hAnsi="宋体" w:eastAsia="宋体" w:cs="宋体"/>
                <w:b/>
                <w:bCs/>
                <w:color w:val="auto"/>
                <w:kern w:val="0"/>
                <w:sz w:val="24"/>
                <w:szCs w:val="24"/>
                <w:highlight w:val="none"/>
              </w:rPr>
              <w:t>规格型号</w:t>
            </w:r>
          </w:p>
        </w:tc>
        <w:tc>
          <w:tcPr>
            <w:tcW w:w="1115" w:type="dxa"/>
            <w:noWrap w:val="0"/>
            <w:vAlign w:val="center"/>
          </w:tcPr>
          <w:p w14:paraId="7142B220">
            <w:pPr>
              <w:widowControl/>
              <w:shd w:val="clear"/>
              <w:snapToGrid w:val="0"/>
              <w:spacing w:line="360" w:lineRule="auto"/>
              <w:jc w:val="center"/>
              <w:rPr>
                <w:rFonts w:hint="eastAsia" w:ascii="宋体" w:hAnsi="宋体" w:eastAsia="宋体" w:cs="宋体"/>
                <w:b/>
                <w:bCs/>
                <w:color w:val="auto"/>
                <w:kern w:val="0"/>
                <w:sz w:val="24"/>
                <w:szCs w:val="24"/>
                <w:highlight w:val="none"/>
              </w:rPr>
            </w:pPr>
            <w:r>
              <w:rPr>
                <w:rFonts w:hint="eastAsia" w:ascii="宋体" w:hAnsi="宋体" w:eastAsia="宋体" w:cs="宋体"/>
                <w:b/>
                <w:bCs/>
                <w:color w:val="auto"/>
                <w:kern w:val="0"/>
                <w:sz w:val="24"/>
                <w:szCs w:val="24"/>
                <w:highlight w:val="none"/>
              </w:rPr>
              <w:t>产地及厂家</w:t>
            </w:r>
          </w:p>
        </w:tc>
        <w:tc>
          <w:tcPr>
            <w:tcW w:w="989" w:type="dxa"/>
            <w:noWrap w:val="0"/>
            <w:vAlign w:val="center"/>
          </w:tcPr>
          <w:p w14:paraId="5EAC68F9">
            <w:pPr>
              <w:widowControl/>
              <w:shd w:val="clear"/>
              <w:snapToGrid w:val="0"/>
              <w:spacing w:line="360" w:lineRule="auto"/>
              <w:jc w:val="center"/>
              <w:rPr>
                <w:rFonts w:hint="eastAsia" w:ascii="宋体" w:hAnsi="宋体" w:eastAsia="宋体" w:cs="宋体"/>
                <w:b/>
                <w:bCs/>
                <w:color w:val="auto"/>
                <w:kern w:val="0"/>
                <w:sz w:val="24"/>
                <w:szCs w:val="24"/>
                <w:highlight w:val="none"/>
              </w:rPr>
            </w:pPr>
            <w:r>
              <w:rPr>
                <w:rFonts w:hint="eastAsia" w:ascii="宋体" w:hAnsi="宋体" w:eastAsia="宋体" w:cs="宋体"/>
                <w:b/>
                <w:bCs/>
                <w:color w:val="auto"/>
                <w:kern w:val="0"/>
                <w:sz w:val="24"/>
                <w:szCs w:val="24"/>
                <w:highlight w:val="none"/>
              </w:rPr>
              <w:t>数量</w:t>
            </w:r>
          </w:p>
        </w:tc>
        <w:tc>
          <w:tcPr>
            <w:tcW w:w="989" w:type="dxa"/>
            <w:noWrap w:val="0"/>
            <w:vAlign w:val="center"/>
          </w:tcPr>
          <w:p w14:paraId="71BF0536">
            <w:pPr>
              <w:widowControl/>
              <w:shd w:val="clear"/>
              <w:snapToGrid w:val="0"/>
              <w:spacing w:line="360" w:lineRule="auto"/>
              <w:jc w:val="center"/>
              <w:rPr>
                <w:rFonts w:hint="eastAsia" w:ascii="宋体" w:hAnsi="宋体" w:eastAsia="宋体" w:cs="宋体"/>
                <w:b/>
                <w:color w:val="auto"/>
                <w:kern w:val="0"/>
                <w:sz w:val="24"/>
                <w:szCs w:val="24"/>
                <w:highlight w:val="none"/>
                <w:lang w:val="en-US" w:eastAsia="zh-CN"/>
              </w:rPr>
            </w:pPr>
            <w:r>
              <w:rPr>
                <w:rFonts w:hint="eastAsia" w:ascii="宋体" w:hAnsi="宋体" w:cs="宋体"/>
                <w:b/>
                <w:bCs/>
                <w:color w:val="auto"/>
                <w:kern w:val="0"/>
                <w:sz w:val="24"/>
                <w:szCs w:val="24"/>
                <w:highlight w:val="none"/>
                <w:lang w:val="en-US" w:eastAsia="zh-CN"/>
              </w:rPr>
              <w:t>单位</w:t>
            </w:r>
          </w:p>
        </w:tc>
        <w:tc>
          <w:tcPr>
            <w:tcW w:w="969" w:type="dxa"/>
            <w:noWrap w:val="0"/>
            <w:vAlign w:val="center"/>
          </w:tcPr>
          <w:p w14:paraId="2D552758">
            <w:pPr>
              <w:widowControl/>
              <w:shd w:val="clear"/>
              <w:snapToGrid w:val="0"/>
              <w:spacing w:line="360" w:lineRule="auto"/>
              <w:jc w:val="center"/>
              <w:rPr>
                <w:rFonts w:hint="eastAsia" w:ascii="宋体" w:hAnsi="宋体" w:eastAsia="宋体" w:cs="宋体"/>
                <w:b/>
                <w:color w:val="auto"/>
                <w:kern w:val="0"/>
                <w:sz w:val="24"/>
                <w:szCs w:val="24"/>
                <w:highlight w:val="none"/>
              </w:rPr>
            </w:pPr>
            <w:r>
              <w:rPr>
                <w:rFonts w:hint="eastAsia" w:ascii="宋体" w:hAnsi="宋体" w:eastAsia="宋体" w:cs="宋体"/>
                <w:b/>
                <w:bCs/>
                <w:color w:val="auto"/>
                <w:kern w:val="0"/>
                <w:sz w:val="24"/>
                <w:szCs w:val="24"/>
                <w:highlight w:val="none"/>
              </w:rPr>
              <w:t>单价</w:t>
            </w:r>
          </w:p>
        </w:tc>
        <w:tc>
          <w:tcPr>
            <w:tcW w:w="824" w:type="dxa"/>
            <w:noWrap w:val="0"/>
            <w:vAlign w:val="center"/>
          </w:tcPr>
          <w:p w14:paraId="737BA493">
            <w:pPr>
              <w:widowControl/>
              <w:shd w:val="clear"/>
              <w:snapToGrid w:val="0"/>
              <w:spacing w:line="360" w:lineRule="auto"/>
              <w:jc w:val="center"/>
              <w:rPr>
                <w:rFonts w:hint="eastAsia" w:ascii="宋体" w:hAnsi="宋体" w:eastAsia="宋体" w:cs="宋体"/>
                <w:b/>
                <w:color w:val="auto"/>
                <w:kern w:val="0"/>
                <w:sz w:val="24"/>
                <w:szCs w:val="24"/>
                <w:highlight w:val="none"/>
              </w:rPr>
            </w:pPr>
            <w:r>
              <w:rPr>
                <w:rFonts w:hint="eastAsia" w:ascii="宋体" w:hAnsi="宋体" w:eastAsia="宋体" w:cs="宋体"/>
                <w:b/>
                <w:bCs/>
                <w:color w:val="auto"/>
                <w:kern w:val="0"/>
                <w:sz w:val="24"/>
                <w:szCs w:val="24"/>
                <w:highlight w:val="none"/>
              </w:rPr>
              <w:t>合价</w:t>
            </w:r>
          </w:p>
        </w:tc>
        <w:tc>
          <w:tcPr>
            <w:tcW w:w="1665" w:type="dxa"/>
            <w:noWrap w:val="0"/>
            <w:vAlign w:val="center"/>
          </w:tcPr>
          <w:p w14:paraId="5F3B9D16">
            <w:pPr>
              <w:widowControl/>
              <w:shd w:val="clear"/>
              <w:snapToGrid w:val="0"/>
              <w:spacing w:line="360" w:lineRule="auto"/>
              <w:jc w:val="center"/>
              <w:rPr>
                <w:rFonts w:hint="eastAsia" w:ascii="宋体" w:hAnsi="宋体" w:eastAsia="宋体" w:cs="宋体"/>
                <w:b/>
                <w:color w:val="auto"/>
                <w:kern w:val="0"/>
                <w:sz w:val="24"/>
                <w:szCs w:val="24"/>
                <w:highlight w:val="none"/>
              </w:rPr>
            </w:pPr>
            <w:r>
              <w:rPr>
                <w:rFonts w:hint="eastAsia" w:ascii="宋体" w:hAnsi="宋体" w:cs="宋体"/>
                <w:b/>
                <w:color w:val="auto"/>
                <w:kern w:val="0"/>
                <w:sz w:val="24"/>
                <w:highlight w:val="none"/>
                <w:lang w:val="en-US" w:eastAsia="zh-CN"/>
              </w:rPr>
              <w:t>交货时间</w:t>
            </w:r>
          </w:p>
        </w:tc>
      </w:tr>
      <w:tr w14:paraId="1142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jc w:val="center"/>
        </w:trPr>
        <w:tc>
          <w:tcPr>
            <w:tcW w:w="785" w:type="dxa"/>
            <w:noWrap w:val="0"/>
            <w:vAlign w:val="center"/>
          </w:tcPr>
          <w:p w14:paraId="714607F2">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97" w:type="dxa"/>
            <w:noWrap w:val="0"/>
            <w:vAlign w:val="center"/>
          </w:tcPr>
          <w:p w14:paraId="1CEBE5E0">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28" w:type="dxa"/>
            <w:noWrap w:val="0"/>
            <w:vAlign w:val="center"/>
          </w:tcPr>
          <w:p w14:paraId="194D4FF6">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1362" w:type="dxa"/>
            <w:noWrap w:val="0"/>
            <w:vAlign w:val="center"/>
          </w:tcPr>
          <w:p w14:paraId="5AD0A6E3">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vertAlign w:val="superscript"/>
              </w:rPr>
              <w:t> </w:t>
            </w:r>
          </w:p>
        </w:tc>
        <w:tc>
          <w:tcPr>
            <w:tcW w:w="1115" w:type="dxa"/>
            <w:noWrap w:val="0"/>
            <w:vAlign w:val="center"/>
          </w:tcPr>
          <w:p w14:paraId="456B994B">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vertAlign w:val="superscript"/>
              </w:rPr>
              <w:t> </w:t>
            </w:r>
          </w:p>
        </w:tc>
        <w:tc>
          <w:tcPr>
            <w:tcW w:w="989" w:type="dxa"/>
            <w:noWrap w:val="0"/>
            <w:vAlign w:val="center"/>
          </w:tcPr>
          <w:p w14:paraId="50C4932C">
            <w:pPr>
              <w:widowControl/>
              <w:shd w:val="clear"/>
              <w:snapToGrid w:val="0"/>
              <w:spacing w:line="360" w:lineRule="auto"/>
              <w:jc w:val="center"/>
              <w:rPr>
                <w:rFonts w:hint="eastAsia" w:ascii="宋体" w:hAnsi="宋体" w:eastAsia="宋体" w:cs="宋体"/>
                <w:bCs/>
                <w:color w:val="auto"/>
                <w:kern w:val="0"/>
                <w:sz w:val="24"/>
                <w:szCs w:val="24"/>
                <w:highlight w:val="none"/>
              </w:rPr>
            </w:pPr>
          </w:p>
        </w:tc>
        <w:tc>
          <w:tcPr>
            <w:tcW w:w="989" w:type="dxa"/>
            <w:noWrap w:val="0"/>
            <w:vAlign w:val="center"/>
          </w:tcPr>
          <w:p w14:paraId="5A10611C">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969" w:type="dxa"/>
            <w:noWrap w:val="0"/>
            <w:vAlign w:val="center"/>
          </w:tcPr>
          <w:p w14:paraId="7120317D">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24" w:type="dxa"/>
            <w:noWrap w:val="0"/>
            <w:vAlign w:val="center"/>
          </w:tcPr>
          <w:p w14:paraId="01B2EA0C">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1665" w:type="dxa"/>
            <w:noWrap w:val="0"/>
            <w:vAlign w:val="center"/>
          </w:tcPr>
          <w:p w14:paraId="4F47CA31">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r>
      <w:tr w14:paraId="4BE5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jc w:val="center"/>
        </w:trPr>
        <w:tc>
          <w:tcPr>
            <w:tcW w:w="785" w:type="dxa"/>
            <w:noWrap w:val="0"/>
            <w:vAlign w:val="center"/>
          </w:tcPr>
          <w:p w14:paraId="6A1720D5">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97" w:type="dxa"/>
            <w:noWrap w:val="0"/>
            <w:vAlign w:val="center"/>
          </w:tcPr>
          <w:p w14:paraId="0E75B955">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28" w:type="dxa"/>
            <w:noWrap w:val="0"/>
            <w:vAlign w:val="center"/>
          </w:tcPr>
          <w:p w14:paraId="1C22997E">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1362" w:type="dxa"/>
            <w:noWrap w:val="0"/>
            <w:vAlign w:val="center"/>
          </w:tcPr>
          <w:p w14:paraId="22368CB4">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vertAlign w:val="superscript"/>
              </w:rPr>
              <w:t> </w:t>
            </w:r>
          </w:p>
        </w:tc>
        <w:tc>
          <w:tcPr>
            <w:tcW w:w="1115" w:type="dxa"/>
            <w:noWrap w:val="0"/>
            <w:vAlign w:val="center"/>
          </w:tcPr>
          <w:p w14:paraId="21AA97BC">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vertAlign w:val="superscript"/>
              </w:rPr>
              <w:t> </w:t>
            </w:r>
          </w:p>
        </w:tc>
        <w:tc>
          <w:tcPr>
            <w:tcW w:w="989" w:type="dxa"/>
            <w:noWrap w:val="0"/>
            <w:vAlign w:val="center"/>
          </w:tcPr>
          <w:p w14:paraId="64596279">
            <w:pPr>
              <w:widowControl/>
              <w:shd w:val="clear"/>
              <w:snapToGrid w:val="0"/>
              <w:spacing w:line="360" w:lineRule="auto"/>
              <w:jc w:val="center"/>
              <w:rPr>
                <w:rFonts w:hint="eastAsia" w:ascii="宋体" w:hAnsi="宋体" w:eastAsia="宋体" w:cs="宋体"/>
                <w:bCs/>
                <w:color w:val="auto"/>
                <w:kern w:val="0"/>
                <w:sz w:val="24"/>
                <w:szCs w:val="24"/>
                <w:highlight w:val="none"/>
              </w:rPr>
            </w:pPr>
          </w:p>
        </w:tc>
        <w:tc>
          <w:tcPr>
            <w:tcW w:w="989" w:type="dxa"/>
            <w:noWrap w:val="0"/>
            <w:vAlign w:val="center"/>
          </w:tcPr>
          <w:p w14:paraId="20D35ABC">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969" w:type="dxa"/>
            <w:noWrap w:val="0"/>
            <w:vAlign w:val="center"/>
          </w:tcPr>
          <w:p w14:paraId="4C636A58">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824" w:type="dxa"/>
            <w:noWrap w:val="0"/>
            <w:vAlign w:val="center"/>
          </w:tcPr>
          <w:p w14:paraId="7989C9A0">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c>
          <w:tcPr>
            <w:tcW w:w="1665" w:type="dxa"/>
            <w:noWrap w:val="0"/>
            <w:vAlign w:val="center"/>
          </w:tcPr>
          <w:p w14:paraId="2181BC82">
            <w:pPr>
              <w:widowControl/>
              <w:shd w:val="clear"/>
              <w:snapToGrid w:val="0"/>
              <w:spacing w:line="360" w:lineRule="auto"/>
              <w:jc w:val="center"/>
              <w:rPr>
                <w:rFonts w:hint="eastAsia" w:ascii="宋体" w:hAnsi="宋体" w:eastAsia="宋体" w:cs="宋体"/>
                <w:color w:val="auto"/>
                <w:kern w:val="0"/>
                <w:sz w:val="24"/>
                <w:szCs w:val="24"/>
                <w:highlight w:val="none"/>
              </w:rPr>
            </w:pPr>
            <w:r>
              <w:rPr>
                <w:rFonts w:hint="eastAsia" w:ascii="宋体" w:hAnsi="宋体" w:eastAsia="宋体" w:cs="宋体"/>
                <w:bCs/>
                <w:color w:val="auto"/>
                <w:kern w:val="0"/>
                <w:sz w:val="24"/>
                <w:szCs w:val="24"/>
                <w:highlight w:val="none"/>
              </w:rPr>
              <w:t> </w:t>
            </w:r>
          </w:p>
        </w:tc>
      </w:tr>
      <w:tr w14:paraId="7FCA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jc w:val="center"/>
        </w:trPr>
        <w:tc>
          <w:tcPr>
            <w:tcW w:w="1682" w:type="dxa"/>
            <w:gridSpan w:val="2"/>
            <w:noWrap w:val="0"/>
            <w:vAlign w:val="center"/>
          </w:tcPr>
          <w:p w14:paraId="36BE8DC6">
            <w:pPr>
              <w:widowControl/>
              <w:shd w:val="clear"/>
              <w:snapToGrid w:val="0"/>
              <w:spacing w:line="360" w:lineRule="auto"/>
              <w:jc w:val="center"/>
              <w:rPr>
                <w:rFonts w:hint="eastAsia" w:ascii="宋体" w:hAnsi="宋体" w:eastAsia="宋体" w:cs="宋体"/>
                <w:bCs/>
                <w:color w:val="auto"/>
                <w:kern w:val="0"/>
                <w:sz w:val="24"/>
                <w:szCs w:val="24"/>
                <w:highlight w:val="none"/>
              </w:rPr>
            </w:pPr>
            <w:r>
              <w:rPr>
                <w:rFonts w:hint="eastAsia" w:ascii="宋体" w:hAnsi="宋体" w:eastAsia="宋体" w:cs="宋体"/>
                <w:bCs/>
                <w:color w:val="auto"/>
                <w:kern w:val="0"/>
                <w:sz w:val="24"/>
                <w:szCs w:val="24"/>
                <w:highlight w:val="none"/>
              </w:rPr>
              <w:t>总报价</w:t>
            </w:r>
          </w:p>
        </w:tc>
        <w:tc>
          <w:tcPr>
            <w:tcW w:w="8741" w:type="dxa"/>
            <w:gridSpan w:val="8"/>
            <w:noWrap w:val="0"/>
            <w:vAlign w:val="center"/>
          </w:tcPr>
          <w:p w14:paraId="7366E270">
            <w:pPr>
              <w:widowControl/>
              <w:shd w:val="clear"/>
              <w:snapToGrid w:val="0"/>
              <w:spacing w:line="360" w:lineRule="auto"/>
              <w:rPr>
                <w:rFonts w:hint="eastAsia" w:ascii="宋体" w:hAnsi="宋体" w:eastAsia="宋体" w:cs="宋体"/>
                <w:bCs/>
                <w:color w:val="auto"/>
                <w:kern w:val="0"/>
                <w:sz w:val="24"/>
                <w:szCs w:val="24"/>
                <w:highlight w:val="none"/>
              </w:rPr>
            </w:pPr>
            <w:r>
              <w:rPr>
                <w:rFonts w:hint="eastAsia" w:ascii="宋体" w:hAnsi="宋体" w:eastAsia="宋体" w:cs="宋体"/>
                <w:bCs/>
                <w:color w:val="auto"/>
                <w:kern w:val="0"/>
                <w:sz w:val="24"/>
                <w:szCs w:val="24"/>
                <w:highlight w:val="none"/>
              </w:rPr>
              <w:t>（大写）</w:t>
            </w:r>
            <w:r>
              <w:rPr>
                <w:rFonts w:hint="eastAsia" w:ascii="宋体" w:hAnsi="宋体" w:eastAsia="宋体" w:cs="宋体"/>
                <w:bCs/>
                <w:color w:val="auto"/>
                <w:kern w:val="0"/>
                <w:sz w:val="24"/>
                <w:szCs w:val="24"/>
                <w:highlight w:val="none"/>
                <w:u w:val="single"/>
              </w:rPr>
              <w:t xml:space="preserve">                     </w:t>
            </w:r>
          </w:p>
          <w:p w14:paraId="5F28E311">
            <w:pPr>
              <w:widowControl/>
              <w:shd w:val="clear"/>
              <w:snapToGrid w:val="0"/>
              <w:spacing w:line="360" w:lineRule="auto"/>
              <w:rPr>
                <w:rFonts w:hint="eastAsia" w:ascii="宋体" w:hAnsi="宋体" w:eastAsia="宋体" w:cs="宋体"/>
                <w:bCs/>
                <w:color w:val="auto"/>
                <w:kern w:val="0"/>
                <w:sz w:val="24"/>
                <w:szCs w:val="24"/>
                <w:highlight w:val="none"/>
                <w:u w:val="single"/>
              </w:rPr>
            </w:pPr>
            <w:r>
              <w:rPr>
                <w:rFonts w:hint="eastAsia" w:ascii="宋体" w:hAnsi="宋体" w:eastAsia="宋体" w:cs="宋体"/>
                <w:bCs/>
                <w:color w:val="auto"/>
                <w:kern w:val="0"/>
                <w:sz w:val="24"/>
                <w:szCs w:val="24"/>
                <w:highlight w:val="none"/>
              </w:rPr>
              <w:t>（小写）</w:t>
            </w:r>
            <w:r>
              <w:rPr>
                <w:rFonts w:hint="eastAsia" w:ascii="宋体" w:hAnsi="宋体" w:eastAsia="宋体" w:cs="宋体"/>
                <w:bCs/>
                <w:color w:val="auto"/>
                <w:kern w:val="0"/>
                <w:sz w:val="24"/>
                <w:szCs w:val="24"/>
                <w:highlight w:val="none"/>
                <w:u w:val="single"/>
              </w:rPr>
              <w:t xml:space="preserve">                     </w:t>
            </w:r>
          </w:p>
        </w:tc>
      </w:tr>
    </w:tbl>
    <w:p w14:paraId="4755D4A1">
      <w:pPr>
        <w:pStyle w:val="13"/>
        <w:shd w:val="clear"/>
        <w:rPr>
          <w:rFonts w:hint="default"/>
          <w:color w:val="auto"/>
          <w:highlight w:val="none"/>
        </w:rPr>
      </w:pPr>
    </w:p>
    <w:p w14:paraId="17B9BD9F">
      <w:pPr>
        <w:widowControl/>
        <w:shd w:val="clear"/>
        <w:tabs>
          <w:tab w:val="left" w:pos="4000"/>
        </w:tabs>
        <w:snapToGrid w:val="0"/>
        <w:spacing w:line="480" w:lineRule="auto"/>
        <w:ind w:firstLine="4080" w:firstLineChars="1700"/>
        <w:jc w:val="left"/>
        <w:rPr>
          <w:rFonts w:hint="default" w:ascii="Times New Roman" w:hAnsi="Times New Roman" w:eastAsia="宋体" w:cs="Times New Roman"/>
          <w:color w:val="auto"/>
          <w:kern w:val="0"/>
          <w:sz w:val="24"/>
          <w:highlight w:val="none"/>
        </w:rPr>
      </w:pPr>
    </w:p>
    <w:p w14:paraId="341859B2">
      <w:pPr>
        <w:widowControl/>
        <w:shd w:val="clear"/>
        <w:tabs>
          <w:tab w:val="left" w:pos="4000"/>
        </w:tabs>
        <w:snapToGrid w:val="0"/>
        <w:spacing w:line="480" w:lineRule="auto"/>
        <w:ind w:firstLine="4080" w:firstLineChars="1700"/>
        <w:jc w:val="left"/>
        <w:rPr>
          <w:rFonts w:hint="default" w:ascii="Times New Roman" w:hAnsi="Times New Roman" w:eastAsia="宋体" w:cs="Times New Roman"/>
          <w:color w:val="auto"/>
          <w:kern w:val="0"/>
          <w:sz w:val="24"/>
          <w:highlight w:val="none"/>
        </w:rPr>
      </w:pPr>
    </w:p>
    <w:p w14:paraId="06EA193D">
      <w:pPr>
        <w:widowControl/>
        <w:shd w:val="clear"/>
        <w:tabs>
          <w:tab w:val="left" w:pos="4000"/>
        </w:tabs>
        <w:snapToGrid w:val="0"/>
        <w:spacing w:line="480" w:lineRule="auto"/>
        <w:ind w:firstLine="4080" w:firstLineChars="1700"/>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投标人名称：</w:t>
      </w:r>
      <w:r>
        <w:rPr>
          <w:rFonts w:hint="default" w:ascii="Times New Roman" w:hAnsi="Times New Roman" w:eastAsia="宋体" w:cs="Times New Roman"/>
          <w:color w:val="auto"/>
          <w:kern w:val="0"/>
          <w:sz w:val="24"/>
          <w:szCs w:val="24"/>
          <w:highlight w:val="none"/>
          <w:u w:val="single"/>
        </w:rPr>
        <w:t xml:space="preserve">                      </w:t>
      </w:r>
      <w:r>
        <w:rPr>
          <w:rFonts w:hint="default" w:ascii="Times New Roman" w:hAnsi="Times New Roman" w:eastAsia="宋体" w:cs="Times New Roman"/>
          <w:color w:val="auto"/>
          <w:kern w:val="0"/>
          <w:sz w:val="24"/>
          <w:szCs w:val="24"/>
          <w:highlight w:val="none"/>
        </w:rPr>
        <w:t>(盖章)</w:t>
      </w:r>
    </w:p>
    <w:p w14:paraId="678FE025">
      <w:pPr>
        <w:widowControl/>
        <w:shd w:val="clear"/>
        <w:tabs>
          <w:tab w:val="left" w:pos="4000"/>
        </w:tabs>
        <w:snapToGrid w:val="0"/>
        <w:spacing w:line="480" w:lineRule="auto"/>
        <w:ind w:firstLine="1680" w:firstLineChars="700"/>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lang w:val="en-US" w:eastAsia="zh-CN"/>
        </w:rPr>
        <w:t>法定代表人</w:t>
      </w:r>
      <w:r>
        <w:rPr>
          <w:rFonts w:hint="default" w:ascii="Times New Roman" w:hAnsi="Times New Roman" w:cs="Times New Roman"/>
          <w:color w:val="auto"/>
          <w:kern w:val="0"/>
          <w:sz w:val="24"/>
          <w:szCs w:val="24"/>
          <w:highlight w:val="none"/>
          <w:lang w:eastAsia="zh-CN"/>
        </w:rPr>
        <w:t>（</w:t>
      </w:r>
      <w:r>
        <w:rPr>
          <w:rFonts w:hint="default" w:ascii="Times New Roman" w:hAnsi="Times New Roman" w:cs="Times New Roman"/>
          <w:color w:val="auto"/>
          <w:kern w:val="0"/>
          <w:sz w:val="24"/>
          <w:szCs w:val="24"/>
          <w:highlight w:val="none"/>
          <w:lang w:val="en-US" w:eastAsia="zh-CN"/>
        </w:rPr>
        <w:t>负责人</w:t>
      </w:r>
      <w:r>
        <w:rPr>
          <w:rFonts w:hint="default" w:ascii="Times New Roman" w:hAnsi="Times New Roman" w:cs="Times New Roman"/>
          <w:color w:val="auto"/>
          <w:kern w:val="0"/>
          <w:sz w:val="24"/>
          <w:szCs w:val="24"/>
          <w:highlight w:val="none"/>
          <w:lang w:eastAsia="zh-CN"/>
        </w:rPr>
        <w:t>）</w:t>
      </w:r>
      <w:r>
        <w:rPr>
          <w:rFonts w:hint="default" w:ascii="Times New Roman" w:hAnsi="Times New Roman" w:eastAsia="宋体" w:cs="Times New Roman"/>
          <w:color w:val="auto"/>
          <w:kern w:val="0"/>
          <w:sz w:val="24"/>
          <w:szCs w:val="24"/>
          <w:highlight w:val="none"/>
          <w:lang w:val="en-US" w:eastAsia="zh-CN"/>
        </w:rPr>
        <w:t>或</w:t>
      </w:r>
      <w:r>
        <w:rPr>
          <w:rFonts w:hint="eastAsia" w:ascii="Times New Roman" w:hAnsi="Times New Roman" w:cs="Times New Roman"/>
          <w:color w:val="auto"/>
          <w:kern w:val="0"/>
          <w:sz w:val="24"/>
          <w:szCs w:val="24"/>
          <w:highlight w:val="none"/>
          <w:lang w:val="en-US" w:eastAsia="zh-CN"/>
        </w:rPr>
        <w:t>授权</w:t>
      </w:r>
      <w:r>
        <w:rPr>
          <w:rFonts w:hint="default" w:ascii="Times New Roman" w:hAnsi="Times New Roman" w:eastAsia="宋体" w:cs="Times New Roman"/>
          <w:color w:val="auto"/>
          <w:kern w:val="0"/>
          <w:sz w:val="24"/>
          <w:szCs w:val="24"/>
          <w:highlight w:val="none"/>
        </w:rPr>
        <w:t>代表：</w:t>
      </w:r>
      <w:r>
        <w:rPr>
          <w:rFonts w:hint="default" w:ascii="Times New Roman" w:hAnsi="Times New Roman" w:eastAsia="宋体" w:cs="Times New Roman"/>
          <w:color w:val="auto"/>
          <w:kern w:val="0"/>
          <w:sz w:val="24"/>
          <w:szCs w:val="24"/>
          <w:highlight w:val="none"/>
          <w:u w:val="single"/>
        </w:rPr>
        <w:t xml:space="preserve">                 </w:t>
      </w:r>
      <w:r>
        <w:rPr>
          <w:rFonts w:hint="default" w:ascii="Times New Roman" w:hAnsi="Times New Roman" w:eastAsia="宋体" w:cs="Times New Roman"/>
          <w:color w:val="auto"/>
          <w:kern w:val="0"/>
          <w:sz w:val="24"/>
          <w:szCs w:val="24"/>
          <w:highlight w:val="none"/>
        </w:rPr>
        <w:t>(签字或盖章)</w:t>
      </w:r>
    </w:p>
    <w:p w14:paraId="521437A0">
      <w:pPr>
        <w:widowControl/>
        <w:shd w:val="clear"/>
        <w:tabs>
          <w:tab w:val="left" w:pos="4145"/>
        </w:tabs>
        <w:snapToGrid w:val="0"/>
        <w:spacing w:line="360" w:lineRule="auto"/>
        <w:ind w:firstLine="4080" w:firstLineChars="1700"/>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日</w:t>
      </w:r>
      <w:r>
        <w:rPr>
          <w:rFonts w:hint="eastAsia" w:ascii="Times New Roman" w:hAnsi="Times New Roman" w:cs="Times New Roman"/>
          <w:color w:val="auto"/>
          <w:kern w:val="0"/>
          <w:sz w:val="24"/>
          <w:szCs w:val="24"/>
          <w:highlight w:val="none"/>
          <w:lang w:val="en-US" w:eastAsia="zh-CN"/>
        </w:rPr>
        <w:t xml:space="preserve">   </w:t>
      </w:r>
      <w:r>
        <w:rPr>
          <w:rFonts w:hint="default" w:ascii="Times New Roman" w:hAnsi="Times New Roman" w:eastAsia="宋体" w:cs="Times New Roman"/>
          <w:color w:val="auto"/>
          <w:kern w:val="0"/>
          <w:sz w:val="24"/>
          <w:szCs w:val="24"/>
          <w:highlight w:val="none"/>
        </w:rPr>
        <w:t xml:space="preserve">   期：</w:t>
      </w:r>
    </w:p>
    <w:p w14:paraId="0F3966A9">
      <w:pPr>
        <w:pStyle w:val="9"/>
        <w:shd w:val="clear"/>
        <w:rPr>
          <w:rFonts w:ascii="Times New Roman" w:hAnsi="Times New Roman"/>
          <w:b/>
          <w:color w:val="auto"/>
          <w:kern w:val="0"/>
          <w:szCs w:val="21"/>
          <w:highlight w:val="none"/>
        </w:rPr>
      </w:pPr>
    </w:p>
    <w:p w14:paraId="7D3590FF">
      <w:pPr>
        <w:shd w:val="clear"/>
        <w:rPr>
          <w:rFonts w:ascii="Times New Roman" w:hAnsi="Times New Roman"/>
          <w:b/>
          <w:color w:val="auto"/>
          <w:kern w:val="0"/>
          <w:szCs w:val="21"/>
          <w:highlight w:val="none"/>
        </w:rPr>
      </w:pPr>
    </w:p>
    <w:p w14:paraId="3F7E6575">
      <w:pPr>
        <w:pStyle w:val="9"/>
        <w:shd w:val="clear"/>
        <w:rPr>
          <w:rFonts w:ascii="Times New Roman" w:hAnsi="Times New Roman"/>
          <w:b/>
          <w:color w:val="auto"/>
          <w:kern w:val="0"/>
          <w:szCs w:val="21"/>
          <w:highlight w:val="none"/>
        </w:rPr>
      </w:pPr>
    </w:p>
    <w:p w14:paraId="7D6F00B7">
      <w:pPr>
        <w:shd w:val="clear"/>
        <w:rPr>
          <w:rFonts w:ascii="Times New Roman" w:hAnsi="Times New Roman"/>
          <w:b/>
          <w:color w:val="auto"/>
          <w:kern w:val="0"/>
          <w:szCs w:val="21"/>
          <w:highlight w:val="none"/>
        </w:rPr>
      </w:pPr>
    </w:p>
    <w:p w14:paraId="12A27C4D">
      <w:pPr>
        <w:pStyle w:val="9"/>
        <w:shd w:val="clear"/>
        <w:rPr>
          <w:rFonts w:ascii="Times New Roman" w:hAnsi="Times New Roman"/>
          <w:b/>
          <w:color w:val="auto"/>
          <w:kern w:val="0"/>
          <w:szCs w:val="21"/>
          <w:highlight w:val="none"/>
        </w:rPr>
      </w:pPr>
    </w:p>
    <w:p w14:paraId="31FB27E5">
      <w:pPr>
        <w:shd w:val="clear"/>
        <w:rPr>
          <w:rFonts w:ascii="Times New Roman" w:hAnsi="Times New Roman"/>
          <w:b/>
          <w:color w:val="auto"/>
          <w:kern w:val="0"/>
          <w:szCs w:val="21"/>
          <w:highlight w:val="none"/>
        </w:rPr>
      </w:pPr>
    </w:p>
    <w:p w14:paraId="323122ED">
      <w:pPr>
        <w:pStyle w:val="9"/>
        <w:shd w:val="clear"/>
        <w:rPr>
          <w:rFonts w:ascii="Times New Roman" w:hAnsi="Times New Roman"/>
          <w:b/>
          <w:color w:val="auto"/>
          <w:kern w:val="0"/>
          <w:szCs w:val="21"/>
          <w:highlight w:val="none"/>
        </w:rPr>
      </w:pPr>
    </w:p>
    <w:p w14:paraId="626B7A12">
      <w:pPr>
        <w:shd w:val="clear"/>
        <w:rPr>
          <w:rFonts w:ascii="Times New Roman" w:hAnsi="Times New Roman"/>
          <w:b/>
          <w:color w:val="auto"/>
          <w:kern w:val="0"/>
          <w:szCs w:val="21"/>
          <w:highlight w:val="none"/>
        </w:rPr>
      </w:pPr>
    </w:p>
    <w:p w14:paraId="03816A96">
      <w:pPr>
        <w:pStyle w:val="9"/>
        <w:shd w:val="clear"/>
        <w:rPr>
          <w:rFonts w:ascii="Times New Roman" w:hAnsi="Times New Roman"/>
          <w:b/>
          <w:color w:val="auto"/>
          <w:kern w:val="0"/>
          <w:szCs w:val="21"/>
          <w:highlight w:val="none"/>
        </w:rPr>
      </w:pPr>
    </w:p>
    <w:p w14:paraId="47F7CF6A">
      <w:pPr>
        <w:shd w:val="clear"/>
        <w:rPr>
          <w:rFonts w:ascii="Times New Roman" w:hAnsi="Times New Roman"/>
          <w:b/>
          <w:color w:val="auto"/>
          <w:kern w:val="0"/>
          <w:szCs w:val="21"/>
          <w:highlight w:val="none"/>
        </w:rPr>
      </w:pPr>
    </w:p>
    <w:p w14:paraId="5190586A">
      <w:pPr>
        <w:pStyle w:val="9"/>
        <w:shd w:val="clear"/>
        <w:rPr>
          <w:rFonts w:ascii="Times New Roman" w:hAnsi="Times New Roman"/>
          <w:b/>
          <w:color w:val="auto"/>
          <w:kern w:val="0"/>
          <w:szCs w:val="21"/>
          <w:highlight w:val="none"/>
        </w:rPr>
      </w:pPr>
    </w:p>
    <w:p w14:paraId="746D86AC">
      <w:pPr>
        <w:shd w:val="clear"/>
        <w:rPr>
          <w:rFonts w:ascii="Times New Roman" w:hAnsi="Times New Roman"/>
          <w:b/>
          <w:color w:val="auto"/>
          <w:kern w:val="0"/>
          <w:szCs w:val="21"/>
          <w:highlight w:val="none"/>
        </w:rPr>
      </w:pPr>
    </w:p>
    <w:p w14:paraId="7ECA0F1D">
      <w:pPr>
        <w:pStyle w:val="9"/>
        <w:shd w:val="clear"/>
        <w:rPr>
          <w:rFonts w:ascii="Times New Roman" w:hAnsi="Times New Roman"/>
          <w:b/>
          <w:color w:val="auto"/>
          <w:kern w:val="0"/>
          <w:szCs w:val="21"/>
          <w:highlight w:val="none"/>
        </w:rPr>
      </w:pPr>
    </w:p>
    <w:p w14:paraId="4B944C71">
      <w:pPr>
        <w:shd w:val="clear"/>
        <w:rPr>
          <w:rFonts w:ascii="Times New Roman" w:hAnsi="Times New Roman"/>
          <w:b/>
          <w:color w:val="auto"/>
          <w:kern w:val="0"/>
          <w:szCs w:val="21"/>
          <w:highlight w:val="none"/>
        </w:rPr>
      </w:pPr>
    </w:p>
    <w:p w14:paraId="7DCC1A38">
      <w:pPr>
        <w:shd w:val="clear"/>
        <w:rPr>
          <w:rFonts w:ascii="Times New Roman" w:hAnsi="Times New Roman"/>
          <w:b/>
          <w:color w:val="auto"/>
          <w:kern w:val="0"/>
          <w:sz w:val="24"/>
          <w:highlight w:val="none"/>
        </w:rPr>
      </w:pPr>
    </w:p>
    <w:p w14:paraId="428E1E4F">
      <w:pPr>
        <w:pStyle w:val="25"/>
        <w:shd w:val="clear"/>
        <w:rPr>
          <w:color w:val="auto"/>
          <w:highlight w:val="none"/>
        </w:rPr>
      </w:pPr>
    </w:p>
    <w:p w14:paraId="149EA6F3">
      <w:pPr>
        <w:widowControl/>
        <w:shd w:val="clear"/>
        <w:tabs>
          <w:tab w:val="left" w:pos="567"/>
        </w:tabs>
        <w:snapToGrid w:val="0"/>
        <w:spacing w:line="360" w:lineRule="auto"/>
        <w:jc w:val="left"/>
        <w:rPr>
          <w:rFonts w:ascii="Times New Roman" w:hAnsi="Times New Roman"/>
          <w:b/>
          <w:color w:val="auto"/>
          <w:kern w:val="0"/>
          <w:sz w:val="24"/>
          <w:highlight w:val="none"/>
        </w:rPr>
      </w:pPr>
    </w:p>
    <w:p w14:paraId="62EADA4D">
      <w:pPr>
        <w:widowControl/>
        <w:shd w:val="clear"/>
        <w:tabs>
          <w:tab w:val="left" w:pos="567"/>
        </w:tabs>
        <w:snapToGrid w:val="0"/>
        <w:spacing w:line="360" w:lineRule="auto"/>
        <w:jc w:val="left"/>
        <w:outlineLvl w:val="0"/>
        <w:rPr>
          <w:rFonts w:ascii="Times New Roman" w:hAnsi="Times New Roman"/>
          <w:b/>
          <w:bCs/>
          <w:color w:val="auto"/>
          <w:sz w:val="28"/>
          <w:szCs w:val="28"/>
          <w:highlight w:val="none"/>
        </w:rPr>
      </w:pPr>
      <w:bookmarkStart w:id="118" w:name="_Toc25957"/>
      <w:r>
        <w:rPr>
          <w:rFonts w:ascii="Times New Roman" w:hAnsi="Times New Roman"/>
          <w:b/>
          <w:color w:val="auto"/>
          <w:kern w:val="0"/>
          <w:sz w:val="24"/>
          <w:highlight w:val="none"/>
        </w:rPr>
        <w:t>5．商务条款响应表格式</w:t>
      </w:r>
      <w:bookmarkEnd w:id="118"/>
    </w:p>
    <w:p w14:paraId="37BEE171">
      <w:pPr>
        <w:shd w:val="clear"/>
        <w:snapToGrid w:val="0"/>
        <w:spacing w:before="120" w:beforeLines="50" w:after="120" w:afterLines="50" w:line="360" w:lineRule="auto"/>
        <w:jc w:val="center"/>
        <w:rPr>
          <w:rFonts w:ascii="Times New Roman" w:hAnsi="Times New Roman"/>
          <w:color w:val="auto"/>
          <w:sz w:val="24"/>
          <w:highlight w:val="none"/>
        </w:rPr>
      </w:pPr>
      <w:r>
        <w:rPr>
          <w:rFonts w:ascii="Times New Roman" w:hAnsi="Times New Roman"/>
          <w:b/>
          <w:color w:val="auto"/>
          <w:sz w:val="28"/>
          <w:szCs w:val="28"/>
          <w:highlight w:val="none"/>
        </w:rPr>
        <w:t>商务条款响应表</w:t>
      </w:r>
    </w:p>
    <w:p w14:paraId="72309755">
      <w:pPr>
        <w:shd w:val="clear"/>
        <w:spacing w:line="360" w:lineRule="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项目名称：</w:t>
      </w:r>
    </w:p>
    <w:p w14:paraId="71DE5AA2">
      <w:pPr>
        <w:shd w:val="clear"/>
        <w:spacing w:line="360" w:lineRule="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项目编号：</w:t>
      </w:r>
    </w:p>
    <w:p w14:paraId="670C040B">
      <w:pPr>
        <w:pStyle w:val="18"/>
        <w:rPr>
          <w:rFonts w:hint="eastAsia" w:eastAsia="宋体"/>
          <w:highlight w:val="none"/>
          <w:lang w:eastAsia="zh-CN"/>
        </w:rPr>
      </w:pPr>
      <w:r>
        <w:rPr>
          <w:rFonts w:hint="eastAsia" w:hAnsi="宋体" w:cs="宋体"/>
          <w:b w:val="0"/>
          <w:bCs w:val="0"/>
          <w:color w:val="auto"/>
          <w:sz w:val="24"/>
          <w:szCs w:val="24"/>
          <w:highlight w:val="none"/>
          <w:lang w:eastAsia="zh-CN"/>
        </w:rPr>
        <w:t>包号：</w:t>
      </w:r>
    </w:p>
    <w:tbl>
      <w:tblPr>
        <w:tblStyle w:val="30"/>
        <w:tblW w:w="9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586"/>
        <w:gridCol w:w="3454"/>
        <w:gridCol w:w="2580"/>
        <w:gridCol w:w="910"/>
      </w:tblGrid>
      <w:tr w14:paraId="4361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jc w:val="center"/>
        </w:trPr>
        <w:tc>
          <w:tcPr>
            <w:tcW w:w="765" w:type="dxa"/>
            <w:vAlign w:val="center"/>
          </w:tcPr>
          <w:p w14:paraId="66E6FA57">
            <w:pPr>
              <w:shd w:val="clear"/>
              <w:snapToGrid w:val="0"/>
              <w:spacing w:line="400" w:lineRule="exact"/>
              <w:ind w:right="-63" w:rightChars="-30"/>
              <w:jc w:val="both"/>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序号</w:t>
            </w:r>
          </w:p>
        </w:tc>
        <w:tc>
          <w:tcPr>
            <w:tcW w:w="1586" w:type="dxa"/>
            <w:vAlign w:val="center"/>
          </w:tcPr>
          <w:p w14:paraId="039C6C6D">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项目</w:t>
            </w:r>
          </w:p>
        </w:tc>
        <w:tc>
          <w:tcPr>
            <w:tcW w:w="3454" w:type="dxa"/>
            <w:vAlign w:val="center"/>
          </w:tcPr>
          <w:p w14:paraId="291A1676">
            <w:pPr>
              <w:shd w:val="clear"/>
              <w:snapToGrid w:val="0"/>
              <w:spacing w:line="400" w:lineRule="exact"/>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招标文件商务要求</w:t>
            </w:r>
          </w:p>
        </w:tc>
        <w:tc>
          <w:tcPr>
            <w:tcW w:w="2580" w:type="dxa"/>
            <w:vAlign w:val="center"/>
          </w:tcPr>
          <w:p w14:paraId="08997643">
            <w:pPr>
              <w:shd w:val="clear"/>
              <w:snapToGrid w:val="0"/>
              <w:spacing w:line="400" w:lineRule="exact"/>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投标文件的对应响应</w:t>
            </w:r>
          </w:p>
        </w:tc>
        <w:tc>
          <w:tcPr>
            <w:tcW w:w="910" w:type="dxa"/>
            <w:vAlign w:val="center"/>
          </w:tcPr>
          <w:p w14:paraId="49354564">
            <w:pPr>
              <w:shd w:val="clear"/>
              <w:snapToGrid w:val="0"/>
              <w:spacing w:line="400" w:lineRule="exact"/>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说 明</w:t>
            </w:r>
          </w:p>
        </w:tc>
      </w:tr>
      <w:tr w14:paraId="40E9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65" w:type="dxa"/>
            <w:vAlign w:val="center"/>
          </w:tcPr>
          <w:p w14:paraId="08FBD2F1">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1</w:t>
            </w:r>
          </w:p>
        </w:tc>
        <w:tc>
          <w:tcPr>
            <w:tcW w:w="1586" w:type="dxa"/>
            <w:vAlign w:val="center"/>
          </w:tcPr>
          <w:p w14:paraId="2CD0AED8">
            <w:pPr>
              <w:spacing w:line="400" w:lineRule="exact"/>
              <w:ind w:left="-42" w:leftChars="-20" w:right="-42" w:rightChars="-20"/>
              <w:jc w:val="center"/>
              <w:rPr>
                <w:rFonts w:hint="eastAsia" w:ascii="宋体" w:hAnsi="宋体" w:eastAsia="宋体" w:cs="宋体"/>
                <w:color w:val="auto"/>
                <w:kern w:val="0"/>
                <w:sz w:val="24"/>
                <w:szCs w:val="24"/>
                <w:highlight w:val="none"/>
                <w:lang w:val="en-US" w:eastAsia="zh-CN" w:bidi="ar-SA"/>
              </w:rPr>
            </w:pPr>
            <w:r>
              <w:rPr>
                <w:rFonts w:hint="eastAsia" w:ascii="宋体" w:hAnsi="宋体" w:cs="宋体"/>
                <w:color w:val="auto"/>
                <w:kern w:val="0"/>
                <w:sz w:val="24"/>
                <w:highlight w:val="none"/>
                <w:lang w:eastAsia="zh-CN"/>
              </w:rPr>
              <w:t>交货时间</w:t>
            </w:r>
          </w:p>
        </w:tc>
        <w:tc>
          <w:tcPr>
            <w:tcW w:w="3454" w:type="dxa"/>
            <w:vAlign w:val="center"/>
          </w:tcPr>
          <w:p w14:paraId="7888ECEB">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rPr>
            </w:pPr>
          </w:p>
        </w:tc>
        <w:tc>
          <w:tcPr>
            <w:tcW w:w="2580" w:type="dxa"/>
            <w:vAlign w:val="center"/>
          </w:tcPr>
          <w:p w14:paraId="4B720635">
            <w:pPr>
              <w:shd w:val="clear"/>
              <w:snapToGrid w:val="0"/>
              <w:spacing w:line="400" w:lineRule="exact"/>
              <w:jc w:val="center"/>
              <w:rPr>
                <w:rFonts w:hint="eastAsia" w:ascii="宋体" w:hAnsi="宋体" w:eastAsia="宋体" w:cs="宋体"/>
                <w:b w:val="0"/>
                <w:bCs w:val="0"/>
                <w:color w:val="auto"/>
                <w:sz w:val="24"/>
                <w:szCs w:val="24"/>
                <w:highlight w:val="none"/>
              </w:rPr>
            </w:pPr>
          </w:p>
        </w:tc>
        <w:tc>
          <w:tcPr>
            <w:tcW w:w="910" w:type="dxa"/>
            <w:vAlign w:val="center"/>
          </w:tcPr>
          <w:p w14:paraId="3A2399EE">
            <w:pPr>
              <w:shd w:val="clear"/>
              <w:snapToGrid w:val="0"/>
              <w:spacing w:line="400" w:lineRule="exact"/>
              <w:jc w:val="center"/>
              <w:rPr>
                <w:rFonts w:hint="eastAsia" w:ascii="宋体" w:hAnsi="宋体" w:eastAsia="宋体" w:cs="宋体"/>
                <w:b w:val="0"/>
                <w:bCs w:val="0"/>
                <w:color w:val="auto"/>
                <w:sz w:val="24"/>
                <w:szCs w:val="24"/>
                <w:highlight w:val="none"/>
              </w:rPr>
            </w:pPr>
          </w:p>
        </w:tc>
      </w:tr>
      <w:tr w14:paraId="2623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65" w:type="dxa"/>
            <w:vAlign w:val="center"/>
          </w:tcPr>
          <w:p w14:paraId="7466C9EE">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2</w:t>
            </w:r>
          </w:p>
        </w:tc>
        <w:tc>
          <w:tcPr>
            <w:tcW w:w="1586" w:type="dxa"/>
            <w:vAlign w:val="center"/>
          </w:tcPr>
          <w:p w14:paraId="7EF4868D">
            <w:pPr>
              <w:spacing w:line="400" w:lineRule="exact"/>
              <w:ind w:left="-42" w:leftChars="-20" w:right="-42" w:rightChars="-20"/>
              <w:jc w:val="center"/>
              <w:rPr>
                <w:rFonts w:hint="eastAsia" w:ascii="宋体" w:hAnsi="宋体" w:eastAsia="宋体" w:cs="宋体"/>
                <w:color w:val="auto"/>
                <w:kern w:val="0"/>
                <w:sz w:val="24"/>
                <w:szCs w:val="24"/>
                <w:highlight w:val="none"/>
                <w:lang w:val="en-US" w:eastAsia="zh-CN" w:bidi="ar-SA"/>
              </w:rPr>
            </w:pPr>
            <w:r>
              <w:rPr>
                <w:rFonts w:hint="eastAsia" w:ascii="宋体" w:hAnsi="宋体" w:eastAsia="宋体" w:cs="宋体"/>
                <w:color w:val="auto"/>
                <w:kern w:val="0"/>
                <w:sz w:val="24"/>
                <w:highlight w:val="none"/>
              </w:rPr>
              <w:t>交货地点</w:t>
            </w:r>
          </w:p>
        </w:tc>
        <w:tc>
          <w:tcPr>
            <w:tcW w:w="3454" w:type="dxa"/>
            <w:vAlign w:val="center"/>
          </w:tcPr>
          <w:p w14:paraId="7C0089D7">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lang w:val="en-US" w:eastAsia="zh-CN"/>
              </w:rPr>
            </w:pPr>
          </w:p>
        </w:tc>
        <w:tc>
          <w:tcPr>
            <w:tcW w:w="2580" w:type="dxa"/>
            <w:vAlign w:val="center"/>
          </w:tcPr>
          <w:p w14:paraId="43C02AEC">
            <w:pPr>
              <w:shd w:val="clear"/>
              <w:snapToGrid w:val="0"/>
              <w:spacing w:line="400" w:lineRule="exact"/>
              <w:jc w:val="center"/>
              <w:rPr>
                <w:rFonts w:hint="eastAsia" w:ascii="宋体" w:hAnsi="宋体" w:eastAsia="宋体" w:cs="宋体"/>
                <w:b w:val="0"/>
                <w:bCs w:val="0"/>
                <w:color w:val="auto"/>
                <w:sz w:val="24"/>
                <w:szCs w:val="24"/>
                <w:highlight w:val="none"/>
              </w:rPr>
            </w:pPr>
          </w:p>
        </w:tc>
        <w:tc>
          <w:tcPr>
            <w:tcW w:w="910" w:type="dxa"/>
            <w:vAlign w:val="center"/>
          </w:tcPr>
          <w:p w14:paraId="5B41B9E4">
            <w:pPr>
              <w:shd w:val="clear"/>
              <w:snapToGrid w:val="0"/>
              <w:spacing w:line="400" w:lineRule="exact"/>
              <w:jc w:val="center"/>
              <w:rPr>
                <w:rFonts w:hint="eastAsia" w:ascii="宋体" w:hAnsi="宋体" w:eastAsia="宋体" w:cs="宋体"/>
                <w:b w:val="0"/>
                <w:bCs w:val="0"/>
                <w:color w:val="auto"/>
                <w:sz w:val="24"/>
                <w:szCs w:val="24"/>
                <w:highlight w:val="none"/>
              </w:rPr>
            </w:pPr>
          </w:p>
        </w:tc>
      </w:tr>
      <w:tr w14:paraId="2A27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765" w:type="dxa"/>
            <w:vAlign w:val="center"/>
          </w:tcPr>
          <w:p w14:paraId="497E08D9">
            <w:pPr>
              <w:shd w:val="clear"/>
              <w:snapToGrid w:val="0"/>
              <w:spacing w:line="400" w:lineRule="exact"/>
              <w:ind w:left="-42" w:leftChars="-20" w:right="-42" w:rightChars="-20"/>
              <w:jc w:val="center"/>
              <w:rPr>
                <w:rFonts w:hint="eastAsia" w:ascii="宋体" w:hAnsi="宋体" w:eastAsia="宋体" w:cs="宋体"/>
                <w:b w:val="0"/>
                <w:bCs w:val="0"/>
                <w:color w:val="auto"/>
                <w:sz w:val="24"/>
                <w:szCs w:val="24"/>
                <w:highlight w:val="none"/>
                <w:lang w:eastAsia="zh-CN"/>
              </w:rPr>
            </w:pPr>
            <w:r>
              <w:rPr>
                <w:rFonts w:hint="eastAsia" w:ascii="宋体" w:hAnsi="宋体" w:cs="宋体"/>
                <w:b w:val="0"/>
                <w:bCs w:val="0"/>
                <w:color w:val="auto"/>
                <w:sz w:val="24"/>
                <w:szCs w:val="24"/>
                <w:highlight w:val="none"/>
                <w:lang w:val="en-US" w:eastAsia="zh-CN"/>
              </w:rPr>
              <w:t>3</w:t>
            </w:r>
          </w:p>
        </w:tc>
        <w:tc>
          <w:tcPr>
            <w:tcW w:w="1586" w:type="dxa"/>
            <w:vAlign w:val="center"/>
          </w:tcPr>
          <w:p w14:paraId="2F2CB006">
            <w:pPr>
              <w:spacing w:line="400" w:lineRule="exact"/>
              <w:ind w:left="-42" w:leftChars="-20" w:right="-42" w:rightChars="-20"/>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验收标准</w:t>
            </w:r>
          </w:p>
        </w:tc>
        <w:tc>
          <w:tcPr>
            <w:tcW w:w="3454" w:type="dxa"/>
            <w:vAlign w:val="center"/>
          </w:tcPr>
          <w:p w14:paraId="7CB93F8C">
            <w:pPr>
              <w:shd w:val="clear"/>
              <w:snapToGrid w:val="0"/>
              <w:spacing w:line="400" w:lineRule="exact"/>
              <w:ind w:left="-42" w:leftChars="-20" w:right="-42" w:rightChars="-20"/>
              <w:jc w:val="center"/>
              <w:rPr>
                <w:rFonts w:hint="eastAsia" w:ascii="宋体" w:hAnsi="宋体" w:eastAsia="宋体" w:cs="宋体"/>
                <w:b w:val="0"/>
                <w:bCs w:val="0"/>
                <w:color w:val="auto"/>
                <w:kern w:val="0"/>
                <w:sz w:val="24"/>
                <w:szCs w:val="24"/>
                <w:highlight w:val="none"/>
              </w:rPr>
            </w:pPr>
          </w:p>
        </w:tc>
        <w:tc>
          <w:tcPr>
            <w:tcW w:w="2580" w:type="dxa"/>
            <w:vAlign w:val="center"/>
          </w:tcPr>
          <w:p w14:paraId="0AF17B4E">
            <w:pPr>
              <w:shd w:val="clear"/>
              <w:snapToGrid w:val="0"/>
              <w:spacing w:line="400" w:lineRule="exact"/>
              <w:jc w:val="center"/>
              <w:rPr>
                <w:rFonts w:hint="eastAsia" w:ascii="宋体" w:hAnsi="宋体" w:eastAsia="宋体" w:cs="宋体"/>
                <w:b w:val="0"/>
                <w:bCs w:val="0"/>
                <w:color w:val="auto"/>
                <w:sz w:val="24"/>
                <w:szCs w:val="24"/>
                <w:highlight w:val="none"/>
              </w:rPr>
            </w:pPr>
          </w:p>
        </w:tc>
        <w:tc>
          <w:tcPr>
            <w:tcW w:w="910" w:type="dxa"/>
            <w:vAlign w:val="center"/>
          </w:tcPr>
          <w:p w14:paraId="4656017F">
            <w:pPr>
              <w:shd w:val="clear"/>
              <w:snapToGrid w:val="0"/>
              <w:spacing w:line="400" w:lineRule="exact"/>
              <w:jc w:val="center"/>
              <w:rPr>
                <w:rFonts w:hint="eastAsia" w:ascii="宋体" w:hAnsi="宋体" w:eastAsia="宋体" w:cs="宋体"/>
                <w:b w:val="0"/>
                <w:bCs w:val="0"/>
                <w:color w:val="auto"/>
                <w:sz w:val="24"/>
                <w:szCs w:val="24"/>
                <w:highlight w:val="none"/>
              </w:rPr>
            </w:pPr>
          </w:p>
        </w:tc>
      </w:tr>
      <w:tr w14:paraId="5308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765" w:type="dxa"/>
            <w:vAlign w:val="center"/>
          </w:tcPr>
          <w:p w14:paraId="1259CFB0">
            <w:pPr>
              <w:shd w:val="clear"/>
              <w:snapToGrid w:val="0"/>
              <w:spacing w:line="400" w:lineRule="exact"/>
              <w:ind w:left="-42" w:leftChars="-20" w:right="-42" w:rightChars="-20"/>
              <w:jc w:val="center"/>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w:t>
            </w:r>
          </w:p>
        </w:tc>
        <w:tc>
          <w:tcPr>
            <w:tcW w:w="1586" w:type="dxa"/>
            <w:vAlign w:val="center"/>
          </w:tcPr>
          <w:p w14:paraId="1FA3D90D">
            <w:pPr>
              <w:spacing w:line="400" w:lineRule="exact"/>
              <w:ind w:left="-42" w:leftChars="-20" w:right="-42" w:rightChars="-20"/>
              <w:jc w:val="center"/>
              <w:rPr>
                <w:rFonts w:hint="default" w:ascii="宋体" w:hAnsi="宋体" w:eastAsia="宋体" w:cs="宋体"/>
                <w:color w:val="auto"/>
                <w:kern w:val="0"/>
                <w:sz w:val="24"/>
                <w:highlight w:val="none"/>
                <w:lang w:val="en-US" w:eastAsia="zh-CN"/>
              </w:rPr>
            </w:pPr>
            <w:r>
              <w:rPr>
                <w:rFonts w:hint="eastAsia" w:ascii="宋体" w:hAnsi="宋体" w:cs="宋体"/>
                <w:color w:val="auto"/>
                <w:kern w:val="0"/>
                <w:sz w:val="24"/>
                <w:highlight w:val="none"/>
                <w:lang w:val="en-US" w:eastAsia="zh-CN"/>
              </w:rPr>
              <w:t>...</w:t>
            </w:r>
          </w:p>
        </w:tc>
        <w:tc>
          <w:tcPr>
            <w:tcW w:w="3454" w:type="dxa"/>
            <w:vAlign w:val="center"/>
          </w:tcPr>
          <w:p w14:paraId="07477437">
            <w:pPr>
              <w:shd w:val="clear"/>
              <w:snapToGrid w:val="0"/>
              <w:spacing w:line="400" w:lineRule="exact"/>
              <w:ind w:left="-42" w:leftChars="-20" w:right="-42" w:rightChars="-20"/>
              <w:jc w:val="center"/>
              <w:rPr>
                <w:rFonts w:hint="eastAsia" w:ascii="宋体" w:hAnsi="宋体" w:eastAsia="宋体" w:cs="宋体"/>
                <w:b w:val="0"/>
                <w:bCs w:val="0"/>
                <w:color w:val="auto"/>
                <w:kern w:val="0"/>
                <w:sz w:val="24"/>
                <w:szCs w:val="24"/>
                <w:highlight w:val="none"/>
              </w:rPr>
            </w:pPr>
          </w:p>
        </w:tc>
        <w:tc>
          <w:tcPr>
            <w:tcW w:w="2580" w:type="dxa"/>
            <w:vAlign w:val="center"/>
          </w:tcPr>
          <w:p w14:paraId="69BD13CB">
            <w:pPr>
              <w:shd w:val="clear"/>
              <w:snapToGrid w:val="0"/>
              <w:spacing w:line="400" w:lineRule="exact"/>
              <w:jc w:val="center"/>
              <w:rPr>
                <w:rFonts w:hint="eastAsia" w:ascii="宋体" w:hAnsi="宋体" w:eastAsia="宋体" w:cs="宋体"/>
                <w:b w:val="0"/>
                <w:bCs w:val="0"/>
                <w:color w:val="auto"/>
                <w:sz w:val="24"/>
                <w:szCs w:val="24"/>
                <w:highlight w:val="none"/>
              </w:rPr>
            </w:pPr>
          </w:p>
        </w:tc>
        <w:tc>
          <w:tcPr>
            <w:tcW w:w="910" w:type="dxa"/>
            <w:vAlign w:val="center"/>
          </w:tcPr>
          <w:p w14:paraId="0B569561">
            <w:pPr>
              <w:shd w:val="clear"/>
              <w:snapToGrid w:val="0"/>
              <w:spacing w:line="400" w:lineRule="exact"/>
              <w:jc w:val="center"/>
              <w:rPr>
                <w:rFonts w:hint="eastAsia" w:ascii="宋体" w:hAnsi="宋体" w:eastAsia="宋体" w:cs="宋体"/>
                <w:b w:val="0"/>
                <w:bCs w:val="0"/>
                <w:color w:val="auto"/>
                <w:sz w:val="24"/>
                <w:szCs w:val="24"/>
                <w:highlight w:val="none"/>
              </w:rPr>
            </w:pPr>
          </w:p>
        </w:tc>
      </w:tr>
      <w:tr w14:paraId="1FA1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765" w:type="dxa"/>
            <w:vAlign w:val="center"/>
          </w:tcPr>
          <w:p w14:paraId="40A026C3">
            <w:pPr>
              <w:shd w:val="clear"/>
              <w:snapToGrid w:val="0"/>
              <w:spacing w:line="400" w:lineRule="exact"/>
              <w:ind w:left="-42" w:leftChars="-20" w:right="-42" w:rightChars="-20"/>
              <w:jc w:val="center"/>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5</w:t>
            </w:r>
          </w:p>
        </w:tc>
        <w:tc>
          <w:tcPr>
            <w:tcW w:w="1586" w:type="dxa"/>
            <w:vAlign w:val="center"/>
          </w:tcPr>
          <w:p w14:paraId="7CE5174C">
            <w:pPr>
              <w:spacing w:line="400" w:lineRule="exact"/>
              <w:ind w:left="-42" w:leftChars="-20" w:right="-42" w:rightChars="-20"/>
              <w:jc w:val="center"/>
              <w:rPr>
                <w:rFonts w:hint="default" w:ascii="宋体" w:hAnsi="宋体" w:eastAsia="宋体" w:cs="宋体"/>
                <w:color w:val="auto"/>
                <w:kern w:val="0"/>
                <w:sz w:val="24"/>
                <w:highlight w:val="none"/>
                <w:lang w:val="en-US" w:eastAsia="zh-CN"/>
              </w:rPr>
            </w:pPr>
            <w:r>
              <w:rPr>
                <w:rFonts w:hint="eastAsia" w:ascii="宋体" w:hAnsi="宋体" w:cs="宋体"/>
                <w:color w:val="auto"/>
                <w:kern w:val="0"/>
                <w:sz w:val="24"/>
                <w:highlight w:val="none"/>
                <w:lang w:val="en-US" w:eastAsia="zh-CN"/>
              </w:rPr>
              <w:t>...</w:t>
            </w:r>
          </w:p>
        </w:tc>
        <w:tc>
          <w:tcPr>
            <w:tcW w:w="3454" w:type="dxa"/>
            <w:vAlign w:val="center"/>
          </w:tcPr>
          <w:p w14:paraId="6C52DE02">
            <w:pPr>
              <w:shd w:val="clear"/>
              <w:snapToGrid w:val="0"/>
              <w:spacing w:line="400" w:lineRule="exact"/>
              <w:ind w:left="-42" w:leftChars="-20" w:right="-42" w:rightChars="-20"/>
              <w:jc w:val="center"/>
              <w:rPr>
                <w:rFonts w:hint="eastAsia" w:ascii="宋体" w:hAnsi="宋体" w:eastAsia="宋体" w:cs="宋体"/>
                <w:b w:val="0"/>
                <w:bCs w:val="0"/>
                <w:color w:val="auto"/>
                <w:kern w:val="0"/>
                <w:sz w:val="24"/>
                <w:szCs w:val="24"/>
                <w:highlight w:val="none"/>
              </w:rPr>
            </w:pPr>
          </w:p>
        </w:tc>
        <w:tc>
          <w:tcPr>
            <w:tcW w:w="2580" w:type="dxa"/>
            <w:vAlign w:val="center"/>
          </w:tcPr>
          <w:p w14:paraId="3B627D9C">
            <w:pPr>
              <w:shd w:val="clear"/>
              <w:snapToGrid w:val="0"/>
              <w:spacing w:line="400" w:lineRule="exact"/>
              <w:jc w:val="center"/>
              <w:rPr>
                <w:rFonts w:hint="eastAsia" w:ascii="宋体" w:hAnsi="宋体" w:eastAsia="宋体" w:cs="宋体"/>
                <w:b w:val="0"/>
                <w:bCs w:val="0"/>
                <w:color w:val="auto"/>
                <w:sz w:val="24"/>
                <w:szCs w:val="24"/>
                <w:highlight w:val="none"/>
              </w:rPr>
            </w:pPr>
          </w:p>
        </w:tc>
        <w:tc>
          <w:tcPr>
            <w:tcW w:w="910" w:type="dxa"/>
            <w:vAlign w:val="center"/>
          </w:tcPr>
          <w:p w14:paraId="578CB2E6">
            <w:pPr>
              <w:shd w:val="clear"/>
              <w:snapToGrid w:val="0"/>
              <w:spacing w:line="400" w:lineRule="exact"/>
              <w:jc w:val="center"/>
              <w:rPr>
                <w:rFonts w:hint="eastAsia" w:ascii="宋体" w:hAnsi="宋体" w:eastAsia="宋体" w:cs="宋体"/>
                <w:b w:val="0"/>
                <w:bCs w:val="0"/>
                <w:color w:val="auto"/>
                <w:sz w:val="24"/>
                <w:szCs w:val="24"/>
                <w:highlight w:val="none"/>
              </w:rPr>
            </w:pPr>
          </w:p>
        </w:tc>
      </w:tr>
    </w:tbl>
    <w:p w14:paraId="4904860E">
      <w:pPr>
        <w:widowControl/>
        <w:shd w:val="clear"/>
        <w:tabs>
          <w:tab w:val="left" w:pos="4000"/>
        </w:tabs>
        <w:snapToGrid w:val="0"/>
        <w:spacing w:line="360" w:lineRule="auto"/>
        <w:ind w:firstLine="4080" w:firstLineChars="1700"/>
        <w:jc w:val="left"/>
        <w:rPr>
          <w:rFonts w:ascii="Times New Roman" w:hAnsi="Times New Roman"/>
          <w:color w:val="auto"/>
          <w:kern w:val="0"/>
          <w:sz w:val="24"/>
          <w:highlight w:val="none"/>
        </w:rPr>
      </w:pPr>
    </w:p>
    <w:p w14:paraId="342C53D1">
      <w:pPr>
        <w:pStyle w:val="14"/>
        <w:rPr>
          <w:highlight w:val="none"/>
        </w:rPr>
      </w:pPr>
    </w:p>
    <w:p w14:paraId="7F456BE6">
      <w:pPr>
        <w:widowControl/>
        <w:shd w:val="clear"/>
        <w:tabs>
          <w:tab w:val="left" w:pos="4000"/>
        </w:tabs>
        <w:snapToGrid w:val="0"/>
        <w:spacing w:line="36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45A0A2A7">
      <w:pPr>
        <w:widowControl/>
        <w:shd w:val="clear"/>
        <w:tabs>
          <w:tab w:val="left" w:pos="4000"/>
        </w:tabs>
        <w:snapToGrid w:val="0"/>
        <w:spacing w:line="360" w:lineRule="auto"/>
        <w:ind w:firstLine="1680" w:firstLineChars="700"/>
        <w:jc w:val="left"/>
        <w:rPr>
          <w:rFonts w:ascii="Times New Roman" w:hAnsi="Times New Roman"/>
          <w:color w:val="auto"/>
          <w:kern w:val="0"/>
          <w:sz w:val="24"/>
          <w:highlight w:val="none"/>
        </w:rPr>
      </w:pPr>
      <w:r>
        <w:rPr>
          <w:rFonts w:ascii="Times New Roman" w:hAnsi="Times New Roman"/>
          <w:color w:val="auto"/>
          <w:kern w:val="0"/>
          <w:sz w:val="24"/>
          <w:highlight w:val="none"/>
        </w:rPr>
        <w:t>法定代表人（负责人）或</w:t>
      </w:r>
      <w:r>
        <w:rPr>
          <w:rFonts w:hint="eastAsia" w:ascii="Times New Roman" w:hAnsi="Times New Roman"/>
          <w:color w:val="auto"/>
          <w:kern w:val="0"/>
          <w:sz w:val="24"/>
          <w:highlight w:val="none"/>
        </w:rPr>
        <w:t>授权</w:t>
      </w:r>
      <w:r>
        <w:rPr>
          <w:rFonts w:ascii="Times New Roman" w:hAnsi="Times New Roman"/>
          <w:color w:val="auto"/>
          <w:kern w:val="0"/>
          <w:sz w:val="24"/>
          <w:highlight w:val="none"/>
        </w:rPr>
        <w:t>代表：</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64F869ED">
      <w:pPr>
        <w:shd w:val="clear"/>
        <w:snapToGrid w:val="0"/>
        <w:spacing w:line="360" w:lineRule="auto"/>
        <w:jc w:val="center"/>
        <w:rPr>
          <w:rFonts w:ascii="Times New Roman" w:hAnsi="Times New Roman"/>
          <w:b/>
          <w:bCs/>
          <w:color w:val="auto"/>
          <w:sz w:val="24"/>
          <w:highlight w:val="none"/>
        </w:rPr>
      </w:pPr>
      <w:r>
        <w:rPr>
          <w:rFonts w:ascii="Times New Roman" w:hAnsi="Times New Roman"/>
          <w:color w:val="auto"/>
          <w:kern w:val="0"/>
          <w:sz w:val="24"/>
          <w:highlight w:val="none"/>
        </w:rPr>
        <w:t xml:space="preserve">   </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 xml:space="preserve"> 日　    期：</w:t>
      </w:r>
    </w:p>
    <w:p w14:paraId="0050ED68">
      <w:pPr>
        <w:widowControl/>
        <w:shd w:val="clear"/>
        <w:tabs>
          <w:tab w:val="left" w:pos="567"/>
        </w:tabs>
        <w:snapToGrid w:val="0"/>
        <w:spacing w:line="360" w:lineRule="auto"/>
        <w:jc w:val="left"/>
        <w:rPr>
          <w:rFonts w:ascii="Times New Roman" w:hAnsi="Times New Roman"/>
          <w:b/>
          <w:color w:val="auto"/>
          <w:kern w:val="0"/>
          <w:szCs w:val="21"/>
          <w:highlight w:val="none"/>
        </w:rPr>
      </w:pPr>
    </w:p>
    <w:p w14:paraId="08829471">
      <w:pPr>
        <w:widowControl/>
        <w:shd w:val="clear"/>
        <w:tabs>
          <w:tab w:val="left" w:pos="567"/>
        </w:tabs>
        <w:snapToGrid w:val="0"/>
        <w:spacing w:line="360" w:lineRule="auto"/>
        <w:jc w:val="left"/>
        <w:rPr>
          <w:rFonts w:ascii="Times New Roman" w:hAnsi="Times New Roman"/>
          <w:b/>
          <w:color w:val="auto"/>
          <w:kern w:val="0"/>
          <w:szCs w:val="21"/>
          <w:highlight w:val="none"/>
        </w:rPr>
      </w:pPr>
    </w:p>
    <w:p w14:paraId="0161B2C3">
      <w:pPr>
        <w:widowControl/>
        <w:shd w:val="clear"/>
        <w:tabs>
          <w:tab w:val="left" w:pos="567"/>
        </w:tabs>
        <w:snapToGrid w:val="0"/>
        <w:spacing w:line="360" w:lineRule="auto"/>
        <w:jc w:val="left"/>
        <w:rPr>
          <w:rFonts w:ascii="Times New Roman" w:hAnsi="Times New Roman"/>
          <w:b/>
          <w:color w:val="auto"/>
          <w:kern w:val="0"/>
          <w:szCs w:val="21"/>
          <w:highlight w:val="none"/>
        </w:rPr>
      </w:pPr>
    </w:p>
    <w:p w14:paraId="5C30CA51">
      <w:pPr>
        <w:widowControl/>
        <w:shd w:val="clear"/>
        <w:tabs>
          <w:tab w:val="left" w:pos="567"/>
        </w:tabs>
        <w:snapToGrid w:val="0"/>
        <w:spacing w:line="360" w:lineRule="auto"/>
        <w:jc w:val="left"/>
        <w:rPr>
          <w:rFonts w:ascii="Times New Roman" w:hAnsi="Times New Roman"/>
          <w:b/>
          <w:color w:val="auto"/>
          <w:kern w:val="0"/>
          <w:sz w:val="24"/>
          <w:highlight w:val="none"/>
        </w:rPr>
      </w:pPr>
    </w:p>
    <w:p w14:paraId="2918FCE3">
      <w:pPr>
        <w:shd w:val="clear"/>
        <w:rPr>
          <w:color w:val="auto"/>
          <w:highlight w:val="none"/>
        </w:rPr>
      </w:pPr>
    </w:p>
    <w:p w14:paraId="3C5B8CA2">
      <w:pPr>
        <w:widowControl/>
        <w:shd w:val="clear"/>
        <w:tabs>
          <w:tab w:val="left" w:pos="567"/>
        </w:tabs>
        <w:snapToGrid w:val="0"/>
        <w:spacing w:line="360" w:lineRule="auto"/>
        <w:jc w:val="left"/>
        <w:rPr>
          <w:rFonts w:ascii="Times New Roman" w:hAnsi="Times New Roman"/>
          <w:b/>
          <w:color w:val="auto"/>
          <w:kern w:val="0"/>
          <w:sz w:val="24"/>
          <w:highlight w:val="none"/>
        </w:rPr>
      </w:pPr>
    </w:p>
    <w:p w14:paraId="5B54A43D">
      <w:pPr>
        <w:widowControl/>
        <w:shd w:val="clear"/>
        <w:tabs>
          <w:tab w:val="left" w:pos="567"/>
        </w:tabs>
        <w:snapToGrid w:val="0"/>
        <w:spacing w:line="360" w:lineRule="auto"/>
        <w:jc w:val="left"/>
        <w:rPr>
          <w:rFonts w:ascii="Times New Roman" w:hAnsi="Times New Roman"/>
          <w:b/>
          <w:color w:val="auto"/>
          <w:kern w:val="0"/>
          <w:sz w:val="24"/>
          <w:highlight w:val="none"/>
        </w:rPr>
      </w:pPr>
    </w:p>
    <w:p w14:paraId="50D63E67">
      <w:pPr>
        <w:widowControl/>
        <w:shd w:val="clear"/>
        <w:tabs>
          <w:tab w:val="left" w:pos="567"/>
        </w:tabs>
        <w:snapToGrid w:val="0"/>
        <w:spacing w:line="360" w:lineRule="auto"/>
        <w:jc w:val="left"/>
        <w:rPr>
          <w:rFonts w:ascii="Times New Roman" w:hAnsi="Times New Roman"/>
          <w:b/>
          <w:color w:val="auto"/>
          <w:kern w:val="0"/>
          <w:sz w:val="24"/>
          <w:highlight w:val="none"/>
        </w:rPr>
      </w:pPr>
    </w:p>
    <w:p w14:paraId="33D109E4">
      <w:pPr>
        <w:shd w:val="clear"/>
        <w:rPr>
          <w:rFonts w:ascii="Times New Roman" w:hAnsi="Times New Roman"/>
          <w:b/>
          <w:color w:val="auto"/>
          <w:kern w:val="0"/>
          <w:sz w:val="24"/>
          <w:highlight w:val="none"/>
        </w:rPr>
      </w:pPr>
      <w:r>
        <w:rPr>
          <w:rFonts w:ascii="Times New Roman" w:hAnsi="Times New Roman"/>
          <w:b/>
          <w:color w:val="auto"/>
          <w:kern w:val="0"/>
          <w:sz w:val="24"/>
          <w:highlight w:val="none"/>
        </w:rPr>
        <w:br w:type="page"/>
      </w:r>
    </w:p>
    <w:p w14:paraId="3643D8A9">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19" w:name="_Toc25934"/>
      <w:r>
        <w:rPr>
          <w:rFonts w:ascii="Times New Roman" w:hAnsi="Times New Roman"/>
          <w:b/>
          <w:color w:val="auto"/>
          <w:kern w:val="0"/>
          <w:sz w:val="24"/>
          <w:highlight w:val="none"/>
        </w:rPr>
        <w:t>6．</w:t>
      </w:r>
      <w:r>
        <w:rPr>
          <w:rFonts w:hint="eastAsia" w:ascii="宋体" w:hAnsi="宋体" w:cs="宋体"/>
          <w:b/>
          <w:color w:val="auto"/>
          <w:kern w:val="0"/>
          <w:sz w:val="24"/>
          <w:szCs w:val="24"/>
          <w:highlight w:val="none"/>
        </w:rPr>
        <w:t>技术规范响应及偏离表</w:t>
      </w:r>
      <w:r>
        <w:rPr>
          <w:rFonts w:ascii="Times New Roman" w:hAnsi="Times New Roman"/>
          <w:b/>
          <w:color w:val="auto"/>
          <w:kern w:val="0"/>
          <w:sz w:val="24"/>
          <w:highlight w:val="none"/>
        </w:rPr>
        <w:t>格式</w:t>
      </w:r>
      <w:bookmarkEnd w:id="119"/>
    </w:p>
    <w:p w14:paraId="053A887E">
      <w:pPr>
        <w:widowControl/>
        <w:shd w:val="clear"/>
        <w:snapToGrid w:val="0"/>
        <w:spacing w:line="360" w:lineRule="auto"/>
        <w:jc w:val="center"/>
        <w:rPr>
          <w:rFonts w:hint="eastAsia" w:ascii="Times New Roman" w:hAnsi="Times New Roman"/>
          <w:color w:val="auto"/>
          <w:kern w:val="0"/>
          <w:sz w:val="24"/>
          <w:highlight w:val="none"/>
        </w:rPr>
      </w:pPr>
    </w:p>
    <w:p w14:paraId="269A6C12">
      <w:pPr>
        <w:widowControl/>
        <w:shd w:val="clear"/>
        <w:snapToGrid w:val="0"/>
        <w:spacing w:line="360" w:lineRule="auto"/>
        <w:jc w:val="center"/>
        <w:rPr>
          <w:rFonts w:hint="eastAsia" w:ascii="Times New Roman" w:hAnsi="Times New Roman"/>
          <w:color w:val="auto"/>
          <w:kern w:val="0"/>
          <w:sz w:val="24"/>
          <w:highlight w:val="none"/>
        </w:rPr>
      </w:pPr>
      <w:r>
        <w:rPr>
          <w:rFonts w:hint="eastAsia" w:ascii="Times New Roman" w:hAnsi="Times New Roman"/>
          <w:color w:val="auto"/>
          <w:kern w:val="0"/>
          <w:sz w:val="24"/>
          <w:highlight w:val="none"/>
        </w:rPr>
        <w:t>技术规范响应及偏离表</w:t>
      </w:r>
    </w:p>
    <w:p w14:paraId="67BBDF47">
      <w:pPr>
        <w:widowControl/>
        <w:shd w:val="clear"/>
        <w:snapToGrid w:val="0"/>
        <w:spacing w:line="360" w:lineRule="auto"/>
        <w:rPr>
          <w:rFonts w:ascii="Times New Roman" w:hAnsi="Times New Roman"/>
          <w:color w:val="auto"/>
          <w:kern w:val="0"/>
          <w:sz w:val="24"/>
          <w:highlight w:val="none"/>
        </w:rPr>
      </w:pPr>
      <w:r>
        <w:rPr>
          <w:rFonts w:ascii="Times New Roman" w:hAnsi="Times New Roman"/>
          <w:color w:val="auto"/>
          <w:kern w:val="0"/>
          <w:sz w:val="24"/>
          <w:highlight w:val="none"/>
        </w:rPr>
        <w:t>项目名称：</w:t>
      </w:r>
    </w:p>
    <w:p w14:paraId="55F6CC9A">
      <w:pPr>
        <w:widowControl/>
        <w:shd w:val="clear"/>
        <w:snapToGrid w:val="0"/>
        <w:spacing w:line="360" w:lineRule="auto"/>
        <w:rPr>
          <w:rFonts w:ascii="Times New Roman" w:hAnsi="Times New Roman"/>
          <w:color w:val="auto"/>
          <w:kern w:val="0"/>
          <w:sz w:val="24"/>
          <w:highlight w:val="none"/>
        </w:rPr>
      </w:pPr>
      <w:r>
        <w:rPr>
          <w:rFonts w:ascii="Times New Roman" w:hAnsi="Times New Roman"/>
          <w:color w:val="auto"/>
          <w:kern w:val="0"/>
          <w:sz w:val="24"/>
          <w:highlight w:val="none"/>
        </w:rPr>
        <w:t>项目编号：</w:t>
      </w:r>
    </w:p>
    <w:p w14:paraId="2BE78175">
      <w:pPr>
        <w:pStyle w:val="18"/>
        <w:rPr>
          <w:rFonts w:hint="eastAsia" w:eastAsia="宋体"/>
          <w:highlight w:val="none"/>
          <w:lang w:eastAsia="zh-CN"/>
        </w:rPr>
      </w:pPr>
      <w:r>
        <w:rPr>
          <w:rFonts w:hint="eastAsia" w:ascii="Times New Roman" w:hAnsi="Times New Roman"/>
          <w:color w:val="auto"/>
          <w:kern w:val="0"/>
          <w:sz w:val="24"/>
          <w:highlight w:val="none"/>
          <w:lang w:eastAsia="zh-CN"/>
        </w:rPr>
        <w:t>包号：</w:t>
      </w:r>
    </w:p>
    <w:tbl>
      <w:tblPr>
        <w:tblStyle w:val="30"/>
        <w:tblW w:w="94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70"/>
        <w:gridCol w:w="1108"/>
        <w:gridCol w:w="951"/>
        <w:gridCol w:w="1324"/>
        <w:gridCol w:w="2150"/>
        <w:gridCol w:w="1450"/>
        <w:gridCol w:w="1024"/>
        <w:gridCol w:w="727"/>
      </w:tblGrid>
      <w:tr w14:paraId="58AC13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00" w:hRule="atLeast"/>
          <w:jc w:val="center"/>
        </w:trPr>
        <w:tc>
          <w:tcPr>
            <w:tcW w:w="670" w:type="dxa"/>
            <w:tcBorders>
              <w:top w:val="single" w:color="000000" w:sz="6" w:space="0"/>
              <w:left w:val="single" w:color="000000" w:sz="6" w:space="0"/>
              <w:bottom w:val="single" w:color="000000" w:sz="6" w:space="0"/>
              <w:right w:val="single" w:color="auto" w:sz="4" w:space="0"/>
            </w:tcBorders>
            <w:vAlign w:val="center"/>
          </w:tcPr>
          <w:p w14:paraId="17781C92">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序号</w:t>
            </w:r>
          </w:p>
        </w:tc>
        <w:tc>
          <w:tcPr>
            <w:tcW w:w="1108" w:type="dxa"/>
            <w:tcBorders>
              <w:top w:val="single" w:color="000000" w:sz="6" w:space="0"/>
              <w:left w:val="single" w:color="auto" w:sz="4" w:space="0"/>
              <w:bottom w:val="single" w:color="000000" w:sz="6" w:space="0"/>
              <w:right w:val="single" w:color="000000" w:sz="6" w:space="0"/>
            </w:tcBorders>
            <w:vAlign w:val="center"/>
          </w:tcPr>
          <w:p w14:paraId="0D385103">
            <w:pPr>
              <w:widowControl/>
              <w:shd w:val="clear"/>
              <w:snapToGrid w:val="0"/>
              <w:jc w:val="center"/>
              <w:rPr>
                <w:rFonts w:hint="eastAsia" w:ascii="宋体" w:hAnsi="宋体" w:eastAsia="宋体" w:cs="宋体"/>
                <w:color w:val="auto"/>
                <w:kern w:val="0"/>
                <w:sz w:val="24"/>
                <w:highlight w:val="none"/>
                <w:lang w:eastAsia="zh-CN"/>
              </w:rPr>
            </w:pPr>
            <w:r>
              <w:rPr>
                <w:rFonts w:hint="eastAsia" w:ascii="宋体" w:hAnsi="宋体" w:cs="宋体"/>
                <w:color w:val="auto"/>
                <w:kern w:val="0"/>
                <w:sz w:val="24"/>
                <w:highlight w:val="none"/>
                <w:lang w:eastAsia="zh-CN"/>
              </w:rPr>
              <w:t>内容</w:t>
            </w:r>
          </w:p>
        </w:tc>
        <w:tc>
          <w:tcPr>
            <w:tcW w:w="951" w:type="dxa"/>
            <w:tcBorders>
              <w:top w:val="single" w:color="000000" w:sz="6" w:space="0"/>
              <w:left w:val="single" w:color="000000" w:sz="6" w:space="0"/>
              <w:bottom w:val="single" w:color="000000" w:sz="6" w:space="0"/>
              <w:right w:val="single" w:color="000000" w:sz="6" w:space="0"/>
            </w:tcBorders>
            <w:vAlign w:val="center"/>
          </w:tcPr>
          <w:p w14:paraId="09BC2F3F">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数量</w:t>
            </w:r>
          </w:p>
        </w:tc>
        <w:tc>
          <w:tcPr>
            <w:tcW w:w="1324" w:type="dxa"/>
            <w:tcBorders>
              <w:top w:val="single" w:color="000000" w:sz="6" w:space="0"/>
              <w:left w:val="single" w:color="000000" w:sz="6" w:space="0"/>
              <w:bottom w:val="single" w:color="000000" w:sz="6" w:space="0"/>
              <w:right w:val="single" w:color="000000" w:sz="6" w:space="0"/>
            </w:tcBorders>
            <w:vAlign w:val="center"/>
          </w:tcPr>
          <w:p w14:paraId="49B4D552">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单位</w:t>
            </w:r>
          </w:p>
        </w:tc>
        <w:tc>
          <w:tcPr>
            <w:tcW w:w="2150" w:type="dxa"/>
            <w:tcBorders>
              <w:top w:val="single" w:color="000000" w:sz="6" w:space="0"/>
              <w:left w:val="single" w:color="000000" w:sz="6" w:space="0"/>
              <w:bottom w:val="single" w:color="000000" w:sz="6" w:space="0"/>
              <w:right w:val="single" w:color="000000" w:sz="6" w:space="0"/>
            </w:tcBorders>
            <w:vAlign w:val="center"/>
          </w:tcPr>
          <w:p w14:paraId="79924AED">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招标文件技术</w:t>
            </w:r>
          </w:p>
          <w:p w14:paraId="4C232BDE">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规范、要求</w:t>
            </w:r>
          </w:p>
        </w:tc>
        <w:tc>
          <w:tcPr>
            <w:tcW w:w="1450" w:type="dxa"/>
            <w:tcBorders>
              <w:top w:val="single" w:color="000000" w:sz="6" w:space="0"/>
              <w:left w:val="single" w:color="000000" w:sz="6" w:space="0"/>
              <w:bottom w:val="single" w:color="000000" w:sz="6" w:space="0"/>
              <w:right w:val="single" w:color="000000" w:sz="6" w:space="0"/>
            </w:tcBorders>
            <w:vAlign w:val="center"/>
          </w:tcPr>
          <w:p w14:paraId="2041912B">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投标文件</w:t>
            </w:r>
          </w:p>
          <w:p w14:paraId="502BE300">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对应规范</w:t>
            </w:r>
          </w:p>
        </w:tc>
        <w:tc>
          <w:tcPr>
            <w:tcW w:w="1024" w:type="dxa"/>
            <w:tcBorders>
              <w:top w:val="single" w:color="000000" w:sz="6" w:space="0"/>
              <w:left w:val="single" w:color="000000" w:sz="6" w:space="0"/>
              <w:bottom w:val="single" w:color="000000" w:sz="6" w:space="0"/>
              <w:right w:val="single" w:color="000000" w:sz="6" w:space="0"/>
            </w:tcBorders>
            <w:vAlign w:val="center"/>
          </w:tcPr>
          <w:p w14:paraId="4724C40C">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偏离</w:t>
            </w:r>
          </w:p>
          <w:p w14:paraId="2AC5550B">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情况</w:t>
            </w:r>
          </w:p>
        </w:tc>
        <w:tc>
          <w:tcPr>
            <w:tcW w:w="727" w:type="dxa"/>
            <w:tcBorders>
              <w:top w:val="single" w:color="000000" w:sz="6" w:space="0"/>
              <w:left w:val="single" w:color="000000" w:sz="6" w:space="0"/>
              <w:bottom w:val="single" w:color="000000" w:sz="6" w:space="0"/>
              <w:right w:val="single" w:color="000000" w:sz="6" w:space="0"/>
            </w:tcBorders>
            <w:vAlign w:val="center"/>
          </w:tcPr>
          <w:p w14:paraId="428B5295">
            <w:pPr>
              <w:widowControl/>
              <w:shd w:val="clear"/>
              <w:snapToGrid w:val="0"/>
              <w:jc w:val="center"/>
              <w:rPr>
                <w:rFonts w:ascii="宋体" w:hAnsi="宋体" w:cs="宋体"/>
                <w:color w:val="auto"/>
                <w:kern w:val="0"/>
                <w:sz w:val="24"/>
                <w:highlight w:val="none"/>
              </w:rPr>
            </w:pPr>
            <w:r>
              <w:rPr>
                <w:rFonts w:hint="eastAsia" w:ascii="宋体" w:hAnsi="宋体" w:cs="宋体"/>
                <w:color w:val="auto"/>
                <w:kern w:val="0"/>
                <w:sz w:val="24"/>
                <w:highlight w:val="none"/>
              </w:rPr>
              <w:t>备注</w:t>
            </w:r>
          </w:p>
        </w:tc>
      </w:tr>
      <w:tr w14:paraId="17DAE3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00" w:hRule="atLeast"/>
          <w:jc w:val="center"/>
        </w:trPr>
        <w:tc>
          <w:tcPr>
            <w:tcW w:w="670" w:type="dxa"/>
            <w:tcBorders>
              <w:top w:val="single" w:color="000000" w:sz="6" w:space="0"/>
              <w:left w:val="single" w:color="000000" w:sz="6" w:space="0"/>
              <w:bottom w:val="single" w:color="000000" w:sz="6" w:space="0"/>
              <w:right w:val="single" w:color="auto" w:sz="4" w:space="0"/>
            </w:tcBorders>
            <w:vAlign w:val="center"/>
          </w:tcPr>
          <w:p w14:paraId="6E25E366">
            <w:pPr>
              <w:widowControl/>
              <w:shd w:val="clear"/>
              <w:spacing w:line="360" w:lineRule="auto"/>
              <w:jc w:val="center"/>
              <w:textAlignment w:val="center"/>
              <w:rPr>
                <w:rFonts w:ascii="宋体" w:hAnsi="宋体" w:cs="宋体"/>
                <w:bCs/>
                <w:color w:val="auto"/>
                <w:kern w:val="0"/>
                <w:sz w:val="24"/>
                <w:highlight w:val="none"/>
              </w:rPr>
            </w:pPr>
            <w:r>
              <w:rPr>
                <w:rFonts w:hint="eastAsia" w:ascii="宋体" w:hAnsi="宋体" w:cs="宋体"/>
                <w:color w:val="auto"/>
                <w:kern w:val="0"/>
                <w:sz w:val="24"/>
                <w:highlight w:val="none"/>
                <w:lang w:bidi="ar"/>
              </w:rPr>
              <w:t>1</w:t>
            </w:r>
          </w:p>
        </w:tc>
        <w:tc>
          <w:tcPr>
            <w:tcW w:w="1108" w:type="dxa"/>
            <w:tcBorders>
              <w:top w:val="single" w:color="000000" w:sz="6" w:space="0"/>
              <w:left w:val="single" w:color="auto" w:sz="4" w:space="0"/>
              <w:bottom w:val="single" w:color="000000" w:sz="6" w:space="0"/>
              <w:right w:val="single" w:color="000000" w:sz="6" w:space="0"/>
            </w:tcBorders>
            <w:vAlign w:val="center"/>
          </w:tcPr>
          <w:p w14:paraId="09A8F63C">
            <w:pPr>
              <w:widowControl/>
              <w:shd w:val="clear"/>
              <w:snapToGrid w:val="0"/>
              <w:spacing w:line="360" w:lineRule="auto"/>
              <w:jc w:val="center"/>
              <w:rPr>
                <w:rFonts w:ascii="宋体" w:hAnsi="宋体" w:cs="宋体"/>
                <w:color w:val="auto"/>
                <w:kern w:val="0"/>
                <w:sz w:val="24"/>
                <w:highlight w:val="none"/>
              </w:rPr>
            </w:pPr>
          </w:p>
        </w:tc>
        <w:tc>
          <w:tcPr>
            <w:tcW w:w="951" w:type="dxa"/>
            <w:tcBorders>
              <w:top w:val="single" w:color="000000" w:sz="6" w:space="0"/>
              <w:left w:val="single" w:color="000000" w:sz="6" w:space="0"/>
              <w:bottom w:val="single" w:color="000000" w:sz="6" w:space="0"/>
              <w:right w:val="single" w:color="000000" w:sz="6" w:space="0"/>
            </w:tcBorders>
            <w:vAlign w:val="center"/>
          </w:tcPr>
          <w:p w14:paraId="59F82CF6">
            <w:pPr>
              <w:widowControl/>
              <w:shd w:val="clear"/>
              <w:snapToGrid w:val="0"/>
              <w:spacing w:line="360" w:lineRule="auto"/>
              <w:jc w:val="center"/>
              <w:rPr>
                <w:rFonts w:ascii="宋体" w:hAnsi="宋体" w:cs="宋体"/>
                <w:color w:val="auto"/>
                <w:kern w:val="0"/>
                <w:sz w:val="24"/>
                <w:highlight w:val="none"/>
              </w:rPr>
            </w:pPr>
            <w:r>
              <w:rPr>
                <w:rFonts w:hint="eastAsia" w:ascii="宋体" w:hAnsi="宋体" w:cs="宋体"/>
                <w:color w:val="auto"/>
                <w:kern w:val="0"/>
                <w:sz w:val="24"/>
                <w:highlight w:val="none"/>
              </w:rPr>
              <w:t xml:space="preserve"> </w:t>
            </w:r>
          </w:p>
        </w:tc>
        <w:tc>
          <w:tcPr>
            <w:tcW w:w="1324" w:type="dxa"/>
            <w:tcBorders>
              <w:top w:val="single" w:color="000000" w:sz="6" w:space="0"/>
              <w:left w:val="single" w:color="000000" w:sz="6" w:space="0"/>
              <w:bottom w:val="single" w:color="000000" w:sz="6" w:space="0"/>
              <w:right w:val="single" w:color="000000" w:sz="6" w:space="0"/>
            </w:tcBorders>
            <w:vAlign w:val="center"/>
          </w:tcPr>
          <w:p w14:paraId="1BB2F1C6">
            <w:pPr>
              <w:widowControl/>
              <w:shd w:val="clear"/>
              <w:snapToGrid w:val="0"/>
              <w:spacing w:line="360" w:lineRule="auto"/>
              <w:jc w:val="center"/>
              <w:rPr>
                <w:rFonts w:ascii="宋体" w:hAnsi="宋体" w:cs="宋体"/>
                <w:color w:val="auto"/>
                <w:kern w:val="0"/>
                <w:sz w:val="24"/>
                <w:highlight w:val="none"/>
              </w:rPr>
            </w:pPr>
            <w:r>
              <w:rPr>
                <w:rFonts w:hint="eastAsia" w:ascii="宋体" w:hAnsi="宋体" w:cs="宋体"/>
                <w:color w:val="auto"/>
                <w:kern w:val="0"/>
                <w:sz w:val="24"/>
                <w:highlight w:val="none"/>
              </w:rPr>
              <w:t xml:space="preserve"> </w:t>
            </w:r>
          </w:p>
        </w:tc>
        <w:tc>
          <w:tcPr>
            <w:tcW w:w="2150" w:type="dxa"/>
            <w:tcBorders>
              <w:top w:val="single" w:color="000000" w:sz="6" w:space="0"/>
              <w:left w:val="single" w:color="000000" w:sz="6" w:space="0"/>
              <w:bottom w:val="single" w:color="000000" w:sz="6" w:space="0"/>
              <w:right w:val="single" w:color="000000" w:sz="6" w:space="0"/>
            </w:tcBorders>
            <w:vAlign w:val="center"/>
          </w:tcPr>
          <w:p w14:paraId="6190B755">
            <w:pPr>
              <w:widowControl/>
              <w:shd w:val="clear"/>
              <w:snapToGrid w:val="0"/>
              <w:spacing w:line="360" w:lineRule="auto"/>
              <w:jc w:val="center"/>
              <w:rPr>
                <w:rFonts w:ascii="宋体" w:hAnsi="宋体" w:cs="宋体"/>
                <w:color w:val="auto"/>
                <w:kern w:val="0"/>
                <w:sz w:val="24"/>
                <w:highlight w:val="none"/>
              </w:rPr>
            </w:pPr>
          </w:p>
        </w:tc>
        <w:tc>
          <w:tcPr>
            <w:tcW w:w="1450" w:type="dxa"/>
            <w:tcBorders>
              <w:top w:val="single" w:color="000000" w:sz="6" w:space="0"/>
              <w:left w:val="single" w:color="000000" w:sz="6" w:space="0"/>
              <w:bottom w:val="single" w:color="000000" w:sz="6" w:space="0"/>
              <w:right w:val="single" w:color="000000" w:sz="6" w:space="0"/>
            </w:tcBorders>
            <w:vAlign w:val="center"/>
          </w:tcPr>
          <w:p w14:paraId="3C0E1418">
            <w:pPr>
              <w:widowControl/>
              <w:shd w:val="clear"/>
              <w:snapToGrid w:val="0"/>
              <w:spacing w:line="360" w:lineRule="auto"/>
              <w:jc w:val="center"/>
              <w:rPr>
                <w:rFonts w:ascii="宋体" w:hAnsi="宋体" w:cs="宋体"/>
                <w:color w:val="auto"/>
                <w:kern w:val="0"/>
                <w:sz w:val="24"/>
                <w:highlight w:val="none"/>
              </w:rPr>
            </w:pPr>
          </w:p>
        </w:tc>
        <w:tc>
          <w:tcPr>
            <w:tcW w:w="1024" w:type="dxa"/>
            <w:tcBorders>
              <w:top w:val="single" w:color="000000" w:sz="6" w:space="0"/>
              <w:left w:val="single" w:color="000000" w:sz="6" w:space="0"/>
              <w:bottom w:val="single" w:color="000000" w:sz="6" w:space="0"/>
              <w:right w:val="single" w:color="000000" w:sz="6" w:space="0"/>
            </w:tcBorders>
            <w:vAlign w:val="center"/>
          </w:tcPr>
          <w:p w14:paraId="4E0058A2">
            <w:pPr>
              <w:widowControl/>
              <w:shd w:val="clear"/>
              <w:snapToGrid w:val="0"/>
              <w:spacing w:line="360" w:lineRule="auto"/>
              <w:jc w:val="center"/>
              <w:rPr>
                <w:rFonts w:ascii="宋体" w:hAnsi="宋体" w:cs="宋体"/>
                <w:color w:val="auto"/>
                <w:kern w:val="0"/>
                <w:sz w:val="24"/>
                <w:highlight w:val="none"/>
              </w:rPr>
            </w:pPr>
          </w:p>
        </w:tc>
        <w:tc>
          <w:tcPr>
            <w:tcW w:w="727" w:type="dxa"/>
            <w:tcBorders>
              <w:top w:val="single" w:color="000000" w:sz="6" w:space="0"/>
              <w:left w:val="single" w:color="000000" w:sz="6" w:space="0"/>
              <w:bottom w:val="single" w:color="000000" w:sz="6" w:space="0"/>
              <w:right w:val="single" w:color="000000" w:sz="6" w:space="0"/>
            </w:tcBorders>
            <w:vAlign w:val="center"/>
          </w:tcPr>
          <w:p w14:paraId="76F2610B">
            <w:pPr>
              <w:widowControl/>
              <w:shd w:val="clear"/>
              <w:snapToGrid w:val="0"/>
              <w:spacing w:line="360" w:lineRule="auto"/>
              <w:jc w:val="center"/>
              <w:rPr>
                <w:rFonts w:ascii="宋体" w:hAnsi="宋体" w:cs="宋体"/>
                <w:color w:val="auto"/>
                <w:kern w:val="0"/>
                <w:sz w:val="24"/>
                <w:highlight w:val="none"/>
              </w:rPr>
            </w:pPr>
          </w:p>
        </w:tc>
      </w:tr>
      <w:tr w14:paraId="67286B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00" w:hRule="atLeast"/>
          <w:jc w:val="center"/>
        </w:trPr>
        <w:tc>
          <w:tcPr>
            <w:tcW w:w="670" w:type="dxa"/>
            <w:tcBorders>
              <w:top w:val="single" w:color="000000" w:sz="6" w:space="0"/>
              <w:left w:val="single" w:color="000000" w:sz="6" w:space="0"/>
              <w:bottom w:val="single" w:color="000000" w:sz="6" w:space="0"/>
              <w:right w:val="single" w:color="auto" w:sz="4" w:space="0"/>
            </w:tcBorders>
            <w:vAlign w:val="center"/>
          </w:tcPr>
          <w:p w14:paraId="7B6E2308">
            <w:pPr>
              <w:widowControl/>
              <w:shd w:val="clear"/>
              <w:spacing w:line="360" w:lineRule="auto"/>
              <w:jc w:val="center"/>
              <w:textAlignment w:val="center"/>
              <w:rPr>
                <w:rFonts w:hint="eastAsia" w:ascii="宋体" w:hAnsi="宋体" w:eastAsia="宋体" w:cs="宋体"/>
                <w:color w:val="auto"/>
                <w:kern w:val="0"/>
                <w:sz w:val="24"/>
                <w:highlight w:val="none"/>
                <w:lang w:eastAsia="zh-CN" w:bidi="ar"/>
              </w:rPr>
            </w:pPr>
            <w:r>
              <w:rPr>
                <w:rFonts w:hint="eastAsia" w:ascii="宋体" w:hAnsi="宋体" w:cs="宋体"/>
                <w:color w:val="auto"/>
                <w:kern w:val="0"/>
                <w:sz w:val="24"/>
                <w:highlight w:val="none"/>
                <w:lang w:val="en-US" w:eastAsia="zh-CN" w:bidi="ar"/>
              </w:rPr>
              <w:t>……</w:t>
            </w:r>
          </w:p>
        </w:tc>
        <w:tc>
          <w:tcPr>
            <w:tcW w:w="1108" w:type="dxa"/>
            <w:tcBorders>
              <w:top w:val="single" w:color="000000" w:sz="6" w:space="0"/>
              <w:left w:val="single" w:color="auto" w:sz="4" w:space="0"/>
              <w:bottom w:val="single" w:color="000000" w:sz="6" w:space="0"/>
              <w:right w:val="single" w:color="000000" w:sz="6" w:space="0"/>
            </w:tcBorders>
            <w:vAlign w:val="center"/>
          </w:tcPr>
          <w:p w14:paraId="50675DE1">
            <w:pPr>
              <w:widowControl/>
              <w:shd w:val="clear"/>
              <w:snapToGrid w:val="0"/>
              <w:spacing w:line="360" w:lineRule="auto"/>
              <w:jc w:val="center"/>
              <w:rPr>
                <w:rFonts w:ascii="宋体" w:hAnsi="宋体" w:cs="宋体"/>
                <w:color w:val="auto"/>
                <w:kern w:val="0"/>
                <w:sz w:val="24"/>
                <w:highlight w:val="none"/>
              </w:rPr>
            </w:pPr>
          </w:p>
        </w:tc>
        <w:tc>
          <w:tcPr>
            <w:tcW w:w="951" w:type="dxa"/>
            <w:tcBorders>
              <w:top w:val="single" w:color="000000" w:sz="6" w:space="0"/>
              <w:left w:val="single" w:color="000000" w:sz="6" w:space="0"/>
              <w:bottom w:val="single" w:color="000000" w:sz="6" w:space="0"/>
              <w:right w:val="single" w:color="000000" w:sz="6" w:space="0"/>
            </w:tcBorders>
            <w:vAlign w:val="center"/>
          </w:tcPr>
          <w:p w14:paraId="78244950">
            <w:pPr>
              <w:widowControl/>
              <w:shd w:val="clear"/>
              <w:snapToGrid w:val="0"/>
              <w:spacing w:line="360" w:lineRule="auto"/>
              <w:jc w:val="center"/>
              <w:rPr>
                <w:rFonts w:ascii="宋体" w:hAnsi="宋体" w:cs="宋体"/>
                <w:color w:val="auto"/>
                <w:kern w:val="0"/>
                <w:sz w:val="24"/>
                <w:highlight w:val="none"/>
              </w:rPr>
            </w:pPr>
          </w:p>
        </w:tc>
        <w:tc>
          <w:tcPr>
            <w:tcW w:w="1324" w:type="dxa"/>
            <w:tcBorders>
              <w:top w:val="single" w:color="000000" w:sz="6" w:space="0"/>
              <w:left w:val="single" w:color="000000" w:sz="6" w:space="0"/>
              <w:bottom w:val="single" w:color="000000" w:sz="6" w:space="0"/>
              <w:right w:val="single" w:color="000000" w:sz="6" w:space="0"/>
            </w:tcBorders>
            <w:vAlign w:val="center"/>
          </w:tcPr>
          <w:p w14:paraId="0EB6E7FD">
            <w:pPr>
              <w:widowControl/>
              <w:shd w:val="clear"/>
              <w:snapToGrid w:val="0"/>
              <w:spacing w:line="360" w:lineRule="auto"/>
              <w:jc w:val="center"/>
              <w:rPr>
                <w:rFonts w:ascii="宋体" w:hAnsi="宋体" w:cs="宋体"/>
                <w:color w:val="auto"/>
                <w:kern w:val="0"/>
                <w:sz w:val="24"/>
                <w:highlight w:val="none"/>
              </w:rPr>
            </w:pPr>
          </w:p>
        </w:tc>
        <w:tc>
          <w:tcPr>
            <w:tcW w:w="2150" w:type="dxa"/>
            <w:tcBorders>
              <w:top w:val="single" w:color="000000" w:sz="6" w:space="0"/>
              <w:left w:val="single" w:color="000000" w:sz="6" w:space="0"/>
              <w:bottom w:val="single" w:color="000000" w:sz="6" w:space="0"/>
              <w:right w:val="single" w:color="000000" w:sz="6" w:space="0"/>
            </w:tcBorders>
            <w:vAlign w:val="center"/>
          </w:tcPr>
          <w:p w14:paraId="1AD4F564">
            <w:pPr>
              <w:widowControl/>
              <w:shd w:val="clear"/>
              <w:snapToGrid w:val="0"/>
              <w:spacing w:line="360" w:lineRule="auto"/>
              <w:jc w:val="center"/>
              <w:rPr>
                <w:rFonts w:ascii="宋体" w:hAnsi="宋体" w:cs="宋体"/>
                <w:color w:val="auto"/>
                <w:kern w:val="0"/>
                <w:sz w:val="24"/>
                <w:highlight w:val="none"/>
              </w:rPr>
            </w:pPr>
          </w:p>
        </w:tc>
        <w:tc>
          <w:tcPr>
            <w:tcW w:w="1450" w:type="dxa"/>
            <w:tcBorders>
              <w:top w:val="single" w:color="000000" w:sz="6" w:space="0"/>
              <w:left w:val="single" w:color="000000" w:sz="6" w:space="0"/>
              <w:bottom w:val="single" w:color="000000" w:sz="6" w:space="0"/>
              <w:right w:val="single" w:color="000000" w:sz="6" w:space="0"/>
            </w:tcBorders>
            <w:vAlign w:val="center"/>
          </w:tcPr>
          <w:p w14:paraId="6BF0E94C">
            <w:pPr>
              <w:widowControl/>
              <w:shd w:val="clear"/>
              <w:snapToGrid w:val="0"/>
              <w:spacing w:line="360" w:lineRule="auto"/>
              <w:jc w:val="center"/>
              <w:rPr>
                <w:rFonts w:ascii="宋体" w:hAnsi="宋体" w:cs="宋体"/>
                <w:color w:val="auto"/>
                <w:kern w:val="0"/>
                <w:sz w:val="24"/>
                <w:highlight w:val="none"/>
              </w:rPr>
            </w:pPr>
          </w:p>
        </w:tc>
        <w:tc>
          <w:tcPr>
            <w:tcW w:w="1024" w:type="dxa"/>
            <w:tcBorders>
              <w:top w:val="single" w:color="000000" w:sz="6" w:space="0"/>
              <w:left w:val="single" w:color="000000" w:sz="6" w:space="0"/>
              <w:bottom w:val="single" w:color="000000" w:sz="6" w:space="0"/>
              <w:right w:val="single" w:color="000000" w:sz="6" w:space="0"/>
            </w:tcBorders>
            <w:vAlign w:val="center"/>
          </w:tcPr>
          <w:p w14:paraId="7D9CC4E0">
            <w:pPr>
              <w:widowControl/>
              <w:shd w:val="clear"/>
              <w:snapToGrid w:val="0"/>
              <w:spacing w:line="360" w:lineRule="auto"/>
              <w:jc w:val="center"/>
              <w:rPr>
                <w:rFonts w:ascii="宋体" w:hAnsi="宋体" w:cs="宋体"/>
                <w:color w:val="auto"/>
                <w:kern w:val="0"/>
                <w:sz w:val="24"/>
                <w:highlight w:val="none"/>
              </w:rPr>
            </w:pPr>
          </w:p>
        </w:tc>
        <w:tc>
          <w:tcPr>
            <w:tcW w:w="727" w:type="dxa"/>
            <w:tcBorders>
              <w:top w:val="single" w:color="000000" w:sz="6" w:space="0"/>
              <w:left w:val="single" w:color="000000" w:sz="6" w:space="0"/>
              <w:bottom w:val="single" w:color="000000" w:sz="6" w:space="0"/>
              <w:right w:val="single" w:color="000000" w:sz="6" w:space="0"/>
            </w:tcBorders>
            <w:vAlign w:val="center"/>
          </w:tcPr>
          <w:p w14:paraId="2A63F854">
            <w:pPr>
              <w:widowControl/>
              <w:shd w:val="clear"/>
              <w:snapToGrid w:val="0"/>
              <w:spacing w:line="360" w:lineRule="auto"/>
              <w:jc w:val="center"/>
              <w:rPr>
                <w:rFonts w:ascii="宋体" w:hAnsi="宋体" w:cs="宋体"/>
                <w:color w:val="auto"/>
                <w:kern w:val="0"/>
                <w:sz w:val="24"/>
                <w:highlight w:val="none"/>
              </w:rPr>
            </w:pPr>
          </w:p>
        </w:tc>
      </w:tr>
    </w:tbl>
    <w:p w14:paraId="4C37B7BB">
      <w:pPr>
        <w:pStyle w:val="25"/>
        <w:shd w:val="clear"/>
        <w:rPr>
          <w:rFonts w:ascii="Times New Roman" w:hAnsi="Times New Roman" w:cs="Times New Roman"/>
          <w:color w:val="auto"/>
          <w:sz w:val="24"/>
          <w:szCs w:val="24"/>
          <w:highlight w:val="none"/>
        </w:rPr>
      </w:pPr>
    </w:p>
    <w:p w14:paraId="1D842A7E">
      <w:pPr>
        <w:spacing w:line="360" w:lineRule="auto"/>
        <w:ind w:firstLine="420" w:firstLineChars="200"/>
        <w:jc w:val="left"/>
        <w:rPr>
          <w:rFonts w:hint="eastAsia" w:ascii="宋体" w:hAnsi="宋体" w:cs="宋体"/>
          <w:bCs/>
          <w:color w:val="auto"/>
          <w:kern w:val="0"/>
          <w:szCs w:val="21"/>
          <w:highlight w:val="none"/>
        </w:rPr>
      </w:pPr>
      <w:r>
        <w:rPr>
          <w:rFonts w:hint="eastAsia" w:ascii="宋体" w:hAnsi="宋体" w:cs="宋体"/>
          <w:bCs/>
          <w:color w:val="auto"/>
          <w:kern w:val="0"/>
          <w:szCs w:val="21"/>
          <w:highlight w:val="none"/>
          <w:lang w:eastAsia="zh-CN"/>
        </w:rPr>
        <w:t>供应商</w:t>
      </w:r>
      <w:r>
        <w:rPr>
          <w:rFonts w:hint="eastAsia" w:ascii="宋体" w:hAnsi="宋体" w:cs="宋体"/>
          <w:bCs/>
          <w:color w:val="auto"/>
          <w:kern w:val="0"/>
          <w:szCs w:val="21"/>
          <w:highlight w:val="none"/>
        </w:rPr>
        <w:t>保证：除上述偏离表列出的偏离外（无论多么微小），响应</w:t>
      </w:r>
      <w:r>
        <w:rPr>
          <w:rFonts w:hint="eastAsia" w:ascii="宋体" w:hAnsi="宋体" w:cs="宋体"/>
          <w:bCs/>
          <w:color w:val="auto"/>
          <w:kern w:val="0"/>
          <w:szCs w:val="21"/>
          <w:highlight w:val="none"/>
          <w:lang w:eastAsia="zh-CN"/>
        </w:rPr>
        <w:t>招标</w:t>
      </w:r>
      <w:r>
        <w:rPr>
          <w:rFonts w:hint="eastAsia" w:ascii="宋体" w:hAnsi="宋体" w:cs="宋体"/>
          <w:bCs/>
          <w:color w:val="auto"/>
          <w:kern w:val="0"/>
          <w:szCs w:val="21"/>
          <w:highlight w:val="none"/>
        </w:rPr>
        <w:t>文件的全部要求。即使</w:t>
      </w:r>
      <w:r>
        <w:rPr>
          <w:rFonts w:hint="eastAsia" w:ascii="宋体" w:hAnsi="宋体" w:cs="宋体"/>
          <w:bCs/>
          <w:color w:val="auto"/>
          <w:kern w:val="0"/>
          <w:szCs w:val="21"/>
          <w:highlight w:val="none"/>
          <w:lang w:eastAsia="zh-CN"/>
        </w:rPr>
        <w:t>供应商</w:t>
      </w:r>
      <w:r>
        <w:rPr>
          <w:rFonts w:hint="eastAsia" w:ascii="宋体" w:hAnsi="宋体" w:cs="宋体"/>
          <w:bCs/>
          <w:color w:val="auto"/>
          <w:kern w:val="0"/>
          <w:szCs w:val="21"/>
          <w:highlight w:val="none"/>
        </w:rPr>
        <w:t>不在此提出偏离项，而在其他地方提出，也一律都认定响应</w:t>
      </w:r>
      <w:r>
        <w:rPr>
          <w:rFonts w:hint="eastAsia" w:ascii="宋体" w:hAnsi="宋体" w:cs="宋体"/>
          <w:bCs/>
          <w:color w:val="auto"/>
          <w:kern w:val="0"/>
          <w:szCs w:val="21"/>
          <w:highlight w:val="none"/>
          <w:lang w:eastAsia="zh-CN"/>
        </w:rPr>
        <w:t>招标</w:t>
      </w:r>
      <w:r>
        <w:rPr>
          <w:rFonts w:hint="eastAsia" w:ascii="宋体" w:hAnsi="宋体" w:cs="宋体"/>
          <w:bCs/>
          <w:color w:val="auto"/>
          <w:kern w:val="0"/>
          <w:szCs w:val="21"/>
          <w:highlight w:val="none"/>
        </w:rPr>
        <w:t>文件全部要求，采购人有权要求</w:t>
      </w:r>
      <w:r>
        <w:rPr>
          <w:rFonts w:hint="eastAsia" w:ascii="宋体" w:hAnsi="宋体" w:cs="宋体"/>
          <w:bCs/>
          <w:color w:val="auto"/>
          <w:kern w:val="0"/>
          <w:szCs w:val="21"/>
          <w:highlight w:val="none"/>
          <w:lang w:eastAsia="zh-CN"/>
        </w:rPr>
        <w:t>供应商</w:t>
      </w:r>
      <w:r>
        <w:rPr>
          <w:rFonts w:hint="eastAsia" w:ascii="宋体" w:hAnsi="宋体" w:cs="宋体"/>
          <w:bCs/>
          <w:color w:val="auto"/>
          <w:kern w:val="0"/>
          <w:szCs w:val="21"/>
          <w:highlight w:val="none"/>
        </w:rPr>
        <w:t>按不偏离执行。如在</w:t>
      </w:r>
      <w:r>
        <w:rPr>
          <w:rFonts w:hint="eastAsia" w:ascii="宋体" w:hAnsi="宋体" w:cs="宋体"/>
          <w:bCs/>
          <w:color w:val="auto"/>
          <w:kern w:val="0"/>
          <w:szCs w:val="21"/>
          <w:highlight w:val="none"/>
          <w:lang w:eastAsia="zh-CN"/>
        </w:rPr>
        <w:t>评审</w:t>
      </w:r>
      <w:r>
        <w:rPr>
          <w:rFonts w:hint="eastAsia" w:ascii="宋体" w:hAnsi="宋体" w:cs="宋体"/>
          <w:bCs/>
          <w:color w:val="auto"/>
          <w:kern w:val="0"/>
          <w:szCs w:val="21"/>
          <w:highlight w:val="none"/>
        </w:rPr>
        <w:t>时发现，则</w:t>
      </w:r>
      <w:r>
        <w:rPr>
          <w:rFonts w:hint="eastAsia" w:ascii="宋体" w:hAnsi="宋体" w:cs="宋体"/>
          <w:bCs/>
          <w:color w:val="auto"/>
          <w:kern w:val="0"/>
          <w:szCs w:val="21"/>
          <w:highlight w:val="none"/>
          <w:lang w:eastAsia="zh-CN"/>
        </w:rPr>
        <w:t>评审小组</w:t>
      </w:r>
      <w:r>
        <w:rPr>
          <w:rFonts w:hint="eastAsia" w:ascii="宋体" w:hAnsi="宋体" w:cs="宋体"/>
          <w:bCs/>
          <w:color w:val="auto"/>
          <w:kern w:val="0"/>
          <w:szCs w:val="21"/>
          <w:highlight w:val="none"/>
        </w:rPr>
        <w:t>有权按欺诈处理并拒绝其</w:t>
      </w:r>
      <w:r>
        <w:rPr>
          <w:rFonts w:hint="eastAsia" w:ascii="宋体" w:hAnsi="宋体" w:cs="宋体"/>
          <w:bCs/>
          <w:color w:val="auto"/>
          <w:kern w:val="0"/>
          <w:szCs w:val="21"/>
          <w:highlight w:val="none"/>
          <w:lang w:eastAsia="zh-CN"/>
        </w:rPr>
        <w:t>响应</w:t>
      </w:r>
      <w:r>
        <w:rPr>
          <w:rFonts w:hint="eastAsia" w:ascii="宋体" w:hAnsi="宋体" w:cs="宋体"/>
          <w:bCs/>
          <w:color w:val="auto"/>
          <w:kern w:val="0"/>
          <w:szCs w:val="21"/>
          <w:highlight w:val="none"/>
        </w:rPr>
        <w:t>文件，</w:t>
      </w:r>
      <w:r>
        <w:rPr>
          <w:rFonts w:hint="eastAsia" w:ascii="宋体" w:hAnsi="宋体" w:cs="宋体"/>
          <w:bCs/>
          <w:color w:val="auto"/>
          <w:kern w:val="0"/>
          <w:szCs w:val="21"/>
          <w:highlight w:val="none"/>
          <w:lang w:eastAsia="zh-CN"/>
        </w:rPr>
        <w:t>供应商</w:t>
      </w:r>
      <w:r>
        <w:rPr>
          <w:rFonts w:hint="eastAsia" w:ascii="宋体" w:hAnsi="宋体" w:cs="宋体"/>
          <w:bCs/>
          <w:color w:val="auto"/>
          <w:kern w:val="0"/>
          <w:szCs w:val="21"/>
          <w:highlight w:val="none"/>
        </w:rPr>
        <w:t>不得有异议。</w:t>
      </w:r>
    </w:p>
    <w:p w14:paraId="13F732A0">
      <w:pPr>
        <w:shd w:val="clear"/>
        <w:rPr>
          <w:color w:val="auto"/>
          <w:highlight w:val="none"/>
        </w:rPr>
      </w:pPr>
      <w:r>
        <w:rPr>
          <w:rFonts w:hint="eastAsia" w:ascii="宋体" w:hAnsi="宋体" w:cs="宋体"/>
          <w:bCs/>
          <w:color w:val="auto"/>
          <w:kern w:val="0"/>
          <w:szCs w:val="21"/>
          <w:highlight w:val="none"/>
        </w:rPr>
        <w:t>注：此表可不填，或写为“无”或划“/”，但不能删除。</w:t>
      </w:r>
    </w:p>
    <w:p w14:paraId="5CB524F3">
      <w:pPr>
        <w:widowControl/>
        <w:shd w:val="clear"/>
        <w:tabs>
          <w:tab w:val="left" w:pos="567"/>
        </w:tabs>
        <w:snapToGrid w:val="0"/>
        <w:spacing w:line="360" w:lineRule="auto"/>
        <w:jc w:val="left"/>
        <w:rPr>
          <w:rFonts w:ascii="Times New Roman" w:hAnsi="Times New Roman"/>
          <w:b/>
          <w:color w:val="auto"/>
          <w:kern w:val="0"/>
          <w:sz w:val="24"/>
          <w:highlight w:val="none"/>
        </w:rPr>
      </w:pPr>
    </w:p>
    <w:p w14:paraId="5ADB9181">
      <w:pPr>
        <w:widowControl/>
        <w:shd w:val="clear"/>
        <w:tabs>
          <w:tab w:val="left" w:pos="4000"/>
        </w:tabs>
        <w:snapToGrid w:val="0"/>
        <w:spacing w:line="48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投标人名称：</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(盖章)</w:t>
      </w:r>
    </w:p>
    <w:p w14:paraId="144E9E1A">
      <w:pPr>
        <w:widowControl/>
        <w:shd w:val="clear"/>
        <w:tabs>
          <w:tab w:val="left" w:pos="4000"/>
        </w:tabs>
        <w:snapToGrid w:val="0"/>
        <w:spacing w:line="480" w:lineRule="auto"/>
        <w:ind w:firstLine="1680" w:firstLineChars="700"/>
        <w:jc w:val="left"/>
        <w:rPr>
          <w:rFonts w:ascii="Times New Roman" w:hAnsi="Times New Roman"/>
          <w:color w:val="auto"/>
          <w:kern w:val="0"/>
          <w:sz w:val="24"/>
          <w:highlight w:val="none"/>
        </w:rPr>
      </w:pPr>
      <w:r>
        <w:rPr>
          <w:rFonts w:ascii="Times New Roman" w:hAnsi="Times New Roman"/>
          <w:color w:val="auto"/>
          <w:kern w:val="0"/>
          <w:sz w:val="24"/>
          <w:highlight w:val="none"/>
        </w:rPr>
        <w:t>法定代表人（负责人）或</w:t>
      </w:r>
      <w:r>
        <w:rPr>
          <w:rFonts w:hint="eastAsia" w:ascii="Times New Roman" w:hAnsi="Times New Roman"/>
          <w:color w:val="auto"/>
          <w:kern w:val="0"/>
          <w:sz w:val="24"/>
          <w:highlight w:val="none"/>
        </w:rPr>
        <w:t>授权</w:t>
      </w:r>
      <w:r>
        <w:rPr>
          <w:rFonts w:ascii="Times New Roman" w:hAnsi="Times New Roman"/>
          <w:color w:val="auto"/>
          <w:kern w:val="0"/>
          <w:sz w:val="24"/>
          <w:highlight w:val="none"/>
        </w:rPr>
        <w:t>代表：</w:t>
      </w:r>
      <w:r>
        <w:rPr>
          <w:rFonts w:ascii="Times New Roman" w:hAnsi="Times New Roman"/>
          <w:color w:val="auto"/>
          <w:kern w:val="0"/>
          <w:sz w:val="24"/>
          <w:highlight w:val="none"/>
          <w:u w:val="single"/>
        </w:rPr>
        <w:t xml:space="preserve">                 </w:t>
      </w:r>
      <w:r>
        <w:rPr>
          <w:rFonts w:ascii="Times New Roman" w:hAnsi="Times New Roman"/>
          <w:color w:val="auto"/>
          <w:kern w:val="0"/>
          <w:sz w:val="24"/>
          <w:highlight w:val="none"/>
        </w:rPr>
        <w:t>(签字或盖章)</w:t>
      </w:r>
    </w:p>
    <w:p w14:paraId="44C3050C">
      <w:pPr>
        <w:widowControl/>
        <w:shd w:val="clear"/>
        <w:tabs>
          <w:tab w:val="left" w:pos="4145"/>
        </w:tabs>
        <w:snapToGrid w:val="0"/>
        <w:spacing w:line="360" w:lineRule="auto"/>
        <w:ind w:firstLine="4080" w:firstLineChars="1700"/>
        <w:jc w:val="left"/>
        <w:rPr>
          <w:rFonts w:ascii="Times New Roman" w:hAnsi="Times New Roman"/>
          <w:color w:val="auto"/>
          <w:kern w:val="0"/>
          <w:sz w:val="24"/>
          <w:highlight w:val="none"/>
        </w:rPr>
      </w:pPr>
      <w:r>
        <w:rPr>
          <w:rFonts w:ascii="Times New Roman" w:hAnsi="Times New Roman"/>
          <w:color w:val="auto"/>
          <w:kern w:val="0"/>
          <w:sz w:val="24"/>
          <w:highlight w:val="none"/>
        </w:rPr>
        <w:t>日</w:t>
      </w:r>
      <w:r>
        <w:rPr>
          <w:rFonts w:hint="eastAsia" w:ascii="Times New Roman" w:hAnsi="Times New Roman"/>
          <w:color w:val="auto"/>
          <w:kern w:val="0"/>
          <w:sz w:val="24"/>
          <w:highlight w:val="none"/>
        </w:rPr>
        <w:t xml:space="preserve">  </w:t>
      </w:r>
      <w:r>
        <w:rPr>
          <w:rFonts w:ascii="Times New Roman" w:hAnsi="Times New Roman"/>
          <w:color w:val="auto"/>
          <w:kern w:val="0"/>
          <w:sz w:val="24"/>
          <w:highlight w:val="none"/>
        </w:rPr>
        <w:t xml:space="preserve">    期：</w:t>
      </w:r>
    </w:p>
    <w:p w14:paraId="56B92F45">
      <w:pPr>
        <w:pStyle w:val="25"/>
        <w:shd w:val="clear"/>
        <w:rPr>
          <w:rFonts w:ascii="Times New Roman" w:hAnsi="Times New Roman" w:cs="Times New Roman"/>
          <w:b/>
          <w:bCs/>
          <w:color w:val="auto"/>
          <w:sz w:val="24"/>
          <w:szCs w:val="24"/>
          <w:highlight w:val="none"/>
        </w:rPr>
      </w:pPr>
    </w:p>
    <w:p w14:paraId="45B268CB">
      <w:pPr>
        <w:pStyle w:val="25"/>
        <w:shd w:val="clear"/>
        <w:rPr>
          <w:rFonts w:ascii="Times New Roman" w:hAnsi="Times New Roman" w:cs="Times New Roman"/>
          <w:b/>
          <w:bCs/>
          <w:color w:val="auto"/>
          <w:sz w:val="24"/>
          <w:szCs w:val="24"/>
          <w:highlight w:val="none"/>
        </w:rPr>
      </w:pPr>
    </w:p>
    <w:p w14:paraId="42AE0321">
      <w:pPr>
        <w:pStyle w:val="25"/>
        <w:shd w:val="clear"/>
        <w:rPr>
          <w:rFonts w:ascii="Times New Roman" w:hAnsi="Times New Roman" w:cs="Times New Roman"/>
          <w:b/>
          <w:bCs/>
          <w:color w:val="auto"/>
          <w:sz w:val="24"/>
          <w:szCs w:val="24"/>
          <w:highlight w:val="none"/>
        </w:rPr>
      </w:pPr>
    </w:p>
    <w:p w14:paraId="2CE02A10">
      <w:pPr>
        <w:pStyle w:val="25"/>
        <w:shd w:val="clear"/>
        <w:rPr>
          <w:rFonts w:ascii="Times New Roman" w:hAnsi="Times New Roman" w:cs="Times New Roman"/>
          <w:b/>
          <w:bCs/>
          <w:color w:val="auto"/>
          <w:sz w:val="24"/>
          <w:szCs w:val="24"/>
          <w:highlight w:val="none"/>
        </w:rPr>
      </w:pPr>
    </w:p>
    <w:p w14:paraId="523CA1CB">
      <w:pPr>
        <w:pStyle w:val="25"/>
        <w:shd w:val="clear"/>
        <w:rPr>
          <w:rFonts w:ascii="Times New Roman" w:hAnsi="Times New Roman" w:cs="Times New Roman"/>
          <w:b/>
          <w:bCs/>
          <w:color w:val="auto"/>
          <w:sz w:val="24"/>
          <w:szCs w:val="24"/>
          <w:highlight w:val="none"/>
        </w:rPr>
      </w:pPr>
    </w:p>
    <w:p w14:paraId="48C43076">
      <w:pPr>
        <w:pStyle w:val="25"/>
        <w:shd w:val="clear"/>
        <w:rPr>
          <w:rFonts w:ascii="Times New Roman" w:hAnsi="Times New Roman" w:cs="Times New Roman"/>
          <w:b/>
          <w:bCs/>
          <w:color w:val="auto"/>
          <w:sz w:val="24"/>
          <w:szCs w:val="24"/>
          <w:highlight w:val="none"/>
        </w:rPr>
      </w:pPr>
    </w:p>
    <w:p w14:paraId="1561AF5F">
      <w:pPr>
        <w:rPr>
          <w:rFonts w:hint="default" w:ascii="Times New Roman" w:hAnsi="Times New Roman" w:eastAsia="宋体" w:cs="Times New Roman"/>
          <w:b/>
          <w:bCs/>
          <w:color w:val="auto"/>
          <w:kern w:val="0"/>
          <w:sz w:val="24"/>
          <w:szCs w:val="24"/>
          <w:highlight w:val="none"/>
          <w:lang w:val="en-US" w:eastAsia="zh-CN"/>
        </w:rPr>
      </w:pPr>
      <w:r>
        <w:rPr>
          <w:rFonts w:hint="default" w:ascii="Times New Roman" w:hAnsi="Times New Roman" w:eastAsia="宋体" w:cs="Times New Roman"/>
          <w:b/>
          <w:bCs/>
          <w:color w:val="auto"/>
          <w:kern w:val="0"/>
          <w:sz w:val="24"/>
          <w:szCs w:val="24"/>
          <w:highlight w:val="none"/>
          <w:lang w:val="en-US" w:eastAsia="zh-CN"/>
        </w:rPr>
        <w:br w:type="page"/>
      </w:r>
    </w:p>
    <w:p w14:paraId="47493694">
      <w:pPr>
        <w:pStyle w:val="25"/>
        <w:shd w:val="clear"/>
        <w:outlineLvl w:val="0"/>
        <w:rPr>
          <w:rFonts w:hint="default" w:ascii="Times New Roman" w:hAnsi="Times New Roman" w:cs="Times New Roman"/>
          <w:b/>
          <w:bCs/>
          <w:color w:val="auto"/>
          <w:highlight w:val="none"/>
        </w:rPr>
      </w:pPr>
      <w:bookmarkStart w:id="120" w:name="_Toc23171"/>
      <w:r>
        <w:rPr>
          <w:rFonts w:hint="default" w:ascii="Times New Roman" w:hAnsi="Times New Roman" w:eastAsia="宋体" w:cs="Times New Roman"/>
          <w:b/>
          <w:bCs/>
          <w:color w:val="auto"/>
          <w:kern w:val="0"/>
          <w:sz w:val="24"/>
          <w:szCs w:val="24"/>
          <w:highlight w:val="none"/>
          <w:lang w:val="en-US" w:eastAsia="zh-CN"/>
        </w:rPr>
        <w:t>7</w:t>
      </w:r>
      <w:r>
        <w:rPr>
          <w:rFonts w:hint="default" w:ascii="Times New Roman" w:hAnsi="Times New Roman" w:eastAsia="宋体" w:cs="Times New Roman"/>
          <w:b/>
          <w:bCs/>
          <w:color w:val="auto"/>
          <w:kern w:val="0"/>
          <w:sz w:val="24"/>
          <w:szCs w:val="24"/>
          <w:highlight w:val="none"/>
        </w:rPr>
        <w:t>．</w:t>
      </w:r>
      <w:r>
        <w:rPr>
          <w:rFonts w:hint="eastAsia" w:ascii="Times New Roman" w:hAnsi="Times New Roman" w:eastAsia="宋体" w:cs="Times New Roman"/>
          <w:b/>
          <w:bCs/>
          <w:color w:val="auto"/>
          <w:kern w:val="0"/>
          <w:sz w:val="24"/>
          <w:szCs w:val="24"/>
          <w:highlight w:val="none"/>
        </w:rPr>
        <w:t>投标货物主要技术指标和运行性能的详细描述或同投标货物型号一致的产品彩页</w:t>
      </w:r>
      <w:r>
        <w:rPr>
          <w:rFonts w:hint="default" w:ascii="Times New Roman" w:hAnsi="Times New Roman" w:eastAsia="宋体" w:cs="Times New Roman"/>
          <w:b/>
          <w:bCs/>
          <w:color w:val="auto"/>
          <w:kern w:val="0"/>
          <w:sz w:val="24"/>
          <w:szCs w:val="24"/>
          <w:highlight w:val="none"/>
          <w:lang w:val="en-US" w:eastAsia="zh-CN"/>
        </w:rPr>
        <w:t>（格式自拟）</w:t>
      </w:r>
      <w:bookmarkEnd w:id="120"/>
    </w:p>
    <w:p w14:paraId="1D4E18F0">
      <w:pPr>
        <w:widowControl/>
        <w:shd w:val="clear"/>
        <w:tabs>
          <w:tab w:val="left" w:pos="567"/>
        </w:tabs>
        <w:snapToGrid w:val="0"/>
        <w:spacing w:line="360" w:lineRule="auto"/>
        <w:jc w:val="left"/>
        <w:rPr>
          <w:rFonts w:hint="default" w:ascii="Times New Roman" w:hAnsi="Times New Roman" w:eastAsia="宋体" w:cs="Times New Roman"/>
          <w:b/>
          <w:color w:val="auto"/>
          <w:kern w:val="0"/>
          <w:sz w:val="21"/>
          <w:szCs w:val="21"/>
          <w:highlight w:val="none"/>
          <w:lang w:val="en-US" w:eastAsia="zh-CN"/>
        </w:rPr>
      </w:pPr>
    </w:p>
    <w:p w14:paraId="7A51A9E3">
      <w:pPr>
        <w:widowControl/>
        <w:numPr>
          <w:ilvl w:val="0"/>
          <w:numId w:val="0"/>
        </w:numPr>
        <w:shd w:val="clear"/>
        <w:tabs>
          <w:tab w:val="left" w:pos="567"/>
        </w:tabs>
        <w:snapToGrid w:val="0"/>
        <w:spacing w:line="360" w:lineRule="auto"/>
        <w:ind w:leftChars="0"/>
        <w:jc w:val="left"/>
        <w:rPr>
          <w:rFonts w:hint="eastAsia" w:ascii="Times New Roman" w:hAnsi="Times New Roman" w:cs="Times New Roman"/>
          <w:b/>
          <w:color w:val="auto"/>
          <w:kern w:val="0"/>
          <w:sz w:val="24"/>
          <w:szCs w:val="24"/>
          <w:highlight w:val="none"/>
          <w:lang w:val="en-US" w:eastAsia="zh-CN"/>
        </w:rPr>
      </w:pPr>
    </w:p>
    <w:p w14:paraId="3192018B">
      <w:pPr>
        <w:widowControl/>
        <w:numPr>
          <w:ilvl w:val="0"/>
          <w:numId w:val="0"/>
        </w:numPr>
        <w:shd w:val="clear"/>
        <w:tabs>
          <w:tab w:val="left" w:pos="567"/>
        </w:tabs>
        <w:snapToGrid w:val="0"/>
        <w:spacing w:line="360" w:lineRule="auto"/>
        <w:ind w:leftChars="0"/>
        <w:jc w:val="left"/>
        <w:rPr>
          <w:rFonts w:hint="eastAsia" w:ascii="Times New Roman" w:hAnsi="Times New Roman" w:cs="Times New Roman"/>
          <w:b/>
          <w:color w:val="auto"/>
          <w:kern w:val="0"/>
          <w:sz w:val="24"/>
          <w:szCs w:val="24"/>
          <w:highlight w:val="none"/>
          <w:lang w:val="en-US" w:eastAsia="zh-CN"/>
        </w:rPr>
      </w:pPr>
    </w:p>
    <w:p w14:paraId="51E686D6">
      <w:pPr>
        <w:widowControl/>
        <w:numPr>
          <w:ilvl w:val="0"/>
          <w:numId w:val="0"/>
        </w:numPr>
        <w:shd w:val="clear"/>
        <w:tabs>
          <w:tab w:val="left" w:pos="567"/>
        </w:tabs>
        <w:snapToGrid w:val="0"/>
        <w:spacing w:line="360" w:lineRule="auto"/>
        <w:ind w:leftChars="0"/>
        <w:jc w:val="left"/>
        <w:rPr>
          <w:rFonts w:hint="eastAsia" w:ascii="Times New Roman" w:hAnsi="Times New Roman" w:cs="Times New Roman"/>
          <w:b/>
          <w:color w:val="auto"/>
          <w:kern w:val="0"/>
          <w:sz w:val="24"/>
          <w:szCs w:val="24"/>
          <w:highlight w:val="none"/>
          <w:lang w:val="en-US" w:eastAsia="zh-CN"/>
        </w:rPr>
      </w:pPr>
    </w:p>
    <w:p w14:paraId="36EB076B">
      <w:pPr>
        <w:widowControl/>
        <w:numPr>
          <w:ilvl w:val="0"/>
          <w:numId w:val="0"/>
        </w:numPr>
        <w:shd w:val="clear"/>
        <w:tabs>
          <w:tab w:val="left" w:pos="567"/>
        </w:tabs>
        <w:snapToGrid w:val="0"/>
        <w:spacing w:line="360" w:lineRule="auto"/>
        <w:ind w:leftChars="0"/>
        <w:jc w:val="left"/>
        <w:rPr>
          <w:rFonts w:hint="eastAsia" w:ascii="Times New Roman" w:hAnsi="Times New Roman" w:cs="Times New Roman"/>
          <w:b/>
          <w:color w:val="auto"/>
          <w:kern w:val="0"/>
          <w:sz w:val="24"/>
          <w:szCs w:val="24"/>
          <w:highlight w:val="none"/>
          <w:lang w:val="en-US" w:eastAsia="zh-CN"/>
        </w:rPr>
      </w:pPr>
    </w:p>
    <w:p w14:paraId="72D72639">
      <w:pPr>
        <w:widowControl/>
        <w:numPr>
          <w:ilvl w:val="0"/>
          <w:numId w:val="0"/>
        </w:numPr>
        <w:shd w:val="clear"/>
        <w:tabs>
          <w:tab w:val="left" w:pos="567"/>
        </w:tabs>
        <w:snapToGrid w:val="0"/>
        <w:spacing w:line="360" w:lineRule="auto"/>
        <w:ind w:left="0" w:leftChars="0" w:firstLine="0" w:firstLineChars="0"/>
        <w:jc w:val="left"/>
        <w:outlineLvl w:val="0"/>
        <w:rPr>
          <w:rFonts w:hint="default" w:ascii="Times New Roman" w:hAnsi="Times New Roman" w:eastAsia="宋体" w:cs="Times New Roman"/>
          <w:b/>
          <w:color w:val="auto"/>
          <w:kern w:val="0"/>
          <w:sz w:val="24"/>
          <w:szCs w:val="24"/>
          <w:highlight w:val="none"/>
          <w:lang w:val="en-US" w:eastAsia="zh-CN"/>
        </w:rPr>
      </w:pPr>
      <w:bookmarkStart w:id="121" w:name="_Toc22216"/>
      <w:r>
        <w:rPr>
          <w:rFonts w:hint="eastAsia" w:ascii="Times New Roman" w:hAnsi="Times New Roman" w:cs="Times New Roman"/>
          <w:b/>
          <w:color w:val="auto"/>
          <w:kern w:val="0"/>
          <w:sz w:val="24"/>
          <w:szCs w:val="24"/>
          <w:highlight w:val="none"/>
          <w:lang w:val="en-US" w:eastAsia="zh-CN"/>
        </w:rPr>
        <w:t>8</w:t>
      </w:r>
      <w:r>
        <w:rPr>
          <w:rFonts w:hint="default" w:ascii="Times New Roman" w:hAnsi="Times New Roman" w:eastAsia="宋体" w:cs="Times New Roman"/>
          <w:b/>
          <w:bCs w:val="0"/>
          <w:color w:val="auto"/>
          <w:kern w:val="0"/>
          <w:sz w:val="24"/>
          <w:szCs w:val="24"/>
          <w:highlight w:val="none"/>
          <w:lang w:val="en-US" w:eastAsia="zh-CN" w:bidi="ar-SA"/>
        </w:rPr>
        <w:t xml:space="preserve">． </w:t>
      </w:r>
      <w:r>
        <w:rPr>
          <w:rFonts w:hint="eastAsia" w:ascii="Times New Roman" w:hAnsi="Times New Roman" w:cs="Times New Roman"/>
          <w:b/>
          <w:bCs w:val="0"/>
          <w:color w:val="auto"/>
          <w:kern w:val="0"/>
          <w:sz w:val="24"/>
          <w:szCs w:val="24"/>
          <w:highlight w:val="none"/>
          <w:lang w:val="en-US" w:eastAsia="zh-CN" w:bidi="ar-SA"/>
        </w:rPr>
        <w:t>投标文件递交</w:t>
      </w:r>
      <w:r>
        <w:rPr>
          <w:rFonts w:hint="default" w:ascii="Times New Roman" w:hAnsi="Times New Roman" w:eastAsia="宋体" w:cs="Times New Roman"/>
          <w:b/>
          <w:bCs w:val="0"/>
          <w:color w:val="auto"/>
          <w:kern w:val="0"/>
          <w:sz w:val="24"/>
          <w:szCs w:val="24"/>
          <w:highlight w:val="none"/>
          <w:lang w:val="en-US" w:eastAsia="zh-CN" w:bidi="ar-SA"/>
        </w:rPr>
        <w:t>截止日前三年类似项目案例</w:t>
      </w:r>
      <w:r>
        <w:rPr>
          <w:rFonts w:hint="default" w:ascii="Times New Roman" w:hAnsi="Times New Roman" w:eastAsia="宋体" w:cs="Times New Roman"/>
          <w:b/>
          <w:color w:val="auto"/>
          <w:kern w:val="0"/>
          <w:sz w:val="24"/>
          <w:szCs w:val="24"/>
          <w:highlight w:val="none"/>
          <w:lang w:val="en-US" w:eastAsia="zh-CN"/>
        </w:rPr>
        <w:t>相关证明</w:t>
      </w:r>
      <w:bookmarkEnd w:id="121"/>
    </w:p>
    <w:p w14:paraId="22AF0A04">
      <w:pPr>
        <w:pStyle w:val="25"/>
        <w:numPr>
          <w:ilvl w:val="0"/>
          <w:numId w:val="0"/>
        </w:numPr>
        <w:shd w:val="clear"/>
        <w:ind w:leftChars="0"/>
        <w:rPr>
          <w:rFonts w:hint="default" w:ascii="Times New Roman" w:hAnsi="Times New Roman" w:eastAsia="宋体" w:cs="Times New Roman"/>
          <w:b/>
          <w:color w:val="auto"/>
          <w:kern w:val="0"/>
          <w:sz w:val="24"/>
          <w:szCs w:val="24"/>
          <w:highlight w:val="none"/>
          <w:lang w:val="en-US" w:eastAsia="zh-CN" w:bidi="ar-SA"/>
        </w:rPr>
      </w:pPr>
      <w:r>
        <w:rPr>
          <w:rFonts w:hint="eastAsia" w:ascii="Times New Roman" w:hAnsi="Times New Roman" w:cs="Times New Roman"/>
          <w:b/>
          <w:color w:val="auto"/>
          <w:kern w:val="0"/>
          <w:sz w:val="24"/>
          <w:szCs w:val="24"/>
          <w:highlight w:val="none"/>
          <w:lang w:val="en-US" w:eastAsia="zh-CN" w:bidi="ar-SA"/>
        </w:rPr>
        <w:t>8</w:t>
      </w:r>
      <w:r>
        <w:rPr>
          <w:rFonts w:hint="default" w:ascii="Times New Roman" w:hAnsi="Times New Roman" w:eastAsia="宋体" w:cs="Times New Roman"/>
          <w:b/>
          <w:color w:val="auto"/>
          <w:kern w:val="0"/>
          <w:sz w:val="24"/>
          <w:szCs w:val="24"/>
          <w:highlight w:val="none"/>
          <w:lang w:val="en-US" w:eastAsia="zh-CN" w:bidi="ar-SA"/>
        </w:rPr>
        <w:t>.1项目案例列表</w:t>
      </w:r>
    </w:p>
    <w:p w14:paraId="6242D683">
      <w:pPr>
        <w:keepNext w:val="0"/>
        <w:keepLines w:val="0"/>
        <w:pageBreakBefore w:val="0"/>
        <w:widowControl w:val="0"/>
        <w:shd w:val="clear"/>
        <w:kinsoku/>
        <w:wordWrap/>
        <w:overflowPunct/>
        <w:topLinePunct w:val="0"/>
        <w:autoSpaceDE/>
        <w:autoSpaceDN/>
        <w:bidi w:val="0"/>
        <w:adjustRightInd/>
        <w:snapToGrid/>
        <w:spacing w:before="157" w:beforeLines="50" w:after="157" w:afterLines="50" w:line="240" w:lineRule="auto"/>
        <w:jc w:val="center"/>
        <w:textAlignment w:val="auto"/>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b/>
          <w:color w:val="auto"/>
          <w:sz w:val="28"/>
          <w:szCs w:val="28"/>
          <w:highlight w:val="none"/>
        </w:rPr>
        <w:t>项目案例列表</w:t>
      </w:r>
    </w:p>
    <w:tbl>
      <w:tblPr>
        <w:tblStyle w:val="30"/>
        <w:tblpPr w:leftFromText="180" w:rightFromText="180" w:vertAnchor="text" w:horzAnchor="page" w:tblpX="1519" w:tblpY="34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5"/>
        <w:gridCol w:w="2281"/>
        <w:gridCol w:w="1355"/>
        <w:gridCol w:w="1431"/>
        <w:gridCol w:w="1610"/>
        <w:gridCol w:w="839"/>
      </w:tblGrid>
      <w:tr w14:paraId="3CD1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noWrap w:val="0"/>
            <w:vAlign w:val="top"/>
          </w:tcPr>
          <w:p w14:paraId="274D4183">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使用单位</w:t>
            </w:r>
          </w:p>
        </w:tc>
        <w:tc>
          <w:tcPr>
            <w:tcW w:w="2281" w:type="dxa"/>
            <w:noWrap w:val="0"/>
            <w:vAlign w:val="top"/>
          </w:tcPr>
          <w:p w14:paraId="37AD6943">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highlight w:val="none"/>
                <w:lang w:val="en-US" w:eastAsia="zh-CN"/>
              </w:rPr>
              <w:t>项目</w:t>
            </w:r>
            <w:r>
              <w:rPr>
                <w:rFonts w:hint="default" w:ascii="Times New Roman" w:hAnsi="Times New Roman" w:eastAsia="宋体" w:cs="Times New Roman"/>
                <w:color w:val="auto"/>
                <w:sz w:val="21"/>
                <w:szCs w:val="21"/>
                <w:highlight w:val="none"/>
              </w:rPr>
              <w:t>名称</w:t>
            </w:r>
          </w:p>
        </w:tc>
        <w:tc>
          <w:tcPr>
            <w:tcW w:w="1355" w:type="dxa"/>
            <w:noWrap w:val="0"/>
            <w:vAlign w:val="top"/>
          </w:tcPr>
          <w:p w14:paraId="32346276">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合同金额</w:t>
            </w:r>
          </w:p>
        </w:tc>
        <w:tc>
          <w:tcPr>
            <w:tcW w:w="1431" w:type="dxa"/>
            <w:noWrap w:val="0"/>
            <w:vAlign w:val="top"/>
          </w:tcPr>
          <w:p w14:paraId="2C1E6CE1">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联系人</w:t>
            </w:r>
          </w:p>
        </w:tc>
        <w:tc>
          <w:tcPr>
            <w:tcW w:w="1610" w:type="dxa"/>
            <w:noWrap w:val="0"/>
            <w:vAlign w:val="top"/>
          </w:tcPr>
          <w:p w14:paraId="3131FFBC">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电话</w:t>
            </w:r>
          </w:p>
        </w:tc>
        <w:tc>
          <w:tcPr>
            <w:tcW w:w="839" w:type="dxa"/>
            <w:noWrap w:val="0"/>
            <w:vAlign w:val="top"/>
          </w:tcPr>
          <w:p w14:paraId="72B14E62">
            <w:pPr>
              <w:shd w:val="clear"/>
              <w:spacing w:line="480" w:lineRule="exact"/>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备注</w:t>
            </w:r>
          </w:p>
        </w:tc>
      </w:tr>
      <w:tr w14:paraId="3709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noWrap w:val="0"/>
            <w:vAlign w:val="top"/>
          </w:tcPr>
          <w:p w14:paraId="5ED05117">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706A6E68">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1D25F9A1">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3A65A6B7">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249DBB42">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6C9EF3EE">
            <w:pPr>
              <w:shd w:val="clear"/>
              <w:spacing w:line="480" w:lineRule="exact"/>
              <w:rPr>
                <w:rFonts w:hint="default" w:ascii="Times New Roman" w:hAnsi="Times New Roman" w:eastAsia="宋体" w:cs="Times New Roman"/>
                <w:color w:val="auto"/>
                <w:sz w:val="21"/>
                <w:szCs w:val="21"/>
                <w:highlight w:val="none"/>
              </w:rPr>
            </w:pPr>
          </w:p>
        </w:tc>
      </w:tr>
      <w:tr w14:paraId="42CC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noWrap w:val="0"/>
            <w:vAlign w:val="top"/>
          </w:tcPr>
          <w:p w14:paraId="2985ACF9">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2CF4AB70">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2F49F402">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56AAB3B1">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530C63C8">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7D8F49C7">
            <w:pPr>
              <w:shd w:val="clear"/>
              <w:spacing w:line="480" w:lineRule="exact"/>
              <w:rPr>
                <w:rFonts w:hint="default" w:ascii="Times New Roman" w:hAnsi="Times New Roman" w:eastAsia="宋体" w:cs="Times New Roman"/>
                <w:color w:val="auto"/>
                <w:sz w:val="21"/>
                <w:szCs w:val="21"/>
                <w:highlight w:val="none"/>
              </w:rPr>
            </w:pPr>
          </w:p>
        </w:tc>
      </w:tr>
      <w:tr w14:paraId="7FEC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655" w:type="dxa"/>
            <w:noWrap w:val="0"/>
            <w:vAlign w:val="top"/>
          </w:tcPr>
          <w:p w14:paraId="670C5FB5">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5B16F403">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1F1184D7">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2B295673">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17297F75">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7C9BE253">
            <w:pPr>
              <w:shd w:val="clear"/>
              <w:spacing w:line="480" w:lineRule="exact"/>
              <w:rPr>
                <w:rFonts w:hint="default" w:ascii="Times New Roman" w:hAnsi="Times New Roman" w:eastAsia="宋体" w:cs="Times New Roman"/>
                <w:color w:val="auto"/>
                <w:sz w:val="21"/>
                <w:szCs w:val="21"/>
                <w:highlight w:val="none"/>
              </w:rPr>
            </w:pPr>
          </w:p>
        </w:tc>
      </w:tr>
      <w:tr w14:paraId="52BC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55" w:type="dxa"/>
            <w:noWrap w:val="0"/>
            <w:vAlign w:val="top"/>
          </w:tcPr>
          <w:p w14:paraId="3BCBE8CF">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1CE81E04">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7EFBA1A0">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709335CB">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71680EB2">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74D4B19D">
            <w:pPr>
              <w:shd w:val="clear"/>
              <w:spacing w:line="480" w:lineRule="exact"/>
              <w:rPr>
                <w:rFonts w:hint="default" w:ascii="Times New Roman" w:hAnsi="Times New Roman" w:eastAsia="宋体" w:cs="Times New Roman"/>
                <w:color w:val="auto"/>
                <w:sz w:val="21"/>
                <w:szCs w:val="21"/>
                <w:highlight w:val="none"/>
              </w:rPr>
            </w:pPr>
          </w:p>
        </w:tc>
      </w:tr>
      <w:tr w14:paraId="0E7A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5" w:type="dxa"/>
            <w:noWrap w:val="0"/>
            <w:vAlign w:val="top"/>
          </w:tcPr>
          <w:p w14:paraId="5471DF9E">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4BD2CE9E">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666A2D30">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030D62C5">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3DB90D15">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5CAC693F">
            <w:pPr>
              <w:shd w:val="clear"/>
              <w:spacing w:line="480" w:lineRule="exact"/>
              <w:rPr>
                <w:rFonts w:hint="default" w:ascii="Times New Roman" w:hAnsi="Times New Roman" w:eastAsia="宋体" w:cs="Times New Roman"/>
                <w:color w:val="auto"/>
                <w:sz w:val="21"/>
                <w:szCs w:val="21"/>
                <w:highlight w:val="none"/>
              </w:rPr>
            </w:pPr>
          </w:p>
        </w:tc>
      </w:tr>
      <w:tr w14:paraId="612C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655" w:type="dxa"/>
            <w:noWrap w:val="0"/>
            <w:vAlign w:val="top"/>
          </w:tcPr>
          <w:p w14:paraId="0B51215C">
            <w:pPr>
              <w:shd w:val="clear"/>
              <w:spacing w:line="480" w:lineRule="exact"/>
              <w:rPr>
                <w:rFonts w:hint="default" w:ascii="Times New Roman" w:hAnsi="Times New Roman" w:eastAsia="宋体" w:cs="Times New Roman"/>
                <w:color w:val="auto"/>
                <w:sz w:val="21"/>
                <w:szCs w:val="21"/>
                <w:highlight w:val="none"/>
              </w:rPr>
            </w:pPr>
          </w:p>
        </w:tc>
        <w:tc>
          <w:tcPr>
            <w:tcW w:w="2281" w:type="dxa"/>
            <w:noWrap w:val="0"/>
            <w:vAlign w:val="top"/>
          </w:tcPr>
          <w:p w14:paraId="2FA5FDAB">
            <w:pPr>
              <w:shd w:val="clear"/>
              <w:spacing w:line="480" w:lineRule="exact"/>
              <w:rPr>
                <w:rFonts w:hint="default" w:ascii="Times New Roman" w:hAnsi="Times New Roman" w:eastAsia="宋体" w:cs="Times New Roman"/>
                <w:color w:val="auto"/>
                <w:sz w:val="21"/>
                <w:szCs w:val="21"/>
                <w:highlight w:val="none"/>
              </w:rPr>
            </w:pPr>
          </w:p>
        </w:tc>
        <w:tc>
          <w:tcPr>
            <w:tcW w:w="1355" w:type="dxa"/>
            <w:noWrap w:val="0"/>
            <w:vAlign w:val="top"/>
          </w:tcPr>
          <w:p w14:paraId="13666EEA">
            <w:pPr>
              <w:shd w:val="clear"/>
              <w:spacing w:line="480" w:lineRule="exact"/>
              <w:rPr>
                <w:rFonts w:hint="default" w:ascii="Times New Roman" w:hAnsi="Times New Roman" w:eastAsia="宋体" w:cs="Times New Roman"/>
                <w:color w:val="auto"/>
                <w:sz w:val="21"/>
                <w:szCs w:val="21"/>
                <w:highlight w:val="none"/>
              </w:rPr>
            </w:pPr>
          </w:p>
        </w:tc>
        <w:tc>
          <w:tcPr>
            <w:tcW w:w="1431" w:type="dxa"/>
            <w:noWrap w:val="0"/>
            <w:vAlign w:val="top"/>
          </w:tcPr>
          <w:p w14:paraId="63F5F98B">
            <w:pPr>
              <w:shd w:val="clear"/>
              <w:spacing w:line="480" w:lineRule="exact"/>
              <w:rPr>
                <w:rFonts w:hint="default" w:ascii="Times New Roman" w:hAnsi="Times New Roman" w:eastAsia="宋体" w:cs="Times New Roman"/>
                <w:color w:val="auto"/>
                <w:sz w:val="21"/>
                <w:szCs w:val="21"/>
                <w:highlight w:val="none"/>
              </w:rPr>
            </w:pPr>
          </w:p>
        </w:tc>
        <w:tc>
          <w:tcPr>
            <w:tcW w:w="1610" w:type="dxa"/>
            <w:noWrap w:val="0"/>
            <w:vAlign w:val="top"/>
          </w:tcPr>
          <w:p w14:paraId="1A7FFA82">
            <w:pPr>
              <w:shd w:val="clear"/>
              <w:spacing w:line="480" w:lineRule="exact"/>
              <w:rPr>
                <w:rFonts w:hint="default" w:ascii="Times New Roman" w:hAnsi="Times New Roman" w:eastAsia="宋体" w:cs="Times New Roman"/>
                <w:color w:val="auto"/>
                <w:sz w:val="21"/>
                <w:szCs w:val="21"/>
                <w:highlight w:val="none"/>
              </w:rPr>
            </w:pPr>
          </w:p>
        </w:tc>
        <w:tc>
          <w:tcPr>
            <w:tcW w:w="839" w:type="dxa"/>
            <w:noWrap w:val="0"/>
            <w:vAlign w:val="top"/>
          </w:tcPr>
          <w:p w14:paraId="13195B9C">
            <w:pPr>
              <w:shd w:val="clear"/>
              <w:spacing w:line="480" w:lineRule="exact"/>
              <w:rPr>
                <w:rFonts w:hint="default" w:ascii="Times New Roman" w:hAnsi="Times New Roman" w:eastAsia="宋体" w:cs="Times New Roman"/>
                <w:color w:val="auto"/>
                <w:sz w:val="21"/>
                <w:szCs w:val="21"/>
                <w:highlight w:val="none"/>
              </w:rPr>
            </w:pPr>
          </w:p>
        </w:tc>
      </w:tr>
    </w:tbl>
    <w:p w14:paraId="12466718">
      <w:pPr>
        <w:pStyle w:val="48"/>
        <w:shd w:val="clear"/>
        <w:snapToGrid w:val="0"/>
        <w:spacing w:line="480" w:lineRule="exact"/>
        <w:jc w:val="both"/>
        <w:rPr>
          <w:rFonts w:hint="eastAsia" w:ascii="Times New Roman" w:hAnsi="Times New Roman" w:eastAsia="宋体" w:cs="Times New Roman"/>
          <w:color w:val="auto"/>
          <w:highlight w:val="none"/>
          <w:lang w:eastAsia="zh-CN"/>
        </w:rPr>
      </w:pPr>
    </w:p>
    <w:p w14:paraId="6F6C4266">
      <w:pPr>
        <w:pStyle w:val="48"/>
        <w:shd w:val="clear"/>
        <w:snapToGrid w:val="0"/>
        <w:spacing w:line="480" w:lineRule="exact"/>
        <w:jc w:val="both"/>
        <w:rPr>
          <w:rFonts w:hint="default" w:ascii="Times New Roman" w:hAnsi="Times New Roman" w:cs="Times New Roman"/>
          <w:color w:val="auto"/>
          <w:highlight w:val="none"/>
        </w:rPr>
      </w:pPr>
    </w:p>
    <w:p w14:paraId="173C549D">
      <w:pPr>
        <w:pStyle w:val="48"/>
        <w:shd w:val="clear"/>
        <w:snapToGrid w:val="0"/>
        <w:spacing w:line="480" w:lineRule="exact"/>
        <w:jc w:val="both"/>
        <w:rPr>
          <w:rFonts w:hint="default" w:ascii="Times New Roman" w:hAnsi="Times New Roman" w:cs="Times New Roman"/>
          <w:color w:val="auto"/>
          <w:highlight w:val="none"/>
        </w:rPr>
      </w:pPr>
    </w:p>
    <w:p w14:paraId="408C95E7">
      <w:pPr>
        <w:pStyle w:val="48"/>
        <w:shd w:val="clear"/>
        <w:snapToGrid w:val="0"/>
        <w:spacing w:line="480" w:lineRule="exact"/>
        <w:jc w:val="both"/>
        <w:rPr>
          <w:rFonts w:hint="default" w:ascii="Times New Roman" w:hAnsi="Times New Roman" w:cs="Times New Roman"/>
          <w:color w:val="auto"/>
          <w:highlight w:val="none"/>
        </w:rPr>
      </w:pPr>
    </w:p>
    <w:p w14:paraId="7BE8EFB4">
      <w:pPr>
        <w:pStyle w:val="48"/>
        <w:shd w:val="clear"/>
        <w:snapToGrid w:val="0"/>
        <w:spacing w:line="480" w:lineRule="exact"/>
        <w:jc w:val="both"/>
        <w:rPr>
          <w:rFonts w:hint="default" w:ascii="Times New Roman" w:hAnsi="Times New Roman" w:eastAsia="宋体" w:cs="Times New Roman"/>
          <w:b/>
          <w:bCs w:val="0"/>
          <w:color w:val="auto"/>
          <w:kern w:val="0"/>
          <w:sz w:val="24"/>
          <w:szCs w:val="24"/>
          <w:highlight w:val="none"/>
          <w:lang w:val="en-US" w:eastAsia="zh-CN" w:bidi="ar-SA"/>
        </w:rPr>
      </w:pPr>
      <w:r>
        <w:rPr>
          <w:rFonts w:hint="eastAsia" w:ascii="Times New Roman" w:hAnsi="Times New Roman" w:cs="Times New Roman"/>
          <w:b/>
          <w:bCs w:val="0"/>
          <w:color w:val="auto"/>
          <w:kern w:val="0"/>
          <w:sz w:val="24"/>
          <w:szCs w:val="24"/>
          <w:highlight w:val="none"/>
          <w:lang w:val="en-US" w:eastAsia="zh-CN" w:bidi="ar-SA"/>
        </w:rPr>
        <w:t>8</w:t>
      </w:r>
      <w:r>
        <w:rPr>
          <w:rFonts w:hint="default" w:ascii="Times New Roman" w:hAnsi="Times New Roman" w:eastAsia="宋体" w:cs="Times New Roman"/>
          <w:b/>
          <w:bCs w:val="0"/>
          <w:color w:val="auto"/>
          <w:kern w:val="0"/>
          <w:sz w:val="24"/>
          <w:szCs w:val="24"/>
          <w:highlight w:val="none"/>
          <w:lang w:val="en-US" w:eastAsia="zh-CN" w:bidi="ar-SA"/>
        </w:rPr>
        <w:t>.2项目案例对应</w:t>
      </w:r>
      <w:r>
        <w:rPr>
          <w:rFonts w:hint="eastAsia" w:ascii="Times New Roman" w:hAnsi="Times New Roman" w:cs="Times New Roman"/>
          <w:b/>
          <w:bCs w:val="0"/>
          <w:color w:val="auto"/>
          <w:kern w:val="0"/>
          <w:sz w:val="24"/>
          <w:szCs w:val="24"/>
          <w:highlight w:val="none"/>
          <w:lang w:val="en-US" w:eastAsia="zh-CN" w:bidi="ar-SA"/>
        </w:rPr>
        <w:t>的</w:t>
      </w:r>
      <w:r>
        <w:rPr>
          <w:rFonts w:hint="default" w:ascii="Times New Roman" w:hAnsi="Times New Roman" w:eastAsia="宋体" w:cs="Times New Roman"/>
          <w:b/>
          <w:bCs w:val="0"/>
          <w:color w:val="auto"/>
          <w:kern w:val="0"/>
          <w:sz w:val="24"/>
          <w:szCs w:val="24"/>
          <w:highlight w:val="none"/>
          <w:lang w:val="en-US" w:eastAsia="zh-CN" w:bidi="ar-SA"/>
        </w:rPr>
        <w:t>相关证明材料</w:t>
      </w:r>
    </w:p>
    <w:p w14:paraId="749B891A">
      <w:pPr>
        <w:keepNext w:val="0"/>
        <w:keepLines w:val="0"/>
        <w:pageBreakBefore w:val="0"/>
        <w:widowControl/>
        <w:shd w:val="clear"/>
        <w:kinsoku/>
        <w:wordWrap/>
        <w:overflowPunct/>
        <w:topLinePunct w:val="0"/>
        <w:autoSpaceDE/>
        <w:autoSpaceDN/>
        <w:bidi w:val="0"/>
        <w:adjustRightInd/>
        <w:snapToGrid w:val="0"/>
        <w:spacing w:line="500" w:lineRule="exact"/>
        <w:ind w:firstLine="480" w:firstLineChars="200"/>
        <w:textAlignment w:val="auto"/>
        <w:rPr>
          <w:rFonts w:hint="default" w:ascii="Times New Roman" w:hAnsi="Times New Roman" w:eastAsia="宋体" w:cs="Times New Roman"/>
          <w:color w:val="auto"/>
          <w:kern w:val="0"/>
          <w:sz w:val="24"/>
          <w:highlight w:val="none"/>
          <w:lang w:val="en-US" w:eastAsia="zh-CN"/>
        </w:rPr>
      </w:pPr>
    </w:p>
    <w:p w14:paraId="38A6FE1D">
      <w:pPr>
        <w:pStyle w:val="48"/>
        <w:shd w:val="clear"/>
        <w:snapToGrid w:val="0"/>
        <w:spacing w:line="480" w:lineRule="exact"/>
        <w:ind w:firstLine="542" w:firstLineChars="226"/>
        <w:rPr>
          <w:rFonts w:hint="default" w:ascii="Times New Roman" w:hAnsi="Times New Roman" w:eastAsia="宋体" w:cs="Times New Roman"/>
          <w:color w:val="auto"/>
          <w:sz w:val="24"/>
          <w:szCs w:val="24"/>
          <w:highlight w:val="none"/>
        </w:rPr>
      </w:pPr>
    </w:p>
    <w:p w14:paraId="523DCF61">
      <w:pPr>
        <w:widowControl/>
        <w:shd w:val="clear"/>
        <w:tabs>
          <w:tab w:val="left" w:pos="567"/>
        </w:tabs>
        <w:snapToGrid w:val="0"/>
        <w:spacing w:line="360" w:lineRule="auto"/>
        <w:jc w:val="left"/>
        <w:rPr>
          <w:rFonts w:hint="default" w:ascii="Times New Roman" w:hAnsi="Times New Roman" w:eastAsia="宋体" w:cs="Times New Roman"/>
          <w:b/>
          <w:color w:val="auto"/>
          <w:kern w:val="0"/>
          <w:sz w:val="24"/>
          <w:highlight w:val="none"/>
        </w:rPr>
      </w:pPr>
    </w:p>
    <w:p w14:paraId="7B835DA8">
      <w:pPr>
        <w:pStyle w:val="25"/>
        <w:shd w:val="clear"/>
        <w:rPr>
          <w:rFonts w:hint="default" w:ascii="Times New Roman" w:hAnsi="Times New Roman" w:eastAsia="宋体" w:cs="Times New Roman"/>
          <w:b/>
          <w:color w:val="auto"/>
          <w:kern w:val="0"/>
          <w:sz w:val="24"/>
          <w:highlight w:val="none"/>
        </w:rPr>
      </w:pPr>
    </w:p>
    <w:p w14:paraId="72DF26F0">
      <w:pPr>
        <w:pStyle w:val="25"/>
        <w:shd w:val="clear"/>
        <w:rPr>
          <w:rFonts w:hint="default" w:ascii="Times New Roman" w:hAnsi="Times New Roman" w:eastAsia="宋体" w:cs="Times New Roman"/>
          <w:b/>
          <w:color w:val="auto"/>
          <w:kern w:val="0"/>
          <w:sz w:val="24"/>
          <w:highlight w:val="none"/>
        </w:rPr>
      </w:pPr>
    </w:p>
    <w:p w14:paraId="0044DC54">
      <w:pPr>
        <w:pStyle w:val="25"/>
        <w:shd w:val="clear"/>
        <w:rPr>
          <w:rFonts w:hint="default" w:ascii="Times New Roman" w:hAnsi="Times New Roman" w:eastAsia="宋体" w:cs="Times New Roman"/>
          <w:b/>
          <w:color w:val="auto"/>
          <w:kern w:val="0"/>
          <w:sz w:val="24"/>
          <w:highlight w:val="none"/>
        </w:rPr>
      </w:pPr>
    </w:p>
    <w:p w14:paraId="1FCB1FB9">
      <w:pPr>
        <w:pStyle w:val="25"/>
        <w:shd w:val="clear"/>
        <w:rPr>
          <w:rFonts w:hint="default" w:ascii="Times New Roman" w:hAnsi="Times New Roman" w:eastAsia="宋体" w:cs="Times New Roman"/>
          <w:b/>
          <w:color w:val="auto"/>
          <w:kern w:val="0"/>
          <w:sz w:val="24"/>
          <w:highlight w:val="none"/>
        </w:rPr>
      </w:pPr>
    </w:p>
    <w:p w14:paraId="6CCAE742">
      <w:pPr>
        <w:widowControl/>
        <w:shd w:val="clear"/>
        <w:tabs>
          <w:tab w:val="left" w:pos="567"/>
        </w:tabs>
        <w:snapToGrid w:val="0"/>
        <w:spacing w:line="360" w:lineRule="auto"/>
        <w:jc w:val="left"/>
        <w:outlineLvl w:val="0"/>
        <w:rPr>
          <w:rFonts w:hint="default" w:ascii="Times New Roman" w:hAnsi="Times New Roman" w:eastAsia="宋体" w:cs="Times New Roman"/>
          <w:b/>
          <w:bCs w:val="0"/>
          <w:color w:val="auto"/>
          <w:kern w:val="0"/>
          <w:sz w:val="24"/>
          <w:szCs w:val="24"/>
          <w:highlight w:val="none"/>
          <w:lang w:val="en-US" w:eastAsia="zh-CN" w:bidi="ar-SA"/>
        </w:rPr>
      </w:pPr>
      <w:bookmarkStart w:id="122" w:name="_Toc24127"/>
      <w:r>
        <w:rPr>
          <w:rFonts w:hint="eastAsia" w:ascii="Times New Roman" w:hAnsi="Times New Roman" w:eastAsia="宋体" w:cs="Times New Roman"/>
          <w:b/>
          <w:bCs w:val="0"/>
          <w:color w:val="auto"/>
          <w:kern w:val="0"/>
          <w:sz w:val="24"/>
          <w:szCs w:val="24"/>
          <w:highlight w:val="none"/>
          <w:lang w:val="en-US" w:eastAsia="zh-CN" w:bidi="ar-SA"/>
        </w:rPr>
        <w:t>9</w:t>
      </w:r>
      <w:r>
        <w:rPr>
          <w:rFonts w:hint="default" w:ascii="Times New Roman" w:hAnsi="Times New Roman" w:eastAsia="宋体" w:cs="Times New Roman"/>
          <w:b/>
          <w:bCs w:val="0"/>
          <w:color w:val="auto"/>
          <w:kern w:val="0"/>
          <w:sz w:val="24"/>
          <w:szCs w:val="24"/>
          <w:highlight w:val="none"/>
          <w:lang w:val="en-US" w:eastAsia="zh-CN" w:bidi="ar-SA"/>
        </w:rPr>
        <w:t>．实施方案、供货方案（格式自拟）</w:t>
      </w:r>
      <w:bookmarkEnd w:id="122"/>
    </w:p>
    <w:p w14:paraId="02B4AF7E">
      <w:pPr>
        <w:widowControl/>
        <w:shd w:val="clear"/>
        <w:tabs>
          <w:tab w:val="left" w:pos="567"/>
        </w:tabs>
        <w:snapToGrid w:val="0"/>
        <w:spacing w:line="360" w:lineRule="auto"/>
        <w:jc w:val="left"/>
        <w:rPr>
          <w:rFonts w:hint="default" w:ascii="Times New Roman" w:hAnsi="Times New Roman" w:eastAsia="宋体" w:cs="Times New Roman"/>
          <w:b/>
          <w:color w:val="auto"/>
          <w:kern w:val="0"/>
          <w:sz w:val="21"/>
          <w:szCs w:val="21"/>
          <w:highlight w:val="none"/>
        </w:rPr>
      </w:pPr>
    </w:p>
    <w:p w14:paraId="2131096E">
      <w:pPr>
        <w:widowControl/>
        <w:shd w:val="clear"/>
        <w:tabs>
          <w:tab w:val="left" w:pos="567"/>
        </w:tabs>
        <w:snapToGrid w:val="0"/>
        <w:spacing w:line="360" w:lineRule="auto"/>
        <w:jc w:val="left"/>
        <w:outlineLvl w:val="0"/>
        <w:rPr>
          <w:rFonts w:hint="eastAsia" w:ascii="Times New Roman" w:hAnsi="Times New Roman" w:eastAsia="宋体" w:cs="Times New Roman"/>
          <w:b/>
          <w:bCs w:val="0"/>
          <w:color w:val="auto"/>
          <w:kern w:val="0"/>
          <w:sz w:val="24"/>
          <w:szCs w:val="24"/>
          <w:highlight w:val="none"/>
          <w:lang w:val="en-US" w:eastAsia="zh-CN" w:bidi="ar-SA"/>
        </w:rPr>
      </w:pPr>
      <w:bookmarkStart w:id="123" w:name="_Toc25398"/>
      <w:r>
        <w:rPr>
          <w:rFonts w:hint="default" w:ascii="Times New Roman" w:hAnsi="Times New Roman" w:eastAsia="宋体" w:cs="Times New Roman"/>
          <w:b/>
          <w:bCs w:val="0"/>
          <w:color w:val="auto"/>
          <w:kern w:val="0"/>
          <w:sz w:val="24"/>
          <w:szCs w:val="24"/>
          <w:highlight w:val="none"/>
          <w:lang w:val="en-US" w:eastAsia="zh-CN" w:bidi="ar-SA"/>
        </w:rPr>
        <w:t>1</w:t>
      </w:r>
      <w:r>
        <w:rPr>
          <w:rFonts w:hint="eastAsia" w:ascii="Times New Roman" w:hAnsi="Times New Roman" w:cs="Times New Roman"/>
          <w:b/>
          <w:bCs w:val="0"/>
          <w:color w:val="auto"/>
          <w:kern w:val="0"/>
          <w:sz w:val="24"/>
          <w:szCs w:val="24"/>
          <w:highlight w:val="none"/>
          <w:lang w:val="en-US" w:eastAsia="zh-CN" w:bidi="ar-SA"/>
        </w:rPr>
        <w:t>0</w:t>
      </w:r>
      <w:r>
        <w:rPr>
          <w:rFonts w:hint="default" w:ascii="Times New Roman" w:hAnsi="Times New Roman" w:eastAsia="宋体" w:cs="Times New Roman"/>
          <w:b/>
          <w:bCs w:val="0"/>
          <w:color w:val="auto"/>
          <w:kern w:val="0"/>
          <w:sz w:val="24"/>
          <w:szCs w:val="24"/>
          <w:highlight w:val="none"/>
          <w:lang w:val="en-US" w:eastAsia="zh-CN" w:bidi="ar-SA"/>
        </w:rPr>
        <w:t>．投标人认为需要提供的其他商务、技术资料</w:t>
      </w:r>
      <w:r>
        <w:rPr>
          <w:rFonts w:hint="eastAsia" w:ascii="Times New Roman" w:hAnsi="Times New Roman" w:eastAsia="宋体" w:cs="Times New Roman"/>
          <w:b/>
          <w:bCs w:val="0"/>
          <w:color w:val="auto"/>
          <w:kern w:val="0"/>
          <w:sz w:val="24"/>
          <w:szCs w:val="24"/>
          <w:highlight w:val="none"/>
          <w:lang w:val="en-US" w:eastAsia="zh-CN" w:bidi="ar-SA"/>
        </w:rPr>
        <w:t>（格式自拟）</w:t>
      </w:r>
      <w:bookmarkEnd w:id="123"/>
    </w:p>
    <w:p w14:paraId="69D331E7">
      <w:pPr>
        <w:widowControl/>
        <w:shd w:val="clear"/>
        <w:tabs>
          <w:tab w:val="left" w:pos="567"/>
        </w:tabs>
        <w:snapToGrid w:val="0"/>
        <w:spacing w:line="360" w:lineRule="auto"/>
        <w:jc w:val="left"/>
        <w:rPr>
          <w:rFonts w:hint="default" w:ascii="Times New Roman" w:hAnsi="Times New Roman" w:eastAsia="宋体" w:cs="Times New Roman"/>
          <w:b/>
          <w:color w:val="auto"/>
          <w:kern w:val="0"/>
          <w:sz w:val="21"/>
          <w:szCs w:val="21"/>
          <w:highlight w:val="none"/>
        </w:rPr>
      </w:pPr>
    </w:p>
    <w:p w14:paraId="63A4CEA2">
      <w:pPr>
        <w:pStyle w:val="25"/>
        <w:shd w:val="clear"/>
        <w:rPr>
          <w:rFonts w:hint="default" w:ascii="Times New Roman" w:hAnsi="Times New Roman" w:eastAsia="宋体" w:cs="Times New Roman"/>
          <w:b/>
          <w:color w:val="auto"/>
          <w:sz w:val="21"/>
          <w:szCs w:val="21"/>
          <w:highlight w:val="none"/>
        </w:rPr>
      </w:pPr>
    </w:p>
    <w:p w14:paraId="65014417">
      <w:pPr>
        <w:pStyle w:val="25"/>
        <w:shd w:val="clear"/>
        <w:rPr>
          <w:rFonts w:ascii="Times New Roman" w:hAnsi="Times New Roman" w:cs="Times New Roman"/>
          <w:b/>
          <w:color w:val="auto"/>
          <w:highlight w:val="none"/>
        </w:rPr>
      </w:pPr>
    </w:p>
    <w:p w14:paraId="14E7A173">
      <w:pPr>
        <w:pStyle w:val="25"/>
        <w:shd w:val="clear"/>
        <w:rPr>
          <w:rFonts w:ascii="Times New Roman" w:hAnsi="Times New Roman" w:cs="Times New Roman"/>
          <w:b/>
          <w:color w:val="auto"/>
          <w:highlight w:val="none"/>
        </w:rPr>
      </w:pPr>
    </w:p>
    <w:p w14:paraId="629EB716">
      <w:pPr>
        <w:pStyle w:val="25"/>
        <w:shd w:val="clear"/>
        <w:rPr>
          <w:rFonts w:ascii="Times New Roman" w:hAnsi="Times New Roman" w:cs="Times New Roman"/>
          <w:b/>
          <w:color w:val="auto"/>
          <w:highlight w:val="none"/>
        </w:rPr>
      </w:pPr>
    </w:p>
    <w:p w14:paraId="2A888CFC">
      <w:pPr>
        <w:pStyle w:val="25"/>
        <w:shd w:val="clear"/>
        <w:rPr>
          <w:rFonts w:ascii="Times New Roman" w:hAnsi="Times New Roman" w:cs="Times New Roman"/>
          <w:b/>
          <w:color w:val="auto"/>
          <w:highlight w:val="none"/>
        </w:rPr>
      </w:pPr>
    </w:p>
    <w:p w14:paraId="04EAB4D0">
      <w:pPr>
        <w:shd w:val="clear"/>
        <w:rPr>
          <w:rFonts w:ascii="Times New Roman" w:hAnsi="Times New Roman"/>
          <w:b/>
          <w:color w:val="auto"/>
          <w:szCs w:val="21"/>
          <w:highlight w:val="none"/>
        </w:rPr>
      </w:pPr>
    </w:p>
    <w:p w14:paraId="2CBE8ACF">
      <w:pPr>
        <w:pStyle w:val="25"/>
        <w:shd w:val="clear"/>
        <w:rPr>
          <w:rFonts w:ascii="Times New Roman" w:hAnsi="Times New Roman" w:cs="Times New Roman"/>
          <w:b/>
          <w:color w:val="auto"/>
          <w:highlight w:val="none"/>
        </w:rPr>
      </w:pPr>
    </w:p>
    <w:p w14:paraId="1119E669">
      <w:pPr>
        <w:shd w:val="clear"/>
        <w:rPr>
          <w:rFonts w:ascii="Times New Roman" w:hAnsi="Times New Roman"/>
          <w:b/>
          <w:color w:val="auto"/>
          <w:szCs w:val="21"/>
          <w:highlight w:val="none"/>
        </w:rPr>
      </w:pPr>
    </w:p>
    <w:p w14:paraId="0D6F6388">
      <w:pPr>
        <w:pStyle w:val="25"/>
        <w:shd w:val="clear"/>
        <w:rPr>
          <w:rFonts w:ascii="Times New Roman" w:hAnsi="Times New Roman" w:cs="Times New Roman"/>
          <w:b/>
          <w:color w:val="auto"/>
          <w:highlight w:val="none"/>
        </w:rPr>
      </w:pPr>
    </w:p>
    <w:p w14:paraId="2E7811C3">
      <w:pPr>
        <w:shd w:val="clear"/>
        <w:rPr>
          <w:rFonts w:ascii="Times New Roman" w:hAnsi="Times New Roman"/>
          <w:b/>
          <w:color w:val="auto"/>
          <w:szCs w:val="21"/>
          <w:highlight w:val="none"/>
        </w:rPr>
      </w:pPr>
    </w:p>
    <w:p w14:paraId="1DB400B6">
      <w:pPr>
        <w:pStyle w:val="25"/>
        <w:shd w:val="clear"/>
        <w:rPr>
          <w:rFonts w:ascii="Times New Roman" w:hAnsi="Times New Roman" w:cs="Times New Roman"/>
          <w:b/>
          <w:color w:val="auto"/>
          <w:highlight w:val="none"/>
        </w:rPr>
      </w:pPr>
    </w:p>
    <w:p w14:paraId="12EDB583">
      <w:pPr>
        <w:shd w:val="clear"/>
        <w:rPr>
          <w:rFonts w:ascii="Times New Roman" w:hAnsi="Times New Roman"/>
          <w:b/>
          <w:color w:val="auto"/>
          <w:szCs w:val="21"/>
          <w:highlight w:val="none"/>
        </w:rPr>
      </w:pPr>
    </w:p>
    <w:p w14:paraId="67AA4E6C">
      <w:pPr>
        <w:pStyle w:val="25"/>
        <w:shd w:val="clear"/>
        <w:rPr>
          <w:rFonts w:ascii="Times New Roman" w:hAnsi="Times New Roman" w:cs="Times New Roman"/>
          <w:b/>
          <w:color w:val="auto"/>
          <w:highlight w:val="none"/>
        </w:rPr>
      </w:pPr>
    </w:p>
    <w:p w14:paraId="209A8EA7">
      <w:pPr>
        <w:shd w:val="clear"/>
        <w:rPr>
          <w:rFonts w:ascii="Times New Roman" w:hAnsi="Times New Roman"/>
          <w:b/>
          <w:color w:val="auto"/>
          <w:szCs w:val="21"/>
          <w:highlight w:val="none"/>
        </w:rPr>
      </w:pPr>
    </w:p>
    <w:p w14:paraId="306C0F80">
      <w:pPr>
        <w:pStyle w:val="25"/>
        <w:shd w:val="clear"/>
        <w:rPr>
          <w:rFonts w:ascii="Times New Roman" w:hAnsi="Times New Roman" w:cs="Times New Roman"/>
          <w:b/>
          <w:color w:val="auto"/>
          <w:highlight w:val="none"/>
        </w:rPr>
      </w:pPr>
    </w:p>
    <w:p w14:paraId="635BE618">
      <w:pPr>
        <w:shd w:val="clear"/>
        <w:rPr>
          <w:rFonts w:ascii="Times New Roman" w:hAnsi="Times New Roman"/>
          <w:b/>
          <w:color w:val="auto"/>
          <w:szCs w:val="21"/>
          <w:highlight w:val="none"/>
        </w:rPr>
      </w:pPr>
    </w:p>
    <w:p w14:paraId="4C61D116">
      <w:pPr>
        <w:pStyle w:val="25"/>
        <w:shd w:val="clear"/>
        <w:rPr>
          <w:color w:val="auto"/>
          <w:highlight w:val="none"/>
        </w:rPr>
      </w:pPr>
    </w:p>
    <w:p w14:paraId="57D537C3">
      <w:pPr>
        <w:pStyle w:val="25"/>
        <w:shd w:val="clear"/>
        <w:rPr>
          <w:rFonts w:ascii="Times New Roman" w:hAnsi="Times New Roman" w:cs="Times New Roman"/>
          <w:b/>
          <w:color w:val="auto"/>
          <w:highlight w:val="none"/>
        </w:rPr>
      </w:pPr>
    </w:p>
    <w:p w14:paraId="6C833835">
      <w:pPr>
        <w:shd w:val="clear"/>
        <w:rPr>
          <w:rFonts w:ascii="Times New Roman" w:hAnsi="Times New Roman"/>
          <w:b/>
          <w:color w:val="auto"/>
          <w:szCs w:val="21"/>
          <w:highlight w:val="none"/>
        </w:rPr>
      </w:pPr>
    </w:p>
    <w:p w14:paraId="092B5215">
      <w:pPr>
        <w:pStyle w:val="13"/>
        <w:shd w:val="clear"/>
        <w:rPr>
          <w:color w:val="auto"/>
          <w:highlight w:val="none"/>
        </w:rPr>
      </w:pPr>
    </w:p>
    <w:p w14:paraId="706E7A26">
      <w:pPr>
        <w:widowControl/>
        <w:shd w:val="clear"/>
        <w:tabs>
          <w:tab w:val="left" w:pos="567"/>
        </w:tabs>
        <w:snapToGrid w:val="0"/>
        <w:spacing w:line="360" w:lineRule="auto"/>
        <w:jc w:val="left"/>
        <w:rPr>
          <w:rFonts w:ascii="Times New Roman" w:hAnsi="Times New Roman"/>
          <w:b/>
          <w:color w:val="auto"/>
          <w:sz w:val="24"/>
          <w:highlight w:val="none"/>
        </w:rPr>
      </w:pPr>
    </w:p>
    <w:p w14:paraId="0465F84F">
      <w:pPr>
        <w:widowControl/>
        <w:shd w:val="clear"/>
        <w:tabs>
          <w:tab w:val="left" w:pos="567"/>
        </w:tabs>
        <w:snapToGrid w:val="0"/>
        <w:spacing w:line="360" w:lineRule="auto"/>
        <w:jc w:val="left"/>
        <w:rPr>
          <w:rFonts w:ascii="Times New Roman" w:hAnsi="Times New Roman"/>
          <w:b/>
          <w:color w:val="auto"/>
          <w:sz w:val="24"/>
          <w:highlight w:val="none"/>
        </w:rPr>
      </w:pPr>
    </w:p>
    <w:p w14:paraId="289B566B">
      <w:pPr>
        <w:widowControl/>
        <w:shd w:val="clear"/>
        <w:tabs>
          <w:tab w:val="left" w:pos="567"/>
        </w:tabs>
        <w:snapToGrid w:val="0"/>
        <w:spacing w:line="360" w:lineRule="auto"/>
        <w:jc w:val="left"/>
        <w:rPr>
          <w:rFonts w:ascii="Times New Roman" w:hAnsi="Times New Roman"/>
          <w:b/>
          <w:color w:val="auto"/>
          <w:sz w:val="24"/>
          <w:highlight w:val="none"/>
        </w:rPr>
      </w:pPr>
    </w:p>
    <w:p w14:paraId="70C45F45">
      <w:pPr>
        <w:widowControl/>
        <w:shd w:val="clear"/>
        <w:tabs>
          <w:tab w:val="left" w:pos="567"/>
        </w:tabs>
        <w:snapToGrid w:val="0"/>
        <w:spacing w:line="360" w:lineRule="auto"/>
        <w:jc w:val="left"/>
        <w:rPr>
          <w:rFonts w:ascii="Times New Roman" w:hAnsi="Times New Roman"/>
          <w:b/>
          <w:color w:val="auto"/>
          <w:sz w:val="24"/>
          <w:highlight w:val="none"/>
        </w:rPr>
      </w:pPr>
    </w:p>
    <w:p w14:paraId="4BC772AB">
      <w:pPr>
        <w:widowControl/>
        <w:shd w:val="clear"/>
        <w:tabs>
          <w:tab w:val="left" w:pos="567"/>
        </w:tabs>
        <w:snapToGrid w:val="0"/>
        <w:spacing w:line="360" w:lineRule="auto"/>
        <w:jc w:val="left"/>
        <w:rPr>
          <w:rFonts w:ascii="Times New Roman" w:hAnsi="Times New Roman"/>
          <w:b/>
          <w:color w:val="auto"/>
          <w:sz w:val="24"/>
          <w:highlight w:val="none"/>
        </w:rPr>
      </w:pPr>
    </w:p>
    <w:p w14:paraId="15366CE7">
      <w:pPr>
        <w:widowControl/>
        <w:shd w:val="clear"/>
        <w:tabs>
          <w:tab w:val="left" w:pos="567"/>
        </w:tabs>
        <w:snapToGrid w:val="0"/>
        <w:spacing w:line="360" w:lineRule="auto"/>
        <w:jc w:val="left"/>
        <w:rPr>
          <w:rFonts w:ascii="Times New Roman" w:hAnsi="Times New Roman"/>
          <w:b/>
          <w:color w:val="auto"/>
          <w:sz w:val="24"/>
          <w:highlight w:val="none"/>
        </w:rPr>
      </w:pPr>
    </w:p>
    <w:p w14:paraId="22AA435C">
      <w:pPr>
        <w:shd w:val="clear"/>
        <w:rPr>
          <w:rFonts w:hint="eastAsia" w:ascii="Times New Roman" w:hAnsi="Times New Roman"/>
          <w:b/>
          <w:color w:val="auto"/>
          <w:sz w:val="24"/>
          <w:highlight w:val="none"/>
        </w:rPr>
      </w:pPr>
      <w:r>
        <w:rPr>
          <w:rFonts w:hint="eastAsia" w:ascii="Times New Roman" w:hAnsi="Times New Roman"/>
          <w:b/>
          <w:color w:val="auto"/>
          <w:sz w:val="24"/>
          <w:highlight w:val="none"/>
        </w:rPr>
        <w:br w:type="page"/>
      </w:r>
    </w:p>
    <w:p w14:paraId="20FE8C17">
      <w:pPr>
        <w:widowControl/>
        <w:shd w:val="clear"/>
        <w:tabs>
          <w:tab w:val="left" w:pos="567"/>
        </w:tabs>
        <w:snapToGrid w:val="0"/>
        <w:spacing w:line="360" w:lineRule="auto"/>
        <w:jc w:val="left"/>
        <w:outlineLvl w:val="0"/>
        <w:rPr>
          <w:rFonts w:ascii="Times New Roman" w:hAnsi="Times New Roman"/>
          <w:b/>
          <w:color w:val="auto"/>
          <w:kern w:val="0"/>
          <w:sz w:val="24"/>
          <w:highlight w:val="none"/>
        </w:rPr>
      </w:pPr>
      <w:bookmarkStart w:id="124" w:name="_Toc4523"/>
      <w:r>
        <w:rPr>
          <w:rFonts w:hint="eastAsia" w:ascii="Times New Roman" w:hAnsi="Times New Roman"/>
          <w:b/>
          <w:color w:val="auto"/>
          <w:sz w:val="24"/>
          <w:highlight w:val="none"/>
        </w:rPr>
        <w:t>1</w:t>
      </w:r>
      <w:r>
        <w:rPr>
          <w:rFonts w:hint="eastAsia" w:ascii="Times New Roman" w:hAnsi="Times New Roman"/>
          <w:b/>
          <w:color w:val="auto"/>
          <w:sz w:val="24"/>
          <w:highlight w:val="none"/>
          <w:lang w:val="en-US" w:eastAsia="zh-CN"/>
        </w:rPr>
        <w:t>1</w:t>
      </w:r>
      <w:r>
        <w:rPr>
          <w:rFonts w:ascii="Times New Roman" w:hAnsi="Times New Roman"/>
          <w:b/>
          <w:color w:val="auto"/>
          <w:kern w:val="0"/>
          <w:sz w:val="24"/>
          <w:highlight w:val="none"/>
        </w:rPr>
        <w:t>．政策性要求</w:t>
      </w:r>
      <w:bookmarkEnd w:id="124"/>
    </w:p>
    <w:p w14:paraId="68F512E5">
      <w:pPr>
        <w:shd w:val="clear"/>
        <w:tabs>
          <w:tab w:val="left" w:pos="1680"/>
        </w:tabs>
        <w:snapToGrid w:val="0"/>
        <w:spacing w:line="360" w:lineRule="auto"/>
        <w:rPr>
          <w:rFonts w:hint="eastAsia" w:ascii="宋体" w:hAnsi="宋体" w:cs="宋体"/>
          <w:b/>
          <w:bCs w:val="0"/>
          <w:color w:val="auto"/>
          <w:sz w:val="21"/>
          <w:szCs w:val="21"/>
          <w:highlight w:val="none"/>
        </w:rPr>
      </w:pPr>
      <w:r>
        <w:rPr>
          <w:rFonts w:hint="eastAsia" w:ascii="宋体" w:hAnsi="宋体" w:cs="宋体"/>
          <w:b/>
          <w:bCs w:val="0"/>
          <w:color w:val="auto"/>
          <w:kern w:val="0"/>
          <w:sz w:val="21"/>
          <w:szCs w:val="21"/>
          <w:highlight w:val="none"/>
        </w:rPr>
        <w:t>（一）</w:t>
      </w:r>
      <w:r>
        <w:rPr>
          <w:rFonts w:hint="eastAsia" w:ascii="宋体" w:hAnsi="宋体" w:cs="宋体"/>
          <w:b/>
          <w:bCs w:val="0"/>
          <w:color w:val="auto"/>
          <w:sz w:val="21"/>
          <w:szCs w:val="21"/>
          <w:highlight w:val="none"/>
        </w:rPr>
        <w:t>环保节能产品证明材料</w:t>
      </w:r>
      <w:r>
        <w:rPr>
          <w:rFonts w:hint="eastAsia" w:ascii="宋体" w:hAnsi="宋体" w:cs="宋体"/>
          <w:b/>
          <w:bCs w:val="0"/>
          <w:color w:val="auto"/>
          <w:kern w:val="0"/>
          <w:sz w:val="21"/>
          <w:szCs w:val="21"/>
          <w:highlight w:val="none"/>
        </w:rPr>
        <w:t>（如不涉及，此函可不提供）</w:t>
      </w:r>
    </w:p>
    <w:p w14:paraId="1A082397">
      <w:pPr>
        <w:shd w:val="clear"/>
        <w:tabs>
          <w:tab w:val="left" w:pos="1680"/>
        </w:tabs>
        <w:snapToGrid w:val="0"/>
        <w:spacing w:line="360" w:lineRule="auto"/>
        <w:rPr>
          <w:rFonts w:hint="eastAsia" w:ascii="宋体" w:hAnsi="宋体" w:cs="宋体"/>
          <w:bCs/>
          <w:color w:val="auto"/>
          <w:sz w:val="21"/>
          <w:szCs w:val="21"/>
          <w:highlight w:val="none"/>
        </w:rPr>
      </w:pPr>
      <w:r>
        <w:rPr>
          <w:rFonts w:hint="eastAsia" w:ascii="宋体" w:hAnsi="宋体" w:cs="宋体"/>
          <w:bCs/>
          <w:color w:val="auto"/>
          <w:sz w:val="21"/>
          <w:szCs w:val="21"/>
          <w:highlight w:val="none"/>
        </w:rPr>
        <w:t>（1）强制节能产品明细表格式（以包为单位分别填写，如本项目所投产品中不涉及强制节能产品，此表可不提供）</w:t>
      </w:r>
    </w:p>
    <w:p w14:paraId="1151FA09">
      <w:pPr>
        <w:shd w:val="clear"/>
        <w:tabs>
          <w:tab w:val="left" w:pos="1680"/>
        </w:tabs>
        <w:snapToGrid w:val="0"/>
        <w:spacing w:line="36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强制节能产品明细表</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955"/>
        <w:gridCol w:w="955"/>
        <w:gridCol w:w="955"/>
        <w:gridCol w:w="1637"/>
        <w:gridCol w:w="1860"/>
        <w:gridCol w:w="1850"/>
      </w:tblGrid>
      <w:tr w14:paraId="774D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22" w:type="dxa"/>
            <w:noWrap w:val="0"/>
            <w:vAlign w:val="center"/>
          </w:tcPr>
          <w:p w14:paraId="4B461FAB">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序号</w:t>
            </w:r>
          </w:p>
        </w:tc>
        <w:tc>
          <w:tcPr>
            <w:tcW w:w="955" w:type="dxa"/>
            <w:noWrap w:val="0"/>
            <w:vAlign w:val="center"/>
          </w:tcPr>
          <w:p w14:paraId="39F5DEDC">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产品名称</w:t>
            </w:r>
          </w:p>
        </w:tc>
        <w:tc>
          <w:tcPr>
            <w:tcW w:w="955" w:type="dxa"/>
            <w:noWrap w:val="0"/>
            <w:vAlign w:val="center"/>
          </w:tcPr>
          <w:p w14:paraId="69A880A1">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制造商</w:t>
            </w:r>
          </w:p>
        </w:tc>
        <w:tc>
          <w:tcPr>
            <w:tcW w:w="955" w:type="dxa"/>
            <w:noWrap w:val="0"/>
            <w:vAlign w:val="center"/>
          </w:tcPr>
          <w:p w14:paraId="0790E975">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产品型号</w:t>
            </w:r>
          </w:p>
        </w:tc>
        <w:tc>
          <w:tcPr>
            <w:tcW w:w="1637" w:type="dxa"/>
            <w:noWrap w:val="0"/>
            <w:vAlign w:val="center"/>
          </w:tcPr>
          <w:p w14:paraId="59AAFE83">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节能产品认证证书号</w:t>
            </w:r>
          </w:p>
        </w:tc>
        <w:tc>
          <w:tcPr>
            <w:tcW w:w="1860" w:type="dxa"/>
            <w:noWrap w:val="0"/>
            <w:vAlign w:val="center"/>
          </w:tcPr>
          <w:p w14:paraId="4E10E256">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认证证书有效截止日期</w:t>
            </w:r>
          </w:p>
        </w:tc>
        <w:tc>
          <w:tcPr>
            <w:tcW w:w="1850" w:type="dxa"/>
            <w:noWrap w:val="0"/>
            <w:vAlign w:val="center"/>
          </w:tcPr>
          <w:p w14:paraId="73A6BA1D">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认证机构名录</w:t>
            </w:r>
          </w:p>
        </w:tc>
      </w:tr>
      <w:tr w14:paraId="31E8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622" w:type="dxa"/>
            <w:noWrap w:val="0"/>
            <w:vAlign w:val="top"/>
          </w:tcPr>
          <w:p w14:paraId="0194BA97">
            <w:pPr>
              <w:shd w:val="clear"/>
              <w:spacing w:line="360" w:lineRule="exact"/>
              <w:rPr>
                <w:rFonts w:hint="eastAsia" w:ascii="宋体" w:hAnsi="宋体" w:cs="宋体"/>
                <w:b/>
                <w:color w:val="auto"/>
                <w:sz w:val="21"/>
                <w:szCs w:val="21"/>
                <w:highlight w:val="none"/>
              </w:rPr>
            </w:pPr>
          </w:p>
        </w:tc>
        <w:tc>
          <w:tcPr>
            <w:tcW w:w="955" w:type="dxa"/>
            <w:noWrap w:val="0"/>
            <w:vAlign w:val="top"/>
          </w:tcPr>
          <w:p w14:paraId="27E75E61">
            <w:pPr>
              <w:shd w:val="clear"/>
              <w:spacing w:line="360" w:lineRule="exact"/>
              <w:rPr>
                <w:rFonts w:hint="eastAsia" w:ascii="宋体" w:hAnsi="宋体" w:cs="宋体"/>
                <w:b/>
                <w:color w:val="auto"/>
                <w:sz w:val="21"/>
                <w:szCs w:val="21"/>
                <w:highlight w:val="none"/>
              </w:rPr>
            </w:pPr>
          </w:p>
        </w:tc>
        <w:tc>
          <w:tcPr>
            <w:tcW w:w="955" w:type="dxa"/>
            <w:noWrap w:val="0"/>
            <w:vAlign w:val="top"/>
          </w:tcPr>
          <w:p w14:paraId="30A6D299">
            <w:pPr>
              <w:shd w:val="clear"/>
              <w:spacing w:line="360" w:lineRule="exact"/>
              <w:rPr>
                <w:rFonts w:hint="eastAsia" w:ascii="宋体" w:hAnsi="宋体" w:cs="宋体"/>
                <w:b/>
                <w:color w:val="auto"/>
                <w:sz w:val="21"/>
                <w:szCs w:val="21"/>
                <w:highlight w:val="none"/>
              </w:rPr>
            </w:pPr>
          </w:p>
        </w:tc>
        <w:tc>
          <w:tcPr>
            <w:tcW w:w="955" w:type="dxa"/>
            <w:noWrap w:val="0"/>
            <w:vAlign w:val="top"/>
          </w:tcPr>
          <w:p w14:paraId="3877C876">
            <w:pPr>
              <w:shd w:val="clear"/>
              <w:spacing w:line="360" w:lineRule="exact"/>
              <w:rPr>
                <w:rFonts w:hint="eastAsia" w:ascii="宋体" w:hAnsi="宋体" w:cs="宋体"/>
                <w:b/>
                <w:color w:val="auto"/>
                <w:sz w:val="21"/>
                <w:szCs w:val="21"/>
                <w:highlight w:val="none"/>
              </w:rPr>
            </w:pPr>
          </w:p>
        </w:tc>
        <w:tc>
          <w:tcPr>
            <w:tcW w:w="1637" w:type="dxa"/>
            <w:noWrap w:val="0"/>
            <w:vAlign w:val="top"/>
          </w:tcPr>
          <w:p w14:paraId="5430E68A">
            <w:pPr>
              <w:shd w:val="clear"/>
              <w:spacing w:line="360" w:lineRule="exact"/>
              <w:rPr>
                <w:rFonts w:hint="eastAsia" w:ascii="宋体" w:hAnsi="宋体" w:cs="宋体"/>
                <w:b/>
                <w:color w:val="auto"/>
                <w:sz w:val="21"/>
                <w:szCs w:val="21"/>
                <w:highlight w:val="none"/>
              </w:rPr>
            </w:pPr>
          </w:p>
        </w:tc>
        <w:tc>
          <w:tcPr>
            <w:tcW w:w="1860" w:type="dxa"/>
            <w:noWrap w:val="0"/>
            <w:vAlign w:val="top"/>
          </w:tcPr>
          <w:p w14:paraId="04980BAF">
            <w:pPr>
              <w:shd w:val="clear"/>
              <w:spacing w:line="360" w:lineRule="exact"/>
              <w:rPr>
                <w:rFonts w:hint="eastAsia" w:ascii="宋体" w:hAnsi="宋体" w:cs="宋体"/>
                <w:b/>
                <w:color w:val="auto"/>
                <w:sz w:val="21"/>
                <w:szCs w:val="21"/>
                <w:highlight w:val="none"/>
              </w:rPr>
            </w:pPr>
          </w:p>
        </w:tc>
        <w:tc>
          <w:tcPr>
            <w:tcW w:w="1850" w:type="dxa"/>
            <w:noWrap w:val="0"/>
            <w:vAlign w:val="top"/>
          </w:tcPr>
          <w:p w14:paraId="2713A964">
            <w:pPr>
              <w:shd w:val="clear"/>
              <w:spacing w:line="360" w:lineRule="exact"/>
              <w:rPr>
                <w:rFonts w:hint="eastAsia" w:ascii="宋体" w:hAnsi="宋体" w:cs="宋体"/>
                <w:b/>
                <w:color w:val="auto"/>
                <w:sz w:val="21"/>
                <w:szCs w:val="21"/>
                <w:highlight w:val="none"/>
              </w:rPr>
            </w:pPr>
          </w:p>
        </w:tc>
      </w:tr>
      <w:tr w14:paraId="1D1D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622" w:type="dxa"/>
            <w:noWrap w:val="0"/>
            <w:vAlign w:val="top"/>
          </w:tcPr>
          <w:p w14:paraId="19A09F01">
            <w:pPr>
              <w:shd w:val="clear"/>
              <w:spacing w:line="360" w:lineRule="exact"/>
              <w:rPr>
                <w:rFonts w:hint="eastAsia" w:ascii="宋体" w:hAnsi="宋体" w:cs="宋体"/>
                <w:b/>
                <w:color w:val="auto"/>
                <w:sz w:val="21"/>
                <w:szCs w:val="21"/>
                <w:highlight w:val="none"/>
              </w:rPr>
            </w:pPr>
          </w:p>
        </w:tc>
        <w:tc>
          <w:tcPr>
            <w:tcW w:w="955" w:type="dxa"/>
            <w:noWrap w:val="0"/>
            <w:vAlign w:val="top"/>
          </w:tcPr>
          <w:p w14:paraId="688A8752">
            <w:pPr>
              <w:shd w:val="clear"/>
              <w:spacing w:line="360" w:lineRule="exact"/>
              <w:rPr>
                <w:rFonts w:hint="eastAsia" w:ascii="宋体" w:hAnsi="宋体" w:cs="宋体"/>
                <w:b/>
                <w:color w:val="auto"/>
                <w:sz w:val="21"/>
                <w:szCs w:val="21"/>
                <w:highlight w:val="none"/>
              </w:rPr>
            </w:pPr>
          </w:p>
        </w:tc>
        <w:tc>
          <w:tcPr>
            <w:tcW w:w="955" w:type="dxa"/>
            <w:noWrap w:val="0"/>
            <w:vAlign w:val="top"/>
          </w:tcPr>
          <w:p w14:paraId="3C68B8F7">
            <w:pPr>
              <w:shd w:val="clear"/>
              <w:spacing w:line="360" w:lineRule="exact"/>
              <w:rPr>
                <w:rFonts w:hint="eastAsia" w:ascii="宋体" w:hAnsi="宋体" w:cs="宋体"/>
                <w:b/>
                <w:color w:val="auto"/>
                <w:sz w:val="21"/>
                <w:szCs w:val="21"/>
                <w:highlight w:val="none"/>
              </w:rPr>
            </w:pPr>
          </w:p>
        </w:tc>
        <w:tc>
          <w:tcPr>
            <w:tcW w:w="955" w:type="dxa"/>
            <w:noWrap w:val="0"/>
            <w:vAlign w:val="top"/>
          </w:tcPr>
          <w:p w14:paraId="75BA00B1">
            <w:pPr>
              <w:shd w:val="clear"/>
              <w:spacing w:line="360" w:lineRule="exact"/>
              <w:rPr>
                <w:rFonts w:hint="eastAsia" w:ascii="宋体" w:hAnsi="宋体" w:cs="宋体"/>
                <w:b/>
                <w:color w:val="auto"/>
                <w:sz w:val="21"/>
                <w:szCs w:val="21"/>
                <w:highlight w:val="none"/>
              </w:rPr>
            </w:pPr>
          </w:p>
        </w:tc>
        <w:tc>
          <w:tcPr>
            <w:tcW w:w="1637" w:type="dxa"/>
            <w:noWrap w:val="0"/>
            <w:vAlign w:val="top"/>
          </w:tcPr>
          <w:p w14:paraId="2636699C">
            <w:pPr>
              <w:shd w:val="clear"/>
              <w:spacing w:line="360" w:lineRule="exact"/>
              <w:rPr>
                <w:rFonts w:hint="eastAsia" w:ascii="宋体" w:hAnsi="宋体" w:cs="宋体"/>
                <w:b/>
                <w:color w:val="auto"/>
                <w:sz w:val="21"/>
                <w:szCs w:val="21"/>
                <w:highlight w:val="none"/>
              </w:rPr>
            </w:pPr>
          </w:p>
        </w:tc>
        <w:tc>
          <w:tcPr>
            <w:tcW w:w="1860" w:type="dxa"/>
            <w:noWrap w:val="0"/>
            <w:vAlign w:val="top"/>
          </w:tcPr>
          <w:p w14:paraId="3092ABF8">
            <w:pPr>
              <w:shd w:val="clear"/>
              <w:spacing w:line="360" w:lineRule="exact"/>
              <w:rPr>
                <w:rFonts w:hint="eastAsia" w:ascii="宋体" w:hAnsi="宋体" w:cs="宋体"/>
                <w:b/>
                <w:color w:val="auto"/>
                <w:sz w:val="21"/>
                <w:szCs w:val="21"/>
                <w:highlight w:val="none"/>
              </w:rPr>
            </w:pPr>
          </w:p>
        </w:tc>
        <w:tc>
          <w:tcPr>
            <w:tcW w:w="1850" w:type="dxa"/>
            <w:noWrap w:val="0"/>
            <w:vAlign w:val="top"/>
          </w:tcPr>
          <w:p w14:paraId="72B235CD">
            <w:pPr>
              <w:shd w:val="clear"/>
              <w:spacing w:line="360" w:lineRule="exact"/>
              <w:rPr>
                <w:rFonts w:hint="eastAsia" w:ascii="宋体" w:hAnsi="宋体" w:cs="宋体"/>
                <w:b/>
                <w:color w:val="auto"/>
                <w:sz w:val="21"/>
                <w:szCs w:val="21"/>
                <w:highlight w:val="none"/>
              </w:rPr>
            </w:pPr>
          </w:p>
        </w:tc>
      </w:tr>
      <w:tr w14:paraId="7FCF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622" w:type="dxa"/>
            <w:noWrap w:val="0"/>
            <w:vAlign w:val="top"/>
          </w:tcPr>
          <w:p w14:paraId="256BF78C">
            <w:pPr>
              <w:shd w:val="clear"/>
              <w:spacing w:line="360" w:lineRule="exact"/>
              <w:rPr>
                <w:rFonts w:hint="eastAsia" w:ascii="宋体" w:hAnsi="宋体" w:cs="宋体"/>
                <w:b/>
                <w:color w:val="auto"/>
                <w:sz w:val="21"/>
                <w:szCs w:val="21"/>
                <w:highlight w:val="none"/>
              </w:rPr>
            </w:pPr>
          </w:p>
        </w:tc>
        <w:tc>
          <w:tcPr>
            <w:tcW w:w="955" w:type="dxa"/>
            <w:noWrap w:val="0"/>
            <w:vAlign w:val="top"/>
          </w:tcPr>
          <w:p w14:paraId="2AE8A69E">
            <w:pPr>
              <w:shd w:val="clear"/>
              <w:spacing w:line="360" w:lineRule="exact"/>
              <w:rPr>
                <w:rFonts w:hint="eastAsia" w:ascii="宋体" w:hAnsi="宋体" w:cs="宋体"/>
                <w:b/>
                <w:color w:val="auto"/>
                <w:sz w:val="21"/>
                <w:szCs w:val="21"/>
                <w:highlight w:val="none"/>
              </w:rPr>
            </w:pPr>
          </w:p>
        </w:tc>
        <w:tc>
          <w:tcPr>
            <w:tcW w:w="955" w:type="dxa"/>
            <w:noWrap w:val="0"/>
            <w:vAlign w:val="top"/>
          </w:tcPr>
          <w:p w14:paraId="1BF61847">
            <w:pPr>
              <w:shd w:val="clear"/>
              <w:spacing w:line="360" w:lineRule="exact"/>
              <w:rPr>
                <w:rFonts w:hint="eastAsia" w:ascii="宋体" w:hAnsi="宋体" w:cs="宋体"/>
                <w:b/>
                <w:color w:val="auto"/>
                <w:sz w:val="21"/>
                <w:szCs w:val="21"/>
                <w:highlight w:val="none"/>
              </w:rPr>
            </w:pPr>
          </w:p>
        </w:tc>
        <w:tc>
          <w:tcPr>
            <w:tcW w:w="955" w:type="dxa"/>
            <w:noWrap w:val="0"/>
            <w:vAlign w:val="top"/>
          </w:tcPr>
          <w:p w14:paraId="00570BAC">
            <w:pPr>
              <w:shd w:val="clear"/>
              <w:spacing w:line="360" w:lineRule="exact"/>
              <w:rPr>
                <w:rFonts w:hint="eastAsia" w:ascii="宋体" w:hAnsi="宋体" w:cs="宋体"/>
                <w:b/>
                <w:color w:val="auto"/>
                <w:sz w:val="21"/>
                <w:szCs w:val="21"/>
                <w:highlight w:val="none"/>
              </w:rPr>
            </w:pPr>
          </w:p>
        </w:tc>
        <w:tc>
          <w:tcPr>
            <w:tcW w:w="1637" w:type="dxa"/>
            <w:noWrap w:val="0"/>
            <w:vAlign w:val="top"/>
          </w:tcPr>
          <w:p w14:paraId="0877C781">
            <w:pPr>
              <w:shd w:val="clear"/>
              <w:spacing w:line="360" w:lineRule="exact"/>
              <w:rPr>
                <w:rFonts w:hint="eastAsia" w:ascii="宋体" w:hAnsi="宋体" w:cs="宋体"/>
                <w:b/>
                <w:color w:val="auto"/>
                <w:sz w:val="21"/>
                <w:szCs w:val="21"/>
                <w:highlight w:val="none"/>
              </w:rPr>
            </w:pPr>
          </w:p>
        </w:tc>
        <w:tc>
          <w:tcPr>
            <w:tcW w:w="1860" w:type="dxa"/>
            <w:noWrap w:val="0"/>
            <w:vAlign w:val="top"/>
          </w:tcPr>
          <w:p w14:paraId="0F8B26DB">
            <w:pPr>
              <w:shd w:val="clear"/>
              <w:spacing w:line="360" w:lineRule="exact"/>
              <w:rPr>
                <w:rFonts w:hint="eastAsia" w:ascii="宋体" w:hAnsi="宋体" w:cs="宋体"/>
                <w:b/>
                <w:color w:val="auto"/>
                <w:sz w:val="21"/>
                <w:szCs w:val="21"/>
                <w:highlight w:val="none"/>
              </w:rPr>
            </w:pPr>
          </w:p>
        </w:tc>
        <w:tc>
          <w:tcPr>
            <w:tcW w:w="1850" w:type="dxa"/>
            <w:noWrap w:val="0"/>
            <w:vAlign w:val="top"/>
          </w:tcPr>
          <w:p w14:paraId="40AC36ED">
            <w:pPr>
              <w:shd w:val="clear"/>
              <w:spacing w:line="360" w:lineRule="exact"/>
              <w:rPr>
                <w:rFonts w:hint="eastAsia" w:ascii="宋体" w:hAnsi="宋体" w:cs="宋体"/>
                <w:b/>
                <w:color w:val="auto"/>
                <w:sz w:val="21"/>
                <w:szCs w:val="21"/>
                <w:highlight w:val="none"/>
              </w:rPr>
            </w:pPr>
          </w:p>
        </w:tc>
      </w:tr>
    </w:tbl>
    <w:p w14:paraId="40D8860E">
      <w:pPr>
        <w:shd w:val="clear"/>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台式计算机、便携式计算机和平板式微型计算机、激光打印机、针式打印机、液晶显示器、制冷压缩机、空调机组、专用制冷空调设备、镇流器、空调机、电热水器、普通照明用双端荧光灯、电视设备、视频设备以及便器、水嘴等”，属于国家强制性采购产品，必须提供获得国家确定的认证机构出具的处于有效期之内的节能产品认证证书。</w:t>
      </w:r>
    </w:p>
    <w:p w14:paraId="4585F825">
      <w:pPr>
        <w:shd w:val="clear"/>
        <w:tabs>
          <w:tab w:val="left" w:pos="1680"/>
        </w:tabs>
        <w:snapToGrid w:val="0"/>
        <w:spacing w:line="360" w:lineRule="auto"/>
        <w:rPr>
          <w:rFonts w:hint="eastAsia" w:ascii="宋体" w:hAnsi="宋体" w:cs="宋体"/>
          <w:bCs/>
          <w:color w:val="auto"/>
          <w:sz w:val="21"/>
          <w:szCs w:val="21"/>
          <w:highlight w:val="none"/>
        </w:rPr>
      </w:pPr>
    </w:p>
    <w:p w14:paraId="2387BA21">
      <w:pPr>
        <w:shd w:val="clear"/>
        <w:snapToGrid w:val="0"/>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注：</w:t>
      </w:r>
    </w:p>
    <w:p w14:paraId="5EF1E219">
      <w:pPr>
        <w:shd w:val="clear"/>
        <w:snapToGrid w:val="0"/>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1．采购货物中如含有强制节能产品的，须如实填写强制节能产品明细表；</w:t>
      </w:r>
    </w:p>
    <w:p w14:paraId="1AF71430">
      <w:pPr>
        <w:shd w:val="clear"/>
        <w:snapToGrid w:val="0"/>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2. 提供所投产品获得国家确定的认证机构出具的、处于有效期之内的产品认证证书。</w:t>
      </w:r>
    </w:p>
    <w:p w14:paraId="7E9B2E61">
      <w:pPr>
        <w:shd w:val="clear"/>
        <w:snapToGrid w:val="0"/>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3．所投报信息安全产品属于《信息安全产品强制性认证目录》中的产品，表格格式参照本项明细表提供，有效认证证书扫描件或影印件附后。</w:t>
      </w:r>
    </w:p>
    <w:p w14:paraId="62858F9D">
      <w:pPr>
        <w:pStyle w:val="15"/>
        <w:shd w:val="clear"/>
        <w:rPr>
          <w:rFonts w:hint="eastAsia" w:ascii="宋体" w:hAnsi="宋体" w:cs="宋体"/>
          <w:bCs/>
          <w:color w:val="auto"/>
          <w:sz w:val="21"/>
          <w:szCs w:val="21"/>
          <w:highlight w:val="none"/>
        </w:rPr>
      </w:pPr>
    </w:p>
    <w:p w14:paraId="0A97AC92">
      <w:pPr>
        <w:shd w:val="clear"/>
        <w:tabs>
          <w:tab w:val="left" w:pos="1680"/>
        </w:tabs>
        <w:snapToGrid w:val="0"/>
        <w:spacing w:line="360" w:lineRule="auto"/>
        <w:rPr>
          <w:rFonts w:hint="eastAsia" w:ascii="宋体" w:hAnsi="宋体" w:cs="宋体"/>
          <w:bCs/>
          <w:color w:val="auto"/>
          <w:sz w:val="21"/>
          <w:szCs w:val="21"/>
          <w:highlight w:val="none"/>
        </w:rPr>
      </w:pPr>
      <w:r>
        <w:rPr>
          <w:rFonts w:hint="eastAsia" w:ascii="宋体" w:hAnsi="宋体" w:cs="宋体"/>
          <w:bCs/>
          <w:color w:val="auto"/>
          <w:sz w:val="21"/>
          <w:szCs w:val="21"/>
          <w:highlight w:val="none"/>
        </w:rPr>
        <w:t>（2）对非实质性要求的响应内容</w:t>
      </w:r>
    </w:p>
    <w:p w14:paraId="5FBAC4E8">
      <w:pPr>
        <w:shd w:val="clear"/>
        <w:tabs>
          <w:tab w:val="left" w:pos="1680"/>
        </w:tabs>
        <w:snapToGrid w:val="0"/>
        <w:spacing w:line="360" w:lineRule="auto"/>
        <w:rPr>
          <w:rFonts w:hint="eastAsia" w:ascii="宋体" w:hAnsi="宋体" w:cs="宋体"/>
          <w:bCs/>
          <w:color w:val="auto"/>
          <w:sz w:val="21"/>
          <w:szCs w:val="21"/>
          <w:highlight w:val="none"/>
        </w:rPr>
      </w:pPr>
      <w:r>
        <w:rPr>
          <w:rFonts w:hint="eastAsia" w:ascii="宋体" w:hAnsi="宋体" w:cs="宋体"/>
          <w:bCs/>
          <w:color w:val="auto"/>
          <w:sz w:val="21"/>
          <w:szCs w:val="21"/>
          <w:highlight w:val="none"/>
        </w:rPr>
        <w:t>非政府强制采购产品明细表格式（若有的话，以包为单位分别填写）</w:t>
      </w:r>
    </w:p>
    <w:p w14:paraId="7613C6CE">
      <w:pPr>
        <w:shd w:val="clear"/>
        <w:tabs>
          <w:tab w:val="left" w:pos="1680"/>
        </w:tabs>
        <w:snapToGrid w:val="0"/>
        <w:spacing w:line="36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非政府强制采购产品明细表</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
        <w:gridCol w:w="865"/>
        <w:gridCol w:w="719"/>
        <w:gridCol w:w="865"/>
        <w:gridCol w:w="1302"/>
        <w:gridCol w:w="1740"/>
        <w:gridCol w:w="3224"/>
      </w:tblGrid>
      <w:tr w14:paraId="52CD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0" w:type="auto"/>
            <w:tcBorders>
              <w:top w:val="single" w:color="auto" w:sz="4" w:space="0"/>
              <w:left w:val="single" w:color="auto" w:sz="4" w:space="0"/>
              <w:bottom w:val="single" w:color="auto" w:sz="4" w:space="0"/>
              <w:right w:val="single" w:color="auto" w:sz="4" w:space="0"/>
            </w:tcBorders>
            <w:noWrap w:val="0"/>
            <w:vAlign w:val="center"/>
          </w:tcPr>
          <w:p w14:paraId="72B1C0DF">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序号</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D05B92B">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产品名称</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7545A33">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制造商</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CDB361C">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产品型号</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C1AD348">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产品认证证书号</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2849C7D">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认证证书有效截止日期</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68A770B">
            <w:pPr>
              <w:shd w:val="clear"/>
              <w:spacing w:line="240" w:lineRule="exact"/>
              <w:jc w:val="center"/>
              <w:rPr>
                <w:rFonts w:ascii="宋体" w:hAnsi="宋体" w:cs="宋体"/>
                <w:b/>
                <w:color w:val="auto"/>
                <w:sz w:val="21"/>
                <w:szCs w:val="21"/>
                <w:highlight w:val="none"/>
              </w:rPr>
            </w:pPr>
            <w:r>
              <w:rPr>
                <w:rFonts w:hint="eastAsia" w:ascii="宋体" w:hAnsi="宋体" w:cs="宋体"/>
                <w:b/>
                <w:color w:val="auto"/>
                <w:sz w:val="21"/>
                <w:szCs w:val="21"/>
                <w:highlight w:val="none"/>
              </w:rPr>
              <w:t>本产品报价金额占本包总报价金额比重（%）</w:t>
            </w:r>
          </w:p>
        </w:tc>
      </w:tr>
      <w:tr w14:paraId="4A62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0" w:type="auto"/>
            <w:tcBorders>
              <w:top w:val="single" w:color="auto" w:sz="4" w:space="0"/>
              <w:left w:val="single" w:color="auto" w:sz="4" w:space="0"/>
              <w:bottom w:val="single" w:color="auto" w:sz="4" w:space="0"/>
              <w:right w:val="single" w:color="auto" w:sz="4" w:space="0"/>
            </w:tcBorders>
            <w:noWrap w:val="0"/>
            <w:vAlign w:val="top"/>
          </w:tcPr>
          <w:p w14:paraId="456FF721">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5E131AF1">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6174DBD7">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343293CD">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045D0851">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634817D3">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05FA397B">
            <w:pPr>
              <w:shd w:val="clear"/>
              <w:spacing w:line="360" w:lineRule="auto"/>
              <w:rPr>
                <w:rFonts w:ascii="华文中宋" w:hAnsi="华文中宋" w:eastAsia="华文中宋" w:cs="华文中宋"/>
                <w:color w:val="auto"/>
                <w:sz w:val="21"/>
                <w:szCs w:val="21"/>
                <w:highlight w:val="none"/>
              </w:rPr>
            </w:pPr>
          </w:p>
        </w:tc>
      </w:tr>
      <w:tr w14:paraId="3933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0" w:type="auto"/>
            <w:tcBorders>
              <w:top w:val="single" w:color="auto" w:sz="4" w:space="0"/>
              <w:left w:val="single" w:color="auto" w:sz="4" w:space="0"/>
              <w:bottom w:val="single" w:color="auto" w:sz="4" w:space="0"/>
              <w:right w:val="single" w:color="auto" w:sz="4" w:space="0"/>
            </w:tcBorders>
            <w:noWrap w:val="0"/>
            <w:vAlign w:val="top"/>
          </w:tcPr>
          <w:p w14:paraId="70C2855B">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4AE939A9">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1204629C">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6AE7CFAE">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69814CB8">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366BB7E3">
            <w:pPr>
              <w:shd w:val="clear"/>
              <w:spacing w:line="360" w:lineRule="auto"/>
              <w:rPr>
                <w:rFonts w:ascii="华文中宋" w:hAnsi="华文中宋" w:eastAsia="华文中宋" w:cs="华文中宋"/>
                <w:color w:val="auto"/>
                <w:sz w:val="21"/>
                <w:szCs w:val="21"/>
                <w:highlight w:val="none"/>
              </w:rPr>
            </w:pPr>
          </w:p>
        </w:tc>
        <w:tc>
          <w:tcPr>
            <w:tcW w:w="0" w:type="auto"/>
            <w:tcBorders>
              <w:top w:val="single" w:color="auto" w:sz="4" w:space="0"/>
              <w:left w:val="single" w:color="auto" w:sz="4" w:space="0"/>
              <w:bottom w:val="single" w:color="auto" w:sz="4" w:space="0"/>
              <w:right w:val="single" w:color="auto" w:sz="4" w:space="0"/>
            </w:tcBorders>
            <w:noWrap w:val="0"/>
            <w:vAlign w:val="top"/>
          </w:tcPr>
          <w:p w14:paraId="00AF10FA">
            <w:pPr>
              <w:shd w:val="clear"/>
              <w:spacing w:line="360" w:lineRule="auto"/>
              <w:rPr>
                <w:rFonts w:ascii="华文中宋" w:hAnsi="华文中宋" w:eastAsia="华文中宋" w:cs="华文中宋"/>
                <w:color w:val="auto"/>
                <w:sz w:val="21"/>
                <w:szCs w:val="21"/>
                <w:highlight w:val="none"/>
              </w:rPr>
            </w:pPr>
          </w:p>
        </w:tc>
      </w:tr>
    </w:tbl>
    <w:p w14:paraId="74678F87">
      <w:pPr>
        <w:shd w:val="clear"/>
        <w:snapToGrid w:val="0"/>
        <w:spacing w:line="360" w:lineRule="auto"/>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注：认证证书附后。</w:t>
      </w:r>
    </w:p>
    <w:p w14:paraId="248475E3">
      <w:pPr>
        <w:shd w:val="clear"/>
        <w:rPr>
          <w:rFonts w:hint="eastAsia" w:ascii="宋体" w:hAnsi="宋体" w:cs="宋体"/>
          <w:bCs/>
          <w:color w:val="auto"/>
          <w:sz w:val="21"/>
          <w:szCs w:val="21"/>
          <w:highlight w:val="none"/>
        </w:rPr>
      </w:pPr>
    </w:p>
    <w:p w14:paraId="74F6EEA1">
      <w:pPr>
        <w:rPr>
          <w:rFonts w:hint="eastAsia" w:ascii="宋体" w:hAnsi="宋体" w:cs="宋体"/>
          <w:b/>
          <w:bCs w:val="0"/>
          <w:color w:val="auto"/>
          <w:sz w:val="21"/>
          <w:szCs w:val="21"/>
          <w:highlight w:val="none"/>
        </w:rPr>
      </w:pPr>
      <w:r>
        <w:rPr>
          <w:rFonts w:hint="eastAsia" w:ascii="宋体" w:hAnsi="宋体" w:cs="宋体"/>
          <w:b/>
          <w:bCs w:val="0"/>
          <w:color w:val="auto"/>
          <w:sz w:val="21"/>
          <w:szCs w:val="21"/>
          <w:highlight w:val="none"/>
        </w:rPr>
        <w:br w:type="page"/>
      </w:r>
    </w:p>
    <w:p w14:paraId="3CFAB17E">
      <w:pPr>
        <w:shd w:val="clear"/>
        <w:spacing w:line="480" w:lineRule="exact"/>
        <w:rPr>
          <w:rFonts w:hint="eastAsia" w:ascii="宋体" w:hAnsi="宋体" w:cs="宋体"/>
          <w:b/>
          <w:bCs w:val="0"/>
          <w:color w:val="auto"/>
          <w:sz w:val="21"/>
          <w:szCs w:val="21"/>
          <w:highlight w:val="none"/>
        </w:rPr>
      </w:pPr>
      <w:r>
        <w:rPr>
          <w:rFonts w:hint="eastAsia" w:ascii="宋体" w:hAnsi="宋体" w:cs="宋体"/>
          <w:b/>
          <w:bCs w:val="0"/>
          <w:color w:val="auto"/>
          <w:sz w:val="21"/>
          <w:szCs w:val="21"/>
          <w:highlight w:val="none"/>
        </w:rPr>
        <w:t>（二）正版软件承诺格式</w:t>
      </w:r>
      <w:r>
        <w:rPr>
          <w:rFonts w:hint="eastAsia" w:ascii="宋体" w:hAnsi="宋体" w:cs="宋体"/>
          <w:b/>
          <w:bCs w:val="0"/>
          <w:color w:val="auto"/>
          <w:kern w:val="0"/>
          <w:sz w:val="21"/>
          <w:szCs w:val="21"/>
          <w:highlight w:val="none"/>
        </w:rPr>
        <w:t>（如不涉及，此函可不提供）</w:t>
      </w:r>
    </w:p>
    <w:p w14:paraId="08F01BBF">
      <w:pPr>
        <w:shd w:val="clear"/>
        <w:spacing w:line="480" w:lineRule="exact"/>
        <w:jc w:val="center"/>
        <w:rPr>
          <w:rFonts w:hint="eastAsia" w:ascii="宋体" w:hAnsi="宋体" w:cs="宋体"/>
          <w:b/>
          <w:color w:val="auto"/>
          <w:sz w:val="21"/>
          <w:szCs w:val="21"/>
          <w:highlight w:val="none"/>
        </w:rPr>
      </w:pPr>
    </w:p>
    <w:p w14:paraId="7BAFE3D4">
      <w:pPr>
        <w:shd w:val="clear"/>
        <w:spacing w:line="48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正版软件承诺</w:t>
      </w:r>
    </w:p>
    <w:p w14:paraId="2A2CE48C">
      <w:pPr>
        <w:widowControl/>
        <w:shd w:val="clear"/>
        <w:snapToGrid w:val="0"/>
        <w:spacing w:line="360" w:lineRule="auto"/>
        <w:jc w:val="left"/>
        <w:rPr>
          <w:rFonts w:hint="eastAsia" w:ascii="宋体" w:hAnsi="宋体" w:cs="宋体"/>
          <w:color w:val="auto"/>
          <w:kern w:val="0"/>
          <w:sz w:val="21"/>
          <w:szCs w:val="21"/>
          <w:highlight w:val="none"/>
          <w:u w:val="single"/>
        </w:rPr>
      </w:pPr>
    </w:p>
    <w:p w14:paraId="13D3B8D1">
      <w:pPr>
        <w:shd w:val="clear"/>
        <w:spacing w:line="360" w:lineRule="auto"/>
        <w:rPr>
          <w:rFonts w:hint="eastAsia" w:ascii="宋体" w:hAnsi="宋体" w:cs="宋体"/>
          <w:color w:val="auto"/>
          <w:sz w:val="21"/>
          <w:szCs w:val="21"/>
          <w:highlight w:val="none"/>
          <w:u w:val="single"/>
        </w:rPr>
      </w:pPr>
      <w:r>
        <w:rPr>
          <w:rFonts w:hint="eastAsia" w:ascii="宋体" w:hAnsi="宋体" w:cs="宋体"/>
          <w:color w:val="auto"/>
          <w:sz w:val="21"/>
          <w:szCs w:val="21"/>
          <w:highlight w:val="none"/>
          <w:u w:val="single"/>
        </w:rPr>
        <w:t xml:space="preserve">  </w:t>
      </w:r>
      <w:r>
        <w:rPr>
          <w:rFonts w:hint="eastAsia" w:ascii="宋体" w:hAnsi="宋体" w:cs="宋体"/>
          <w:color w:val="auto"/>
          <w:kern w:val="0"/>
          <w:sz w:val="21"/>
          <w:szCs w:val="21"/>
          <w:highlight w:val="none"/>
          <w:u w:val="single"/>
        </w:rPr>
        <w:t>采购代理机构名称</w:t>
      </w:r>
      <w:r>
        <w:rPr>
          <w:rFonts w:hint="eastAsia" w:ascii="宋体" w:hAnsi="宋体" w:cs="宋体"/>
          <w:color w:val="auto"/>
          <w:sz w:val="21"/>
          <w:szCs w:val="21"/>
          <w:highlight w:val="none"/>
          <w:u w:val="single"/>
        </w:rPr>
        <w:t xml:space="preserve">  ：</w:t>
      </w:r>
    </w:p>
    <w:p w14:paraId="1A9B8EC0">
      <w:pPr>
        <w:shd w:val="clear"/>
        <w:snapToGrid w:val="0"/>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本</w:t>
      </w:r>
      <w:r>
        <w:rPr>
          <w:rFonts w:hint="eastAsia" w:ascii="宋体" w:hAnsi="宋体" w:cs="宋体"/>
          <w:color w:val="auto"/>
          <w:sz w:val="21"/>
          <w:szCs w:val="21"/>
          <w:highlight w:val="none"/>
          <w:lang w:eastAsia="zh-CN"/>
        </w:rPr>
        <w:t>投标人</w:t>
      </w:r>
      <w:r>
        <w:rPr>
          <w:rFonts w:hint="eastAsia" w:ascii="宋体" w:hAnsi="宋体" w:cs="宋体"/>
          <w:color w:val="auto"/>
          <w:sz w:val="21"/>
          <w:szCs w:val="21"/>
          <w:highlight w:val="none"/>
        </w:rPr>
        <w:t>现参与</w:t>
      </w:r>
      <w:r>
        <w:rPr>
          <w:rFonts w:hint="eastAsia" w:ascii="宋体" w:hAnsi="宋体" w:cs="宋体"/>
          <w:color w:val="auto"/>
          <w:sz w:val="21"/>
          <w:szCs w:val="21"/>
          <w:highlight w:val="none"/>
          <w:u w:val="single"/>
        </w:rPr>
        <w:t xml:space="preserve">        </w:t>
      </w:r>
      <w:r>
        <w:rPr>
          <w:rFonts w:hint="eastAsia" w:ascii="宋体" w:hAnsi="宋体" w:cs="宋体"/>
          <w:color w:val="auto"/>
          <w:sz w:val="21"/>
          <w:szCs w:val="21"/>
          <w:highlight w:val="none"/>
        </w:rPr>
        <w:t>项目（项目编号：</w:t>
      </w:r>
      <w:r>
        <w:rPr>
          <w:rFonts w:hint="eastAsia" w:ascii="宋体" w:hAnsi="宋体" w:cs="宋体"/>
          <w:color w:val="auto"/>
          <w:sz w:val="21"/>
          <w:szCs w:val="21"/>
          <w:highlight w:val="none"/>
          <w:u w:val="single"/>
        </w:rPr>
        <w:t xml:space="preserve">    </w:t>
      </w:r>
      <w:r>
        <w:rPr>
          <w:rFonts w:hint="eastAsia" w:ascii="宋体" w:hAnsi="宋体" w:cs="宋体"/>
          <w:color w:val="auto"/>
          <w:sz w:val="21"/>
          <w:szCs w:val="21"/>
          <w:highlight w:val="none"/>
        </w:rPr>
        <w:t>）的采购活动，本公司承诺投报的计算机产品预装正版操作系统，投报的硬件产品内的预装软件为正版软件。</w:t>
      </w:r>
    </w:p>
    <w:p w14:paraId="062F5974">
      <w:pPr>
        <w:shd w:val="clear"/>
        <w:snapToGrid w:val="0"/>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如上述声明不真实，愿意按照政府采购有关法律法规的规定接受处罚。</w:t>
      </w:r>
    </w:p>
    <w:p w14:paraId="22FA4617">
      <w:pPr>
        <w:shd w:val="clear"/>
        <w:snapToGrid w:val="0"/>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特此声明</w:t>
      </w:r>
    </w:p>
    <w:p w14:paraId="5DFC4B1E">
      <w:pPr>
        <w:shd w:val="clear"/>
        <w:snapToGrid w:val="0"/>
        <w:spacing w:line="520" w:lineRule="exact"/>
        <w:rPr>
          <w:rFonts w:hint="eastAsia" w:ascii="宋体" w:hAnsi="宋体" w:cs="宋体"/>
          <w:color w:val="auto"/>
          <w:sz w:val="21"/>
          <w:szCs w:val="21"/>
          <w:highlight w:val="none"/>
        </w:rPr>
      </w:pPr>
    </w:p>
    <w:p w14:paraId="524F7819">
      <w:pPr>
        <w:shd w:val="clear"/>
        <w:snapToGrid w:val="0"/>
        <w:spacing w:line="480" w:lineRule="exact"/>
        <w:rPr>
          <w:rFonts w:hint="eastAsia" w:ascii="宋体" w:hAnsi="宋体" w:cs="宋体"/>
          <w:color w:val="auto"/>
          <w:sz w:val="21"/>
          <w:szCs w:val="21"/>
          <w:highlight w:val="none"/>
        </w:rPr>
      </w:pPr>
    </w:p>
    <w:p w14:paraId="18E0E7BC">
      <w:pPr>
        <w:shd w:val="clear"/>
        <w:snapToGrid w:val="0"/>
        <w:spacing w:line="480" w:lineRule="exact"/>
        <w:rPr>
          <w:rFonts w:hint="eastAsia" w:ascii="宋体" w:hAnsi="宋体" w:cs="宋体"/>
          <w:color w:val="auto"/>
          <w:sz w:val="21"/>
          <w:szCs w:val="21"/>
          <w:highlight w:val="none"/>
        </w:rPr>
      </w:pPr>
    </w:p>
    <w:p w14:paraId="4793207A">
      <w:pPr>
        <w:shd w:val="clear"/>
        <w:snapToGrid w:val="0"/>
        <w:spacing w:line="480" w:lineRule="exact"/>
        <w:ind w:firstLine="3885" w:firstLineChars="1850"/>
        <w:rPr>
          <w:rFonts w:hint="eastAsia" w:ascii="宋体" w:hAnsi="宋体" w:cs="宋体"/>
          <w:color w:val="auto"/>
          <w:sz w:val="21"/>
          <w:szCs w:val="21"/>
          <w:highlight w:val="none"/>
        </w:rPr>
      </w:pPr>
      <w:r>
        <w:rPr>
          <w:rFonts w:hint="eastAsia" w:ascii="宋体" w:hAnsi="宋体" w:cs="宋体"/>
          <w:color w:val="auto"/>
          <w:sz w:val="21"/>
          <w:szCs w:val="21"/>
          <w:highlight w:val="none"/>
          <w:lang w:eastAsia="zh-CN"/>
        </w:rPr>
        <w:t>投标人</w:t>
      </w:r>
      <w:r>
        <w:rPr>
          <w:rFonts w:hint="eastAsia" w:ascii="宋体" w:hAnsi="宋体" w:cs="宋体"/>
          <w:color w:val="auto"/>
          <w:sz w:val="21"/>
          <w:szCs w:val="21"/>
          <w:highlight w:val="none"/>
        </w:rPr>
        <w:t>名称：       （盖章）</w:t>
      </w:r>
    </w:p>
    <w:p w14:paraId="00CBC7AB">
      <w:pPr>
        <w:shd w:val="clear"/>
        <w:spacing w:line="480" w:lineRule="exact"/>
        <w:ind w:firstLine="3990" w:firstLineChars="1900"/>
        <w:rPr>
          <w:rFonts w:hint="eastAsia" w:ascii="宋体" w:hAnsi="宋体" w:cs="宋体"/>
          <w:b/>
          <w:color w:val="auto"/>
          <w:sz w:val="21"/>
          <w:szCs w:val="21"/>
          <w:highlight w:val="none"/>
        </w:rPr>
      </w:pPr>
      <w:r>
        <w:rPr>
          <w:rFonts w:hint="eastAsia" w:ascii="宋体" w:hAnsi="宋体" w:cs="宋体"/>
          <w:color w:val="auto"/>
          <w:sz w:val="21"/>
          <w:szCs w:val="21"/>
          <w:highlight w:val="none"/>
        </w:rPr>
        <w:t>日     期：</w:t>
      </w:r>
    </w:p>
    <w:p w14:paraId="3054D59E">
      <w:pPr>
        <w:widowControl/>
        <w:shd w:val="clear"/>
        <w:snapToGrid w:val="0"/>
        <w:spacing w:line="360" w:lineRule="auto"/>
        <w:jc w:val="left"/>
        <w:rPr>
          <w:rFonts w:hint="eastAsia" w:ascii="宋体" w:hAnsi="宋体" w:cs="宋体"/>
          <w:b/>
          <w:color w:val="auto"/>
          <w:kern w:val="0"/>
          <w:sz w:val="21"/>
          <w:szCs w:val="21"/>
          <w:highlight w:val="none"/>
        </w:rPr>
      </w:pPr>
    </w:p>
    <w:p w14:paraId="29686621">
      <w:pPr>
        <w:shd w:val="clear"/>
        <w:spacing w:line="480" w:lineRule="exact"/>
        <w:rPr>
          <w:rFonts w:hint="eastAsia"/>
          <w:b/>
          <w:color w:val="auto"/>
          <w:sz w:val="21"/>
          <w:szCs w:val="21"/>
          <w:highlight w:val="none"/>
        </w:rPr>
      </w:pPr>
    </w:p>
    <w:p w14:paraId="75D0DEA7">
      <w:pPr>
        <w:shd w:val="clear"/>
        <w:spacing w:line="480" w:lineRule="exact"/>
        <w:rPr>
          <w:rFonts w:hint="eastAsia"/>
          <w:b/>
          <w:color w:val="auto"/>
          <w:sz w:val="21"/>
          <w:szCs w:val="21"/>
          <w:highlight w:val="none"/>
        </w:rPr>
      </w:pPr>
    </w:p>
    <w:p w14:paraId="4E4DCFC4">
      <w:pPr>
        <w:shd w:val="clear"/>
        <w:spacing w:line="480" w:lineRule="exact"/>
        <w:rPr>
          <w:rFonts w:hint="eastAsia"/>
          <w:b/>
          <w:color w:val="auto"/>
          <w:sz w:val="21"/>
          <w:szCs w:val="21"/>
          <w:highlight w:val="none"/>
        </w:rPr>
      </w:pPr>
      <w:r>
        <w:rPr>
          <w:rFonts w:hint="eastAsia"/>
          <w:b/>
          <w:color w:val="auto"/>
          <w:sz w:val="21"/>
          <w:szCs w:val="21"/>
          <w:highlight w:val="none"/>
        </w:rPr>
        <w:t>（三）商品包装和快递包装承诺格式</w:t>
      </w:r>
    </w:p>
    <w:p w14:paraId="422E2947">
      <w:pPr>
        <w:shd w:val="clear"/>
        <w:spacing w:line="480" w:lineRule="exact"/>
        <w:ind w:firstLine="1997" w:firstLineChars="950"/>
        <w:rPr>
          <w:rFonts w:ascii="华文中宋" w:hAnsi="华文中宋" w:eastAsia="华文中宋" w:cs="华文中宋"/>
          <w:b/>
          <w:color w:val="auto"/>
          <w:sz w:val="21"/>
          <w:szCs w:val="21"/>
          <w:highlight w:val="none"/>
        </w:rPr>
      </w:pPr>
    </w:p>
    <w:p w14:paraId="5C414B34">
      <w:pPr>
        <w:shd w:val="clear"/>
        <w:spacing w:line="480" w:lineRule="exact"/>
        <w:jc w:val="center"/>
        <w:rPr>
          <w:rFonts w:hint="eastAsia"/>
          <w:b/>
          <w:color w:val="auto"/>
          <w:sz w:val="21"/>
          <w:szCs w:val="21"/>
          <w:highlight w:val="none"/>
        </w:rPr>
      </w:pPr>
      <w:r>
        <w:rPr>
          <w:rFonts w:hint="eastAsia"/>
          <w:b/>
          <w:color w:val="auto"/>
          <w:sz w:val="21"/>
          <w:szCs w:val="21"/>
          <w:highlight w:val="none"/>
        </w:rPr>
        <w:t>商 品 包 装 和 快 递 包 装 承 诺</w:t>
      </w:r>
    </w:p>
    <w:p w14:paraId="772FADFC">
      <w:pPr>
        <w:shd w:val="clear"/>
        <w:snapToGrid w:val="0"/>
        <w:spacing w:line="360" w:lineRule="auto"/>
        <w:ind w:firstLine="420" w:firstLineChars="200"/>
        <w:rPr>
          <w:color w:val="auto"/>
          <w:sz w:val="21"/>
          <w:szCs w:val="21"/>
          <w:highlight w:val="none"/>
        </w:rPr>
      </w:pPr>
    </w:p>
    <w:p w14:paraId="7B428E94">
      <w:pPr>
        <w:shd w:val="clear"/>
        <w:snapToGrid w:val="0"/>
        <w:spacing w:line="360" w:lineRule="auto"/>
        <w:ind w:firstLine="420" w:firstLineChars="200"/>
        <w:rPr>
          <w:rFonts w:hint="eastAsia"/>
          <w:color w:val="auto"/>
          <w:sz w:val="21"/>
          <w:szCs w:val="21"/>
          <w:highlight w:val="none"/>
        </w:rPr>
      </w:pPr>
      <w:r>
        <w:rPr>
          <w:rFonts w:hint="eastAsia"/>
          <w:color w:val="auto"/>
          <w:sz w:val="21"/>
          <w:szCs w:val="21"/>
          <w:highlight w:val="none"/>
        </w:rPr>
        <w:t>本</w:t>
      </w:r>
      <w:r>
        <w:rPr>
          <w:rFonts w:hint="eastAsia"/>
          <w:color w:val="auto"/>
          <w:sz w:val="21"/>
          <w:szCs w:val="21"/>
          <w:highlight w:val="none"/>
          <w:lang w:eastAsia="zh-CN"/>
        </w:rPr>
        <w:t>投标人</w:t>
      </w:r>
      <w:r>
        <w:rPr>
          <w:rFonts w:hint="eastAsia"/>
          <w:color w:val="auto"/>
          <w:sz w:val="21"/>
          <w:szCs w:val="21"/>
          <w:highlight w:val="none"/>
        </w:rPr>
        <w:t>现参与____________项目（项目编号：____________）的采购活动，本公司承诺所供商品包装符合《商品包装政府采购需求标准（试行）》，快递包装符合《快递包装政府采购需求标准（试行）》。</w:t>
      </w:r>
    </w:p>
    <w:p w14:paraId="7DE0C54D">
      <w:pPr>
        <w:shd w:val="clear"/>
        <w:snapToGrid w:val="0"/>
        <w:spacing w:line="360" w:lineRule="auto"/>
        <w:ind w:firstLine="420" w:firstLineChars="200"/>
        <w:rPr>
          <w:rFonts w:hint="eastAsia"/>
          <w:color w:val="auto"/>
          <w:sz w:val="21"/>
          <w:szCs w:val="21"/>
          <w:highlight w:val="none"/>
        </w:rPr>
      </w:pPr>
    </w:p>
    <w:p w14:paraId="78827F8E">
      <w:pPr>
        <w:shd w:val="clear"/>
        <w:snapToGrid w:val="0"/>
        <w:spacing w:line="360" w:lineRule="auto"/>
        <w:ind w:firstLine="420" w:firstLineChars="200"/>
        <w:rPr>
          <w:rFonts w:hint="eastAsia"/>
          <w:color w:val="auto"/>
          <w:sz w:val="21"/>
          <w:szCs w:val="21"/>
          <w:highlight w:val="none"/>
        </w:rPr>
      </w:pPr>
      <w:r>
        <w:rPr>
          <w:rFonts w:hint="eastAsia"/>
          <w:color w:val="auto"/>
          <w:sz w:val="21"/>
          <w:szCs w:val="21"/>
          <w:highlight w:val="none"/>
        </w:rPr>
        <w:t>如上述声明不真实，愿意按照政府采购有关法律法规的规定接受处罚。</w:t>
      </w:r>
    </w:p>
    <w:p w14:paraId="6D5216B8">
      <w:pPr>
        <w:shd w:val="clear"/>
        <w:snapToGrid w:val="0"/>
        <w:spacing w:line="360" w:lineRule="auto"/>
        <w:ind w:firstLine="420" w:firstLineChars="200"/>
        <w:rPr>
          <w:rFonts w:hint="eastAsia"/>
          <w:color w:val="auto"/>
          <w:sz w:val="21"/>
          <w:szCs w:val="21"/>
          <w:highlight w:val="none"/>
        </w:rPr>
      </w:pPr>
      <w:r>
        <w:rPr>
          <w:rFonts w:hint="eastAsia"/>
          <w:color w:val="auto"/>
          <w:sz w:val="21"/>
          <w:szCs w:val="21"/>
          <w:highlight w:val="none"/>
        </w:rPr>
        <w:t>特此声明</w:t>
      </w:r>
    </w:p>
    <w:p w14:paraId="5AD9F91C">
      <w:pPr>
        <w:shd w:val="clear"/>
        <w:snapToGrid w:val="0"/>
        <w:spacing w:line="480" w:lineRule="exact"/>
        <w:ind w:firstLine="3885" w:firstLineChars="1850"/>
        <w:rPr>
          <w:color w:val="auto"/>
          <w:sz w:val="21"/>
          <w:szCs w:val="21"/>
          <w:highlight w:val="none"/>
        </w:rPr>
      </w:pPr>
      <w:r>
        <w:rPr>
          <w:rFonts w:hint="eastAsia"/>
          <w:color w:val="auto"/>
          <w:sz w:val="21"/>
          <w:szCs w:val="21"/>
          <w:highlight w:val="none"/>
          <w:lang w:eastAsia="zh-CN"/>
        </w:rPr>
        <w:t>投标人</w:t>
      </w:r>
      <w:r>
        <w:rPr>
          <w:color w:val="auto"/>
          <w:sz w:val="21"/>
          <w:szCs w:val="21"/>
          <w:highlight w:val="none"/>
        </w:rPr>
        <w:t>名称：       （盖章）</w:t>
      </w:r>
    </w:p>
    <w:p w14:paraId="355DC0DD">
      <w:pPr>
        <w:shd w:val="clear"/>
        <w:spacing w:line="480" w:lineRule="exact"/>
        <w:ind w:firstLine="3990" w:firstLineChars="1900"/>
        <w:rPr>
          <w:b/>
          <w:color w:val="auto"/>
          <w:sz w:val="21"/>
          <w:szCs w:val="21"/>
          <w:highlight w:val="none"/>
        </w:rPr>
      </w:pPr>
      <w:r>
        <w:rPr>
          <w:color w:val="auto"/>
          <w:sz w:val="21"/>
          <w:szCs w:val="21"/>
          <w:highlight w:val="none"/>
        </w:rPr>
        <w:t>日     期：</w:t>
      </w:r>
    </w:p>
    <w:p w14:paraId="7787F2B2">
      <w:pPr>
        <w:shd w:val="clear"/>
        <w:rPr>
          <w:rFonts w:hint="eastAsia" w:ascii="宋体" w:hAnsi="宋体" w:cs="宋体"/>
          <w:b/>
          <w:color w:val="auto"/>
          <w:kern w:val="0"/>
          <w:sz w:val="21"/>
          <w:szCs w:val="21"/>
          <w:highlight w:val="none"/>
        </w:rPr>
      </w:pPr>
    </w:p>
    <w:p w14:paraId="4CEC76EF">
      <w:pPr>
        <w:shd w:val="clear"/>
        <w:rPr>
          <w:rFonts w:hint="eastAsia" w:ascii="宋体" w:hAnsi="宋体" w:cs="宋体"/>
          <w:color w:val="auto"/>
          <w:sz w:val="21"/>
          <w:szCs w:val="21"/>
          <w:highlight w:val="none"/>
        </w:rPr>
      </w:pPr>
    </w:p>
    <w:p w14:paraId="336CC198">
      <w:pPr>
        <w:rPr>
          <w:rFonts w:hint="eastAsia" w:ascii="宋体" w:hAnsi="宋体" w:cs="宋体"/>
          <w:b/>
          <w:color w:val="auto"/>
          <w:sz w:val="21"/>
          <w:szCs w:val="21"/>
          <w:highlight w:val="none"/>
        </w:rPr>
      </w:pPr>
      <w:r>
        <w:rPr>
          <w:rFonts w:hint="eastAsia" w:ascii="宋体" w:hAnsi="宋体" w:cs="宋体"/>
          <w:b/>
          <w:color w:val="auto"/>
          <w:sz w:val="21"/>
          <w:szCs w:val="21"/>
          <w:highlight w:val="none"/>
        </w:rPr>
        <w:br w:type="page"/>
      </w:r>
    </w:p>
    <w:p w14:paraId="074ED907">
      <w:pPr>
        <w:shd w:val="clear"/>
        <w:spacing w:line="360" w:lineRule="auto"/>
        <w:jc w:val="left"/>
        <w:rPr>
          <w:rFonts w:hint="eastAsia" w:ascii="宋体" w:hAnsi="宋体" w:cs="宋体"/>
          <w:b/>
          <w:color w:val="auto"/>
          <w:sz w:val="21"/>
          <w:szCs w:val="21"/>
          <w:highlight w:val="none"/>
        </w:rPr>
      </w:pPr>
      <w:r>
        <w:rPr>
          <w:rFonts w:hint="eastAsia" w:ascii="宋体" w:hAnsi="宋体" w:cs="宋体"/>
          <w:b/>
          <w:color w:val="auto"/>
          <w:sz w:val="21"/>
          <w:szCs w:val="21"/>
          <w:highlight w:val="none"/>
        </w:rPr>
        <w:t>（</w:t>
      </w:r>
      <w:r>
        <w:rPr>
          <w:rFonts w:hint="eastAsia" w:ascii="宋体" w:hAnsi="宋体" w:cs="宋体"/>
          <w:b/>
          <w:color w:val="auto"/>
          <w:sz w:val="21"/>
          <w:szCs w:val="21"/>
          <w:highlight w:val="none"/>
          <w:lang w:val="en-US" w:eastAsia="zh-CN"/>
        </w:rPr>
        <w:t>四</w:t>
      </w:r>
      <w:r>
        <w:rPr>
          <w:rFonts w:hint="eastAsia" w:ascii="宋体" w:hAnsi="宋体" w:cs="宋体"/>
          <w:b/>
          <w:color w:val="auto"/>
          <w:sz w:val="21"/>
          <w:szCs w:val="21"/>
          <w:highlight w:val="none"/>
        </w:rPr>
        <w:t>）创新产品或创新服务明细表（若有的话，以包为单位分别填写，</w:t>
      </w:r>
      <w:r>
        <w:rPr>
          <w:rFonts w:hint="eastAsia" w:ascii="宋体" w:hAnsi="宋体" w:cs="宋体"/>
          <w:b/>
          <w:color w:val="auto"/>
          <w:kern w:val="0"/>
          <w:sz w:val="21"/>
          <w:szCs w:val="21"/>
          <w:highlight w:val="none"/>
        </w:rPr>
        <w:t>如不涉及，此表可不提供</w:t>
      </w:r>
      <w:r>
        <w:rPr>
          <w:rFonts w:hint="eastAsia" w:ascii="宋体" w:hAnsi="宋体" w:cs="宋体"/>
          <w:b/>
          <w:color w:val="auto"/>
          <w:sz w:val="21"/>
          <w:szCs w:val="21"/>
          <w:highlight w:val="none"/>
        </w:rPr>
        <w:t>）</w:t>
      </w:r>
    </w:p>
    <w:p w14:paraId="293383D5">
      <w:pPr>
        <w:shd w:val="clear"/>
        <w:spacing w:line="360" w:lineRule="auto"/>
        <w:jc w:val="center"/>
        <w:rPr>
          <w:rFonts w:hint="eastAsia" w:ascii="宋体" w:hAnsi="宋体" w:cs="宋体"/>
          <w:b/>
          <w:color w:val="auto"/>
          <w:spacing w:val="6"/>
          <w:sz w:val="21"/>
          <w:szCs w:val="21"/>
          <w:highlight w:val="none"/>
        </w:rPr>
      </w:pPr>
      <w:r>
        <w:rPr>
          <w:rFonts w:hint="eastAsia" w:ascii="宋体" w:hAnsi="宋体" w:cs="宋体"/>
          <w:b/>
          <w:color w:val="auto"/>
          <w:spacing w:val="6"/>
          <w:sz w:val="21"/>
          <w:szCs w:val="21"/>
          <w:highlight w:val="none"/>
        </w:rPr>
        <w:t>创新产品或创新服务明细表</w:t>
      </w:r>
    </w:p>
    <w:p w14:paraId="74626399">
      <w:pPr>
        <w:shd w:val="clear"/>
        <w:spacing w:line="360" w:lineRule="auto"/>
        <w:rPr>
          <w:rFonts w:hint="eastAsia" w:ascii="宋体" w:hAnsi="宋体" w:cs="宋体"/>
          <w:color w:val="auto"/>
          <w:sz w:val="21"/>
          <w:szCs w:val="21"/>
          <w:highlight w:val="none"/>
        </w:rPr>
      </w:pPr>
      <w:r>
        <w:rPr>
          <w:rFonts w:hint="eastAsia" w:ascii="宋体" w:hAnsi="宋体" w:cs="宋体"/>
          <w:color w:val="auto"/>
          <w:sz w:val="21"/>
          <w:szCs w:val="21"/>
          <w:highlight w:val="none"/>
        </w:rPr>
        <w:t>项目名称：</w:t>
      </w:r>
    </w:p>
    <w:p w14:paraId="0D52B41C">
      <w:pPr>
        <w:shd w:val="clear"/>
        <w:spacing w:line="360" w:lineRule="auto"/>
        <w:rPr>
          <w:rFonts w:hint="eastAsia" w:ascii="宋体" w:hAnsi="宋体" w:cs="宋体"/>
          <w:color w:val="auto"/>
          <w:sz w:val="21"/>
          <w:szCs w:val="21"/>
          <w:highlight w:val="none"/>
        </w:rPr>
      </w:pPr>
      <w:r>
        <w:rPr>
          <w:rFonts w:hint="eastAsia" w:ascii="宋体" w:hAnsi="宋体" w:cs="宋体"/>
          <w:color w:val="auto"/>
          <w:sz w:val="21"/>
          <w:szCs w:val="21"/>
          <w:highlight w:val="none"/>
        </w:rPr>
        <w:t>项目编号：</w:t>
      </w:r>
    </w:p>
    <w:p w14:paraId="2A0B6DEF">
      <w:pPr>
        <w:shd w:val="clear"/>
        <w:spacing w:line="360" w:lineRule="auto"/>
        <w:rPr>
          <w:rFonts w:hint="eastAsia" w:ascii="宋体" w:hAnsi="宋体" w:cs="宋体"/>
          <w:color w:val="auto"/>
          <w:sz w:val="21"/>
          <w:szCs w:val="21"/>
          <w:highlight w:val="none"/>
        </w:rPr>
      </w:pPr>
      <w:r>
        <w:rPr>
          <w:rFonts w:hint="eastAsia" w:ascii="宋体" w:hAnsi="宋体" w:cs="宋体"/>
          <w:color w:val="auto"/>
          <w:sz w:val="21"/>
          <w:szCs w:val="21"/>
          <w:highlight w:val="none"/>
          <w:lang w:eastAsia="zh-CN"/>
        </w:rPr>
        <w:t>投标人</w:t>
      </w:r>
      <w:r>
        <w:rPr>
          <w:rFonts w:hint="eastAsia" w:ascii="宋体" w:hAnsi="宋体" w:cs="宋体"/>
          <w:color w:val="auto"/>
          <w:sz w:val="21"/>
          <w:szCs w:val="21"/>
          <w:highlight w:val="none"/>
        </w:rPr>
        <w:t>名称：</w:t>
      </w:r>
    </w:p>
    <w:p w14:paraId="062EB86F">
      <w:pPr>
        <w:shd w:val="clear"/>
        <w:spacing w:line="360" w:lineRule="auto"/>
        <w:jc w:val="right"/>
        <w:rPr>
          <w:rFonts w:hint="eastAsia" w:ascii="宋体" w:hAnsi="宋体" w:cs="宋体"/>
          <w:color w:val="auto"/>
          <w:sz w:val="21"/>
          <w:szCs w:val="21"/>
          <w:highlight w:val="none"/>
        </w:rPr>
      </w:pPr>
      <w:r>
        <w:rPr>
          <w:rFonts w:hint="eastAsia" w:ascii="宋体" w:hAnsi="宋体" w:cs="宋体"/>
          <w:color w:val="auto"/>
          <w:sz w:val="21"/>
          <w:szCs w:val="21"/>
          <w:highlight w:val="none"/>
        </w:rPr>
        <w:t xml:space="preserve"> 货币：人民币/元</w:t>
      </w:r>
    </w:p>
    <w:tbl>
      <w:tblPr>
        <w:tblStyle w:val="30"/>
        <w:tblW w:w="89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47"/>
        <w:gridCol w:w="992"/>
        <w:gridCol w:w="1134"/>
        <w:gridCol w:w="1276"/>
        <w:gridCol w:w="708"/>
        <w:gridCol w:w="1134"/>
        <w:gridCol w:w="1630"/>
      </w:tblGrid>
      <w:tr w14:paraId="58FA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68" w:type="dxa"/>
            <w:noWrap w:val="0"/>
            <w:vAlign w:val="center"/>
          </w:tcPr>
          <w:p w14:paraId="631E07AF">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序号</w:t>
            </w:r>
          </w:p>
        </w:tc>
        <w:tc>
          <w:tcPr>
            <w:tcW w:w="1447" w:type="dxa"/>
            <w:noWrap w:val="0"/>
            <w:vAlign w:val="center"/>
          </w:tcPr>
          <w:p w14:paraId="7D3FB728">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货物名称</w:t>
            </w:r>
          </w:p>
        </w:tc>
        <w:tc>
          <w:tcPr>
            <w:tcW w:w="992" w:type="dxa"/>
            <w:noWrap w:val="0"/>
            <w:vAlign w:val="center"/>
          </w:tcPr>
          <w:p w14:paraId="1C6BF5FC">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品牌</w:t>
            </w:r>
          </w:p>
        </w:tc>
        <w:tc>
          <w:tcPr>
            <w:tcW w:w="1134" w:type="dxa"/>
            <w:tcBorders>
              <w:bottom w:val="single" w:color="auto" w:sz="4" w:space="0"/>
            </w:tcBorders>
            <w:noWrap w:val="0"/>
            <w:vAlign w:val="center"/>
          </w:tcPr>
          <w:p w14:paraId="2842DAB8">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规格型号</w:t>
            </w:r>
          </w:p>
        </w:tc>
        <w:tc>
          <w:tcPr>
            <w:tcW w:w="1276" w:type="dxa"/>
            <w:tcBorders>
              <w:bottom w:val="single" w:color="auto" w:sz="4" w:space="0"/>
            </w:tcBorders>
            <w:noWrap w:val="0"/>
            <w:vAlign w:val="center"/>
          </w:tcPr>
          <w:p w14:paraId="3ABEB8FC">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产地及厂家</w:t>
            </w:r>
          </w:p>
        </w:tc>
        <w:tc>
          <w:tcPr>
            <w:tcW w:w="708" w:type="dxa"/>
            <w:tcBorders>
              <w:bottom w:val="single" w:color="auto" w:sz="4" w:space="0"/>
            </w:tcBorders>
            <w:noWrap w:val="0"/>
            <w:vAlign w:val="center"/>
          </w:tcPr>
          <w:p w14:paraId="15C50DD0">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数量</w:t>
            </w:r>
          </w:p>
        </w:tc>
        <w:tc>
          <w:tcPr>
            <w:tcW w:w="1134" w:type="dxa"/>
            <w:tcBorders>
              <w:bottom w:val="single" w:color="auto" w:sz="4" w:space="0"/>
            </w:tcBorders>
            <w:noWrap w:val="0"/>
            <w:vAlign w:val="center"/>
          </w:tcPr>
          <w:p w14:paraId="0EEB8167">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单价</w:t>
            </w:r>
          </w:p>
        </w:tc>
        <w:tc>
          <w:tcPr>
            <w:tcW w:w="1630" w:type="dxa"/>
            <w:tcBorders>
              <w:bottom w:val="single" w:color="auto" w:sz="4" w:space="0"/>
            </w:tcBorders>
            <w:noWrap w:val="0"/>
            <w:vAlign w:val="center"/>
          </w:tcPr>
          <w:p w14:paraId="789C155E">
            <w:pPr>
              <w:shd w:val="clear"/>
              <w:spacing w:line="240" w:lineRule="exact"/>
              <w:jc w:val="center"/>
              <w:rPr>
                <w:rFonts w:hint="eastAsia" w:ascii="宋体" w:hAnsi="宋体" w:cs="宋体"/>
                <w:b/>
                <w:color w:val="auto"/>
                <w:sz w:val="21"/>
                <w:szCs w:val="21"/>
                <w:highlight w:val="none"/>
              </w:rPr>
            </w:pPr>
            <w:r>
              <w:rPr>
                <w:rFonts w:hint="eastAsia" w:ascii="宋体" w:hAnsi="宋体" w:cs="宋体"/>
                <w:b/>
                <w:color w:val="auto"/>
                <w:sz w:val="21"/>
                <w:szCs w:val="21"/>
                <w:highlight w:val="none"/>
              </w:rPr>
              <w:t>总价</w:t>
            </w:r>
          </w:p>
        </w:tc>
      </w:tr>
      <w:tr w14:paraId="00A2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68" w:type="dxa"/>
            <w:noWrap w:val="0"/>
            <w:vAlign w:val="center"/>
          </w:tcPr>
          <w:p w14:paraId="4C947DC8">
            <w:pPr>
              <w:shd w:val="clear"/>
              <w:spacing w:line="360" w:lineRule="auto"/>
              <w:jc w:val="center"/>
              <w:rPr>
                <w:rFonts w:ascii="华文中宋" w:hAnsi="华文中宋" w:eastAsia="华文中宋"/>
                <w:bCs/>
                <w:color w:val="auto"/>
                <w:sz w:val="21"/>
                <w:szCs w:val="21"/>
                <w:highlight w:val="none"/>
              </w:rPr>
            </w:pPr>
          </w:p>
        </w:tc>
        <w:tc>
          <w:tcPr>
            <w:tcW w:w="1447" w:type="dxa"/>
            <w:noWrap w:val="0"/>
            <w:vAlign w:val="center"/>
          </w:tcPr>
          <w:p w14:paraId="3C86456D">
            <w:pPr>
              <w:shd w:val="clear"/>
              <w:spacing w:line="360" w:lineRule="auto"/>
              <w:jc w:val="center"/>
              <w:rPr>
                <w:rFonts w:ascii="华文中宋" w:hAnsi="华文中宋" w:eastAsia="华文中宋"/>
                <w:bCs/>
                <w:color w:val="auto"/>
                <w:sz w:val="21"/>
                <w:szCs w:val="21"/>
                <w:highlight w:val="none"/>
              </w:rPr>
            </w:pPr>
          </w:p>
        </w:tc>
        <w:tc>
          <w:tcPr>
            <w:tcW w:w="992" w:type="dxa"/>
            <w:noWrap w:val="0"/>
            <w:vAlign w:val="center"/>
          </w:tcPr>
          <w:p w14:paraId="74CF9BFD">
            <w:pPr>
              <w:shd w:val="clear"/>
              <w:spacing w:line="360" w:lineRule="auto"/>
              <w:jc w:val="center"/>
              <w:rPr>
                <w:rFonts w:ascii="华文中宋" w:hAnsi="华文中宋" w:eastAsia="华文中宋"/>
                <w:bCs/>
                <w:color w:val="auto"/>
                <w:sz w:val="21"/>
                <w:szCs w:val="21"/>
                <w:highlight w:val="none"/>
              </w:rPr>
            </w:pPr>
          </w:p>
        </w:tc>
        <w:tc>
          <w:tcPr>
            <w:tcW w:w="1134" w:type="dxa"/>
            <w:tcBorders>
              <w:top w:val="single" w:color="auto" w:sz="4" w:space="0"/>
              <w:bottom w:val="single" w:color="auto" w:sz="4" w:space="0"/>
            </w:tcBorders>
            <w:noWrap w:val="0"/>
            <w:vAlign w:val="center"/>
          </w:tcPr>
          <w:p w14:paraId="1EE05271">
            <w:pPr>
              <w:shd w:val="clear"/>
              <w:spacing w:line="360" w:lineRule="auto"/>
              <w:jc w:val="center"/>
              <w:rPr>
                <w:rFonts w:ascii="华文中宋" w:hAnsi="华文中宋" w:eastAsia="华文中宋"/>
                <w:bCs/>
                <w:color w:val="auto"/>
                <w:sz w:val="21"/>
                <w:szCs w:val="21"/>
                <w:highlight w:val="none"/>
                <w:vertAlign w:val="superscript"/>
              </w:rPr>
            </w:pPr>
          </w:p>
        </w:tc>
        <w:tc>
          <w:tcPr>
            <w:tcW w:w="1276" w:type="dxa"/>
            <w:tcBorders>
              <w:top w:val="single" w:color="auto" w:sz="4" w:space="0"/>
              <w:bottom w:val="single" w:color="auto" w:sz="4" w:space="0"/>
            </w:tcBorders>
            <w:noWrap w:val="0"/>
            <w:vAlign w:val="center"/>
          </w:tcPr>
          <w:p w14:paraId="0F5112F1">
            <w:pPr>
              <w:shd w:val="clear"/>
              <w:spacing w:line="360" w:lineRule="auto"/>
              <w:jc w:val="center"/>
              <w:rPr>
                <w:rFonts w:ascii="华文中宋" w:hAnsi="华文中宋" w:eastAsia="华文中宋"/>
                <w:bCs/>
                <w:color w:val="auto"/>
                <w:sz w:val="21"/>
                <w:szCs w:val="21"/>
                <w:highlight w:val="none"/>
                <w:vertAlign w:val="superscript"/>
              </w:rPr>
            </w:pPr>
          </w:p>
        </w:tc>
        <w:tc>
          <w:tcPr>
            <w:tcW w:w="708" w:type="dxa"/>
            <w:tcBorders>
              <w:top w:val="single" w:color="auto" w:sz="4" w:space="0"/>
            </w:tcBorders>
            <w:noWrap w:val="0"/>
            <w:vAlign w:val="center"/>
          </w:tcPr>
          <w:p w14:paraId="07ACA011">
            <w:pPr>
              <w:shd w:val="clear"/>
              <w:spacing w:line="360" w:lineRule="auto"/>
              <w:jc w:val="center"/>
              <w:rPr>
                <w:rFonts w:ascii="华文中宋" w:hAnsi="华文中宋" w:eastAsia="华文中宋"/>
                <w:bCs/>
                <w:color w:val="auto"/>
                <w:sz w:val="21"/>
                <w:szCs w:val="21"/>
                <w:highlight w:val="none"/>
              </w:rPr>
            </w:pPr>
          </w:p>
        </w:tc>
        <w:tc>
          <w:tcPr>
            <w:tcW w:w="1134" w:type="dxa"/>
            <w:tcBorders>
              <w:top w:val="single" w:color="auto" w:sz="4" w:space="0"/>
            </w:tcBorders>
            <w:noWrap w:val="0"/>
            <w:vAlign w:val="center"/>
          </w:tcPr>
          <w:p w14:paraId="7C7E0119">
            <w:pPr>
              <w:shd w:val="clear"/>
              <w:spacing w:line="360" w:lineRule="auto"/>
              <w:jc w:val="center"/>
              <w:rPr>
                <w:rFonts w:ascii="华文中宋" w:hAnsi="华文中宋" w:eastAsia="华文中宋"/>
                <w:bCs/>
                <w:color w:val="auto"/>
                <w:sz w:val="21"/>
                <w:szCs w:val="21"/>
                <w:highlight w:val="none"/>
              </w:rPr>
            </w:pPr>
          </w:p>
        </w:tc>
        <w:tc>
          <w:tcPr>
            <w:tcW w:w="1630" w:type="dxa"/>
            <w:tcBorders>
              <w:top w:val="single" w:color="auto" w:sz="4" w:space="0"/>
            </w:tcBorders>
            <w:noWrap w:val="0"/>
            <w:vAlign w:val="center"/>
          </w:tcPr>
          <w:p w14:paraId="7A091AFD">
            <w:pPr>
              <w:shd w:val="clear"/>
              <w:spacing w:line="360" w:lineRule="auto"/>
              <w:jc w:val="center"/>
              <w:rPr>
                <w:rFonts w:ascii="华文中宋" w:hAnsi="华文中宋" w:eastAsia="华文中宋"/>
                <w:bCs/>
                <w:color w:val="auto"/>
                <w:sz w:val="21"/>
                <w:szCs w:val="21"/>
                <w:highlight w:val="none"/>
              </w:rPr>
            </w:pPr>
          </w:p>
        </w:tc>
      </w:tr>
      <w:tr w14:paraId="1C5B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668" w:type="dxa"/>
            <w:noWrap w:val="0"/>
            <w:vAlign w:val="center"/>
          </w:tcPr>
          <w:p w14:paraId="012D3548">
            <w:pPr>
              <w:shd w:val="clear"/>
              <w:spacing w:line="360" w:lineRule="auto"/>
              <w:jc w:val="center"/>
              <w:rPr>
                <w:rFonts w:ascii="华文中宋" w:hAnsi="华文中宋" w:eastAsia="华文中宋"/>
                <w:bCs/>
                <w:color w:val="auto"/>
                <w:sz w:val="21"/>
                <w:szCs w:val="21"/>
                <w:highlight w:val="none"/>
              </w:rPr>
            </w:pPr>
          </w:p>
        </w:tc>
        <w:tc>
          <w:tcPr>
            <w:tcW w:w="1447" w:type="dxa"/>
            <w:noWrap w:val="0"/>
            <w:vAlign w:val="center"/>
          </w:tcPr>
          <w:p w14:paraId="2DD27E35">
            <w:pPr>
              <w:shd w:val="clear"/>
              <w:spacing w:line="360" w:lineRule="auto"/>
              <w:jc w:val="center"/>
              <w:rPr>
                <w:rFonts w:ascii="华文中宋" w:hAnsi="华文中宋" w:eastAsia="华文中宋"/>
                <w:bCs/>
                <w:color w:val="auto"/>
                <w:sz w:val="21"/>
                <w:szCs w:val="21"/>
                <w:highlight w:val="none"/>
              </w:rPr>
            </w:pPr>
          </w:p>
        </w:tc>
        <w:tc>
          <w:tcPr>
            <w:tcW w:w="992" w:type="dxa"/>
            <w:noWrap w:val="0"/>
            <w:vAlign w:val="center"/>
          </w:tcPr>
          <w:p w14:paraId="566CA20C">
            <w:pPr>
              <w:shd w:val="clear"/>
              <w:spacing w:line="360" w:lineRule="auto"/>
              <w:jc w:val="center"/>
              <w:rPr>
                <w:rFonts w:ascii="华文中宋" w:hAnsi="华文中宋" w:eastAsia="华文中宋"/>
                <w:bCs/>
                <w:color w:val="auto"/>
                <w:sz w:val="21"/>
                <w:szCs w:val="21"/>
                <w:highlight w:val="none"/>
              </w:rPr>
            </w:pPr>
          </w:p>
        </w:tc>
        <w:tc>
          <w:tcPr>
            <w:tcW w:w="1134" w:type="dxa"/>
            <w:tcBorders>
              <w:top w:val="single" w:color="auto" w:sz="4" w:space="0"/>
              <w:bottom w:val="single" w:color="auto" w:sz="4" w:space="0"/>
            </w:tcBorders>
            <w:noWrap w:val="0"/>
            <w:vAlign w:val="center"/>
          </w:tcPr>
          <w:p w14:paraId="4C9A241E">
            <w:pPr>
              <w:shd w:val="clear"/>
              <w:spacing w:line="360" w:lineRule="auto"/>
              <w:jc w:val="center"/>
              <w:rPr>
                <w:rFonts w:ascii="华文中宋" w:hAnsi="华文中宋" w:eastAsia="华文中宋"/>
                <w:bCs/>
                <w:color w:val="auto"/>
                <w:sz w:val="21"/>
                <w:szCs w:val="21"/>
                <w:highlight w:val="none"/>
                <w:vertAlign w:val="superscript"/>
              </w:rPr>
            </w:pPr>
          </w:p>
        </w:tc>
        <w:tc>
          <w:tcPr>
            <w:tcW w:w="1276" w:type="dxa"/>
            <w:tcBorders>
              <w:top w:val="single" w:color="auto" w:sz="4" w:space="0"/>
              <w:bottom w:val="single" w:color="auto" w:sz="4" w:space="0"/>
            </w:tcBorders>
            <w:noWrap w:val="0"/>
            <w:vAlign w:val="center"/>
          </w:tcPr>
          <w:p w14:paraId="62EC9BF8">
            <w:pPr>
              <w:shd w:val="clear"/>
              <w:spacing w:line="360" w:lineRule="auto"/>
              <w:jc w:val="center"/>
              <w:rPr>
                <w:rFonts w:ascii="华文中宋" w:hAnsi="华文中宋" w:eastAsia="华文中宋"/>
                <w:bCs/>
                <w:color w:val="auto"/>
                <w:sz w:val="21"/>
                <w:szCs w:val="21"/>
                <w:highlight w:val="none"/>
                <w:vertAlign w:val="superscript"/>
              </w:rPr>
            </w:pPr>
          </w:p>
        </w:tc>
        <w:tc>
          <w:tcPr>
            <w:tcW w:w="708" w:type="dxa"/>
            <w:tcBorders>
              <w:top w:val="single" w:color="auto" w:sz="4" w:space="0"/>
            </w:tcBorders>
            <w:noWrap w:val="0"/>
            <w:vAlign w:val="center"/>
          </w:tcPr>
          <w:p w14:paraId="55E738DE">
            <w:pPr>
              <w:shd w:val="clear"/>
              <w:spacing w:line="360" w:lineRule="auto"/>
              <w:jc w:val="center"/>
              <w:rPr>
                <w:rFonts w:ascii="华文中宋" w:hAnsi="华文中宋" w:eastAsia="华文中宋"/>
                <w:bCs/>
                <w:color w:val="auto"/>
                <w:sz w:val="21"/>
                <w:szCs w:val="21"/>
                <w:highlight w:val="none"/>
              </w:rPr>
            </w:pPr>
          </w:p>
        </w:tc>
        <w:tc>
          <w:tcPr>
            <w:tcW w:w="1134" w:type="dxa"/>
            <w:tcBorders>
              <w:top w:val="single" w:color="auto" w:sz="4" w:space="0"/>
            </w:tcBorders>
            <w:noWrap w:val="0"/>
            <w:vAlign w:val="center"/>
          </w:tcPr>
          <w:p w14:paraId="1D76AD86">
            <w:pPr>
              <w:shd w:val="clear"/>
              <w:spacing w:line="360" w:lineRule="auto"/>
              <w:jc w:val="center"/>
              <w:rPr>
                <w:rFonts w:ascii="华文中宋" w:hAnsi="华文中宋" w:eastAsia="华文中宋"/>
                <w:bCs/>
                <w:color w:val="auto"/>
                <w:sz w:val="21"/>
                <w:szCs w:val="21"/>
                <w:highlight w:val="none"/>
              </w:rPr>
            </w:pPr>
          </w:p>
        </w:tc>
        <w:tc>
          <w:tcPr>
            <w:tcW w:w="1630" w:type="dxa"/>
            <w:tcBorders>
              <w:top w:val="single" w:color="auto" w:sz="4" w:space="0"/>
            </w:tcBorders>
            <w:noWrap w:val="0"/>
            <w:vAlign w:val="center"/>
          </w:tcPr>
          <w:p w14:paraId="2FA3B888">
            <w:pPr>
              <w:shd w:val="clear"/>
              <w:spacing w:line="360" w:lineRule="auto"/>
              <w:jc w:val="center"/>
              <w:rPr>
                <w:rFonts w:ascii="华文中宋" w:hAnsi="华文中宋" w:eastAsia="华文中宋"/>
                <w:bCs/>
                <w:color w:val="auto"/>
                <w:sz w:val="21"/>
                <w:szCs w:val="21"/>
                <w:highlight w:val="none"/>
              </w:rPr>
            </w:pPr>
          </w:p>
        </w:tc>
      </w:tr>
      <w:tr w14:paraId="7491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8989" w:type="dxa"/>
            <w:gridSpan w:val="8"/>
            <w:noWrap w:val="0"/>
            <w:vAlign w:val="center"/>
          </w:tcPr>
          <w:p w14:paraId="40A948EB">
            <w:pPr>
              <w:shd w:val="clear"/>
              <w:spacing w:line="240" w:lineRule="exact"/>
              <w:jc w:val="left"/>
              <w:rPr>
                <w:rFonts w:hint="eastAsia" w:ascii="宋体" w:hAnsi="宋体" w:cs="宋体"/>
                <w:b/>
                <w:color w:val="auto"/>
                <w:sz w:val="21"/>
                <w:szCs w:val="21"/>
                <w:highlight w:val="none"/>
              </w:rPr>
            </w:pPr>
            <w:r>
              <w:rPr>
                <w:rFonts w:hint="eastAsia" w:ascii="宋体" w:hAnsi="宋体" w:cs="宋体"/>
                <w:bCs/>
                <w:color w:val="auto"/>
                <w:sz w:val="21"/>
                <w:szCs w:val="21"/>
                <w:highlight w:val="none"/>
              </w:rPr>
              <w:t>创新产品或创新服务价格合计：</w:t>
            </w:r>
          </w:p>
        </w:tc>
      </w:tr>
    </w:tbl>
    <w:p w14:paraId="73D56FE7">
      <w:pPr>
        <w:shd w:val="clear"/>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 xml:space="preserve">说明： </w:t>
      </w:r>
    </w:p>
    <w:p w14:paraId="3A71872A">
      <w:pPr>
        <w:shd w:val="clear"/>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（1）</w:t>
      </w:r>
      <w:r>
        <w:rPr>
          <w:rFonts w:hint="eastAsia" w:ascii="宋体" w:hAnsi="宋体" w:cs="宋体"/>
          <w:color w:val="auto"/>
          <w:sz w:val="21"/>
          <w:szCs w:val="21"/>
          <w:highlight w:val="none"/>
          <w:lang w:eastAsia="zh-CN"/>
        </w:rPr>
        <w:t>投标投标人</w:t>
      </w:r>
      <w:r>
        <w:rPr>
          <w:rFonts w:hint="eastAsia" w:ascii="宋体" w:hAnsi="宋体" w:cs="宋体"/>
          <w:color w:val="auto"/>
          <w:sz w:val="21"/>
          <w:szCs w:val="21"/>
          <w:highlight w:val="none"/>
        </w:rPr>
        <w:t>如实填写表格，无相应内容可填的，填写“无”、“未测试”、“没有相应指标”等明确的回答文字，或用“/”来表示。</w:t>
      </w:r>
    </w:p>
    <w:p w14:paraId="45917F59">
      <w:pPr>
        <w:shd w:val="clear"/>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（2）</w:t>
      </w:r>
      <w:r>
        <w:rPr>
          <w:rFonts w:hint="eastAsia" w:ascii="宋体" w:hAnsi="宋体" w:cs="宋体"/>
          <w:color w:val="auto"/>
          <w:sz w:val="21"/>
          <w:szCs w:val="21"/>
          <w:highlight w:val="none"/>
          <w:lang w:eastAsia="zh-CN"/>
        </w:rPr>
        <w:t>投标投标人</w:t>
      </w:r>
      <w:r>
        <w:rPr>
          <w:rFonts w:hint="eastAsia" w:ascii="宋体" w:hAnsi="宋体" w:cs="宋体"/>
          <w:color w:val="auto"/>
          <w:sz w:val="21"/>
          <w:szCs w:val="21"/>
          <w:highlight w:val="none"/>
        </w:rPr>
        <w:t>投报产品包含创新产品或创新服务，需填写此表后，提供《山西省创新产品和服务推荐清单》。</w:t>
      </w:r>
    </w:p>
    <w:p w14:paraId="0CB7D499">
      <w:pPr>
        <w:shd w:val="clear"/>
        <w:spacing w:line="360" w:lineRule="auto"/>
        <w:ind w:firstLine="3780" w:firstLineChars="1800"/>
        <w:rPr>
          <w:rFonts w:hint="eastAsia" w:ascii="宋体" w:hAnsi="宋体" w:cs="宋体"/>
          <w:color w:val="auto"/>
          <w:sz w:val="21"/>
          <w:szCs w:val="21"/>
          <w:highlight w:val="none"/>
        </w:rPr>
      </w:pPr>
      <w:r>
        <w:rPr>
          <w:rFonts w:hint="eastAsia" w:ascii="宋体" w:hAnsi="宋体" w:cs="宋体"/>
          <w:color w:val="auto"/>
          <w:sz w:val="21"/>
          <w:szCs w:val="21"/>
          <w:highlight w:val="none"/>
          <w:lang w:eastAsia="zh-CN"/>
        </w:rPr>
        <w:t>投标投标人</w:t>
      </w:r>
      <w:r>
        <w:rPr>
          <w:rFonts w:hint="eastAsia" w:ascii="宋体" w:hAnsi="宋体" w:cs="宋体"/>
          <w:color w:val="auto"/>
          <w:sz w:val="21"/>
          <w:szCs w:val="21"/>
          <w:highlight w:val="none"/>
        </w:rPr>
        <w:t xml:space="preserve">（加盖公章）：        </w:t>
      </w:r>
    </w:p>
    <w:p w14:paraId="5ABDA353">
      <w:pPr>
        <w:shd w:val="clear"/>
        <w:spacing w:line="360" w:lineRule="auto"/>
        <w:ind w:firstLine="420" w:firstLineChars="200"/>
        <w:rPr>
          <w:rFonts w:hint="eastAsia" w:ascii="宋体" w:hAnsi="宋体" w:cs="宋体"/>
          <w:color w:val="auto"/>
          <w:sz w:val="21"/>
          <w:szCs w:val="21"/>
          <w:highlight w:val="none"/>
        </w:rPr>
      </w:pPr>
      <w:r>
        <w:rPr>
          <w:rFonts w:hint="eastAsia" w:ascii="宋体" w:hAnsi="宋体" w:cs="宋体"/>
          <w:color w:val="auto"/>
          <w:sz w:val="21"/>
          <w:szCs w:val="21"/>
          <w:highlight w:val="none"/>
        </w:rPr>
        <w:t xml:space="preserve">                                    年     月   日</w:t>
      </w:r>
    </w:p>
    <w:p w14:paraId="60DEB25F">
      <w:pPr>
        <w:widowControl/>
        <w:shd w:val="clear"/>
        <w:snapToGrid w:val="0"/>
        <w:spacing w:line="360" w:lineRule="auto"/>
        <w:rPr>
          <w:rFonts w:ascii="Times New Roman" w:hAnsi="Times New Roman"/>
          <w:b/>
          <w:color w:val="auto"/>
          <w:kern w:val="0"/>
          <w:sz w:val="24"/>
          <w:highlight w:val="none"/>
        </w:rPr>
      </w:pPr>
    </w:p>
    <w:p w14:paraId="3B2931B9">
      <w:pPr>
        <w:widowControl/>
        <w:shd w:val="clear"/>
        <w:snapToGrid w:val="0"/>
        <w:spacing w:line="360" w:lineRule="auto"/>
        <w:rPr>
          <w:rFonts w:ascii="Times New Roman" w:hAnsi="Times New Roman"/>
          <w:b/>
          <w:color w:val="auto"/>
          <w:kern w:val="0"/>
          <w:sz w:val="24"/>
          <w:highlight w:val="none"/>
        </w:rPr>
      </w:pPr>
    </w:p>
    <w:p w14:paraId="75EA7E3E">
      <w:pPr>
        <w:widowControl/>
        <w:shd w:val="clear"/>
        <w:snapToGrid w:val="0"/>
        <w:spacing w:line="360" w:lineRule="auto"/>
        <w:rPr>
          <w:rFonts w:ascii="Times New Roman" w:hAnsi="Times New Roman"/>
          <w:b/>
          <w:color w:val="auto"/>
          <w:kern w:val="0"/>
          <w:sz w:val="24"/>
          <w:highlight w:val="none"/>
        </w:rPr>
      </w:pPr>
    </w:p>
    <w:p w14:paraId="6D5AF0E3">
      <w:pPr>
        <w:keepNext/>
        <w:keepLines/>
        <w:widowControl w:val="0"/>
        <w:shd w:val="clear"/>
        <w:spacing w:before="260" w:after="260" w:line="412" w:lineRule="auto"/>
        <w:jc w:val="both"/>
        <w:outlineLvl w:val="9"/>
        <w:rPr>
          <w:rFonts w:ascii="Times New Roman" w:hAnsi="Times New Roman" w:eastAsia="黑体" w:cs="Times New Roman"/>
          <w:b/>
          <w:color w:val="auto"/>
          <w:kern w:val="0"/>
          <w:sz w:val="24"/>
          <w:szCs w:val="20"/>
          <w:highlight w:val="none"/>
          <w:lang w:val="en-US" w:eastAsia="zh-CN" w:bidi="ar-SA"/>
        </w:rPr>
      </w:pPr>
    </w:p>
    <w:p w14:paraId="4CC68588">
      <w:pPr>
        <w:keepNext/>
        <w:keepLines/>
        <w:widowControl w:val="0"/>
        <w:shd w:val="clear"/>
        <w:spacing w:before="260" w:after="260" w:line="412" w:lineRule="auto"/>
        <w:jc w:val="both"/>
        <w:outlineLvl w:val="9"/>
        <w:rPr>
          <w:rFonts w:ascii="Times New Roman" w:hAnsi="Times New Roman" w:eastAsia="黑体" w:cs="Times New Roman"/>
          <w:b/>
          <w:color w:val="auto"/>
          <w:kern w:val="0"/>
          <w:sz w:val="24"/>
          <w:szCs w:val="20"/>
          <w:highlight w:val="none"/>
          <w:lang w:val="en-US" w:eastAsia="zh-CN" w:bidi="ar-SA"/>
        </w:rPr>
      </w:pPr>
    </w:p>
    <w:p w14:paraId="22CE930B">
      <w:pPr>
        <w:shd w:val="clear"/>
        <w:rPr>
          <w:rFonts w:ascii="Times New Roman" w:hAnsi="Times New Roman"/>
          <w:b/>
          <w:color w:val="auto"/>
          <w:kern w:val="0"/>
          <w:sz w:val="24"/>
          <w:highlight w:val="none"/>
        </w:rPr>
      </w:pPr>
    </w:p>
    <w:p w14:paraId="3D78E30A">
      <w:pPr>
        <w:keepNext/>
        <w:keepLines/>
        <w:widowControl w:val="0"/>
        <w:shd w:val="clear"/>
        <w:spacing w:before="260" w:after="260" w:line="412" w:lineRule="auto"/>
        <w:jc w:val="both"/>
        <w:outlineLvl w:val="9"/>
        <w:rPr>
          <w:rFonts w:ascii="Times New Roman" w:hAnsi="Times New Roman" w:eastAsia="黑体" w:cs="Times New Roman"/>
          <w:b/>
          <w:color w:val="auto"/>
          <w:kern w:val="0"/>
          <w:sz w:val="24"/>
          <w:szCs w:val="20"/>
          <w:highlight w:val="none"/>
          <w:lang w:val="en-US" w:eastAsia="zh-CN" w:bidi="ar-SA"/>
        </w:rPr>
      </w:pPr>
    </w:p>
    <w:p w14:paraId="535D5839">
      <w:pPr>
        <w:shd w:val="clear"/>
        <w:rPr>
          <w:rFonts w:ascii="Times New Roman" w:hAnsi="Times New Roman"/>
          <w:b/>
          <w:color w:val="auto"/>
          <w:kern w:val="0"/>
          <w:sz w:val="24"/>
          <w:highlight w:val="none"/>
        </w:rPr>
      </w:pPr>
    </w:p>
    <w:p w14:paraId="27B1EF2C">
      <w:pPr>
        <w:keepNext/>
        <w:keepLines/>
        <w:widowControl w:val="0"/>
        <w:shd w:val="clear"/>
        <w:spacing w:before="260" w:after="260" w:line="412" w:lineRule="auto"/>
        <w:jc w:val="both"/>
        <w:outlineLvl w:val="9"/>
        <w:rPr>
          <w:rFonts w:ascii="Arial" w:hAnsi="Arial" w:eastAsia="黑体" w:cs="Times New Roman"/>
          <w:b/>
          <w:color w:val="auto"/>
          <w:kern w:val="0"/>
          <w:sz w:val="32"/>
          <w:szCs w:val="20"/>
          <w:highlight w:val="none"/>
          <w:lang w:val="en-US" w:eastAsia="zh-CN" w:bidi="ar-SA"/>
        </w:rPr>
      </w:pPr>
    </w:p>
    <w:p w14:paraId="1819E986">
      <w:pPr>
        <w:rPr>
          <w:color w:val="auto"/>
          <w:highlight w:val="none"/>
        </w:rPr>
      </w:pPr>
      <w:r>
        <w:rPr>
          <w:color w:val="auto"/>
          <w:highlight w:val="none"/>
        </w:rPr>
        <w:br w:type="page"/>
      </w:r>
    </w:p>
    <w:p w14:paraId="1AE823F6">
      <w:pPr>
        <w:pStyle w:val="3"/>
        <w:rPr>
          <w:highlight w:val="none"/>
        </w:rPr>
      </w:pPr>
    </w:p>
    <w:p w14:paraId="78AD7CDA">
      <w:pPr>
        <w:shd w:val="clear"/>
        <w:spacing w:line="360" w:lineRule="auto"/>
        <w:jc w:val="center"/>
        <w:rPr>
          <w:rFonts w:ascii="Times New Roman" w:hAnsi="Times New Roman"/>
          <w:b/>
          <w:color w:val="auto"/>
          <w:sz w:val="28"/>
          <w:szCs w:val="28"/>
          <w:highlight w:val="none"/>
        </w:rPr>
      </w:pPr>
      <w:r>
        <w:rPr>
          <w:rFonts w:ascii="Times New Roman" w:hAnsi="Times New Roman"/>
          <w:b/>
          <w:color w:val="auto"/>
          <w:sz w:val="28"/>
          <w:szCs w:val="28"/>
          <w:highlight w:val="none"/>
        </w:rPr>
        <w:t>相关附件</w:t>
      </w:r>
    </w:p>
    <w:p w14:paraId="143E4ADF">
      <w:pPr>
        <w:shd w:val="clear"/>
        <w:rPr>
          <w:rFonts w:ascii="Times New Roman" w:hAnsi="Times New Roman"/>
          <w:b/>
          <w:bCs/>
          <w:color w:val="auto"/>
          <w:sz w:val="24"/>
          <w:highlight w:val="none"/>
        </w:rPr>
      </w:pPr>
      <w:r>
        <w:rPr>
          <w:rFonts w:ascii="Times New Roman" w:hAnsi="Times New Roman"/>
          <w:b/>
          <w:color w:val="auto"/>
          <w:sz w:val="24"/>
          <w:highlight w:val="none"/>
        </w:rPr>
        <w:t>附件1：</w:t>
      </w:r>
      <w:r>
        <w:rPr>
          <w:rFonts w:ascii="Times New Roman" w:hAnsi="Times New Roman"/>
          <w:b/>
          <w:bCs/>
          <w:color w:val="auto"/>
          <w:sz w:val="24"/>
          <w:highlight w:val="none"/>
        </w:rPr>
        <w:t>质疑函范本</w:t>
      </w:r>
    </w:p>
    <w:p w14:paraId="0E92AC01">
      <w:pPr>
        <w:shd w:val="clear"/>
        <w:adjustRightInd w:val="0"/>
        <w:snapToGrid w:val="0"/>
        <w:spacing w:before="240" w:beforeLines="100" w:line="360" w:lineRule="auto"/>
        <w:rPr>
          <w:rFonts w:ascii="Times New Roman" w:hAnsi="Times New Roman"/>
          <w:bCs/>
          <w:color w:val="auto"/>
          <w:sz w:val="24"/>
          <w:highlight w:val="none"/>
        </w:rPr>
      </w:pPr>
      <w:r>
        <w:rPr>
          <w:rFonts w:ascii="Times New Roman" w:hAnsi="Times New Roman"/>
          <w:bCs/>
          <w:color w:val="auto"/>
          <w:sz w:val="24"/>
          <w:highlight w:val="none"/>
        </w:rPr>
        <w:t>一、质疑投标人基本信息</w:t>
      </w:r>
    </w:p>
    <w:p w14:paraId="78CF0C07">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质疑投标人：</w:t>
      </w:r>
      <w:r>
        <w:rPr>
          <w:rFonts w:ascii="Times New Roman" w:hAnsi="Times New Roman"/>
          <w:color w:val="auto"/>
          <w:sz w:val="24"/>
          <w:highlight w:val="none"/>
          <w:u w:val="dotted"/>
        </w:rPr>
        <w:t xml:space="preserve">                                        </w:t>
      </w:r>
    </w:p>
    <w:p w14:paraId="6B15F640">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地址：</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438D942B">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联系人：</w:t>
      </w:r>
      <w:r>
        <w:rPr>
          <w:rFonts w:ascii="Times New Roman" w:hAnsi="Times New Roman"/>
          <w:color w:val="auto"/>
          <w:sz w:val="24"/>
          <w:highlight w:val="none"/>
          <w:u w:val="dotted"/>
        </w:rPr>
        <w:t xml:space="preserve">                      </w:t>
      </w: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p>
    <w:p w14:paraId="57AACE86">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授权代表：</w:t>
      </w:r>
      <w:r>
        <w:rPr>
          <w:rFonts w:ascii="Times New Roman" w:hAnsi="Times New Roman"/>
          <w:color w:val="auto"/>
          <w:sz w:val="24"/>
          <w:highlight w:val="none"/>
          <w:u w:val="dotted"/>
        </w:rPr>
        <w:t xml:space="preserve">                                          </w:t>
      </w:r>
    </w:p>
    <w:p w14:paraId="4961A5DE">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r>
        <w:rPr>
          <w:rFonts w:ascii="Times New Roman" w:hAnsi="Times New Roman"/>
          <w:color w:val="auto"/>
          <w:sz w:val="24"/>
          <w:highlight w:val="none"/>
        </w:rPr>
        <w:t xml:space="preserve"> </w:t>
      </w:r>
    </w:p>
    <w:p w14:paraId="4046E653">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 xml:space="preserve">地址： </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1AD31AD6">
      <w:pPr>
        <w:shd w:val="clear"/>
        <w:adjustRightInd w:val="0"/>
        <w:snapToGrid w:val="0"/>
        <w:spacing w:line="360" w:lineRule="auto"/>
        <w:rPr>
          <w:rFonts w:ascii="Times New Roman" w:hAnsi="Times New Roman"/>
          <w:bCs/>
          <w:color w:val="auto"/>
          <w:sz w:val="24"/>
          <w:highlight w:val="none"/>
        </w:rPr>
      </w:pPr>
      <w:r>
        <w:rPr>
          <w:rFonts w:ascii="Times New Roman" w:hAnsi="Times New Roman"/>
          <w:bCs/>
          <w:color w:val="auto"/>
          <w:sz w:val="24"/>
          <w:highlight w:val="none"/>
        </w:rPr>
        <w:t>二、质疑项目基本情况</w:t>
      </w:r>
    </w:p>
    <w:p w14:paraId="3020A11A">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质疑项目的名称：</w:t>
      </w:r>
      <w:r>
        <w:rPr>
          <w:rFonts w:ascii="Times New Roman" w:hAnsi="Times New Roman"/>
          <w:color w:val="auto"/>
          <w:sz w:val="24"/>
          <w:highlight w:val="none"/>
          <w:u w:val="dotted"/>
        </w:rPr>
        <w:t xml:space="preserve">                                      </w:t>
      </w:r>
    </w:p>
    <w:p w14:paraId="7DBFD459">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质疑项目的编号：</w:t>
      </w:r>
      <w:r>
        <w:rPr>
          <w:rFonts w:ascii="Times New Roman" w:hAnsi="Times New Roman"/>
          <w:color w:val="auto"/>
          <w:sz w:val="24"/>
          <w:highlight w:val="none"/>
          <w:u w:val="dotted"/>
        </w:rPr>
        <w:t xml:space="preserve">               </w:t>
      </w:r>
      <w:r>
        <w:rPr>
          <w:rFonts w:ascii="Times New Roman" w:hAnsi="Times New Roman"/>
          <w:color w:val="auto"/>
          <w:sz w:val="24"/>
          <w:highlight w:val="none"/>
        </w:rPr>
        <w:t>包号：</w:t>
      </w:r>
      <w:r>
        <w:rPr>
          <w:rFonts w:ascii="Times New Roman" w:hAnsi="Times New Roman"/>
          <w:color w:val="auto"/>
          <w:sz w:val="24"/>
          <w:highlight w:val="none"/>
          <w:u w:val="dotted"/>
        </w:rPr>
        <w:t xml:space="preserve">                 </w:t>
      </w:r>
    </w:p>
    <w:p w14:paraId="28F9B451">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采购人名称：</w:t>
      </w:r>
      <w:r>
        <w:rPr>
          <w:rFonts w:ascii="Times New Roman" w:hAnsi="Times New Roman"/>
          <w:color w:val="auto"/>
          <w:sz w:val="24"/>
          <w:highlight w:val="none"/>
          <w:u w:val="dotted"/>
        </w:rPr>
        <w:t xml:space="preserve">                                         </w:t>
      </w:r>
    </w:p>
    <w:p w14:paraId="50C45F95">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采购文件获取日期：</w:t>
      </w:r>
      <w:r>
        <w:rPr>
          <w:rFonts w:ascii="Times New Roman" w:hAnsi="Times New Roman"/>
          <w:color w:val="auto"/>
          <w:sz w:val="24"/>
          <w:highlight w:val="none"/>
          <w:u w:val="dotted"/>
        </w:rPr>
        <w:t xml:space="preserve">                                           </w:t>
      </w:r>
    </w:p>
    <w:p w14:paraId="71142E1C">
      <w:pPr>
        <w:shd w:val="clear"/>
        <w:adjustRightInd w:val="0"/>
        <w:snapToGrid w:val="0"/>
        <w:spacing w:line="360" w:lineRule="auto"/>
        <w:rPr>
          <w:rFonts w:ascii="Times New Roman" w:hAnsi="Times New Roman"/>
          <w:bCs/>
          <w:color w:val="auto"/>
          <w:sz w:val="24"/>
          <w:highlight w:val="none"/>
        </w:rPr>
      </w:pPr>
      <w:r>
        <w:rPr>
          <w:rFonts w:ascii="Times New Roman" w:hAnsi="Times New Roman"/>
          <w:bCs/>
          <w:color w:val="auto"/>
          <w:sz w:val="24"/>
          <w:highlight w:val="none"/>
        </w:rPr>
        <w:t>三、质疑事项具体内容</w:t>
      </w:r>
    </w:p>
    <w:p w14:paraId="5990C9E0">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质疑事项1：</w:t>
      </w:r>
      <w:r>
        <w:rPr>
          <w:rFonts w:ascii="Times New Roman" w:hAnsi="Times New Roman"/>
          <w:color w:val="auto"/>
          <w:sz w:val="24"/>
          <w:highlight w:val="none"/>
          <w:u w:val="dotted"/>
        </w:rPr>
        <w:t xml:space="preserve">                                         </w:t>
      </w:r>
    </w:p>
    <w:p w14:paraId="671823AD">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事实依据：</w:t>
      </w:r>
      <w:r>
        <w:rPr>
          <w:rFonts w:ascii="Times New Roman" w:hAnsi="Times New Roman"/>
          <w:color w:val="auto"/>
          <w:sz w:val="24"/>
          <w:highlight w:val="none"/>
          <w:u w:val="dotted"/>
        </w:rPr>
        <w:t xml:space="preserve">                                          </w:t>
      </w:r>
    </w:p>
    <w:p w14:paraId="6842E9F1">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u w:val="dotted"/>
        </w:rPr>
        <w:t xml:space="preserve">                                                       </w:t>
      </w:r>
    </w:p>
    <w:p w14:paraId="754034AA">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法律依据：</w:t>
      </w:r>
      <w:r>
        <w:rPr>
          <w:rFonts w:ascii="Times New Roman" w:hAnsi="Times New Roman"/>
          <w:color w:val="auto"/>
          <w:sz w:val="24"/>
          <w:highlight w:val="none"/>
          <w:u w:val="dotted"/>
        </w:rPr>
        <w:t xml:space="preserve">                                          </w:t>
      </w:r>
    </w:p>
    <w:p w14:paraId="70BF110D">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u w:val="dotted"/>
        </w:rPr>
        <w:t xml:space="preserve">                                                     </w:t>
      </w:r>
    </w:p>
    <w:p w14:paraId="2F4DDB51">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质疑事项2</w:t>
      </w:r>
    </w:p>
    <w:p w14:paraId="18D011E6">
      <w:pPr>
        <w:shd w:val="clear"/>
        <w:adjustRightInd w:val="0"/>
        <w:snapToGrid w:val="0"/>
        <w:spacing w:line="360" w:lineRule="auto"/>
        <w:rPr>
          <w:rFonts w:ascii="Times New Roman" w:hAnsi="Times New Roman"/>
          <w:color w:val="auto"/>
          <w:sz w:val="24"/>
          <w:highlight w:val="none"/>
        </w:rPr>
      </w:pPr>
      <w:r>
        <w:rPr>
          <w:rFonts w:ascii="Times New Roman" w:hAnsi="Times New Roman"/>
          <w:color w:val="auto"/>
          <w:sz w:val="24"/>
          <w:highlight w:val="none"/>
        </w:rPr>
        <w:t>……</w:t>
      </w:r>
    </w:p>
    <w:p w14:paraId="53EF350B">
      <w:pPr>
        <w:shd w:val="clear"/>
        <w:adjustRightInd w:val="0"/>
        <w:snapToGrid w:val="0"/>
        <w:spacing w:line="360" w:lineRule="auto"/>
        <w:rPr>
          <w:rFonts w:ascii="Times New Roman" w:hAnsi="Times New Roman"/>
          <w:bCs/>
          <w:color w:val="auto"/>
          <w:sz w:val="24"/>
          <w:highlight w:val="none"/>
        </w:rPr>
      </w:pPr>
      <w:r>
        <w:rPr>
          <w:rFonts w:ascii="Times New Roman" w:hAnsi="Times New Roman"/>
          <w:bCs/>
          <w:color w:val="auto"/>
          <w:sz w:val="24"/>
          <w:highlight w:val="none"/>
        </w:rPr>
        <w:t>四、与质疑事项相关的质疑请求</w:t>
      </w:r>
    </w:p>
    <w:p w14:paraId="3A3ED113">
      <w:pPr>
        <w:shd w:val="clear"/>
        <w:adjustRightInd w:val="0"/>
        <w:snapToGrid w:val="0"/>
        <w:spacing w:line="360" w:lineRule="auto"/>
        <w:rPr>
          <w:rFonts w:ascii="Times New Roman" w:hAnsi="Times New Roman"/>
          <w:color w:val="auto"/>
          <w:sz w:val="24"/>
          <w:highlight w:val="none"/>
          <w:u w:val="dotted"/>
        </w:rPr>
      </w:pPr>
      <w:r>
        <w:rPr>
          <w:rFonts w:ascii="Times New Roman" w:hAnsi="Times New Roman"/>
          <w:color w:val="auto"/>
          <w:sz w:val="24"/>
          <w:highlight w:val="none"/>
        </w:rPr>
        <w:t>请求：</w:t>
      </w:r>
      <w:r>
        <w:rPr>
          <w:rFonts w:ascii="Times New Roman" w:hAnsi="Times New Roman"/>
          <w:color w:val="auto"/>
          <w:sz w:val="24"/>
          <w:highlight w:val="none"/>
          <w:u w:val="dotted"/>
        </w:rPr>
        <w:t xml:space="preserve">                                               </w:t>
      </w:r>
    </w:p>
    <w:p w14:paraId="1D21C046">
      <w:pPr>
        <w:shd w:val="clear"/>
        <w:adjustRightInd w:val="0"/>
        <w:snapToGrid w:val="0"/>
        <w:spacing w:line="360" w:lineRule="auto"/>
        <w:rPr>
          <w:rFonts w:ascii="Times New Roman" w:hAnsi="Times New Roman"/>
          <w:color w:val="auto"/>
          <w:sz w:val="24"/>
          <w:highlight w:val="none"/>
          <w:u w:val="dotted"/>
        </w:rPr>
      </w:pPr>
    </w:p>
    <w:p w14:paraId="3E3AF729">
      <w:pPr>
        <w:shd w:val="clear"/>
        <w:spacing w:line="360" w:lineRule="auto"/>
        <w:ind w:firstLine="2160" w:firstLineChars="900"/>
        <w:rPr>
          <w:rFonts w:ascii="Times New Roman" w:hAnsi="Times New Roman"/>
          <w:color w:val="auto"/>
          <w:sz w:val="24"/>
          <w:highlight w:val="none"/>
        </w:rPr>
      </w:pPr>
      <w:r>
        <w:rPr>
          <w:rFonts w:ascii="Times New Roman" w:hAnsi="Times New Roman"/>
          <w:color w:val="auto"/>
          <w:sz w:val="24"/>
          <w:highlight w:val="none"/>
        </w:rPr>
        <w:t>签字(签章)：</w:t>
      </w:r>
      <w:r>
        <w:rPr>
          <w:rFonts w:ascii="Times New Roman" w:hAnsi="Times New Roman"/>
          <w:color w:val="auto"/>
          <w:sz w:val="24"/>
          <w:highlight w:val="none"/>
          <w:u w:val="single"/>
        </w:rPr>
        <w:t xml:space="preserve">                 </w:t>
      </w:r>
      <w:r>
        <w:rPr>
          <w:rFonts w:ascii="Times New Roman" w:hAnsi="Times New Roman"/>
          <w:color w:val="auto"/>
          <w:sz w:val="24"/>
          <w:highlight w:val="none"/>
        </w:rPr>
        <w:t xml:space="preserve">  公章：</w:t>
      </w:r>
      <w:r>
        <w:rPr>
          <w:rFonts w:ascii="Times New Roman" w:hAnsi="Times New Roman"/>
          <w:color w:val="auto"/>
          <w:sz w:val="24"/>
          <w:highlight w:val="none"/>
          <w:u w:val="single"/>
        </w:rPr>
        <w:t xml:space="preserve">                </w:t>
      </w:r>
    </w:p>
    <w:p w14:paraId="72BF765E">
      <w:pPr>
        <w:shd w:val="clear"/>
        <w:spacing w:line="360" w:lineRule="auto"/>
        <w:ind w:firstLine="2160" w:firstLineChars="900"/>
        <w:rPr>
          <w:rFonts w:ascii="Times New Roman" w:hAnsi="Times New Roman"/>
          <w:color w:val="auto"/>
          <w:sz w:val="24"/>
          <w:highlight w:val="none"/>
          <w:u w:val="single"/>
        </w:rPr>
      </w:pPr>
      <w:r>
        <w:rPr>
          <w:rFonts w:ascii="Times New Roman" w:hAnsi="Times New Roman"/>
          <w:color w:val="auto"/>
          <w:sz w:val="24"/>
          <w:highlight w:val="none"/>
        </w:rPr>
        <w:t>日      期：</w:t>
      </w:r>
      <w:r>
        <w:rPr>
          <w:rFonts w:ascii="Times New Roman" w:hAnsi="Times New Roman"/>
          <w:color w:val="auto"/>
          <w:sz w:val="24"/>
          <w:highlight w:val="none"/>
          <w:u w:val="single"/>
        </w:rPr>
        <w:t xml:space="preserve">            </w:t>
      </w:r>
    </w:p>
    <w:p w14:paraId="12B84F6C">
      <w:pPr>
        <w:shd w:val="clear"/>
        <w:rPr>
          <w:rFonts w:ascii="Times New Roman" w:hAnsi="Times New Roman"/>
          <w:b/>
          <w:color w:val="auto"/>
          <w:szCs w:val="21"/>
          <w:highlight w:val="none"/>
        </w:rPr>
      </w:pPr>
    </w:p>
    <w:p w14:paraId="6276CB61">
      <w:pPr>
        <w:pStyle w:val="15"/>
        <w:shd w:val="clear"/>
        <w:rPr>
          <w:rFonts w:ascii="Times New Roman" w:hAnsi="Times New Roman"/>
          <w:b/>
          <w:color w:val="auto"/>
          <w:szCs w:val="21"/>
          <w:highlight w:val="none"/>
        </w:rPr>
      </w:pPr>
    </w:p>
    <w:p w14:paraId="3516885D">
      <w:pPr>
        <w:shd w:val="clear"/>
        <w:rPr>
          <w:rFonts w:ascii="Times New Roman" w:hAnsi="Times New Roman"/>
          <w:b/>
          <w:color w:val="auto"/>
          <w:szCs w:val="21"/>
          <w:highlight w:val="none"/>
        </w:rPr>
      </w:pPr>
    </w:p>
    <w:p w14:paraId="321B7B4B">
      <w:pPr>
        <w:pStyle w:val="23"/>
        <w:shd w:val="clear"/>
        <w:rPr>
          <w:color w:val="auto"/>
          <w:highlight w:val="none"/>
        </w:rPr>
      </w:pPr>
    </w:p>
    <w:p w14:paraId="3CBBE315">
      <w:pPr>
        <w:pStyle w:val="15"/>
        <w:shd w:val="clear"/>
        <w:rPr>
          <w:rFonts w:ascii="Times New Roman" w:hAnsi="Times New Roman"/>
          <w:b/>
          <w:color w:val="auto"/>
          <w:szCs w:val="21"/>
          <w:highlight w:val="none"/>
        </w:rPr>
      </w:pPr>
    </w:p>
    <w:p w14:paraId="7FE8E4D8">
      <w:pPr>
        <w:shd w:val="clear"/>
        <w:rPr>
          <w:color w:val="auto"/>
          <w:highlight w:val="none"/>
        </w:rPr>
      </w:pPr>
    </w:p>
    <w:p w14:paraId="03054E36">
      <w:pPr>
        <w:shd w:val="clear"/>
        <w:rPr>
          <w:rFonts w:ascii="Times New Roman" w:hAnsi="Times New Roman"/>
          <w:b/>
          <w:color w:val="auto"/>
          <w:szCs w:val="21"/>
          <w:highlight w:val="none"/>
        </w:rPr>
      </w:pPr>
    </w:p>
    <w:p w14:paraId="52F5566A">
      <w:pPr>
        <w:shd w:val="clear"/>
        <w:spacing w:line="360" w:lineRule="auto"/>
        <w:jc w:val="center"/>
        <w:rPr>
          <w:rFonts w:ascii="Times New Roman" w:hAnsi="Times New Roman"/>
          <w:b/>
          <w:color w:val="auto"/>
          <w:sz w:val="24"/>
          <w:highlight w:val="none"/>
        </w:rPr>
      </w:pPr>
      <w:r>
        <w:rPr>
          <w:rFonts w:ascii="Times New Roman" w:hAnsi="Times New Roman"/>
          <w:b/>
          <w:color w:val="auto"/>
          <w:sz w:val="28"/>
          <w:szCs w:val="28"/>
          <w:highlight w:val="none"/>
        </w:rPr>
        <w:t>质疑函制作说明</w:t>
      </w:r>
    </w:p>
    <w:p w14:paraId="4638DC6A">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1.投标人提出质疑时，应提交质疑函和必要的证明材料。</w:t>
      </w:r>
    </w:p>
    <w:p w14:paraId="6E3B0A7A">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2.质疑投标人若委托代理人进行质疑的，质疑函应按要求列明“授权代表”的有关内容，并在附件中提交由质疑</w:t>
      </w:r>
      <w:r>
        <w:rPr>
          <w:rFonts w:ascii="Times New Roman" w:hAnsi="Times New Roman"/>
          <w:color w:val="auto"/>
          <w:kern w:val="0"/>
          <w:sz w:val="24"/>
          <w:highlight w:val="none"/>
        </w:rPr>
        <w:t>投标人签署的授权委托书。授权委托书应载明代理人的姓名或者名称、代理事项、具体权限、期限和相关事项。</w:t>
      </w:r>
    </w:p>
    <w:p w14:paraId="5D4BA403">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3.质疑投标人若对项目的某一分包进行质疑，质疑函中应列明具体分包号。</w:t>
      </w:r>
    </w:p>
    <w:p w14:paraId="218AC08A">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4.质疑函的质疑事项应具体、明确，并有必要的事实依据和法律依据。</w:t>
      </w:r>
    </w:p>
    <w:p w14:paraId="33349C53">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5.质疑函的质疑请求应与质疑事项相关。</w:t>
      </w:r>
    </w:p>
    <w:p w14:paraId="145C7F20">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6.质疑投标人为自然人的，质疑函应由本人签字；质疑投标人为法人或者其他组织的，质疑函应由法定代表人、主要负责人，或者其授权代表签字或者盖章，并加盖公章。</w:t>
      </w:r>
    </w:p>
    <w:p w14:paraId="3D8486B5">
      <w:pPr>
        <w:shd w:val="clear"/>
        <w:jc w:val="left"/>
        <w:rPr>
          <w:rFonts w:ascii="Times New Roman" w:hAnsi="Times New Roman"/>
          <w:color w:val="auto"/>
          <w:sz w:val="24"/>
          <w:highlight w:val="none"/>
        </w:rPr>
      </w:pPr>
    </w:p>
    <w:p w14:paraId="1A437434">
      <w:pPr>
        <w:shd w:val="clear"/>
        <w:jc w:val="left"/>
        <w:rPr>
          <w:rFonts w:ascii="Times New Roman" w:hAnsi="Times New Roman"/>
          <w:color w:val="auto"/>
          <w:sz w:val="24"/>
          <w:highlight w:val="none"/>
        </w:rPr>
      </w:pPr>
    </w:p>
    <w:p w14:paraId="1E1CCD6F">
      <w:pPr>
        <w:shd w:val="clear"/>
        <w:jc w:val="left"/>
        <w:rPr>
          <w:rFonts w:ascii="Times New Roman" w:hAnsi="Times New Roman"/>
          <w:color w:val="auto"/>
          <w:sz w:val="24"/>
          <w:highlight w:val="none"/>
        </w:rPr>
      </w:pPr>
    </w:p>
    <w:p w14:paraId="3C6F40BA">
      <w:pPr>
        <w:shd w:val="clear"/>
        <w:rPr>
          <w:color w:val="auto"/>
          <w:highlight w:val="none"/>
        </w:rPr>
      </w:pPr>
    </w:p>
    <w:p w14:paraId="2A8390E6">
      <w:pPr>
        <w:shd w:val="clear"/>
        <w:rPr>
          <w:rFonts w:ascii="Times New Roman" w:hAnsi="Times New Roman"/>
          <w:color w:val="auto"/>
          <w:sz w:val="24"/>
          <w:highlight w:val="none"/>
        </w:rPr>
      </w:pPr>
    </w:p>
    <w:p w14:paraId="6FCCF49A">
      <w:pPr>
        <w:pStyle w:val="23"/>
        <w:shd w:val="clear"/>
        <w:rPr>
          <w:color w:val="auto"/>
          <w:highlight w:val="none"/>
        </w:rPr>
      </w:pPr>
    </w:p>
    <w:p w14:paraId="06EE49AC">
      <w:pPr>
        <w:pStyle w:val="15"/>
        <w:shd w:val="clear"/>
        <w:rPr>
          <w:rFonts w:ascii="Times New Roman" w:hAnsi="Times New Roman"/>
          <w:color w:val="auto"/>
          <w:sz w:val="24"/>
          <w:highlight w:val="none"/>
        </w:rPr>
      </w:pPr>
    </w:p>
    <w:p w14:paraId="7D4FB380">
      <w:pPr>
        <w:rPr>
          <w:rFonts w:ascii="Times New Roman" w:hAnsi="Times New Roman"/>
          <w:b/>
          <w:bCs/>
          <w:color w:val="auto"/>
          <w:sz w:val="24"/>
          <w:highlight w:val="none"/>
        </w:rPr>
      </w:pPr>
      <w:bookmarkStart w:id="125" w:name="_Toc24560"/>
      <w:r>
        <w:rPr>
          <w:rFonts w:ascii="Times New Roman" w:hAnsi="Times New Roman"/>
          <w:b/>
          <w:bCs/>
          <w:color w:val="auto"/>
          <w:sz w:val="24"/>
          <w:highlight w:val="none"/>
        </w:rPr>
        <w:br w:type="page"/>
      </w:r>
    </w:p>
    <w:p w14:paraId="17CB443A">
      <w:pPr>
        <w:shd w:val="clear"/>
        <w:outlineLvl w:val="0"/>
        <w:rPr>
          <w:rFonts w:ascii="Times New Roman" w:hAnsi="Times New Roman"/>
          <w:b/>
          <w:color w:val="auto"/>
          <w:sz w:val="24"/>
          <w:highlight w:val="none"/>
        </w:rPr>
      </w:pPr>
      <w:r>
        <w:rPr>
          <w:rFonts w:ascii="Times New Roman" w:hAnsi="Times New Roman"/>
          <w:b/>
          <w:bCs/>
          <w:color w:val="auto"/>
          <w:sz w:val="24"/>
          <w:highlight w:val="none"/>
        </w:rPr>
        <w:t>附件2：</w:t>
      </w:r>
      <w:r>
        <w:rPr>
          <w:rFonts w:ascii="Times New Roman" w:hAnsi="Times New Roman"/>
          <w:b/>
          <w:color w:val="auto"/>
          <w:sz w:val="24"/>
          <w:highlight w:val="none"/>
        </w:rPr>
        <w:t>投诉书范本</w:t>
      </w:r>
      <w:bookmarkEnd w:id="125"/>
    </w:p>
    <w:p w14:paraId="3AC187DB">
      <w:pPr>
        <w:shd w:val="clear"/>
        <w:rPr>
          <w:rFonts w:ascii="Times New Roman" w:hAnsi="Times New Roman"/>
          <w:color w:val="auto"/>
          <w:sz w:val="24"/>
          <w:highlight w:val="none"/>
        </w:rPr>
      </w:pPr>
    </w:p>
    <w:p w14:paraId="1B61209C">
      <w:pPr>
        <w:shd w:val="clear"/>
        <w:spacing w:line="360" w:lineRule="auto"/>
        <w:outlineLvl w:val="1"/>
        <w:rPr>
          <w:rFonts w:ascii="Times New Roman" w:hAnsi="Times New Roman"/>
          <w:color w:val="auto"/>
          <w:sz w:val="24"/>
          <w:highlight w:val="none"/>
        </w:rPr>
      </w:pPr>
      <w:bookmarkStart w:id="126" w:name="_Toc29473"/>
      <w:r>
        <w:rPr>
          <w:rFonts w:ascii="Times New Roman" w:hAnsi="Times New Roman"/>
          <w:color w:val="auto"/>
          <w:sz w:val="24"/>
          <w:highlight w:val="none"/>
        </w:rPr>
        <w:t>一、投诉相关主体基本情况</w:t>
      </w:r>
      <w:bookmarkEnd w:id="126"/>
    </w:p>
    <w:p w14:paraId="5C2D6045">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投诉人：</w:t>
      </w:r>
      <w:r>
        <w:rPr>
          <w:rFonts w:ascii="Times New Roman" w:hAnsi="Times New Roman"/>
          <w:color w:val="auto"/>
          <w:sz w:val="24"/>
          <w:highlight w:val="none"/>
          <w:u w:val="dotted"/>
        </w:rPr>
        <w:t xml:space="preserve">                                               </w:t>
      </w:r>
    </w:p>
    <w:p w14:paraId="27FBBB08">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地     址：</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11657D9D">
      <w:pPr>
        <w:shd w:val="clear"/>
        <w:tabs>
          <w:tab w:val="left" w:pos="6510"/>
        </w:tabs>
        <w:spacing w:line="360" w:lineRule="auto"/>
        <w:jc w:val="left"/>
        <w:rPr>
          <w:rFonts w:ascii="Times New Roman" w:hAnsi="Times New Roman"/>
          <w:color w:val="auto"/>
          <w:sz w:val="24"/>
          <w:highlight w:val="none"/>
        </w:rPr>
      </w:pPr>
      <w:r>
        <w:rPr>
          <w:rFonts w:ascii="Times New Roman" w:hAnsi="Times New Roman"/>
          <w:color w:val="auto"/>
          <w:sz w:val="24"/>
          <w:highlight w:val="none"/>
        </w:rPr>
        <w:t>法定代表人/主要负责人：</w:t>
      </w:r>
      <w:r>
        <w:rPr>
          <w:rFonts w:ascii="Times New Roman" w:hAnsi="Times New Roman"/>
          <w:color w:val="auto"/>
          <w:sz w:val="24"/>
          <w:highlight w:val="none"/>
          <w:u w:val="dotted"/>
        </w:rPr>
        <w:t xml:space="preserve">                                   </w:t>
      </w:r>
      <w:r>
        <w:rPr>
          <w:rFonts w:ascii="Times New Roman" w:hAnsi="Times New Roman"/>
          <w:color w:val="auto"/>
          <w:sz w:val="24"/>
          <w:highlight w:val="none"/>
        </w:rPr>
        <w:t xml:space="preserve">  </w:t>
      </w:r>
    </w:p>
    <w:p w14:paraId="10AA8CB0">
      <w:pPr>
        <w:shd w:val="clear"/>
        <w:tabs>
          <w:tab w:val="left" w:pos="6510"/>
        </w:tabs>
        <w:spacing w:line="360" w:lineRule="auto"/>
        <w:rPr>
          <w:rFonts w:ascii="Times New Roman" w:hAnsi="Times New Roman"/>
          <w:color w:val="auto"/>
          <w:sz w:val="24"/>
          <w:highlight w:val="none"/>
          <w:u w:val="dotted"/>
        </w:rPr>
      </w:pP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p>
    <w:p w14:paraId="6C862AFE">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授权代表：</w:t>
      </w:r>
      <w:r>
        <w:rPr>
          <w:rFonts w:ascii="Times New Roman" w:hAnsi="Times New Roman"/>
          <w:color w:val="auto"/>
          <w:sz w:val="24"/>
          <w:highlight w:val="none"/>
          <w:u w:val="dotted"/>
        </w:rPr>
        <w:t xml:space="preserve">             </w:t>
      </w: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p>
    <w:p w14:paraId="6B919587">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地     址：</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69DA98CD">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被投诉人1：</w:t>
      </w:r>
      <w:r>
        <w:rPr>
          <w:rFonts w:ascii="Times New Roman" w:hAnsi="Times New Roman"/>
          <w:color w:val="auto"/>
          <w:sz w:val="24"/>
          <w:highlight w:val="none"/>
          <w:u w:val="dotted"/>
        </w:rPr>
        <w:t xml:space="preserve">                                           </w:t>
      </w:r>
    </w:p>
    <w:p w14:paraId="66E0E415">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地     址：</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5DE5FA0B">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联系人：</w:t>
      </w:r>
      <w:r>
        <w:rPr>
          <w:rFonts w:ascii="Times New Roman" w:hAnsi="Times New Roman"/>
          <w:color w:val="auto"/>
          <w:sz w:val="24"/>
          <w:highlight w:val="none"/>
          <w:u w:val="dotted"/>
        </w:rPr>
        <w:t xml:space="preserve">               </w:t>
      </w: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p>
    <w:p w14:paraId="1F70F199">
      <w:pPr>
        <w:shd w:val="clear"/>
        <w:spacing w:line="360" w:lineRule="auto"/>
        <w:rPr>
          <w:rFonts w:ascii="Times New Roman" w:hAnsi="Times New Roman"/>
          <w:color w:val="auto"/>
          <w:sz w:val="24"/>
          <w:highlight w:val="none"/>
        </w:rPr>
      </w:pPr>
      <w:r>
        <w:rPr>
          <w:rFonts w:ascii="Times New Roman" w:hAnsi="Times New Roman"/>
          <w:color w:val="auto"/>
          <w:sz w:val="24"/>
          <w:highlight w:val="none"/>
        </w:rPr>
        <w:t>被投诉人2</w:t>
      </w:r>
    </w:p>
    <w:p w14:paraId="16CDE4B8">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w:t>
      </w:r>
    </w:p>
    <w:p w14:paraId="4B5A9B72">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相关投标人：</w:t>
      </w:r>
      <w:r>
        <w:rPr>
          <w:rFonts w:ascii="Times New Roman" w:hAnsi="Times New Roman"/>
          <w:color w:val="auto"/>
          <w:sz w:val="24"/>
          <w:highlight w:val="none"/>
          <w:u w:val="dotted"/>
        </w:rPr>
        <w:t xml:space="preserve">                                           </w:t>
      </w:r>
    </w:p>
    <w:p w14:paraId="2224F94E">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地     址：</w:t>
      </w:r>
      <w:r>
        <w:rPr>
          <w:rFonts w:ascii="Times New Roman" w:hAnsi="Times New Roman"/>
          <w:color w:val="auto"/>
          <w:sz w:val="24"/>
          <w:highlight w:val="none"/>
          <w:u w:val="dotted"/>
        </w:rPr>
        <w:t xml:space="preserve">                             </w:t>
      </w:r>
      <w:r>
        <w:rPr>
          <w:rFonts w:ascii="Times New Roman" w:hAnsi="Times New Roman"/>
          <w:color w:val="auto"/>
          <w:sz w:val="24"/>
          <w:highlight w:val="none"/>
        </w:rPr>
        <w:t>邮编：</w:t>
      </w:r>
      <w:r>
        <w:rPr>
          <w:rFonts w:ascii="Times New Roman" w:hAnsi="Times New Roman"/>
          <w:color w:val="auto"/>
          <w:sz w:val="24"/>
          <w:highlight w:val="none"/>
          <w:u w:val="dotted"/>
        </w:rPr>
        <w:t xml:space="preserve">          </w:t>
      </w:r>
    </w:p>
    <w:p w14:paraId="29CC3742">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联系人：</w:t>
      </w:r>
      <w:r>
        <w:rPr>
          <w:rFonts w:ascii="Times New Roman" w:hAnsi="Times New Roman"/>
          <w:color w:val="auto"/>
          <w:sz w:val="24"/>
          <w:highlight w:val="none"/>
          <w:u w:val="dotted"/>
        </w:rPr>
        <w:t xml:space="preserve">               </w:t>
      </w:r>
      <w:r>
        <w:rPr>
          <w:rFonts w:ascii="Times New Roman" w:hAnsi="Times New Roman"/>
          <w:color w:val="auto"/>
          <w:sz w:val="24"/>
          <w:highlight w:val="none"/>
        </w:rPr>
        <w:t>联系电话：</w:t>
      </w:r>
      <w:r>
        <w:rPr>
          <w:rFonts w:ascii="Times New Roman" w:hAnsi="Times New Roman"/>
          <w:color w:val="auto"/>
          <w:sz w:val="24"/>
          <w:highlight w:val="none"/>
          <w:u w:val="dotted"/>
        </w:rPr>
        <w:t xml:space="preserve">                      </w:t>
      </w:r>
    </w:p>
    <w:p w14:paraId="31B30FCD">
      <w:pPr>
        <w:shd w:val="clear"/>
        <w:spacing w:line="360" w:lineRule="auto"/>
        <w:outlineLvl w:val="1"/>
        <w:rPr>
          <w:rFonts w:ascii="Times New Roman" w:hAnsi="Times New Roman"/>
          <w:color w:val="auto"/>
          <w:sz w:val="24"/>
          <w:highlight w:val="none"/>
        </w:rPr>
      </w:pPr>
      <w:bookmarkStart w:id="127" w:name="_Toc24260"/>
      <w:r>
        <w:rPr>
          <w:rFonts w:ascii="Times New Roman" w:hAnsi="Times New Roman"/>
          <w:color w:val="auto"/>
          <w:sz w:val="24"/>
          <w:highlight w:val="none"/>
        </w:rPr>
        <w:t>二、投诉项目基本情况</w:t>
      </w:r>
      <w:bookmarkEnd w:id="127"/>
    </w:p>
    <w:p w14:paraId="790EE10F">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采购项目名称：</w:t>
      </w:r>
      <w:r>
        <w:rPr>
          <w:rFonts w:ascii="Times New Roman" w:hAnsi="Times New Roman"/>
          <w:color w:val="auto"/>
          <w:sz w:val="24"/>
          <w:highlight w:val="none"/>
          <w:u w:val="dotted"/>
        </w:rPr>
        <w:t xml:space="preserve">                                        </w:t>
      </w:r>
    </w:p>
    <w:p w14:paraId="6CFEF748">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采购项目编号：</w:t>
      </w:r>
      <w:r>
        <w:rPr>
          <w:rFonts w:ascii="Times New Roman" w:hAnsi="Times New Roman"/>
          <w:color w:val="auto"/>
          <w:sz w:val="24"/>
          <w:highlight w:val="none"/>
          <w:u w:val="dotted"/>
        </w:rPr>
        <w:t xml:space="preserve">                 </w:t>
      </w:r>
      <w:r>
        <w:rPr>
          <w:rFonts w:ascii="Times New Roman" w:hAnsi="Times New Roman"/>
          <w:color w:val="auto"/>
          <w:sz w:val="24"/>
          <w:highlight w:val="none"/>
        </w:rPr>
        <w:t>包号：</w:t>
      </w:r>
      <w:r>
        <w:rPr>
          <w:rFonts w:ascii="Times New Roman" w:hAnsi="Times New Roman"/>
          <w:color w:val="auto"/>
          <w:sz w:val="24"/>
          <w:highlight w:val="none"/>
          <w:u w:val="dotted"/>
        </w:rPr>
        <w:t xml:space="preserve">              </w:t>
      </w:r>
    </w:p>
    <w:p w14:paraId="19281D2C">
      <w:pPr>
        <w:shd w:val="clear"/>
        <w:spacing w:line="360" w:lineRule="auto"/>
        <w:rPr>
          <w:rFonts w:ascii="Times New Roman" w:hAnsi="Times New Roman"/>
          <w:color w:val="auto"/>
          <w:sz w:val="24"/>
          <w:highlight w:val="none"/>
        </w:rPr>
      </w:pPr>
      <w:r>
        <w:rPr>
          <w:rFonts w:ascii="Times New Roman" w:hAnsi="Times New Roman"/>
          <w:color w:val="auto"/>
          <w:sz w:val="24"/>
          <w:highlight w:val="none"/>
        </w:rPr>
        <w:t>采购人名称：</w:t>
      </w:r>
      <w:r>
        <w:rPr>
          <w:rFonts w:ascii="Times New Roman" w:hAnsi="Times New Roman"/>
          <w:color w:val="auto"/>
          <w:sz w:val="24"/>
          <w:highlight w:val="none"/>
          <w:u w:val="dotted"/>
        </w:rPr>
        <w:t xml:space="preserve">                                           </w:t>
      </w:r>
    </w:p>
    <w:p w14:paraId="04E79464">
      <w:pPr>
        <w:shd w:val="clear"/>
        <w:spacing w:line="360" w:lineRule="auto"/>
        <w:rPr>
          <w:rFonts w:ascii="Times New Roman" w:hAnsi="Times New Roman"/>
          <w:color w:val="auto"/>
          <w:sz w:val="24"/>
          <w:highlight w:val="none"/>
          <w:u w:val="single"/>
        </w:rPr>
      </w:pPr>
      <w:r>
        <w:rPr>
          <w:rFonts w:hint="eastAsia" w:ascii="Times New Roman" w:hAnsi="Times New Roman"/>
          <w:color w:val="auto"/>
          <w:sz w:val="24"/>
          <w:highlight w:val="none"/>
        </w:rPr>
        <w:t>采购代理机构</w:t>
      </w:r>
      <w:r>
        <w:rPr>
          <w:rFonts w:ascii="Times New Roman" w:hAnsi="Times New Roman"/>
          <w:color w:val="auto"/>
          <w:sz w:val="24"/>
          <w:highlight w:val="none"/>
        </w:rPr>
        <w:t>名称：</w:t>
      </w:r>
      <w:r>
        <w:rPr>
          <w:rFonts w:ascii="Times New Roman" w:hAnsi="Times New Roman"/>
          <w:color w:val="auto"/>
          <w:sz w:val="24"/>
          <w:highlight w:val="none"/>
          <w:u w:val="dotted"/>
        </w:rPr>
        <w:t xml:space="preserve">                                         </w:t>
      </w:r>
    </w:p>
    <w:p w14:paraId="575BD8EB">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采购文件公告:</w:t>
      </w:r>
      <w:r>
        <w:rPr>
          <w:rFonts w:ascii="Times New Roman" w:hAnsi="Times New Roman"/>
          <w:color w:val="auto"/>
          <w:sz w:val="24"/>
          <w:highlight w:val="none"/>
          <w:u w:val="dotted"/>
        </w:rPr>
        <w:t xml:space="preserve">是/否 </w:t>
      </w:r>
      <w:r>
        <w:rPr>
          <w:rFonts w:ascii="Times New Roman" w:hAnsi="Times New Roman"/>
          <w:color w:val="auto"/>
          <w:sz w:val="24"/>
          <w:highlight w:val="none"/>
        </w:rPr>
        <w:t>公告期限：</w:t>
      </w:r>
      <w:r>
        <w:rPr>
          <w:rFonts w:ascii="Times New Roman" w:hAnsi="Times New Roman"/>
          <w:color w:val="auto"/>
          <w:sz w:val="24"/>
          <w:highlight w:val="none"/>
          <w:u w:val="dotted"/>
        </w:rPr>
        <w:t xml:space="preserve">                                 </w:t>
      </w:r>
    </w:p>
    <w:p w14:paraId="2BDFD0E1">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采购结果公告:</w:t>
      </w:r>
      <w:r>
        <w:rPr>
          <w:rFonts w:ascii="Times New Roman" w:hAnsi="Times New Roman"/>
          <w:color w:val="auto"/>
          <w:sz w:val="24"/>
          <w:highlight w:val="none"/>
          <w:u w:val="dotted"/>
        </w:rPr>
        <w:t xml:space="preserve">是/否 </w:t>
      </w:r>
      <w:r>
        <w:rPr>
          <w:rFonts w:ascii="Times New Roman" w:hAnsi="Times New Roman"/>
          <w:color w:val="auto"/>
          <w:sz w:val="24"/>
          <w:highlight w:val="none"/>
        </w:rPr>
        <w:t>公告期限：</w:t>
      </w:r>
      <w:r>
        <w:rPr>
          <w:rFonts w:ascii="Times New Roman" w:hAnsi="Times New Roman"/>
          <w:color w:val="auto"/>
          <w:sz w:val="24"/>
          <w:highlight w:val="none"/>
          <w:u w:val="dotted"/>
        </w:rPr>
        <w:t xml:space="preserve">                        </w:t>
      </w:r>
    </w:p>
    <w:p w14:paraId="3C9AB758">
      <w:pPr>
        <w:shd w:val="clear"/>
        <w:spacing w:line="360" w:lineRule="auto"/>
        <w:outlineLvl w:val="1"/>
        <w:rPr>
          <w:rFonts w:ascii="Times New Roman" w:hAnsi="Times New Roman"/>
          <w:color w:val="auto"/>
          <w:sz w:val="24"/>
          <w:highlight w:val="none"/>
        </w:rPr>
      </w:pPr>
      <w:bookmarkStart w:id="128" w:name="_Toc3752"/>
      <w:r>
        <w:rPr>
          <w:rFonts w:ascii="Times New Roman" w:hAnsi="Times New Roman"/>
          <w:color w:val="auto"/>
          <w:sz w:val="24"/>
          <w:highlight w:val="none"/>
        </w:rPr>
        <w:t>三、质疑基本情况</w:t>
      </w:r>
      <w:bookmarkEnd w:id="128"/>
    </w:p>
    <w:p w14:paraId="2249D7F1">
      <w:pPr>
        <w:shd w:val="clear"/>
        <w:spacing w:line="360" w:lineRule="auto"/>
        <w:ind w:firstLine="480" w:firstLineChars="200"/>
        <w:rPr>
          <w:rFonts w:ascii="Times New Roman" w:hAnsi="Times New Roman"/>
          <w:color w:val="auto"/>
          <w:sz w:val="24"/>
          <w:highlight w:val="none"/>
          <w:u w:val="dotted"/>
        </w:rPr>
      </w:pPr>
      <w:r>
        <w:rPr>
          <w:rFonts w:ascii="Times New Roman" w:hAnsi="Times New Roman"/>
          <w:color w:val="auto"/>
          <w:sz w:val="24"/>
          <w:highlight w:val="none"/>
        </w:rPr>
        <w:t>投诉人于</w:t>
      </w:r>
      <w:r>
        <w:rPr>
          <w:rFonts w:ascii="Times New Roman" w:hAnsi="Times New Roman"/>
          <w:color w:val="auto"/>
          <w:sz w:val="24"/>
          <w:highlight w:val="none"/>
          <w:u w:val="dotted"/>
        </w:rPr>
        <w:t xml:space="preserve">   </w:t>
      </w:r>
      <w:r>
        <w:rPr>
          <w:rFonts w:ascii="Times New Roman" w:hAnsi="Times New Roman"/>
          <w:color w:val="auto"/>
          <w:sz w:val="24"/>
          <w:highlight w:val="none"/>
        </w:rPr>
        <w:t>年</w:t>
      </w:r>
      <w:r>
        <w:rPr>
          <w:rFonts w:ascii="Times New Roman" w:hAnsi="Times New Roman"/>
          <w:color w:val="auto"/>
          <w:sz w:val="24"/>
          <w:highlight w:val="none"/>
          <w:u w:val="dotted"/>
        </w:rPr>
        <w:t xml:space="preserve">   </w:t>
      </w:r>
      <w:r>
        <w:rPr>
          <w:rFonts w:ascii="Times New Roman" w:hAnsi="Times New Roman"/>
          <w:color w:val="auto"/>
          <w:sz w:val="24"/>
          <w:highlight w:val="none"/>
        </w:rPr>
        <w:t>月</w:t>
      </w:r>
      <w:r>
        <w:rPr>
          <w:rFonts w:ascii="Times New Roman" w:hAnsi="Times New Roman"/>
          <w:color w:val="auto"/>
          <w:sz w:val="24"/>
          <w:highlight w:val="none"/>
          <w:u w:val="dotted"/>
        </w:rPr>
        <w:t xml:space="preserve">  </w:t>
      </w:r>
      <w:r>
        <w:rPr>
          <w:rFonts w:ascii="Times New Roman" w:hAnsi="Times New Roman"/>
          <w:color w:val="auto"/>
          <w:sz w:val="24"/>
          <w:highlight w:val="none"/>
        </w:rPr>
        <w:t>日,向</w:t>
      </w:r>
      <w:r>
        <w:rPr>
          <w:rFonts w:ascii="Times New Roman" w:hAnsi="Times New Roman"/>
          <w:color w:val="auto"/>
          <w:sz w:val="24"/>
          <w:highlight w:val="none"/>
          <w:u w:val="dotted"/>
        </w:rPr>
        <w:t xml:space="preserve">                   </w:t>
      </w:r>
      <w:r>
        <w:rPr>
          <w:rFonts w:ascii="Times New Roman" w:hAnsi="Times New Roman"/>
          <w:color w:val="auto"/>
          <w:sz w:val="24"/>
          <w:highlight w:val="none"/>
        </w:rPr>
        <w:t>提出质疑，质疑事项为：</w:t>
      </w:r>
      <w:r>
        <w:rPr>
          <w:rFonts w:ascii="Times New Roman" w:hAnsi="Times New Roman"/>
          <w:color w:val="auto"/>
          <w:sz w:val="24"/>
          <w:highlight w:val="none"/>
          <w:u w:val="dotted"/>
        </w:rPr>
        <w:t xml:space="preserve">                </w:t>
      </w:r>
    </w:p>
    <w:p w14:paraId="44D9EFAA">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u w:val="dotted"/>
        </w:rPr>
        <w:t xml:space="preserve">                                                     </w:t>
      </w:r>
      <w:r>
        <w:rPr>
          <w:rFonts w:ascii="Times New Roman" w:hAnsi="Times New Roman"/>
          <w:color w:val="auto"/>
          <w:sz w:val="24"/>
          <w:highlight w:val="none"/>
        </w:rPr>
        <w:t xml:space="preserve">  </w:t>
      </w:r>
    </w:p>
    <w:p w14:paraId="46B621BE">
      <w:pPr>
        <w:shd w:val="clear"/>
        <w:spacing w:line="360" w:lineRule="auto"/>
        <w:ind w:firstLine="360" w:firstLineChars="150"/>
        <w:rPr>
          <w:rFonts w:ascii="Times New Roman" w:hAnsi="Times New Roman"/>
          <w:color w:val="auto"/>
          <w:sz w:val="24"/>
          <w:highlight w:val="none"/>
        </w:rPr>
      </w:pPr>
      <w:r>
        <w:rPr>
          <w:rFonts w:ascii="Times New Roman" w:hAnsi="Times New Roman"/>
          <w:color w:val="auto"/>
          <w:sz w:val="24"/>
          <w:highlight w:val="none"/>
          <w:u w:val="dotted"/>
        </w:rPr>
        <w:t>采购人/</w:t>
      </w:r>
      <w:r>
        <w:rPr>
          <w:rFonts w:hint="eastAsia" w:ascii="Times New Roman" w:hAnsi="Times New Roman"/>
          <w:color w:val="auto"/>
          <w:sz w:val="24"/>
          <w:highlight w:val="none"/>
          <w:u w:val="dotted"/>
        </w:rPr>
        <w:t>采购代理机构</w:t>
      </w:r>
      <w:r>
        <w:rPr>
          <w:rFonts w:ascii="Times New Roman" w:hAnsi="Times New Roman"/>
          <w:color w:val="auto"/>
          <w:sz w:val="24"/>
          <w:highlight w:val="none"/>
        </w:rPr>
        <w:t>于</w:t>
      </w:r>
      <w:r>
        <w:rPr>
          <w:rFonts w:ascii="Times New Roman" w:hAnsi="Times New Roman"/>
          <w:color w:val="auto"/>
          <w:sz w:val="24"/>
          <w:highlight w:val="none"/>
          <w:u w:val="dotted"/>
        </w:rPr>
        <w:t xml:space="preserve">   </w:t>
      </w:r>
      <w:r>
        <w:rPr>
          <w:rFonts w:ascii="Times New Roman" w:hAnsi="Times New Roman"/>
          <w:color w:val="auto"/>
          <w:sz w:val="24"/>
          <w:highlight w:val="none"/>
        </w:rPr>
        <w:t>年</w:t>
      </w:r>
      <w:r>
        <w:rPr>
          <w:rFonts w:ascii="Times New Roman" w:hAnsi="Times New Roman"/>
          <w:color w:val="auto"/>
          <w:sz w:val="24"/>
          <w:highlight w:val="none"/>
          <w:u w:val="dotted"/>
        </w:rPr>
        <w:t xml:space="preserve">   </w:t>
      </w:r>
      <w:r>
        <w:rPr>
          <w:rFonts w:ascii="Times New Roman" w:hAnsi="Times New Roman"/>
          <w:color w:val="auto"/>
          <w:sz w:val="24"/>
          <w:highlight w:val="none"/>
        </w:rPr>
        <w:t>月</w:t>
      </w:r>
      <w:r>
        <w:rPr>
          <w:rFonts w:ascii="Times New Roman" w:hAnsi="Times New Roman"/>
          <w:color w:val="auto"/>
          <w:sz w:val="24"/>
          <w:highlight w:val="none"/>
          <w:u w:val="dotted"/>
        </w:rPr>
        <w:t xml:space="preserve">   </w:t>
      </w:r>
      <w:r>
        <w:rPr>
          <w:rFonts w:ascii="Times New Roman" w:hAnsi="Times New Roman"/>
          <w:color w:val="auto"/>
          <w:sz w:val="24"/>
          <w:highlight w:val="none"/>
        </w:rPr>
        <w:t>日,就质疑事项作出了答复/没有在法定期限内作出答复。</w:t>
      </w:r>
    </w:p>
    <w:p w14:paraId="5D41340E">
      <w:pPr>
        <w:shd w:val="clear"/>
        <w:spacing w:line="360" w:lineRule="auto"/>
        <w:outlineLvl w:val="1"/>
        <w:rPr>
          <w:rFonts w:ascii="Times New Roman" w:hAnsi="Times New Roman"/>
          <w:color w:val="auto"/>
          <w:sz w:val="24"/>
          <w:highlight w:val="none"/>
        </w:rPr>
      </w:pPr>
      <w:bookmarkStart w:id="129" w:name="_Toc16194"/>
      <w:r>
        <w:rPr>
          <w:rFonts w:ascii="Times New Roman" w:hAnsi="Times New Roman"/>
          <w:color w:val="auto"/>
          <w:sz w:val="24"/>
          <w:highlight w:val="none"/>
        </w:rPr>
        <w:t>四、投诉事项具体内容</w:t>
      </w:r>
      <w:bookmarkEnd w:id="129"/>
    </w:p>
    <w:p w14:paraId="69D58554">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投诉事项 1：</w:t>
      </w:r>
      <w:r>
        <w:rPr>
          <w:rFonts w:ascii="Times New Roman" w:hAnsi="Times New Roman"/>
          <w:color w:val="auto"/>
          <w:sz w:val="24"/>
          <w:highlight w:val="none"/>
          <w:u w:val="dotted"/>
        </w:rPr>
        <w:t xml:space="preserve">                                       </w:t>
      </w:r>
    </w:p>
    <w:p w14:paraId="4202A482">
      <w:pPr>
        <w:shd w:val="clear"/>
        <w:spacing w:line="360" w:lineRule="auto"/>
        <w:rPr>
          <w:rFonts w:ascii="Times New Roman" w:hAnsi="Times New Roman"/>
          <w:color w:val="auto"/>
          <w:sz w:val="24"/>
          <w:highlight w:val="none"/>
        </w:rPr>
      </w:pPr>
      <w:r>
        <w:rPr>
          <w:rFonts w:ascii="Times New Roman" w:hAnsi="Times New Roman"/>
          <w:color w:val="auto"/>
          <w:sz w:val="24"/>
          <w:highlight w:val="none"/>
        </w:rPr>
        <w:t>事实依据：</w:t>
      </w:r>
      <w:r>
        <w:rPr>
          <w:rFonts w:ascii="Times New Roman" w:hAnsi="Times New Roman"/>
          <w:color w:val="auto"/>
          <w:sz w:val="24"/>
          <w:highlight w:val="none"/>
          <w:u w:val="dotted"/>
        </w:rPr>
        <w:t xml:space="preserve">                                         </w:t>
      </w:r>
    </w:p>
    <w:p w14:paraId="7774F0E7">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u w:val="dotted"/>
        </w:rPr>
        <w:t xml:space="preserve">                                                      </w:t>
      </w:r>
    </w:p>
    <w:p w14:paraId="7345DB35">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法律依据：</w:t>
      </w:r>
      <w:r>
        <w:rPr>
          <w:rFonts w:ascii="Times New Roman" w:hAnsi="Times New Roman"/>
          <w:color w:val="auto"/>
          <w:sz w:val="24"/>
          <w:highlight w:val="none"/>
          <w:u w:val="dotted"/>
        </w:rPr>
        <w:t xml:space="preserve">                                          </w:t>
      </w:r>
    </w:p>
    <w:p w14:paraId="5C1818DC">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u w:val="dotted"/>
        </w:rPr>
        <w:t xml:space="preserve">                                                      </w:t>
      </w:r>
    </w:p>
    <w:p w14:paraId="679280ED">
      <w:pPr>
        <w:shd w:val="clear"/>
        <w:spacing w:line="360" w:lineRule="auto"/>
        <w:rPr>
          <w:rFonts w:ascii="Times New Roman" w:hAnsi="Times New Roman"/>
          <w:color w:val="auto"/>
          <w:sz w:val="24"/>
          <w:highlight w:val="none"/>
        </w:rPr>
      </w:pPr>
      <w:r>
        <w:rPr>
          <w:rFonts w:ascii="Times New Roman" w:hAnsi="Times New Roman"/>
          <w:color w:val="auto"/>
          <w:sz w:val="24"/>
          <w:highlight w:val="none"/>
        </w:rPr>
        <w:t>投诉事项2</w:t>
      </w:r>
    </w:p>
    <w:p w14:paraId="4B39DF21">
      <w:pPr>
        <w:shd w:val="clear"/>
        <w:spacing w:line="360" w:lineRule="auto"/>
        <w:rPr>
          <w:rFonts w:ascii="Times New Roman" w:hAnsi="Times New Roman"/>
          <w:color w:val="auto"/>
          <w:sz w:val="24"/>
          <w:highlight w:val="none"/>
          <w:u w:val="dotted"/>
        </w:rPr>
      </w:pPr>
      <w:r>
        <w:rPr>
          <w:rFonts w:ascii="Times New Roman" w:hAnsi="Times New Roman"/>
          <w:color w:val="auto"/>
          <w:sz w:val="24"/>
          <w:highlight w:val="none"/>
        </w:rPr>
        <w:t>……</w:t>
      </w:r>
    </w:p>
    <w:p w14:paraId="7274D292">
      <w:pPr>
        <w:shd w:val="clear"/>
        <w:spacing w:line="360" w:lineRule="auto"/>
        <w:outlineLvl w:val="1"/>
        <w:rPr>
          <w:rFonts w:ascii="Times New Roman" w:hAnsi="Times New Roman"/>
          <w:color w:val="auto"/>
          <w:sz w:val="24"/>
          <w:highlight w:val="none"/>
        </w:rPr>
      </w:pPr>
      <w:bookmarkStart w:id="130" w:name="_Toc25237"/>
      <w:r>
        <w:rPr>
          <w:rFonts w:ascii="Times New Roman" w:hAnsi="Times New Roman"/>
          <w:color w:val="auto"/>
          <w:sz w:val="24"/>
          <w:highlight w:val="none"/>
        </w:rPr>
        <w:t>五、与投诉事项相关的投诉请求</w:t>
      </w:r>
      <w:bookmarkEnd w:id="130"/>
    </w:p>
    <w:p w14:paraId="309B255C">
      <w:pPr>
        <w:shd w:val="clear"/>
        <w:spacing w:line="360" w:lineRule="auto"/>
        <w:rPr>
          <w:rFonts w:ascii="Times New Roman" w:hAnsi="Times New Roman"/>
          <w:color w:val="auto"/>
          <w:sz w:val="24"/>
          <w:highlight w:val="none"/>
        </w:rPr>
      </w:pPr>
      <w:r>
        <w:rPr>
          <w:rFonts w:ascii="Times New Roman" w:hAnsi="Times New Roman"/>
          <w:color w:val="auto"/>
          <w:sz w:val="24"/>
          <w:highlight w:val="none"/>
        </w:rPr>
        <w:t>请求：</w:t>
      </w:r>
      <w:r>
        <w:rPr>
          <w:rFonts w:ascii="Times New Roman" w:hAnsi="Times New Roman"/>
          <w:color w:val="auto"/>
          <w:sz w:val="24"/>
          <w:highlight w:val="none"/>
          <w:u w:val="dotted"/>
        </w:rPr>
        <w:t xml:space="preserve">                                              </w:t>
      </w:r>
      <w:r>
        <w:rPr>
          <w:rFonts w:ascii="Times New Roman" w:hAnsi="Times New Roman"/>
          <w:color w:val="auto"/>
          <w:sz w:val="24"/>
          <w:highlight w:val="none"/>
        </w:rPr>
        <w:t xml:space="preserve"> </w:t>
      </w:r>
    </w:p>
    <w:p w14:paraId="221CCDFB">
      <w:pPr>
        <w:shd w:val="clear"/>
        <w:spacing w:line="360" w:lineRule="auto"/>
        <w:rPr>
          <w:rFonts w:ascii="Times New Roman" w:hAnsi="Times New Roman"/>
          <w:color w:val="auto"/>
          <w:sz w:val="24"/>
          <w:highlight w:val="none"/>
          <w:u w:val="single"/>
        </w:rPr>
      </w:pPr>
      <w:r>
        <w:rPr>
          <w:rFonts w:ascii="Times New Roman" w:hAnsi="Times New Roman"/>
          <w:color w:val="auto"/>
          <w:sz w:val="24"/>
          <w:highlight w:val="none"/>
        </w:rPr>
        <w:t xml:space="preserve">                                                                         </w:t>
      </w:r>
    </w:p>
    <w:p w14:paraId="104FEA64">
      <w:pPr>
        <w:shd w:val="clear"/>
        <w:spacing w:line="360" w:lineRule="auto"/>
        <w:ind w:firstLine="3840" w:firstLineChars="1600"/>
        <w:rPr>
          <w:rFonts w:ascii="Times New Roman" w:hAnsi="Times New Roman"/>
          <w:color w:val="auto"/>
          <w:sz w:val="24"/>
          <w:highlight w:val="none"/>
        </w:rPr>
      </w:pPr>
      <w:r>
        <w:rPr>
          <w:rFonts w:ascii="Times New Roman" w:hAnsi="Times New Roman"/>
          <w:color w:val="auto"/>
          <w:sz w:val="24"/>
          <w:highlight w:val="none"/>
        </w:rPr>
        <w:t>签字</w:t>
      </w:r>
      <w:r>
        <w:rPr>
          <w:rFonts w:hint="eastAsia" w:ascii="Times New Roman" w:hAnsi="Times New Roman"/>
          <w:color w:val="auto"/>
          <w:sz w:val="24"/>
          <w:highlight w:val="none"/>
        </w:rPr>
        <w:t>（</w:t>
      </w:r>
      <w:r>
        <w:rPr>
          <w:rFonts w:ascii="Times New Roman" w:hAnsi="Times New Roman"/>
          <w:color w:val="auto"/>
          <w:sz w:val="24"/>
          <w:highlight w:val="none"/>
        </w:rPr>
        <w:t>签章</w:t>
      </w:r>
      <w:r>
        <w:rPr>
          <w:rFonts w:hint="eastAsia" w:ascii="Times New Roman" w:hAnsi="Times New Roman"/>
          <w:color w:val="auto"/>
          <w:sz w:val="24"/>
          <w:highlight w:val="none"/>
        </w:rPr>
        <w:t>）</w:t>
      </w:r>
      <w:r>
        <w:rPr>
          <w:rFonts w:ascii="Times New Roman" w:hAnsi="Times New Roman"/>
          <w:color w:val="auto"/>
          <w:sz w:val="24"/>
          <w:highlight w:val="none"/>
        </w:rPr>
        <w:t>：</w:t>
      </w:r>
      <w:r>
        <w:rPr>
          <w:rFonts w:ascii="Times New Roman" w:hAnsi="Times New Roman"/>
          <w:color w:val="auto"/>
          <w:sz w:val="24"/>
          <w:highlight w:val="none"/>
          <w:u w:val="single"/>
        </w:rPr>
        <w:t xml:space="preserve">            </w:t>
      </w:r>
      <w:r>
        <w:rPr>
          <w:rFonts w:ascii="Times New Roman" w:hAnsi="Times New Roman"/>
          <w:color w:val="auto"/>
          <w:sz w:val="24"/>
          <w:highlight w:val="none"/>
        </w:rPr>
        <w:t xml:space="preserve"> 公章：</w:t>
      </w:r>
      <w:r>
        <w:rPr>
          <w:rFonts w:ascii="Times New Roman" w:hAnsi="Times New Roman"/>
          <w:color w:val="auto"/>
          <w:sz w:val="24"/>
          <w:highlight w:val="none"/>
          <w:u w:val="single"/>
        </w:rPr>
        <w:t xml:space="preserve"> </w:t>
      </w:r>
      <w:r>
        <w:rPr>
          <w:rFonts w:hint="eastAsia" w:ascii="Times New Roman" w:hAnsi="Times New Roman"/>
          <w:color w:val="auto"/>
          <w:sz w:val="24"/>
          <w:highlight w:val="none"/>
          <w:u w:val="single"/>
          <w:lang w:val="en-US" w:eastAsia="zh-CN"/>
        </w:rPr>
        <w:t xml:space="preserve">    </w:t>
      </w:r>
      <w:r>
        <w:rPr>
          <w:rFonts w:ascii="Times New Roman" w:hAnsi="Times New Roman"/>
          <w:color w:val="auto"/>
          <w:sz w:val="24"/>
          <w:highlight w:val="none"/>
          <w:u w:val="single"/>
        </w:rPr>
        <w:t xml:space="preserve">    </w:t>
      </w:r>
    </w:p>
    <w:p w14:paraId="23799630">
      <w:pPr>
        <w:shd w:val="clear"/>
        <w:spacing w:line="360" w:lineRule="auto"/>
        <w:rPr>
          <w:rFonts w:ascii="Times New Roman" w:hAnsi="Times New Roman"/>
          <w:color w:val="auto"/>
          <w:sz w:val="24"/>
          <w:highlight w:val="none"/>
        </w:rPr>
      </w:pPr>
    </w:p>
    <w:p w14:paraId="7A3B7607">
      <w:pPr>
        <w:shd w:val="clear"/>
        <w:spacing w:line="360" w:lineRule="auto"/>
        <w:ind w:firstLine="3840" w:firstLineChars="1600"/>
        <w:rPr>
          <w:rFonts w:ascii="Times New Roman" w:hAnsi="Times New Roman"/>
          <w:b/>
          <w:color w:val="auto"/>
          <w:sz w:val="24"/>
          <w:highlight w:val="none"/>
        </w:rPr>
      </w:pPr>
      <w:r>
        <w:rPr>
          <w:rFonts w:ascii="Times New Roman" w:hAnsi="Times New Roman"/>
          <w:color w:val="auto"/>
          <w:sz w:val="24"/>
          <w:highlight w:val="none"/>
        </w:rPr>
        <w:t>日       期：</w:t>
      </w:r>
      <w:r>
        <w:rPr>
          <w:rFonts w:ascii="Times New Roman" w:hAnsi="Times New Roman"/>
          <w:color w:val="auto"/>
          <w:sz w:val="24"/>
          <w:highlight w:val="none"/>
          <w:u w:val="single"/>
        </w:rPr>
        <w:t xml:space="preserve">              </w:t>
      </w:r>
    </w:p>
    <w:p w14:paraId="55F1A7A5">
      <w:pPr>
        <w:shd w:val="clear"/>
        <w:rPr>
          <w:rFonts w:ascii="Times New Roman" w:hAnsi="Times New Roman"/>
          <w:b/>
          <w:color w:val="auto"/>
          <w:sz w:val="30"/>
          <w:szCs w:val="30"/>
          <w:highlight w:val="none"/>
        </w:rPr>
      </w:pPr>
    </w:p>
    <w:p w14:paraId="59D75580">
      <w:pPr>
        <w:pStyle w:val="25"/>
        <w:shd w:val="clear"/>
        <w:rPr>
          <w:rFonts w:ascii="Times New Roman" w:hAnsi="Times New Roman" w:cs="Times New Roman"/>
          <w:b/>
          <w:color w:val="auto"/>
          <w:sz w:val="30"/>
          <w:szCs w:val="30"/>
          <w:highlight w:val="none"/>
        </w:rPr>
      </w:pPr>
    </w:p>
    <w:p w14:paraId="0728DE38">
      <w:pPr>
        <w:pStyle w:val="25"/>
        <w:shd w:val="clear"/>
        <w:rPr>
          <w:rFonts w:ascii="Times New Roman" w:hAnsi="Times New Roman" w:cs="Times New Roman"/>
          <w:b/>
          <w:color w:val="auto"/>
          <w:sz w:val="30"/>
          <w:szCs w:val="30"/>
          <w:highlight w:val="none"/>
        </w:rPr>
      </w:pPr>
    </w:p>
    <w:p w14:paraId="2AA66E08">
      <w:pPr>
        <w:pStyle w:val="25"/>
        <w:shd w:val="clear"/>
        <w:rPr>
          <w:rFonts w:ascii="Times New Roman" w:hAnsi="Times New Roman" w:cs="Times New Roman"/>
          <w:b/>
          <w:color w:val="auto"/>
          <w:sz w:val="30"/>
          <w:szCs w:val="30"/>
          <w:highlight w:val="none"/>
        </w:rPr>
      </w:pPr>
    </w:p>
    <w:p w14:paraId="1BE15ABE">
      <w:pPr>
        <w:pStyle w:val="25"/>
        <w:shd w:val="clear"/>
        <w:rPr>
          <w:rFonts w:ascii="Times New Roman" w:hAnsi="Times New Roman" w:cs="Times New Roman"/>
          <w:b/>
          <w:color w:val="auto"/>
          <w:sz w:val="30"/>
          <w:szCs w:val="30"/>
          <w:highlight w:val="none"/>
        </w:rPr>
      </w:pPr>
    </w:p>
    <w:p w14:paraId="20012177">
      <w:pPr>
        <w:pStyle w:val="25"/>
        <w:shd w:val="clear"/>
        <w:rPr>
          <w:rFonts w:ascii="Times New Roman" w:hAnsi="Times New Roman" w:cs="Times New Roman"/>
          <w:b/>
          <w:color w:val="auto"/>
          <w:sz w:val="30"/>
          <w:szCs w:val="30"/>
          <w:highlight w:val="none"/>
        </w:rPr>
      </w:pPr>
    </w:p>
    <w:p w14:paraId="0F0295FC">
      <w:pPr>
        <w:pStyle w:val="25"/>
        <w:shd w:val="clear"/>
        <w:rPr>
          <w:rFonts w:ascii="Times New Roman" w:hAnsi="Times New Roman" w:cs="Times New Roman"/>
          <w:b/>
          <w:color w:val="auto"/>
          <w:sz w:val="30"/>
          <w:szCs w:val="30"/>
          <w:highlight w:val="none"/>
        </w:rPr>
      </w:pPr>
    </w:p>
    <w:p w14:paraId="4CA9F879">
      <w:pPr>
        <w:pStyle w:val="25"/>
        <w:shd w:val="clear"/>
        <w:rPr>
          <w:rFonts w:ascii="Times New Roman" w:hAnsi="Times New Roman" w:cs="Times New Roman"/>
          <w:b/>
          <w:color w:val="auto"/>
          <w:sz w:val="30"/>
          <w:szCs w:val="30"/>
          <w:highlight w:val="none"/>
        </w:rPr>
      </w:pPr>
    </w:p>
    <w:p w14:paraId="5C84574E">
      <w:pPr>
        <w:pStyle w:val="25"/>
        <w:shd w:val="clear"/>
        <w:rPr>
          <w:rFonts w:ascii="Times New Roman" w:hAnsi="Times New Roman" w:cs="Times New Roman"/>
          <w:b/>
          <w:color w:val="auto"/>
          <w:sz w:val="30"/>
          <w:szCs w:val="30"/>
          <w:highlight w:val="none"/>
        </w:rPr>
      </w:pPr>
    </w:p>
    <w:p w14:paraId="37F48A78">
      <w:pPr>
        <w:pStyle w:val="25"/>
        <w:shd w:val="clear"/>
        <w:rPr>
          <w:rFonts w:ascii="Times New Roman" w:hAnsi="Times New Roman" w:cs="Times New Roman"/>
          <w:b/>
          <w:color w:val="auto"/>
          <w:sz w:val="30"/>
          <w:szCs w:val="30"/>
          <w:highlight w:val="none"/>
        </w:rPr>
      </w:pPr>
    </w:p>
    <w:p w14:paraId="1711ED4D">
      <w:pPr>
        <w:pStyle w:val="25"/>
        <w:shd w:val="clear"/>
        <w:rPr>
          <w:rFonts w:ascii="Times New Roman" w:hAnsi="Times New Roman" w:cs="Times New Roman"/>
          <w:b/>
          <w:color w:val="auto"/>
          <w:sz w:val="30"/>
          <w:szCs w:val="30"/>
          <w:highlight w:val="none"/>
        </w:rPr>
      </w:pPr>
    </w:p>
    <w:p w14:paraId="64B43E08">
      <w:pPr>
        <w:pStyle w:val="25"/>
        <w:shd w:val="clear"/>
        <w:rPr>
          <w:rFonts w:ascii="Times New Roman" w:hAnsi="Times New Roman" w:cs="Times New Roman"/>
          <w:b/>
          <w:color w:val="auto"/>
          <w:sz w:val="30"/>
          <w:szCs w:val="30"/>
          <w:highlight w:val="none"/>
        </w:rPr>
      </w:pPr>
    </w:p>
    <w:p w14:paraId="1858D495">
      <w:pPr>
        <w:pStyle w:val="25"/>
        <w:shd w:val="clear"/>
        <w:rPr>
          <w:rFonts w:ascii="Times New Roman" w:hAnsi="Times New Roman" w:cs="Times New Roman"/>
          <w:b/>
          <w:color w:val="auto"/>
          <w:sz w:val="30"/>
          <w:szCs w:val="30"/>
          <w:highlight w:val="none"/>
        </w:rPr>
      </w:pPr>
    </w:p>
    <w:p w14:paraId="02234FCF">
      <w:pPr>
        <w:pStyle w:val="25"/>
        <w:shd w:val="clear"/>
        <w:rPr>
          <w:rFonts w:ascii="Times New Roman" w:hAnsi="Times New Roman" w:cs="Times New Roman"/>
          <w:b/>
          <w:color w:val="auto"/>
          <w:sz w:val="30"/>
          <w:szCs w:val="30"/>
          <w:highlight w:val="none"/>
        </w:rPr>
      </w:pPr>
    </w:p>
    <w:p w14:paraId="18702F01">
      <w:pPr>
        <w:pStyle w:val="25"/>
        <w:shd w:val="clear"/>
        <w:rPr>
          <w:rFonts w:ascii="Times New Roman" w:hAnsi="Times New Roman" w:cs="Times New Roman"/>
          <w:b/>
          <w:color w:val="auto"/>
          <w:sz w:val="30"/>
          <w:szCs w:val="30"/>
          <w:highlight w:val="none"/>
        </w:rPr>
      </w:pPr>
    </w:p>
    <w:p w14:paraId="4A48DDE8">
      <w:pPr>
        <w:pStyle w:val="25"/>
        <w:shd w:val="clear"/>
        <w:rPr>
          <w:rFonts w:ascii="Times New Roman" w:hAnsi="Times New Roman" w:cs="Times New Roman"/>
          <w:b/>
          <w:color w:val="auto"/>
          <w:sz w:val="30"/>
          <w:szCs w:val="30"/>
          <w:highlight w:val="none"/>
        </w:rPr>
      </w:pPr>
    </w:p>
    <w:p w14:paraId="73B9E8F5">
      <w:pPr>
        <w:pStyle w:val="25"/>
        <w:shd w:val="clear"/>
        <w:rPr>
          <w:rFonts w:ascii="Times New Roman" w:hAnsi="Times New Roman" w:cs="Times New Roman"/>
          <w:b/>
          <w:color w:val="auto"/>
          <w:sz w:val="30"/>
          <w:szCs w:val="30"/>
          <w:highlight w:val="none"/>
        </w:rPr>
      </w:pPr>
    </w:p>
    <w:p w14:paraId="02295FD8">
      <w:pPr>
        <w:pStyle w:val="25"/>
        <w:shd w:val="clear"/>
        <w:rPr>
          <w:rFonts w:ascii="Times New Roman" w:hAnsi="Times New Roman" w:cs="Times New Roman"/>
          <w:b/>
          <w:color w:val="auto"/>
          <w:sz w:val="30"/>
          <w:szCs w:val="30"/>
          <w:highlight w:val="none"/>
        </w:rPr>
      </w:pPr>
    </w:p>
    <w:p w14:paraId="39F32993">
      <w:pPr>
        <w:pStyle w:val="25"/>
        <w:shd w:val="clear"/>
        <w:rPr>
          <w:rFonts w:ascii="Times New Roman" w:hAnsi="Times New Roman" w:cs="Times New Roman"/>
          <w:b/>
          <w:color w:val="auto"/>
          <w:sz w:val="30"/>
          <w:szCs w:val="30"/>
          <w:highlight w:val="none"/>
        </w:rPr>
      </w:pPr>
    </w:p>
    <w:p w14:paraId="19599637">
      <w:pPr>
        <w:pStyle w:val="25"/>
        <w:shd w:val="clear"/>
        <w:rPr>
          <w:rFonts w:ascii="Times New Roman" w:hAnsi="Times New Roman" w:cs="Times New Roman"/>
          <w:b/>
          <w:color w:val="auto"/>
          <w:sz w:val="30"/>
          <w:szCs w:val="30"/>
          <w:highlight w:val="none"/>
        </w:rPr>
      </w:pPr>
    </w:p>
    <w:p w14:paraId="7F47417D">
      <w:pPr>
        <w:shd w:val="clear"/>
        <w:rPr>
          <w:rFonts w:ascii="Times New Roman" w:hAnsi="Times New Roman" w:cs="Times New Roman"/>
          <w:b/>
          <w:color w:val="auto"/>
          <w:sz w:val="30"/>
          <w:szCs w:val="30"/>
          <w:highlight w:val="none"/>
        </w:rPr>
      </w:pPr>
    </w:p>
    <w:p w14:paraId="69B9288A">
      <w:pPr>
        <w:shd w:val="clear"/>
        <w:spacing w:line="360" w:lineRule="auto"/>
        <w:jc w:val="center"/>
        <w:rPr>
          <w:rFonts w:ascii="Times New Roman" w:hAnsi="Times New Roman"/>
          <w:b/>
          <w:color w:val="auto"/>
          <w:sz w:val="28"/>
          <w:szCs w:val="28"/>
          <w:highlight w:val="none"/>
        </w:rPr>
      </w:pPr>
    </w:p>
    <w:p w14:paraId="01D7D377">
      <w:pPr>
        <w:shd w:val="clear"/>
        <w:spacing w:line="360" w:lineRule="auto"/>
        <w:jc w:val="center"/>
        <w:rPr>
          <w:rFonts w:ascii="Times New Roman" w:hAnsi="Times New Roman"/>
          <w:b/>
          <w:color w:val="auto"/>
          <w:sz w:val="28"/>
          <w:szCs w:val="28"/>
          <w:highlight w:val="none"/>
        </w:rPr>
      </w:pPr>
    </w:p>
    <w:p w14:paraId="69450FF1">
      <w:pPr>
        <w:shd w:val="clear"/>
        <w:spacing w:line="360" w:lineRule="auto"/>
        <w:jc w:val="center"/>
        <w:rPr>
          <w:rFonts w:ascii="Times New Roman" w:hAnsi="Times New Roman"/>
          <w:b/>
          <w:color w:val="auto"/>
          <w:sz w:val="28"/>
          <w:szCs w:val="28"/>
          <w:highlight w:val="none"/>
        </w:rPr>
      </w:pPr>
    </w:p>
    <w:p w14:paraId="334770FC">
      <w:pPr>
        <w:shd w:val="clear"/>
        <w:spacing w:line="360" w:lineRule="auto"/>
        <w:jc w:val="center"/>
        <w:rPr>
          <w:rFonts w:ascii="Times New Roman" w:hAnsi="Times New Roman"/>
          <w:b/>
          <w:color w:val="auto"/>
          <w:sz w:val="28"/>
          <w:szCs w:val="28"/>
          <w:highlight w:val="none"/>
        </w:rPr>
      </w:pPr>
      <w:r>
        <w:rPr>
          <w:rFonts w:ascii="Times New Roman" w:hAnsi="Times New Roman"/>
          <w:b/>
          <w:color w:val="auto"/>
          <w:sz w:val="28"/>
          <w:szCs w:val="28"/>
          <w:highlight w:val="none"/>
        </w:rPr>
        <w:t>投诉书制作说明</w:t>
      </w:r>
    </w:p>
    <w:p w14:paraId="77BA28B1">
      <w:pPr>
        <w:shd w:val="clear"/>
        <w:rPr>
          <w:rFonts w:ascii="Times New Roman" w:hAnsi="Times New Roman"/>
          <w:b/>
          <w:color w:val="auto"/>
          <w:szCs w:val="21"/>
          <w:highlight w:val="none"/>
        </w:rPr>
      </w:pPr>
    </w:p>
    <w:p w14:paraId="5A435BFD">
      <w:pPr>
        <w:shd w:val="clear"/>
        <w:spacing w:line="360" w:lineRule="auto"/>
        <w:ind w:firstLine="480" w:firstLineChars="200"/>
        <w:rPr>
          <w:rFonts w:ascii="Times New Roman" w:hAnsi="Times New Roman"/>
          <w:color w:val="auto"/>
          <w:kern w:val="0"/>
          <w:sz w:val="24"/>
          <w:highlight w:val="none"/>
        </w:rPr>
      </w:pPr>
      <w:r>
        <w:rPr>
          <w:rFonts w:ascii="Times New Roman" w:hAnsi="Times New Roman"/>
          <w:color w:val="auto"/>
          <w:sz w:val="24"/>
          <w:highlight w:val="none"/>
        </w:rPr>
        <w:t>1.投诉人提起投诉时，应当提交投诉书和必要的证明材料，并按照被投诉人和与投诉事项有关的投标人数量提供投诉书副本。</w:t>
      </w:r>
    </w:p>
    <w:p w14:paraId="5FEE4B23">
      <w:pPr>
        <w:shd w:val="clear"/>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sz w:val="24"/>
          <w:highlight w:val="none"/>
        </w:rPr>
        <w:t>2.投诉人若委托代理人进行投诉的，投诉书应按照要求列明“授权代表”的有关内容，并在附件中提交由</w:t>
      </w:r>
      <w:r>
        <w:rPr>
          <w:rFonts w:ascii="Times New Roman" w:hAnsi="Times New Roman"/>
          <w:color w:val="auto"/>
          <w:kern w:val="0"/>
          <w:sz w:val="24"/>
          <w:highlight w:val="none"/>
        </w:rPr>
        <w:t>投诉人签署的授权委托书。授权委托书应当载明代理人的姓名或者名称、代理事项、具体权限、期限和相关事项。</w:t>
      </w:r>
    </w:p>
    <w:p w14:paraId="5C820A06">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3.投诉人若对项目的某一分包进行投诉，投诉书应列明具体分包号。</w:t>
      </w:r>
    </w:p>
    <w:p w14:paraId="5BB23953">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4.投诉书应简要列明质疑事项，质疑函、质疑答复等作为附件材料提供。</w:t>
      </w:r>
    </w:p>
    <w:p w14:paraId="3BEAC578">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5.投诉书的投诉事项应具体、明确，并有必要的事实依据和法律依据。</w:t>
      </w:r>
    </w:p>
    <w:p w14:paraId="1395BDCA">
      <w:pPr>
        <w:shd w:val="clear"/>
        <w:spacing w:line="360" w:lineRule="auto"/>
        <w:ind w:firstLine="480" w:firstLineChars="200"/>
        <w:jc w:val="left"/>
        <w:rPr>
          <w:rFonts w:ascii="Times New Roman" w:hAnsi="Times New Roman"/>
          <w:color w:val="auto"/>
          <w:sz w:val="24"/>
          <w:highlight w:val="none"/>
        </w:rPr>
      </w:pPr>
      <w:r>
        <w:rPr>
          <w:rFonts w:ascii="Times New Roman" w:hAnsi="Times New Roman"/>
          <w:color w:val="auto"/>
          <w:sz w:val="24"/>
          <w:highlight w:val="none"/>
        </w:rPr>
        <w:t>6.投诉书的投诉请求应与投诉事项相关。</w:t>
      </w:r>
    </w:p>
    <w:p w14:paraId="0B150B3A">
      <w:pPr>
        <w:shd w:val="clear"/>
        <w:spacing w:line="360" w:lineRule="auto"/>
        <w:ind w:firstLine="480" w:firstLineChars="200"/>
        <w:jc w:val="left"/>
        <w:rPr>
          <w:rFonts w:ascii="Times New Roman" w:hAnsi="Times New Roman"/>
          <w:color w:val="auto"/>
          <w:kern w:val="0"/>
          <w:sz w:val="24"/>
          <w:highlight w:val="none"/>
        </w:rPr>
      </w:pPr>
      <w:r>
        <w:rPr>
          <w:rFonts w:ascii="Times New Roman" w:hAnsi="Times New Roman"/>
          <w:color w:val="auto"/>
          <w:sz w:val="24"/>
          <w:highlight w:val="none"/>
        </w:rPr>
        <w:t>7.投诉人为自然人的，投诉书应当由本人签字；投诉人为法人或者其他组织的，投诉书应当由法定代表人、主要负责人，或者其授权代表签字或者盖章，并加盖公章。</w:t>
      </w:r>
    </w:p>
    <w:p w14:paraId="2711F666">
      <w:pPr>
        <w:shd w:val="clear"/>
        <w:rPr>
          <w:color w:val="auto"/>
          <w:sz w:val="24"/>
          <w:highlight w:val="none"/>
        </w:rPr>
      </w:pPr>
    </w:p>
    <w:p w14:paraId="2C312121">
      <w:pPr>
        <w:shd w:val="clear"/>
        <w:rPr>
          <w:color w:val="auto"/>
          <w:sz w:val="24"/>
          <w:highlight w:val="none"/>
        </w:rPr>
      </w:pPr>
    </w:p>
    <w:p w14:paraId="7AA78066">
      <w:pPr>
        <w:pStyle w:val="25"/>
        <w:shd w:val="clear"/>
        <w:rPr>
          <w:color w:val="auto"/>
          <w:highlight w:val="none"/>
        </w:rPr>
      </w:pPr>
    </w:p>
    <w:p w14:paraId="041DBD70">
      <w:pPr>
        <w:pStyle w:val="25"/>
        <w:shd w:val="clear"/>
        <w:rPr>
          <w:color w:val="auto"/>
          <w:highlight w:val="none"/>
        </w:rPr>
      </w:pPr>
    </w:p>
    <w:p w14:paraId="1893A55A">
      <w:pPr>
        <w:pStyle w:val="25"/>
        <w:shd w:val="clear"/>
        <w:rPr>
          <w:color w:val="auto"/>
          <w:highlight w:val="none"/>
        </w:rPr>
      </w:pPr>
    </w:p>
    <w:p w14:paraId="17C6C122">
      <w:pPr>
        <w:pStyle w:val="25"/>
        <w:shd w:val="clear"/>
        <w:rPr>
          <w:color w:val="auto"/>
          <w:highlight w:val="none"/>
        </w:rPr>
      </w:pPr>
    </w:p>
    <w:p w14:paraId="658857CB">
      <w:pPr>
        <w:pStyle w:val="25"/>
        <w:shd w:val="clear"/>
        <w:rPr>
          <w:color w:val="auto"/>
          <w:highlight w:val="none"/>
        </w:rPr>
      </w:pPr>
    </w:p>
    <w:p w14:paraId="246CC872">
      <w:pPr>
        <w:pStyle w:val="25"/>
        <w:shd w:val="clear"/>
        <w:rPr>
          <w:color w:val="auto"/>
          <w:highlight w:val="none"/>
        </w:rPr>
      </w:pPr>
    </w:p>
    <w:p w14:paraId="67440693">
      <w:pPr>
        <w:pStyle w:val="25"/>
        <w:shd w:val="clear"/>
        <w:rPr>
          <w:color w:val="auto"/>
          <w:highlight w:val="none"/>
        </w:rPr>
      </w:pPr>
    </w:p>
    <w:p w14:paraId="40F8B50D">
      <w:pPr>
        <w:pStyle w:val="25"/>
        <w:shd w:val="clear"/>
        <w:rPr>
          <w:color w:val="auto"/>
          <w:highlight w:val="none"/>
        </w:rPr>
      </w:pPr>
    </w:p>
    <w:p w14:paraId="6516F2E7">
      <w:pPr>
        <w:pStyle w:val="25"/>
        <w:shd w:val="clear"/>
        <w:rPr>
          <w:color w:val="auto"/>
          <w:highlight w:val="none"/>
        </w:rPr>
      </w:pPr>
    </w:p>
    <w:p w14:paraId="4DFB23B3">
      <w:pPr>
        <w:shd w:val="clear"/>
        <w:rPr>
          <w:color w:val="auto"/>
          <w:highlight w:val="none"/>
        </w:rPr>
      </w:pPr>
    </w:p>
    <w:p w14:paraId="7E4CCAEA">
      <w:pPr>
        <w:pStyle w:val="25"/>
        <w:shd w:val="clear"/>
        <w:rPr>
          <w:color w:val="auto"/>
          <w:highlight w:val="none"/>
        </w:rPr>
      </w:pPr>
    </w:p>
    <w:p w14:paraId="3C9776E2">
      <w:pPr>
        <w:shd w:val="clear"/>
        <w:rPr>
          <w:color w:val="auto"/>
          <w:highlight w:val="none"/>
        </w:rPr>
      </w:pPr>
    </w:p>
    <w:p w14:paraId="36FBE5F6">
      <w:pPr>
        <w:pStyle w:val="25"/>
        <w:shd w:val="clear"/>
        <w:rPr>
          <w:color w:val="auto"/>
          <w:highlight w:val="none"/>
        </w:rPr>
      </w:pPr>
    </w:p>
    <w:p w14:paraId="4C3FBE56">
      <w:pPr>
        <w:shd w:val="clear"/>
        <w:rPr>
          <w:color w:val="auto"/>
          <w:highlight w:val="none"/>
        </w:rPr>
      </w:pPr>
    </w:p>
    <w:p w14:paraId="446FD944">
      <w:pPr>
        <w:pStyle w:val="25"/>
        <w:shd w:val="clear"/>
        <w:rPr>
          <w:color w:val="auto"/>
          <w:highlight w:val="none"/>
        </w:rPr>
      </w:pPr>
    </w:p>
    <w:p w14:paraId="10CA6DC6">
      <w:pPr>
        <w:shd w:val="clear"/>
        <w:rPr>
          <w:color w:val="auto"/>
          <w:highlight w:val="none"/>
        </w:rPr>
      </w:pPr>
    </w:p>
    <w:p w14:paraId="442AD4AA">
      <w:pPr>
        <w:pStyle w:val="25"/>
        <w:shd w:val="clear"/>
        <w:rPr>
          <w:color w:val="auto"/>
          <w:highlight w:val="none"/>
        </w:rPr>
      </w:pPr>
    </w:p>
    <w:p w14:paraId="6D079EAF">
      <w:pPr>
        <w:shd w:val="clear"/>
        <w:rPr>
          <w:color w:val="auto"/>
          <w:highlight w:val="none"/>
        </w:rPr>
      </w:pPr>
    </w:p>
    <w:p w14:paraId="7C236161">
      <w:pPr>
        <w:pStyle w:val="25"/>
        <w:shd w:val="clear"/>
        <w:rPr>
          <w:color w:val="auto"/>
          <w:highlight w:val="none"/>
        </w:rPr>
      </w:pPr>
    </w:p>
    <w:p w14:paraId="3CA9CF0B">
      <w:pPr>
        <w:shd w:val="clear"/>
        <w:rPr>
          <w:color w:val="auto"/>
          <w:highlight w:val="none"/>
        </w:rPr>
      </w:pPr>
    </w:p>
    <w:p w14:paraId="3DB158FA">
      <w:pPr>
        <w:pStyle w:val="25"/>
        <w:shd w:val="clear"/>
        <w:rPr>
          <w:color w:val="auto"/>
          <w:highlight w:val="none"/>
        </w:rPr>
      </w:pPr>
    </w:p>
    <w:p w14:paraId="0DC49E7F">
      <w:pPr>
        <w:shd w:val="clear"/>
        <w:rPr>
          <w:color w:val="auto"/>
          <w:highlight w:val="none"/>
        </w:rPr>
      </w:pPr>
    </w:p>
    <w:p w14:paraId="0A537D8A">
      <w:pPr>
        <w:pStyle w:val="25"/>
        <w:shd w:val="clear"/>
        <w:rPr>
          <w:color w:val="auto"/>
          <w:highlight w:val="none"/>
        </w:rPr>
      </w:pPr>
    </w:p>
    <w:p w14:paraId="63F1EDA3">
      <w:pPr>
        <w:rPr>
          <w:color w:val="auto"/>
          <w:highlight w:val="none"/>
        </w:rPr>
      </w:pPr>
      <w:r>
        <w:rPr>
          <w:color w:val="auto"/>
          <w:highlight w:val="none"/>
        </w:rPr>
        <w:br w:type="page"/>
      </w:r>
    </w:p>
    <w:p w14:paraId="551BC9D1">
      <w:pPr>
        <w:numPr>
          <w:ilvl w:val="0"/>
          <w:numId w:val="0"/>
        </w:numPr>
        <w:snapToGrid w:val="0"/>
        <w:spacing w:line="360" w:lineRule="auto"/>
        <w:ind w:left="0" w:leftChars="0" w:firstLine="0" w:firstLineChars="0"/>
        <w:jc w:val="center"/>
        <w:outlineLvl w:val="0"/>
        <w:rPr>
          <w:rFonts w:hint="eastAsia" w:ascii="Times New Roman" w:hAnsi="Times New Roman" w:eastAsia="宋体" w:cs="Times New Roman"/>
          <w:b/>
          <w:bCs/>
          <w:sz w:val="24"/>
          <w:szCs w:val="24"/>
          <w:highlight w:val="none"/>
          <w:lang w:val="en-US" w:eastAsia="zh-CN"/>
        </w:rPr>
      </w:pPr>
      <w:r>
        <w:rPr>
          <w:rFonts w:ascii="Times New Roman" w:hAnsi="Times New Roman"/>
          <w:b/>
          <w:bCs/>
          <w:color w:val="auto"/>
          <w:sz w:val="24"/>
          <w:highlight w:val="none"/>
        </w:rPr>
        <w:t>附件</w:t>
      </w:r>
      <w:r>
        <w:rPr>
          <w:rFonts w:hint="eastAsia" w:ascii="Times New Roman" w:hAnsi="Times New Roman" w:cs="Times New Roman"/>
          <w:b/>
          <w:bCs/>
          <w:sz w:val="24"/>
          <w:szCs w:val="24"/>
          <w:highlight w:val="none"/>
          <w:lang w:val="en-US" w:eastAsia="zh-CN"/>
        </w:rPr>
        <w:t>3</w:t>
      </w:r>
      <w:r>
        <w:rPr>
          <w:rFonts w:ascii="Times New Roman" w:hAnsi="Times New Roman"/>
          <w:b/>
          <w:bCs/>
          <w:color w:val="auto"/>
          <w:sz w:val="24"/>
          <w:highlight w:val="none"/>
        </w:rPr>
        <w:t>：</w:t>
      </w:r>
      <w:r>
        <w:rPr>
          <w:rFonts w:hint="eastAsia" w:ascii="Times New Roman" w:hAnsi="Times New Roman" w:cs="Times New Roman"/>
          <w:b/>
          <w:bCs/>
          <w:sz w:val="24"/>
          <w:szCs w:val="24"/>
          <w:highlight w:val="none"/>
          <w:lang w:val="en-US" w:eastAsia="zh-CN"/>
        </w:rPr>
        <w:t>中小企业声明函，或残疾人福利性单位声明函，或监狱企业证明文件（如为中小企业）</w:t>
      </w:r>
      <w:r>
        <w:rPr>
          <w:rFonts w:hint="eastAsia" w:ascii="Times New Roman" w:hAnsi="Times New Roman" w:eastAsia="宋体" w:cs="Times New Roman"/>
          <w:b/>
          <w:bCs/>
          <w:sz w:val="24"/>
          <w:szCs w:val="24"/>
          <w:highlight w:val="none"/>
          <w:lang w:val="en-US" w:eastAsia="zh-CN"/>
        </w:rPr>
        <w:t>：</w:t>
      </w:r>
    </w:p>
    <w:p w14:paraId="1722D2A8">
      <w:pPr>
        <w:numPr>
          <w:ilvl w:val="0"/>
          <w:numId w:val="0"/>
        </w:numPr>
        <w:snapToGrid w:val="0"/>
        <w:spacing w:line="360" w:lineRule="auto"/>
        <w:jc w:val="center"/>
        <w:rPr>
          <w:rFonts w:hint="eastAsia" w:ascii="Times New Roman" w:hAnsi="Times New Roman" w:eastAsia="宋体" w:cs="Times New Roman"/>
          <w:b/>
          <w:bCs/>
          <w:sz w:val="24"/>
          <w:szCs w:val="24"/>
          <w:highlight w:val="none"/>
          <w:lang w:val="en-US" w:eastAsia="zh-CN"/>
        </w:rPr>
      </w:pPr>
    </w:p>
    <w:p w14:paraId="5EA21926">
      <w:pPr>
        <w:keepNext w:val="0"/>
        <w:keepLines w:val="0"/>
        <w:pageBreakBefore w:val="0"/>
        <w:widowControl w:val="0"/>
        <w:shd w:val="clear"/>
        <w:kinsoku/>
        <w:wordWrap/>
        <w:overflowPunct/>
        <w:topLinePunct w:val="0"/>
        <w:autoSpaceDE/>
        <w:autoSpaceDN/>
        <w:bidi w:val="0"/>
        <w:adjustRightInd/>
        <w:snapToGrid/>
        <w:spacing w:before="157" w:beforeLines="50" w:after="313" w:afterLines="100" w:line="360" w:lineRule="auto"/>
        <w:jc w:val="center"/>
        <w:textAlignment w:val="auto"/>
        <w:outlineLvl w:val="1"/>
        <w:rPr>
          <w:rFonts w:hint="eastAsia" w:ascii="宋体" w:hAnsi="宋体" w:eastAsia="宋体" w:cs="宋体"/>
          <w:b/>
          <w:bCs/>
          <w:i w:val="0"/>
          <w:caps w:val="0"/>
          <w:color w:val="auto"/>
          <w:spacing w:val="-8"/>
          <w:sz w:val="28"/>
          <w:szCs w:val="28"/>
          <w:highlight w:val="none"/>
          <w:shd w:val="clear" w:fill="FFFFFF"/>
        </w:rPr>
      </w:pPr>
      <w:bookmarkStart w:id="131" w:name="_Toc21399"/>
      <w:r>
        <w:rPr>
          <w:rFonts w:hint="eastAsia" w:ascii="宋体" w:hAnsi="宋体" w:eastAsia="宋体" w:cs="宋体"/>
          <w:b/>
          <w:bCs/>
          <w:i w:val="0"/>
          <w:caps w:val="0"/>
          <w:color w:val="auto"/>
          <w:spacing w:val="-8"/>
          <w:sz w:val="28"/>
          <w:szCs w:val="28"/>
          <w:highlight w:val="none"/>
          <w:shd w:val="clear" w:fill="FFFFFF"/>
        </w:rPr>
        <w:t>中小企业声明函（货物）</w:t>
      </w:r>
      <w:bookmarkEnd w:id="131"/>
    </w:p>
    <w:p w14:paraId="7AFCE876">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本公司（联合体）郑重声明，根据《政府采购促进中小企业发展管理办法》（财库﹝2020﹞46 号）的规定，本公司（联合体）参加</w:t>
      </w:r>
      <w:r>
        <w:rPr>
          <w:rFonts w:hint="eastAsia" w:ascii="宋体" w:hAnsi="宋体" w:eastAsia="宋体" w:cs="宋体"/>
          <w:b w:val="0"/>
          <w:i w:val="0"/>
          <w:caps w:val="0"/>
          <w:color w:val="auto"/>
          <w:spacing w:val="-8"/>
          <w:sz w:val="24"/>
          <w:szCs w:val="24"/>
          <w:highlight w:val="none"/>
          <w:u w:val="single"/>
          <w:shd w:val="clear" w:fill="FFFFFF"/>
        </w:rPr>
        <w:t>（单位名称）</w:t>
      </w:r>
      <w:r>
        <w:rPr>
          <w:rFonts w:hint="eastAsia" w:ascii="宋体" w:hAnsi="宋体" w:eastAsia="宋体" w:cs="宋体"/>
          <w:b w:val="0"/>
          <w:i w:val="0"/>
          <w:caps w:val="0"/>
          <w:color w:val="auto"/>
          <w:spacing w:val="-8"/>
          <w:sz w:val="24"/>
          <w:szCs w:val="24"/>
          <w:highlight w:val="none"/>
          <w:shd w:val="clear" w:fill="FFFFFF"/>
        </w:rPr>
        <w:t>的</w:t>
      </w:r>
      <w:r>
        <w:rPr>
          <w:rFonts w:hint="eastAsia" w:ascii="宋体" w:hAnsi="宋体" w:eastAsia="宋体" w:cs="宋体"/>
          <w:b w:val="0"/>
          <w:i w:val="0"/>
          <w:caps w:val="0"/>
          <w:color w:val="auto"/>
          <w:spacing w:val="-8"/>
          <w:sz w:val="24"/>
          <w:szCs w:val="24"/>
          <w:highlight w:val="none"/>
          <w:u w:val="single"/>
          <w:shd w:val="clear" w:fill="FFFFFF"/>
        </w:rPr>
        <w:t>（项目名称）</w:t>
      </w:r>
      <w:r>
        <w:rPr>
          <w:rFonts w:hint="eastAsia" w:ascii="宋体" w:hAnsi="宋体" w:eastAsia="宋体" w:cs="宋体"/>
          <w:b w:val="0"/>
          <w:i w:val="0"/>
          <w:caps w:val="0"/>
          <w:color w:val="auto"/>
          <w:spacing w:val="-8"/>
          <w:sz w:val="24"/>
          <w:szCs w:val="24"/>
          <w:highlight w:val="none"/>
          <w:shd w:val="clear" w:fill="FFFFFF"/>
        </w:rPr>
        <w:t>采购活动，提供的货物全部由符合政策要求的中小企业制造。相关企业（含联合体中的中小企业、签订分包意向协议的中小企业）的具体情况如下：</w:t>
      </w:r>
    </w:p>
    <w:p w14:paraId="377779DF">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 xml:space="preserve">1. </w:t>
      </w:r>
      <w:r>
        <w:rPr>
          <w:rFonts w:hint="eastAsia" w:ascii="宋体" w:hAnsi="宋体" w:eastAsia="宋体" w:cs="宋体"/>
          <w:b w:val="0"/>
          <w:i w:val="0"/>
          <w:caps w:val="0"/>
          <w:color w:val="auto"/>
          <w:spacing w:val="-8"/>
          <w:sz w:val="24"/>
          <w:szCs w:val="24"/>
          <w:highlight w:val="none"/>
          <w:u w:val="single"/>
          <w:shd w:val="clear" w:fill="FFFFFF"/>
        </w:rPr>
        <w:t xml:space="preserve">（标的名称） </w:t>
      </w:r>
      <w:r>
        <w:rPr>
          <w:rFonts w:hint="eastAsia" w:ascii="宋体" w:hAnsi="宋体" w:eastAsia="宋体" w:cs="宋体"/>
          <w:b w:val="0"/>
          <w:i w:val="0"/>
          <w:caps w:val="0"/>
          <w:color w:val="auto"/>
          <w:spacing w:val="-8"/>
          <w:sz w:val="24"/>
          <w:szCs w:val="24"/>
          <w:highlight w:val="none"/>
          <w:shd w:val="clear" w:fill="FFFFFF"/>
        </w:rPr>
        <w:t>，属于</w:t>
      </w:r>
      <w:r>
        <w:rPr>
          <w:rFonts w:hint="eastAsia" w:ascii="宋体" w:hAnsi="宋体" w:eastAsia="宋体" w:cs="宋体"/>
          <w:b w:val="0"/>
          <w:i w:val="0"/>
          <w:caps w:val="0"/>
          <w:color w:val="auto"/>
          <w:spacing w:val="-8"/>
          <w:sz w:val="24"/>
          <w:szCs w:val="24"/>
          <w:highlight w:val="none"/>
          <w:u w:val="single"/>
          <w:shd w:val="clear" w:fill="FFFFFF"/>
        </w:rPr>
        <w:t>（采购文件中明确的所属行业）</w:t>
      </w:r>
      <w:r>
        <w:rPr>
          <w:rFonts w:hint="eastAsia" w:ascii="宋体" w:hAnsi="宋体" w:eastAsia="宋体" w:cs="宋体"/>
          <w:b w:val="0"/>
          <w:i w:val="0"/>
          <w:caps w:val="0"/>
          <w:color w:val="auto"/>
          <w:spacing w:val="-8"/>
          <w:sz w:val="24"/>
          <w:szCs w:val="24"/>
          <w:highlight w:val="none"/>
          <w:shd w:val="clear" w:fill="FFFFFF"/>
        </w:rPr>
        <w:t>行业；制造商为</w:t>
      </w:r>
      <w:r>
        <w:rPr>
          <w:rFonts w:hint="eastAsia" w:ascii="宋体" w:hAnsi="宋体" w:eastAsia="宋体" w:cs="宋体"/>
          <w:b w:val="0"/>
          <w:i w:val="0"/>
          <w:caps w:val="0"/>
          <w:color w:val="auto"/>
          <w:spacing w:val="-8"/>
          <w:sz w:val="24"/>
          <w:szCs w:val="24"/>
          <w:highlight w:val="none"/>
          <w:u w:val="single"/>
          <w:shd w:val="clear" w:fill="FFFFFF"/>
        </w:rPr>
        <w:t>（企业名称）</w:t>
      </w:r>
      <w:r>
        <w:rPr>
          <w:rFonts w:hint="eastAsia" w:ascii="宋体" w:hAnsi="宋体" w:eastAsia="宋体" w:cs="宋体"/>
          <w:b w:val="0"/>
          <w:i w:val="0"/>
          <w:caps w:val="0"/>
          <w:color w:val="auto"/>
          <w:spacing w:val="-8"/>
          <w:sz w:val="24"/>
          <w:szCs w:val="24"/>
          <w:highlight w:val="none"/>
          <w:shd w:val="clear" w:fill="FFFFFF"/>
        </w:rPr>
        <w:t>，从业人员</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人</w:t>
      </w:r>
      <w:r>
        <w:rPr>
          <w:rFonts w:hint="eastAsia" w:ascii="宋体" w:hAnsi="宋体" w:eastAsia="宋体" w:cs="宋体"/>
          <w:b w:val="0"/>
          <w:i w:val="0"/>
          <w:caps w:val="0"/>
          <w:color w:val="auto"/>
          <w:spacing w:val="-8"/>
          <w:sz w:val="24"/>
          <w:szCs w:val="24"/>
          <w:highlight w:val="none"/>
          <w:u w:val="none"/>
          <w:shd w:val="clear" w:fill="FFFFFF"/>
          <w:lang w:val="en-US" w:eastAsia="zh-CN"/>
        </w:rPr>
        <w:t>，营业收入</w:t>
      </w:r>
      <w:r>
        <w:rPr>
          <w:rFonts w:hint="eastAsia" w:ascii="宋体" w:hAnsi="宋体" w:eastAsia="宋体" w:cs="宋体"/>
          <w:b w:val="0"/>
          <w:i w:val="0"/>
          <w:caps w:val="0"/>
          <w:color w:val="auto"/>
          <w:spacing w:val="-8"/>
          <w:sz w:val="24"/>
          <w:szCs w:val="24"/>
          <w:highlight w:val="none"/>
          <w:shd w:val="clear" w:fill="FFFFFF"/>
        </w:rPr>
        <w:t>为</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w:t>
      </w:r>
      <w:r>
        <w:rPr>
          <w:rFonts w:hint="eastAsia" w:ascii="宋体" w:hAnsi="宋体" w:eastAsia="宋体" w:cs="宋体"/>
          <w:b w:val="0"/>
          <w:i w:val="0"/>
          <w:caps w:val="0"/>
          <w:color w:val="auto"/>
          <w:spacing w:val="-8"/>
          <w:sz w:val="24"/>
          <w:szCs w:val="24"/>
          <w:highlight w:val="none"/>
          <w:u w:val="single"/>
          <w:shd w:val="clear" w:fill="FFFFFF"/>
        </w:rPr>
        <w:t xml:space="preserve"> </w:t>
      </w:r>
      <w:r>
        <w:rPr>
          <w:rFonts w:hint="eastAsia" w:ascii="宋体" w:hAnsi="宋体" w:eastAsia="宋体" w:cs="宋体"/>
          <w:b w:val="0"/>
          <w:i w:val="0"/>
          <w:caps w:val="0"/>
          <w:color w:val="auto"/>
          <w:spacing w:val="-8"/>
          <w:sz w:val="24"/>
          <w:szCs w:val="24"/>
          <w:highlight w:val="none"/>
          <w:shd w:val="clear" w:fill="FFFFFF"/>
        </w:rPr>
        <w:t>万元，资产总额为</w:t>
      </w:r>
      <w:r>
        <w:rPr>
          <w:rFonts w:hint="eastAsia" w:ascii="宋体" w:hAnsi="宋体" w:eastAsia="宋体" w:cs="宋体"/>
          <w:b w:val="0"/>
          <w:i w:val="0"/>
          <w:caps w:val="0"/>
          <w:color w:val="auto"/>
          <w:spacing w:val="-8"/>
          <w:sz w:val="24"/>
          <w:szCs w:val="24"/>
          <w:highlight w:val="none"/>
          <w:u w:val="single"/>
          <w:shd w:val="clear" w:fill="FFFFFF"/>
        </w:rPr>
        <w:t xml:space="preserve"> </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w:t>
      </w:r>
      <w:r>
        <w:rPr>
          <w:rFonts w:hint="eastAsia" w:ascii="宋体" w:hAnsi="宋体" w:eastAsia="宋体" w:cs="宋体"/>
          <w:b w:val="0"/>
          <w:i w:val="0"/>
          <w:caps w:val="0"/>
          <w:color w:val="auto"/>
          <w:spacing w:val="-8"/>
          <w:sz w:val="24"/>
          <w:szCs w:val="24"/>
          <w:highlight w:val="none"/>
          <w:shd w:val="clear" w:fill="FFFFFF"/>
        </w:rPr>
        <w:t>万元 ，属于</w:t>
      </w:r>
      <w:r>
        <w:rPr>
          <w:rFonts w:hint="eastAsia" w:ascii="宋体" w:hAnsi="宋体" w:eastAsia="宋体" w:cs="宋体"/>
          <w:b w:val="0"/>
          <w:i w:val="0"/>
          <w:caps w:val="0"/>
          <w:color w:val="auto"/>
          <w:spacing w:val="-8"/>
          <w:sz w:val="24"/>
          <w:szCs w:val="24"/>
          <w:highlight w:val="none"/>
          <w:u w:val="single"/>
          <w:shd w:val="clear" w:fill="FFFFFF"/>
        </w:rPr>
        <w:t>（中型企业、小型企业、微型企业）</w:t>
      </w:r>
      <w:r>
        <w:rPr>
          <w:rFonts w:hint="eastAsia" w:ascii="宋体" w:hAnsi="宋体" w:eastAsia="宋体" w:cs="宋体"/>
          <w:b w:val="0"/>
          <w:i w:val="0"/>
          <w:caps w:val="0"/>
          <w:color w:val="auto"/>
          <w:spacing w:val="-8"/>
          <w:sz w:val="24"/>
          <w:szCs w:val="24"/>
          <w:highlight w:val="none"/>
          <w:shd w:val="clear" w:fill="FFFFFF"/>
        </w:rPr>
        <w:t>；</w:t>
      </w:r>
    </w:p>
    <w:p w14:paraId="69CCF13D">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 xml:space="preserve">2. </w:t>
      </w:r>
      <w:r>
        <w:rPr>
          <w:rFonts w:hint="eastAsia" w:ascii="宋体" w:hAnsi="宋体" w:eastAsia="宋体" w:cs="宋体"/>
          <w:b w:val="0"/>
          <w:i w:val="0"/>
          <w:caps w:val="0"/>
          <w:color w:val="auto"/>
          <w:spacing w:val="-8"/>
          <w:sz w:val="24"/>
          <w:szCs w:val="24"/>
          <w:highlight w:val="none"/>
          <w:u w:val="single"/>
          <w:shd w:val="clear" w:fill="FFFFFF"/>
        </w:rPr>
        <w:t>（标的名称）</w:t>
      </w:r>
      <w:r>
        <w:rPr>
          <w:rFonts w:hint="eastAsia" w:ascii="宋体" w:hAnsi="宋体" w:eastAsia="宋体" w:cs="宋体"/>
          <w:b w:val="0"/>
          <w:i w:val="0"/>
          <w:caps w:val="0"/>
          <w:color w:val="auto"/>
          <w:spacing w:val="-8"/>
          <w:sz w:val="24"/>
          <w:szCs w:val="24"/>
          <w:highlight w:val="none"/>
          <w:shd w:val="clear" w:fill="FFFFFF"/>
        </w:rPr>
        <w:t xml:space="preserve"> ，属于</w:t>
      </w:r>
      <w:r>
        <w:rPr>
          <w:rFonts w:hint="eastAsia" w:ascii="宋体" w:hAnsi="宋体" w:eastAsia="宋体" w:cs="宋体"/>
          <w:b w:val="0"/>
          <w:i w:val="0"/>
          <w:caps w:val="0"/>
          <w:color w:val="auto"/>
          <w:spacing w:val="-8"/>
          <w:sz w:val="24"/>
          <w:szCs w:val="24"/>
          <w:highlight w:val="none"/>
          <w:u w:val="single"/>
          <w:shd w:val="clear" w:fill="FFFFFF"/>
        </w:rPr>
        <w:t>（采购文件中明确的所属行业）</w:t>
      </w:r>
      <w:r>
        <w:rPr>
          <w:rFonts w:hint="eastAsia" w:ascii="宋体" w:hAnsi="宋体" w:eastAsia="宋体" w:cs="宋体"/>
          <w:b w:val="0"/>
          <w:i w:val="0"/>
          <w:caps w:val="0"/>
          <w:color w:val="auto"/>
          <w:spacing w:val="-8"/>
          <w:sz w:val="24"/>
          <w:szCs w:val="24"/>
          <w:highlight w:val="none"/>
          <w:shd w:val="clear" w:fill="FFFFFF"/>
        </w:rPr>
        <w:t>行业；制造商为</w:t>
      </w:r>
      <w:r>
        <w:rPr>
          <w:rFonts w:hint="eastAsia" w:ascii="宋体" w:hAnsi="宋体" w:eastAsia="宋体" w:cs="宋体"/>
          <w:b w:val="0"/>
          <w:i w:val="0"/>
          <w:caps w:val="0"/>
          <w:color w:val="auto"/>
          <w:spacing w:val="-8"/>
          <w:sz w:val="24"/>
          <w:szCs w:val="24"/>
          <w:highlight w:val="none"/>
          <w:u w:val="single"/>
          <w:shd w:val="clear" w:fill="FFFFFF"/>
        </w:rPr>
        <w:t>（企业名称）</w:t>
      </w:r>
      <w:r>
        <w:rPr>
          <w:rFonts w:hint="eastAsia" w:ascii="宋体" w:hAnsi="宋体" w:eastAsia="宋体" w:cs="宋体"/>
          <w:b w:val="0"/>
          <w:i w:val="0"/>
          <w:caps w:val="0"/>
          <w:color w:val="auto"/>
          <w:spacing w:val="-8"/>
          <w:sz w:val="24"/>
          <w:szCs w:val="24"/>
          <w:highlight w:val="none"/>
          <w:shd w:val="clear" w:fill="FFFFFF"/>
        </w:rPr>
        <w:t>，从业人员</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w:t>
      </w:r>
      <w:r>
        <w:rPr>
          <w:rFonts w:hint="eastAsia" w:ascii="宋体" w:hAnsi="宋体" w:eastAsia="宋体" w:cs="宋体"/>
          <w:b w:val="0"/>
          <w:i w:val="0"/>
          <w:caps w:val="0"/>
          <w:color w:val="auto"/>
          <w:spacing w:val="-8"/>
          <w:sz w:val="24"/>
          <w:szCs w:val="24"/>
          <w:highlight w:val="none"/>
          <w:u w:val="single"/>
          <w:shd w:val="clear" w:fill="FFFFFF"/>
        </w:rPr>
        <w:t xml:space="preserve"> </w:t>
      </w:r>
      <w:r>
        <w:rPr>
          <w:rFonts w:hint="eastAsia" w:ascii="宋体" w:hAnsi="宋体" w:eastAsia="宋体" w:cs="宋体"/>
          <w:b w:val="0"/>
          <w:i w:val="0"/>
          <w:caps w:val="0"/>
          <w:color w:val="auto"/>
          <w:spacing w:val="-8"/>
          <w:sz w:val="24"/>
          <w:szCs w:val="24"/>
          <w:highlight w:val="none"/>
          <w:shd w:val="clear" w:fill="FFFFFF"/>
        </w:rPr>
        <w:t>人，营业收入</w:t>
      </w:r>
      <w:r>
        <w:rPr>
          <w:rFonts w:hint="eastAsia" w:ascii="宋体" w:hAnsi="宋体" w:eastAsia="宋体" w:cs="宋体"/>
          <w:b w:val="0"/>
          <w:i w:val="0"/>
          <w:caps w:val="0"/>
          <w:color w:val="auto"/>
          <w:spacing w:val="-8"/>
          <w:sz w:val="24"/>
          <w:szCs w:val="24"/>
          <w:highlight w:val="none"/>
          <w:shd w:val="clear" w:fill="FFFFFF"/>
          <w:lang w:val="en-US" w:eastAsia="zh-CN"/>
        </w:rPr>
        <w:t>为</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w:t>
      </w:r>
      <w:r>
        <w:rPr>
          <w:rFonts w:hint="eastAsia" w:ascii="宋体" w:hAnsi="宋体" w:eastAsia="宋体" w:cs="宋体"/>
          <w:b w:val="0"/>
          <w:i w:val="0"/>
          <w:caps w:val="0"/>
          <w:color w:val="auto"/>
          <w:spacing w:val="-8"/>
          <w:sz w:val="24"/>
          <w:szCs w:val="24"/>
          <w:highlight w:val="none"/>
          <w:shd w:val="clear" w:fill="FFFFFF"/>
        </w:rPr>
        <w:t>万元，资产总额为</w:t>
      </w:r>
      <w:r>
        <w:rPr>
          <w:rFonts w:hint="eastAsia" w:ascii="宋体" w:hAnsi="宋体" w:eastAsia="宋体" w:cs="宋体"/>
          <w:b w:val="0"/>
          <w:i w:val="0"/>
          <w:caps w:val="0"/>
          <w:color w:val="auto"/>
          <w:spacing w:val="-8"/>
          <w:sz w:val="24"/>
          <w:szCs w:val="24"/>
          <w:highlight w:val="none"/>
          <w:u w:val="single"/>
          <w:shd w:val="clear" w:fill="FFFFFF"/>
        </w:rPr>
        <w:t xml:space="preserve"> </w:t>
      </w:r>
      <w:r>
        <w:rPr>
          <w:rFonts w:hint="eastAsia" w:ascii="宋体" w:hAnsi="宋体" w:eastAsia="宋体" w:cs="宋体"/>
          <w:b w:val="0"/>
          <w:i w:val="0"/>
          <w:caps w:val="0"/>
          <w:color w:val="auto"/>
          <w:spacing w:val="-8"/>
          <w:sz w:val="24"/>
          <w:szCs w:val="24"/>
          <w:highlight w:val="none"/>
          <w:u w:val="single"/>
          <w:shd w:val="clear" w:fill="FFFFFF"/>
          <w:lang w:val="en-US" w:eastAsia="zh-CN"/>
        </w:rPr>
        <w:t xml:space="preserve">       </w:t>
      </w:r>
      <w:r>
        <w:rPr>
          <w:rFonts w:hint="eastAsia" w:ascii="宋体" w:hAnsi="宋体" w:eastAsia="宋体" w:cs="宋体"/>
          <w:b w:val="0"/>
          <w:i w:val="0"/>
          <w:caps w:val="0"/>
          <w:color w:val="auto"/>
          <w:spacing w:val="-8"/>
          <w:sz w:val="24"/>
          <w:szCs w:val="24"/>
          <w:highlight w:val="none"/>
          <w:shd w:val="clear" w:fill="FFFFFF"/>
        </w:rPr>
        <w:t>万元，属于</w:t>
      </w:r>
      <w:r>
        <w:rPr>
          <w:rFonts w:hint="eastAsia" w:ascii="宋体" w:hAnsi="宋体" w:eastAsia="宋体" w:cs="宋体"/>
          <w:b w:val="0"/>
          <w:i w:val="0"/>
          <w:caps w:val="0"/>
          <w:color w:val="auto"/>
          <w:spacing w:val="-8"/>
          <w:sz w:val="24"/>
          <w:szCs w:val="24"/>
          <w:highlight w:val="none"/>
          <w:u w:val="single"/>
          <w:shd w:val="clear" w:fill="FFFFFF"/>
        </w:rPr>
        <w:t>（中型企业、小型</w:t>
      </w:r>
      <w:r>
        <w:rPr>
          <w:rFonts w:hint="eastAsia" w:ascii="宋体" w:hAnsi="宋体" w:eastAsia="宋体" w:cs="宋体"/>
          <w:b w:val="0"/>
          <w:i w:val="0"/>
          <w:caps w:val="0"/>
          <w:color w:val="auto"/>
          <w:spacing w:val="-8"/>
          <w:sz w:val="24"/>
          <w:szCs w:val="24"/>
          <w:highlight w:val="none"/>
          <w:u w:val="single"/>
          <w:shd w:val="clear" w:fill="FFFFFF"/>
          <w:lang w:val="en-US" w:eastAsia="zh-CN"/>
        </w:rPr>
        <w:t>企业</w:t>
      </w:r>
      <w:r>
        <w:rPr>
          <w:rFonts w:hint="eastAsia" w:ascii="宋体" w:hAnsi="宋体" w:eastAsia="宋体" w:cs="宋体"/>
          <w:b w:val="0"/>
          <w:i w:val="0"/>
          <w:caps w:val="0"/>
          <w:color w:val="auto"/>
          <w:spacing w:val="-8"/>
          <w:sz w:val="24"/>
          <w:szCs w:val="24"/>
          <w:highlight w:val="none"/>
          <w:u w:val="single"/>
          <w:shd w:val="clear" w:fill="FFFFFF"/>
        </w:rPr>
        <w:t>、微型企业）</w:t>
      </w:r>
      <w:r>
        <w:rPr>
          <w:rFonts w:hint="eastAsia" w:ascii="宋体" w:hAnsi="宋体" w:eastAsia="宋体" w:cs="宋体"/>
          <w:b w:val="0"/>
          <w:i w:val="0"/>
          <w:caps w:val="0"/>
          <w:color w:val="auto"/>
          <w:spacing w:val="-8"/>
          <w:sz w:val="24"/>
          <w:szCs w:val="24"/>
          <w:highlight w:val="none"/>
          <w:shd w:val="clear" w:fill="FFFFFF"/>
        </w:rPr>
        <w:t>；</w:t>
      </w:r>
    </w:p>
    <w:p w14:paraId="24FA460F">
      <w:pPr>
        <w:keepNext w:val="0"/>
        <w:keepLines w:val="0"/>
        <w:pageBreakBefore w:val="0"/>
        <w:widowControl w:val="0"/>
        <w:shd w:val="clear"/>
        <w:kinsoku/>
        <w:wordWrap/>
        <w:overflowPunct/>
        <w:topLinePunct w:val="0"/>
        <w:autoSpaceDE/>
        <w:autoSpaceDN/>
        <w:bidi w:val="0"/>
        <w:adjustRightInd/>
        <w:snapToGrid/>
        <w:spacing w:line="360" w:lineRule="auto"/>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w:t>
      </w:r>
    </w:p>
    <w:p w14:paraId="7A9522E3">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以上企业，不属于大企业的分支机构，不存在控股股东为大企业的情形，也不存在与大企业的负责人为同一人的情形。</w:t>
      </w:r>
    </w:p>
    <w:p w14:paraId="630F5708">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本企业对上述声明内容的真实性负责。如有虚假，将依法承担相应责任。</w:t>
      </w:r>
    </w:p>
    <w:p w14:paraId="2289B47D">
      <w:pPr>
        <w:shd w:val="clear"/>
        <w:spacing w:line="360" w:lineRule="auto"/>
        <w:ind w:firstLine="6072" w:firstLineChars="2300"/>
        <w:rPr>
          <w:rFonts w:hint="eastAsia" w:ascii="宋体" w:hAnsi="宋体" w:eastAsia="宋体" w:cs="宋体"/>
          <w:b w:val="0"/>
          <w:i w:val="0"/>
          <w:caps w:val="0"/>
          <w:color w:val="auto"/>
          <w:spacing w:val="-8"/>
          <w:sz w:val="28"/>
          <w:szCs w:val="28"/>
          <w:highlight w:val="none"/>
          <w:shd w:val="clear" w:fill="FFFFFF"/>
        </w:rPr>
      </w:pPr>
    </w:p>
    <w:p w14:paraId="41D576E7">
      <w:pPr>
        <w:shd w:val="clear"/>
        <w:spacing w:line="360" w:lineRule="auto"/>
        <w:ind w:firstLine="6072" w:firstLineChars="2300"/>
        <w:rPr>
          <w:rFonts w:hint="eastAsia" w:ascii="宋体" w:hAnsi="宋体" w:eastAsia="宋体" w:cs="宋体"/>
          <w:b w:val="0"/>
          <w:i w:val="0"/>
          <w:caps w:val="0"/>
          <w:color w:val="auto"/>
          <w:spacing w:val="-8"/>
          <w:sz w:val="28"/>
          <w:szCs w:val="28"/>
          <w:highlight w:val="none"/>
          <w:shd w:val="clear" w:fill="FFFFFF"/>
        </w:rPr>
      </w:pPr>
    </w:p>
    <w:p w14:paraId="04063861">
      <w:pPr>
        <w:shd w:val="clear"/>
        <w:spacing w:line="360" w:lineRule="auto"/>
        <w:ind w:firstLine="6072" w:firstLineChars="2300"/>
        <w:rPr>
          <w:rFonts w:hint="eastAsia" w:ascii="宋体" w:hAnsi="宋体" w:eastAsia="宋体" w:cs="宋体"/>
          <w:b w:val="0"/>
          <w:i w:val="0"/>
          <w:caps w:val="0"/>
          <w:color w:val="auto"/>
          <w:spacing w:val="-8"/>
          <w:sz w:val="28"/>
          <w:szCs w:val="28"/>
          <w:highlight w:val="none"/>
          <w:shd w:val="clear" w:fill="FFFFFF"/>
        </w:rPr>
      </w:pPr>
    </w:p>
    <w:p w14:paraId="13E12345">
      <w:pPr>
        <w:shd w:val="clear"/>
        <w:spacing w:line="360" w:lineRule="auto"/>
        <w:ind w:firstLine="6072" w:firstLineChars="2300"/>
        <w:rPr>
          <w:rFonts w:hint="eastAsia" w:ascii="宋体" w:hAnsi="宋体" w:eastAsia="宋体" w:cs="宋体"/>
          <w:b w:val="0"/>
          <w:i w:val="0"/>
          <w:caps w:val="0"/>
          <w:color w:val="auto"/>
          <w:spacing w:val="-8"/>
          <w:sz w:val="28"/>
          <w:szCs w:val="28"/>
          <w:highlight w:val="none"/>
          <w:shd w:val="clear" w:fill="FFFFFF"/>
        </w:rPr>
      </w:pPr>
    </w:p>
    <w:p w14:paraId="5EFF71C9">
      <w:pPr>
        <w:shd w:val="clear"/>
        <w:spacing w:line="360" w:lineRule="auto"/>
        <w:ind w:firstLine="5152" w:firstLineChars="2300"/>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企业名称（盖章）：</w:t>
      </w:r>
    </w:p>
    <w:p w14:paraId="6E0A5E7D">
      <w:pPr>
        <w:shd w:val="clear"/>
        <w:spacing w:line="360" w:lineRule="auto"/>
        <w:ind w:firstLine="5152" w:firstLineChars="2300"/>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日 期：</w:t>
      </w:r>
    </w:p>
    <w:p w14:paraId="6753876F">
      <w:pPr>
        <w:shd w:val="clear"/>
        <w:rPr>
          <w:rFonts w:hint="default" w:ascii="Times New Roman" w:hAnsi="Times New Roman" w:eastAsia="宋体" w:cs="Times New Roman"/>
          <w:b w:val="0"/>
          <w:i w:val="0"/>
          <w:caps w:val="0"/>
          <w:color w:val="auto"/>
          <w:spacing w:val="-8"/>
          <w:sz w:val="28"/>
          <w:szCs w:val="28"/>
          <w:highlight w:val="none"/>
          <w:shd w:val="clear" w:fill="FFFFFF"/>
        </w:rPr>
      </w:pPr>
    </w:p>
    <w:p w14:paraId="7106A98B">
      <w:pPr>
        <w:shd w:val="clear"/>
        <w:spacing w:line="360" w:lineRule="auto"/>
        <w:jc w:val="left"/>
        <w:rPr>
          <w:rFonts w:hint="default" w:ascii="Times New Roman" w:hAnsi="Times New Roman" w:eastAsia="宋体" w:cs="Times New Roman"/>
          <w:b/>
          <w:color w:val="auto"/>
          <w:sz w:val="21"/>
          <w:szCs w:val="21"/>
          <w:highlight w:val="none"/>
        </w:rPr>
      </w:pPr>
    </w:p>
    <w:p w14:paraId="3797EC9F">
      <w:pPr>
        <w:shd w:val="clear"/>
        <w:spacing w:line="360" w:lineRule="auto"/>
        <w:jc w:val="left"/>
        <w:rPr>
          <w:rFonts w:hint="default" w:ascii="Times New Roman" w:hAnsi="Times New Roman" w:eastAsia="宋体" w:cs="Times New Roman"/>
          <w:b/>
          <w:color w:val="auto"/>
          <w:sz w:val="21"/>
          <w:szCs w:val="21"/>
          <w:highlight w:val="none"/>
        </w:rPr>
      </w:pPr>
      <w:r>
        <w:rPr>
          <w:rFonts w:hint="default" w:ascii="Times New Roman" w:hAnsi="Times New Roman" w:eastAsia="宋体" w:cs="Times New Roman"/>
          <w:b/>
          <w:color w:val="auto"/>
          <w:sz w:val="21"/>
          <w:szCs w:val="21"/>
          <w:highlight w:val="none"/>
        </w:rPr>
        <w:t>注：1、从业人员、营业收入、资产总额填报上一年度数据，无上一年度数据的新成立企业可不填报。</w:t>
      </w:r>
    </w:p>
    <w:p w14:paraId="6BBF4F7E">
      <w:pPr>
        <w:shd w:val="clear"/>
        <w:spacing w:line="360" w:lineRule="auto"/>
        <w:ind w:firstLine="422" w:firstLineChars="200"/>
        <w:jc w:val="left"/>
        <w:rPr>
          <w:rFonts w:hint="default" w:ascii="Times New Roman" w:hAnsi="Times New Roman" w:eastAsia="宋体" w:cs="Times New Roman"/>
          <w:b/>
          <w:color w:val="auto"/>
          <w:sz w:val="21"/>
          <w:szCs w:val="21"/>
          <w:highlight w:val="none"/>
        </w:rPr>
      </w:pPr>
      <w:r>
        <w:rPr>
          <w:rFonts w:hint="default" w:ascii="Times New Roman" w:hAnsi="Times New Roman" w:eastAsia="宋体" w:cs="Times New Roman"/>
          <w:b/>
          <w:color w:val="auto"/>
          <w:sz w:val="21"/>
          <w:szCs w:val="21"/>
          <w:highlight w:val="none"/>
        </w:rPr>
        <w:t>2、本项目所属行业见“</w:t>
      </w:r>
      <w:r>
        <w:rPr>
          <w:rFonts w:hint="eastAsia" w:ascii="Times New Roman" w:hAnsi="Times New Roman" w:cs="Times New Roman"/>
          <w:b/>
          <w:color w:val="auto"/>
          <w:sz w:val="21"/>
          <w:szCs w:val="21"/>
          <w:highlight w:val="none"/>
          <w:lang w:eastAsia="zh-CN"/>
        </w:rPr>
        <w:t>投标人</w:t>
      </w:r>
      <w:r>
        <w:rPr>
          <w:rFonts w:hint="default" w:ascii="Times New Roman" w:hAnsi="Times New Roman" w:eastAsia="宋体" w:cs="Times New Roman"/>
          <w:b/>
          <w:color w:val="auto"/>
          <w:sz w:val="21"/>
          <w:szCs w:val="21"/>
          <w:highlight w:val="none"/>
        </w:rPr>
        <w:t>须知前附表”</w:t>
      </w:r>
    </w:p>
    <w:p w14:paraId="54FD12A7">
      <w:pPr>
        <w:shd w:val="clear"/>
        <w:snapToGrid w:val="0"/>
        <w:spacing w:line="360" w:lineRule="auto"/>
        <w:jc w:val="center"/>
        <w:rPr>
          <w:rFonts w:ascii="Times New Roman" w:hAnsi="Times New Roman"/>
          <w:b/>
          <w:color w:val="auto"/>
          <w:kern w:val="0"/>
          <w:sz w:val="24"/>
          <w:highlight w:val="none"/>
        </w:rPr>
      </w:pPr>
    </w:p>
    <w:p w14:paraId="580FA3CA">
      <w:pPr>
        <w:keepNext/>
        <w:keepLines/>
        <w:widowControl w:val="0"/>
        <w:shd w:val="clear"/>
        <w:spacing w:before="260" w:after="260" w:line="412" w:lineRule="auto"/>
        <w:jc w:val="both"/>
        <w:outlineLvl w:val="9"/>
        <w:rPr>
          <w:rFonts w:ascii="Times New Roman" w:hAnsi="Times New Roman" w:eastAsia="黑体" w:cs="Times New Roman"/>
          <w:b/>
          <w:color w:val="auto"/>
          <w:kern w:val="0"/>
          <w:sz w:val="24"/>
          <w:szCs w:val="20"/>
          <w:highlight w:val="none"/>
          <w:lang w:val="en-US" w:eastAsia="zh-CN" w:bidi="ar-SA"/>
        </w:rPr>
      </w:pPr>
    </w:p>
    <w:p w14:paraId="6401525F">
      <w:pPr>
        <w:shd w:val="clear"/>
        <w:rPr>
          <w:rFonts w:ascii="Times New Roman" w:hAnsi="Times New Roman"/>
          <w:b/>
          <w:color w:val="auto"/>
          <w:kern w:val="0"/>
          <w:sz w:val="24"/>
          <w:highlight w:val="none"/>
        </w:rPr>
      </w:pPr>
    </w:p>
    <w:p w14:paraId="67F99008">
      <w:pPr>
        <w:shd w:val="clear"/>
        <w:spacing w:line="360" w:lineRule="auto"/>
        <w:jc w:val="center"/>
        <w:outlineLvl w:val="1"/>
        <w:rPr>
          <w:rFonts w:hint="eastAsia" w:ascii="宋体" w:hAnsi="宋体" w:eastAsia="宋体" w:cs="宋体"/>
          <w:b/>
          <w:color w:val="auto"/>
          <w:sz w:val="24"/>
          <w:szCs w:val="24"/>
          <w:highlight w:val="none"/>
        </w:rPr>
      </w:pPr>
      <w:bookmarkStart w:id="132" w:name="_Toc18471"/>
      <w:r>
        <w:rPr>
          <w:rFonts w:hint="eastAsia" w:ascii="宋体" w:hAnsi="宋体" w:eastAsia="宋体" w:cs="宋体"/>
          <w:b/>
          <w:color w:val="auto"/>
          <w:spacing w:val="6"/>
          <w:sz w:val="24"/>
          <w:szCs w:val="24"/>
          <w:highlight w:val="none"/>
        </w:rPr>
        <w:t>残疾人福利性单位声明函（如有填写）</w:t>
      </w:r>
      <w:bookmarkEnd w:id="132"/>
    </w:p>
    <w:p w14:paraId="30123807">
      <w:pPr>
        <w:shd w:val="clear"/>
        <w:tabs>
          <w:tab w:val="left" w:pos="1680"/>
        </w:tabs>
        <w:snapToGrid w:val="0"/>
        <w:spacing w:line="360" w:lineRule="auto"/>
        <w:jc w:val="center"/>
        <w:rPr>
          <w:rFonts w:hint="eastAsia" w:ascii="宋体" w:hAnsi="宋体" w:eastAsia="宋体" w:cs="宋体"/>
          <w:b/>
          <w:color w:val="auto"/>
          <w:sz w:val="24"/>
          <w:szCs w:val="24"/>
          <w:highlight w:val="none"/>
        </w:rPr>
      </w:pPr>
    </w:p>
    <w:p w14:paraId="55526D93">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本单位郑重声明，根据《财政部 民政部 中国残疾人联合会关于促进残疾人就业政府采购政策的通知》（财库〔2017〕 141号）的规定，本单位为符合条件的残疾人福利性单位，且本单位参加______单位的______项目（项目编号：__________________）采购活动提供本单位制造的货物（由本单位承担工程/提供服务），或者提供其他残疾人福利性单位制造的货物（不包括使用非残疾人福利性单位注册商标的货物）。</w:t>
      </w:r>
    </w:p>
    <w:p w14:paraId="79093D02">
      <w:pPr>
        <w:shd w:val="clea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本单位对上述声明的真实性负责。如有虚假，将依法承担相应责任。</w:t>
      </w:r>
    </w:p>
    <w:p w14:paraId="0FF72131">
      <w:pPr>
        <w:shd w:val="clear"/>
        <w:spacing w:line="360" w:lineRule="auto"/>
        <w:ind w:firstLine="504" w:firstLineChars="200"/>
        <w:rPr>
          <w:rFonts w:hint="eastAsia" w:ascii="宋体" w:hAnsi="宋体" w:eastAsia="宋体" w:cs="宋体"/>
          <w:color w:val="auto"/>
          <w:spacing w:val="6"/>
          <w:sz w:val="24"/>
          <w:szCs w:val="24"/>
          <w:highlight w:val="none"/>
        </w:rPr>
      </w:pPr>
    </w:p>
    <w:p w14:paraId="69672611">
      <w:pPr>
        <w:shd w:val="clear"/>
        <w:spacing w:line="360" w:lineRule="auto"/>
        <w:ind w:firstLine="504" w:firstLineChars="200"/>
        <w:rPr>
          <w:rFonts w:hint="eastAsia" w:ascii="宋体" w:hAnsi="宋体" w:eastAsia="宋体" w:cs="宋体"/>
          <w:color w:val="auto"/>
          <w:spacing w:val="6"/>
          <w:sz w:val="24"/>
          <w:szCs w:val="24"/>
          <w:highlight w:val="none"/>
        </w:rPr>
      </w:pPr>
    </w:p>
    <w:p w14:paraId="73671B49">
      <w:pPr>
        <w:pStyle w:val="48"/>
        <w:shd w:val="clear"/>
        <w:snapToGrid w:val="0"/>
        <w:spacing w:line="360" w:lineRule="auto"/>
        <w:ind w:firstLine="4320" w:firstLineChars="18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r>
        <w:rPr>
          <w:rFonts w:hint="eastAsia" w:cs="宋体"/>
          <w:color w:val="auto"/>
          <w:sz w:val="24"/>
          <w:szCs w:val="24"/>
          <w:highlight w:val="none"/>
          <w:lang w:eastAsia="zh-CN"/>
        </w:rPr>
        <w:t>投标人</w:t>
      </w:r>
      <w:r>
        <w:rPr>
          <w:rFonts w:hint="eastAsia" w:ascii="宋体" w:hAnsi="宋体" w:eastAsia="宋体" w:cs="宋体"/>
          <w:color w:val="auto"/>
          <w:sz w:val="24"/>
          <w:szCs w:val="24"/>
          <w:highlight w:val="none"/>
        </w:rPr>
        <w:t>名称：</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（盖章）</w:t>
      </w:r>
    </w:p>
    <w:p w14:paraId="2CE482BD">
      <w:pPr>
        <w:shd w:val="clear"/>
        <w:spacing w:line="360" w:lineRule="auto"/>
        <w:ind w:firstLine="5040" w:firstLineChars="2100"/>
        <w:rPr>
          <w:rFonts w:hint="eastAsia" w:ascii="宋体" w:hAnsi="宋体" w:eastAsia="宋体" w:cs="宋体"/>
          <w:b/>
          <w:color w:val="auto"/>
          <w:sz w:val="24"/>
          <w:szCs w:val="24"/>
          <w:highlight w:val="none"/>
        </w:rPr>
      </w:pPr>
      <w:r>
        <w:rPr>
          <w:rFonts w:hint="eastAsia" w:ascii="宋体" w:hAnsi="宋体" w:eastAsia="宋体" w:cs="宋体"/>
          <w:color w:val="auto"/>
          <w:sz w:val="24"/>
          <w:szCs w:val="24"/>
          <w:highlight w:val="none"/>
        </w:rPr>
        <w:t>日 期：</w:t>
      </w:r>
    </w:p>
    <w:p w14:paraId="4E4052F7">
      <w:pPr>
        <w:shd w:val="clear"/>
        <w:tabs>
          <w:tab w:val="left" w:pos="1680"/>
        </w:tabs>
        <w:snapToGrid w:val="0"/>
        <w:spacing w:line="480" w:lineRule="exact"/>
        <w:jc w:val="center"/>
        <w:rPr>
          <w:rFonts w:hint="eastAsia" w:ascii="宋体" w:hAnsi="宋体" w:eastAsia="宋体" w:cs="宋体"/>
          <w:b/>
          <w:color w:val="auto"/>
          <w:sz w:val="24"/>
          <w:szCs w:val="24"/>
          <w:highlight w:val="none"/>
        </w:rPr>
      </w:pPr>
    </w:p>
    <w:p w14:paraId="6CABCD0C">
      <w:pPr>
        <w:shd w:val="clear"/>
        <w:tabs>
          <w:tab w:val="left" w:pos="1680"/>
        </w:tabs>
        <w:snapToGrid w:val="0"/>
        <w:spacing w:line="480" w:lineRule="exact"/>
        <w:jc w:val="center"/>
        <w:rPr>
          <w:rFonts w:hint="eastAsia" w:ascii="宋体" w:hAnsi="宋体" w:eastAsia="宋体" w:cs="宋体"/>
          <w:b/>
          <w:color w:val="auto"/>
          <w:sz w:val="24"/>
          <w:szCs w:val="24"/>
          <w:highlight w:val="none"/>
        </w:rPr>
      </w:pPr>
    </w:p>
    <w:p w14:paraId="054FC205">
      <w:pPr>
        <w:jc w:val="center"/>
        <w:rPr>
          <w:rFonts w:hint="eastAsia" w:ascii="Times New Roman" w:hAnsi="Times New Roman"/>
          <w:b/>
          <w:bCs/>
          <w:color w:val="auto"/>
          <w:kern w:val="0"/>
          <w:sz w:val="24"/>
          <w:highlight w:val="none"/>
        </w:rPr>
      </w:pPr>
      <w:r>
        <w:rPr>
          <w:rFonts w:hint="eastAsia" w:ascii="宋体" w:hAnsi="宋体" w:eastAsia="宋体" w:cs="宋体"/>
          <w:b/>
          <w:color w:val="auto"/>
          <w:sz w:val="24"/>
          <w:szCs w:val="24"/>
          <w:highlight w:val="none"/>
        </w:rPr>
        <w:t>监狱企业证明材料</w:t>
      </w:r>
      <w:r>
        <w:rPr>
          <w:rFonts w:hint="eastAsia" w:ascii="宋体" w:hAnsi="宋体" w:eastAsia="宋体" w:cs="宋体"/>
          <w:color w:val="auto"/>
          <w:sz w:val="24"/>
          <w:szCs w:val="24"/>
          <w:highlight w:val="none"/>
        </w:rPr>
        <w:t>（如有填写）</w:t>
      </w:r>
    </w:p>
    <w:p w14:paraId="1EB151B1">
      <w:pPr>
        <w:rPr>
          <w:rFonts w:hint="eastAsia" w:ascii="Times New Roman" w:hAnsi="Times New Roman" w:cs="Times New Roman"/>
          <w:b/>
          <w:bCs/>
          <w:sz w:val="24"/>
          <w:szCs w:val="24"/>
          <w:highlight w:val="none"/>
          <w:lang w:val="en-US" w:eastAsia="zh-CN"/>
        </w:rPr>
      </w:pPr>
      <w:r>
        <w:rPr>
          <w:rFonts w:hint="eastAsia" w:ascii="Times New Roman" w:hAnsi="Times New Roman" w:cs="Times New Roman"/>
          <w:b/>
          <w:bCs/>
          <w:sz w:val="24"/>
          <w:szCs w:val="24"/>
          <w:highlight w:val="none"/>
          <w:lang w:val="en-US" w:eastAsia="zh-CN"/>
        </w:rPr>
        <w:br w:type="page"/>
      </w:r>
    </w:p>
    <w:p w14:paraId="2457D48C">
      <w:pPr>
        <w:numPr>
          <w:ilvl w:val="0"/>
          <w:numId w:val="0"/>
        </w:numPr>
        <w:snapToGrid w:val="0"/>
        <w:spacing w:line="360" w:lineRule="auto"/>
        <w:jc w:val="center"/>
        <w:rPr>
          <w:rFonts w:hint="eastAsia" w:ascii="Times New Roman" w:hAnsi="Times New Roman" w:cs="Times New Roman"/>
          <w:b/>
          <w:bCs/>
          <w:sz w:val="24"/>
          <w:szCs w:val="24"/>
          <w:highlight w:val="none"/>
          <w:lang w:val="en-US" w:eastAsia="zh-CN"/>
        </w:rPr>
        <w:sectPr>
          <w:pgSz w:w="11906" w:h="16838"/>
          <w:pgMar w:top="1440" w:right="1417" w:bottom="1440" w:left="1417" w:header="851" w:footer="992" w:gutter="0"/>
          <w:pgBorders>
            <w:top w:val="none" w:sz="0" w:space="0"/>
            <w:left w:val="none" w:sz="0" w:space="0"/>
            <w:bottom w:val="none" w:sz="0" w:space="0"/>
            <w:right w:val="none" w:sz="0" w:space="0"/>
          </w:pgBorders>
          <w:pgNumType w:fmt="decimal"/>
          <w:cols w:space="0" w:num="1"/>
          <w:titlePg/>
          <w:rtlGutter w:val="0"/>
          <w:docGrid w:linePitch="312" w:charSpace="0"/>
        </w:sectPr>
      </w:pPr>
    </w:p>
    <w:p w14:paraId="7CF54FFA">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0"/>
        <w:textAlignment w:val="baseline"/>
        <w:rPr>
          <w:rFonts w:hint="eastAsia" w:ascii="仿宋" w:hAnsi="仿宋" w:eastAsia="仿宋" w:cs="仿宋"/>
          <w:i w:val="0"/>
          <w:iCs w:val="0"/>
          <w:caps w:val="0"/>
          <w:color w:val="000000"/>
          <w:spacing w:val="0"/>
          <w:sz w:val="28"/>
          <w:szCs w:val="28"/>
        </w:rPr>
      </w:pPr>
      <w:r>
        <w:rPr>
          <w:rFonts w:ascii="Times New Roman" w:hAnsi="Times New Roman"/>
          <w:b/>
          <w:bCs/>
          <w:color w:val="auto"/>
          <w:sz w:val="24"/>
          <w:highlight w:val="none"/>
        </w:rPr>
        <w:t>附件</w:t>
      </w:r>
      <w:r>
        <w:rPr>
          <w:rFonts w:hint="eastAsia" w:ascii="Times New Roman" w:hAnsi="Times New Roman" w:cs="Times New Roman"/>
          <w:b/>
          <w:bCs/>
          <w:sz w:val="24"/>
          <w:szCs w:val="24"/>
          <w:highlight w:val="none"/>
          <w:lang w:val="en-US" w:eastAsia="zh-CN"/>
        </w:rPr>
        <w:t>4</w:t>
      </w:r>
      <w:r>
        <w:rPr>
          <w:rFonts w:ascii="Times New Roman" w:hAnsi="Times New Roman"/>
          <w:b/>
          <w:bCs/>
          <w:color w:val="auto"/>
          <w:sz w:val="24"/>
          <w:highlight w:val="none"/>
        </w:rPr>
        <w:t>：</w:t>
      </w:r>
      <w:r>
        <w:rPr>
          <w:rFonts w:hint="eastAsia" w:ascii="Times New Roman" w:hAnsi="Times New Roman"/>
          <w:b/>
          <w:bCs/>
          <w:color w:val="auto"/>
          <w:kern w:val="0"/>
          <w:sz w:val="24"/>
          <w:highlight w:val="none"/>
        </w:rPr>
        <w:t>关于符合本国产品标准的声明函</w:t>
      </w:r>
    </w:p>
    <w:p w14:paraId="756210AA">
      <w:pPr>
        <w:shd w:val="clear"/>
        <w:snapToGrid w:val="0"/>
        <w:spacing w:line="360" w:lineRule="auto"/>
        <w:jc w:val="center"/>
        <w:rPr>
          <w:rFonts w:hint="eastAsia" w:ascii="Times New Roman" w:hAnsi="Times New Roman"/>
          <w:b/>
          <w:bCs/>
          <w:color w:val="auto"/>
          <w:kern w:val="0"/>
          <w:sz w:val="24"/>
          <w:highlight w:val="none"/>
        </w:rPr>
      </w:pPr>
    </w:p>
    <w:p w14:paraId="1D96910D">
      <w:pPr>
        <w:shd w:val="clear"/>
        <w:snapToGrid w:val="0"/>
        <w:spacing w:line="360" w:lineRule="auto"/>
        <w:jc w:val="center"/>
        <w:rPr>
          <w:rFonts w:hint="eastAsia" w:ascii="Times New Roman" w:hAnsi="Times New Roman"/>
          <w:b/>
          <w:bCs/>
          <w:color w:val="auto"/>
          <w:kern w:val="0"/>
          <w:sz w:val="24"/>
          <w:highlight w:val="none"/>
        </w:rPr>
      </w:pPr>
      <w:r>
        <w:rPr>
          <w:rFonts w:hint="eastAsia" w:ascii="Times New Roman" w:hAnsi="Times New Roman"/>
          <w:b/>
          <w:bCs/>
          <w:color w:val="auto"/>
          <w:kern w:val="0"/>
          <w:sz w:val="24"/>
          <w:highlight w:val="none"/>
        </w:rPr>
        <w:t>关于符合本国产品标准的声明函</w:t>
      </w:r>
      <w:r>
        <w:rPr>
          <w:rFonts w:hint="eastAsia" w:ascii="Times New Roman" w:hAnsi="Times New Roman"/>
          <w:b/>
          <w:bCs/>
          <w:color w:val="auto"/>
          <w:kern w:val="0"/>
          <w:sz w:val="24"/>
          <w:highlight w:val="none"/>
          <w:lang w:val="en-US" w:eastAsia="zh-CN"/>
        </w:rPr>
        <w:t>(</w:t>
      </w:r>
      <w:r>
        <w:rPr>
          <w:rFonts w:hint="eastAsia" w:ascii="Times New Roman" w:hAnsi="Times New Roman" w:cs="Times New Roman"/>
          <w:b/>
          <w:bCs/>
          <w:sz w:val="24"/>
          <w:szCs w:val="24"/>
          <w:highlight w:val="none"/>
          <w:lang w:val="en-US" w:eastAsia="zh-CN"/>
        </w:rPr>
        <w:t>如为</w:t>
      </w:r>
      <w:r>
        <w:rPr>
          <w:rFonts w:hint="eastAsia" w:ascii="Times New Roman" w:hAnsi="Times New Roman"/>
          <w:b/>
          <w:bCs/>
          <w:color w:val="auto"/>
          <w:kern w:val="0"/>
          <w:sz w:val="24"/>
          <w:highlight w:val="none"/>
        </w:rPr>
        <w:t>本国产品</w:t>
      </w:r>
      <w:r>
        <w:rPr>
          <w:rFonts w:hint="eastAsia" w:ascii="Times New Roman" w:hAnsi="Times New Roman" w:cs="Times New Roman"/>
          <w:b/>
          <w:bCs/>
          <w:sz w:val="24"/>
          <w:szCs w:val="24"/>
          <w:highlight w:val="none"/>
          <w:lang w:val="en-US" w:eastAsia="zh-CN"/>
        </w:rPr>
        <w:t>）</w:t>
      </w:r>
    </w:p>
    <w:p w14:paraId="1EB2C29B">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420"/>
        <w:textAlignment w:val="baseline"/>
        <w:rPr>
          <w:rFonts w:hint="eastAsia" w:ascii="仿宋" w:hAnsi="仿宋" w:eastAsia="仿宋" w:cs="仿宋"/>
          <w:i w:val="0"/>
          <w:iCs w:val="0"/>
          <w:caps w:val="0"/>
          <w:color w:val="000000"/>
          <w:spacing w:val="0"/>
          <w:sz w:val="28"/>
          <w:szCs w:val="28"/>
        </w:rPr>
      </w:pPr>
    </w:p>
    <w:p w14:paraId="561AD1E5">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本公司（单位）郑重声明，根据《国务院办公厅关于在政府采购中实施本国产品标准及相关政策的通知》（国办发〔2025〕34号）的规定，本公司（单位）提供的以下产品属于本国产品。具体情况如下：</w:t>
      </w:r>
    </w:p>
    <w:p w14:paraId="6CEDF44E">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1.（产品名称1）1，生产厂为（厂名）2，厂址为（生产厂址）。（产品名称1）的中国境内生产的组件成本占比≥（规定比例）3。（产品名称1）的（关键组件）4在中国境内生产。（产品名称1）的（关键工序）5在中国境内完成。</w:t>
      </w:r>
    </w:p>
    <w:p w14:paraId="0415F79D">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2.（产品名称2），生产厂为（厂名），厂址为（生产厂址）。（产品名称2）的中国境内生产的组件成本占比≥（规定比例）。（产品名称2）的（关键组件）在中国境内生产。（产品名称2）的（关键工序）在中国境内完成。</w:t>
      </w:r>
    </w:p>
    <w:p w14:paraId="4C36BD75">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w:t>
      </w:r>
    </w:p>
    <w:p w14:paraId="5C305D54">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仿宋" w:hAnsi="仿宋" w:eastAsia="仿宋" w:cs="仿宋"/>
          <w:i w:val="0"/>
          <w:iCs w:val="0"/>
          <w:caps w:val="0"/>
          <w:color w:val="000000"/>
          <w:spacing w:val="0"/>
          <w:sz w:val="28"/>
          <w:szCs w:val="28"/>
        </w:rPr>
      </w:pPr>
      <w:r>
        <w:rPr>
          <w:rFonts w:hint="eastAsia" w:ascii="宋体" w:hAnsi="宋体" w:eastAsia="宋体" w:cs="宋体"/>
          <w:b w:val="0"/>
          <w:i w:val="0"/>
          <w:caps w:val="0"/>
          <w:color w:val="auto"/>
          <w:spacing w:val="-8"/>
          <w:sz w:val="24"/>
          <w:szCs w:val="24"/>
          <w:highlight w:val="none"/>
          <w:shd w:val="clear" w:fill="FFFFFF"/>
        </w:rPr>
        <w:t>本公司（单位）对上述声明内容的真实性负责。如有虚假，愿承担相应法律责任。</w:t>
      </w:r>
    </w:p>
    <w:p w14:paraId="51891F25">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0"/>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fill="FFFFFF"/>
          <w:vertAlign w:val="baseline"/>
        </w:rPr>
        <w:t> </w:t>
      </w:r>
    </w:p>
    <w:p w14:paraId="4C471394">
      <w:pPr>
        <w:keepNext w:val="0"/>
        <w:keepLines w:val="0"/>
        <w:pageBreakBefore w:val="0"/>
        <w:widowControl w:val="0"/>
        <w:shd w:val="clear"/>
        <w:kinsoku/>
        <w:wordWrap/>
        <w:overflowPunct/>
        <w:topLinePunct w:val="0"/>
        <w:autoSpaceDE/>
        <w:autoSpaceDN/>
        <w:bidi w:val="0"/>
        <w:adjustRightInd/>
        <w:snapToGrid/>
        <w:spacing w:line="360" w:lineRule="auto"/>
        <w:ind w:firstLine="4480" w:firstLineChars="20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公司（单位）名称（盖章）：　        </w:t>
      </w:r>
    </w:p>
    <w:p w14:paraId="1941313C">
      <w:pPr>
        <w:keepNext w:val="0"/>
        <w:keepLines w:val="0"/>
        <w:pageBreakBefore w:val="0"/>
        <w:widowControl w:val="0"/>
        <w:shd w:val="clear"/>
        <w:kinsoku/>
        <w:wordWrap/>
        <w:overflowPunct/>
        <w:topLinePunct w:val="0"/>
        <w:autoSpaceDE/>
        <w:autoSpaceDN/>
        <w:bidi w:val="0"/>
        <w:adjustRightInd/>
        <w:snapToGrid/>
        <w:spacing w:line="360" w:lineRule="auto"/>
        <w:ind w:firstLine="4928" w:firstLineChars="2200"/>
        <w:textAlignment w:val="auto"/>
        <w:rPr>
          <w:rFonts w:hint="eastAsia" w:ascii="仿宋" w:hAnsi="仿宋" w:eastAsia="仿宋" w:cs="仿宋"/>
          <w:i w:val="0"/>
          <w:iCs w:val="0"/>
          <w:caps w:val="0"/>
          <w:color w:val="000000"/>
          <w:spacing w:val="0"/>
          <w:sz w:val="28"/>
          <w:szCs w:val="28"/>
        </w:rPr>
      </w:pPr>
      <w:r>
        <w:rPr>
          <w:rFonts w:hint="eastAsia" w:ascii="宋体" w:hAnsi="宋体" w:eastAsia="宋体" w:cs="宋体"/>
          <w:b w:val="0"/>
          <w:i w:val="0"/>
          <w:caps w:val="0"/>
          <w:color w:val="auto"/>
          <w:spacing w:val="-8"/>
          <w:sz w:val="24"/>
          <w:szCs w:val="24"/>
          <w:highlight w:val="none"/>
          <w:shd w:val="clear" w:fill="FFFFFF"/>
        </w:rPr>
        <w:t>日期：　     年　  月　  日</w:t>
      </w:r>
    </w:p>
    <w:p w14:paraId="40D29DDE">
      <w:pPr>
        <w:numPr>
          <w:ilvl w:val="0"/>
          <w:numId w:val="0"/>
        </w:numPr>
        <w:snapToGrid w:val="0"/>
        <w:spacing w:line="360" w:lineRule="auto"/>
        <w:jc w:val="center"/>
        <w:rPr>
          <w:rFonts w:hint="eastAsia" w:ascii="Times New Roman" w:hAnsi="Times New Roman" w:cs="Times New Roman"/>
          <w:b/>
          <w:bCs/>
          <w:sz w:val="24"/>
          <w:szCs w:val="24"/>
          <w:highlight w:val="none"/>
          <w:lang w:val="en-US" w:eastAsia="zh-CN"/>
        </w:rPr>
      </w:pPr>
    </w:p>
    <w:p w14:paraId="31978C19">
      <w:pPr>
        <w:numPr>
          <w:ilvl w:val="0"/>
          <w:numId w:val="0"/>
        </w:numPr>
        <w:snapToGrid w:val="0"/>
        <w:spacing w:line="360" w:lineRule="auto"/>
        <w:jc w:val="both"/>
        <w:rPr>
          <w:rFonts w:hint="eastAsia" w:ascii="Times New Roman" w:hAnsi="Times New Roman" w:cs="Times New Roman"/>
          <w:b/>
          <w:bCs/>
          <w:sz w:val="24"/>
          <w:szCs w:val="24"/>
          <w:highlight w:val="none"/>
          <w:lang w:val="en-US" w:eastAsia="zh-CN"/>
        </w:rPr>
      </w:pPr>
    </w:p>
    <w:p w14:paraId="3BA61BE2">
      <w:pPr>
        <w:rPr>
          <w:rFonts w:hint="eastAsia" w:eastAsia="宋体"/>
          <w:color w:val="000000"/>
          <w:sz w:val="24"/>
          <w:szCs w:val="24"/>
          <w:highlight w:val="none"/>
          <w:lang w:val="en-US" w:eastAsia="zh-CN"/>
        </w:rPr>
      </w:pPr>
      <w:r>
        <w:rPr>
          <w:rFonts w:hint="eastAsia"/>
          <w:color w:val="000000"/>
          <w:sz w:val="24"/>
          <w:szCs w:val="24"/>
          <w:highlight w:val="none"/>
          <w:lang w:val="en-US" w:eastAsia="zh-CN"/>
        </w:rPr>
        <w:t>注：</w:t>
      </w:r>
    </w:p>
    <w:p w14:paraId="5D5FBF7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50" w:afterAutospacing="0" w:line="27" w:lineRule="atLeast"/>
        <w:ind w:left="0" w:right="0" w:firstLine="480" w:firstLineChars="200"/>
        <w:jc w:val="left"/>
        <w:rPr>
          <w:rFonts w:hint="eastAsia" w:ascii="宋体" w:hAnsi="宋体" w:eastAsia="宋体" w:cs="宋体"/>
          <w:i w:val="0"/>
          <w:iCs w:val="0"/>
          <w:color w:val="333333"/>
          <w:spacing w:val="0"/>
          <w:sz w:val="24"/>
          <w:szCs w:val="24"/>
          <w:highlight w:val="none"/>
        </w:rPr>
      </w:pPr>
      <w:r>
        <w:rPr>
          <w:rFonts w:hint="eastAsia" w:ascii="宋体" w:hAnsi="宋体" w:eastAsia="宋体" w:cs="宋体"/>
          <w:i w:val="0"/>
          <w:iCs w:val="0"/>
          <w:color w:val="333333"/>
          <w:spacing w:val="0"/>
          <w:sz w:val="24"/>
          <w:szCs w:val="24"/>
          <w:highlight w:val="none"/>
          <w:shd w:val="clear" w:color="auto" w:fill="FFFFFF"/>
        </w:rPr>
        <w:t>1.产品如有型号，请在“产品名称”栏一并填写。</w:t>
      </w:r>
    </w:p>
    <w:p w14:paraId="654E87A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50" w:afterAutospacing="0" w:line="27" w:lineRule="atLeast"/>
        <w:ind w:left="0" w:right="0" w:firstLine="0"/>
        <w:jc w:val="left"/>
        <w:rPr>
          <w:rFonts w:hint="eastAsia" w:ascii="宋体" w:hAnsi="宋体" w:eastAsia="宋体" w:cs="宋体"/>
          <w:i w:val="0"/>
          <w:iCs w:val="0"/>
          <w:color w:val="333333"/>
          <w:spacing w:val="0"/>
          <w:sz w:val="24"/>
          <w:szCs w:val="24"/>
          <w:highlight w:val="none"/>
        </w:rPr>
      </w:pPr>
      <w:r>
        <w:rPr>
          <w:rFonts w:hint="eastAsia" w:ascii="宋体" w:hAnsi="宋体" w:eastAsia="宋体" w:cs="宋体"/>
          <w:i w:val="0"/>
          <w:iCs w:val="0"/>
          <w:color w:val="333333"/>
          <w:spacing w:val="0"/>
          <w:sz w:val="24"/>
          <w:szCs w:val="24"/>
          <w:highlight w:val="none"/>
          <w:shd w:val="clear" w:color="auto" w:fill="FFFFFF"/>
        </w:rPr>
        <w:t>　　2.生产厂名与厂址应与生产厂营业执照载明的相关信息保持一致。</w:t>
      </w:r>
    </w:p>
    <w:p w14:paraId="712958B1">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50" w:afterAutospacing="0" w:line="27" w:lineRule="atLeast"/>
        <w:ind w:left="0" w:right="0" w:firstLine="0"/>
        <w:jc w:val="left"/>
        <w:rPr>
          <w:rFonts w:hint="eastAsia" w:ascii="宋体" w:hAnsi="宋体" w:eastAsia="宋体" w:cs="宋体"/>
          <w:i w:val="0"/>
          <w:iCs w:val="0"/>
          <w:color w:val="333333"/>
          <w:spacing w:val="0"/>
          <w:sz w:val="24"/>
          <w:szCs w:val="24"/>
          <w:highlight w:val="none"/>
        </w:rPr>
      </w:pPr>
      <w:r>
        <w:rPr>
          <w:rFonts w:hint="eastAsia" w:ascii="宋体" w:hAnsi="宋体" w:eastAsia="宋体" w:cs="宋体"/>
          <w:i w:val="0"/>
          <w:iCs w:val="0"/>
          <w:color w:val="333333"/>
          <w:spacing w:val="0"/>
          <w:sz w:val="24"/>
          <w:szCs w:val="24"/>
          <w:highlight w:val="none"/>
          <w:shd w:val="clear" w:color="auto" w:fill="FFFFFF"/>
        </w:rPr>
        <w:t>　　3.该产品的中国境内生产的组件成本占比相关要求实施前，“规定比例”栏可不填，下同。</w:t>
      </w:r>
    </w:p>
    <w:p w14:paraId="34A0D030">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50" w:afterAutospacing="0" w:line="27" w:lineRule="atLeast"/>
        <w:ind w:left="0" w:right="0" w:firstLine="0"/>
        <w:jc w:val="left"/>
        <w:rPr>
          <w:rFonts w:hint="eastAsia" w:ascii="宋体" w:hAnsi="宋体" w:eastAsia="宋体" w:cs="宋体"/>
          <w:i w:val="0"/>
          <w:iCs w:val="0"/>
          <w:color w:val="333333"/>
          <w:spacing w:val="0"/>
          <w:sz w:val="24"/>
          <w:szCs w:val="24"/>
          <w:highlight w:val="none"/>
        </w:rPr>
      </w:pPr>
      <w:r>
        <w:rPr>
          <w:rFonts w:hint="eastAsia" w:ascii="宋体" w:hAnsi="宋体" w:eastAsia="宋体" w:cs="宋体"/>
          <w:i w:val="0"/>
          <w:iCs w:val="0"/>
          <w:color w:val="333333"/>
          <w:spacing w:val="0"/>
          <w:sz w:val="24"/>
          <w:szCs w:val="24"/>
          <w:highlight w:val="none"/>
          <w:shd w:val="clear" w:color="auto" w:fill="FFFFFF"/>
        </w:rPr>
        <w:t>　　4.该产品的关键组件要求实施前，“关键组件”栏可不填，下同。</w:t>
      </w:r>
    </w:p>
    <w:p w14:paraId="151EEB80">
      <w:pPr>
        <w:numPr>
          <w:ilvl w:val="0"/>
          <w:numId w:val="0"/>
        </w:numPr>
        <w:snapToGrid w:val="0"/>
        <w:spacing w:line="360" w:lineRule="auto"/>
        <w:jc w:val="both"/>
        <w:rPr>
          <w:rFonts w:hint="eastAsia" w:ascii="Times New Roman" w:hAnsi="Times New Roman" w:cs="Times New Roman"/>
          <w:b/>
          <w:bCs/>
          <w:sz w:val="24"/>
          <w:szCs w:val="24"/>
          <w:highlight w:val="none"/>
          <w:lang w:val="en-US" w:eastAsia="zh-CN"/>
        </w:rPr>
        <w:sectPr>
          <w:pgSz w:w="11906" w:h="16838"/>
          <w:pgMar w:top="1440" w:right="1417" w:bottom="1440" w:left="1417" w:header="851" w:footer="992" w:gutter="0"/>
          <w:pgBorders>
            <w:top w:val="none" w:sz="0" w:space="0"/>
            <w:left w:val="none" w:sz="0" w:space="0"/>
            <w:bottom w:val="none" w:sz="0" w:space="0"/>
            <w:right w:val="none" w:sz="0" w:space="0"/>
          </w:pgBorders>
          <w:pgNumType w:fmt="decimal"/>
          <w:cols w:space="0" w:num="1"/>
          <w:titlePg/>
          <w:rtlGutter w:val="0"/>
          <w:docGrid w:linePitch="312" w:charSpace="0"/>
        </w:sectPr>
      </w:pPr>
      <w:r>
        <w:rPr>
          <w:rFonts w:hint="eastAsia" w:ascii="宋体" w:hAnsi="宋体" w:eastAsia="宋体" w:cs="宋体"/>
          <w:i w:val="0"/>
          <w:iCs w:val="0"/>
          <w:color w:val="333333"/>
          <w:spacing w:val="0"/>
          <w:sz w:val="24"/>
          <w:szCs w:val="24"/>
          <w:highlight w:val="none"/>
          <w:shd w:val="clear" w:color="auto" w:fill="FFFFFF"/>
        </w:rPr>
        <w:t>　　5.该产品的关键工序要求实施前，“关键工序”栏可不填，下同。</w:t>
      </w:r>
    </w:p>
    <w:p w14:paraId="1B715C6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0"/>
        <w:textAlignment w:val="baseline"/>
        <w:rPr>
          <w:rFonts w:hint="eastAsia" w:ascii="Times New Roman" w:hAnsi="Times New Roman" w:eastAsia="宋体" w:cs="Times New Roman"/>
          <w:b/>
          <w:bCs/>
          <w:color w:val="auto"/>
          <w:kern w:val="0"/>
          <w:sz w:val="24"/>
          <w:highlight w:val="none"/>
          <w:lang w:eastAsia="zh-CN"/>
        </w:rPr>
      </w:pPr>
      <w:r>
        <w:rPr>
          <w:rFonts w:hint="eastAsia" w:ascii="Times New Roman" w:hAnsi="Times New Roman" w:eastAsia="宋体" w:cs="Times New Roman"/>
          <w:b/>
          <w:bCs/>
          <w:color w:val="auto"/>
          <w:kern w:val="0"/>
          <w:sz w:val="24"/>
          <w:highlight w:val="none"/>
        </w:rPr>
        <w:t>附件</w:t>
      </w:r>
      <w:r>
        <w:rPr>
          <w:rFonts w:hint="eastAsia" w:ascii="Times New Roman" w:hAnsi="Times New Roman" w:eastAsia="宋体" w:cs="Times New Roman"/>
          <w:b/>
          <w:bCs/>
          <w:color w:val="auto"/>
          <w:kern w:val="0"/>
          <w:sz w:val="24"/>
          <w:highlight w:val="none"/>
          <w:lang w:val="en-US" w:eastAsia="zh-CN"/>
        </w:rPr>
        <w:t>5</w:t>
      </w:r>
    </w:p>
    <w:p w14:paraId="7EF3DFF8">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0"/>
        <w:textAlignment w:val="baseline"/>
        <w:rPr>
          <w:rFonts w:hint="eastAsia" w:ascii="仿宋" w:hAnsi="仿宋" w:eastAsia="仿宋" w:cs="仿宋"/>
          <w:i w:val="0"/>
          <w:iCs w:val="0"/>
          <w:caps w:val="0"/>
          <w:color w:val="000000"/>
          <w:spacing w:val="0"/>
          <w:sz w:val="28"/>
          <w:szCs w:val="28"/>
        </w:rPr>
      </w:pPr>
    </w:p>
    <w:p w14:paraId="51CE7112">
      <w:pPr>
        <w:shd w:val="clear"/>
        <w:snapToGrid w:val="0"/>
        <w:spacing w:line="360" w:lineRule="auto"/>
        <w:jc w:val="center"/>
        <w:rPr>
          <w:rFonts w:hint="eastAsia" w:ascii="Times New Roman" w:hAnsi="Times New Roman"/>
          <w:b/>
          <w:bCs/>
          <w:color w:val="auto"/>
          <w:kern w:val="0"/>
          <w:sz w:val="24"/>
          <w:highlight w:val="none"/>
        </w:rPr>
      </w:pPr>
      <w:r>
        <w:rPr>
          <w:rFonts w:hint="eastAsia" w:ascii="Times New Roman" w:hAnsi="Times New Roman"/>
          <w:b/>
          <w:bCs/>
          <w:color w:val="auto"/>
          <w:kern w:val="0"/>
          <w:sz w:val="24"/>
          <w:highlight w:val="none"/>
        </w:rPr>
        <w:t>中国境内生产的组件成本核算基本规则</w:t>
      </w:r>
    </w:p>
    <w:p w14:paraId="04DC8B35">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560" w:lineRule="atLeast"/>
        <w:ind w:left="0" w:right="0" w:firstLine="0"/>
        <w:textAlignment w:val="baseline"/>
        <w:rPr>
          <w:rFonts w:hint="eastAsia" w:ascii="仿宋" w:hAnsi="仿宋" w:eastAsia="仿宋" w:cs="仿宋"/>
          <w:i w:val="0"/>
          <w:iCs w:val="0"/>
          <w:caps w:val="0"/>
          <w:color w:val="000000"/>
          <w:spacing w:val="0"/>
          <w:sz w:val="28"/>
          <w:szCs w:val="28"/>
        </w:rPr>
      </w:pPr>
    </w:p>
    <w:p w14:paraId="3AF4BC66">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产品在中国境内生产的组件成本，一般按照其二级组件的相关成本进行核算。按照产品的一级组件进行成本核算能够满足中国境内生产的组件成本判定需求的，可以按照一级组件的相关成本进行核算。</w:t>
      </w:r>
    </w:p>
    <w:p w14:paraId="12CBEADF">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一、产品的一级组件是指直接组成产品的组件。产品的二级组件是指直接组成产品一级组件的组件。一级组件不可分解的，视同二级组件。</w:t>
      </w:r>
    </w:p>
    <w:p w14:paraId="738DF629">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二、二级组件在中国境内生产的，其全部成本计入中国境内生产的组件成本；二级组件不在中国境内生产的，其成本不计入中国境内生产的组件成本。</w:t>
      </w:r>
    </w:p>
    <w:p w14:paraId="2ACA8671">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rFonts w:hint="eastAsia" w:ascii="宋体" w:hAnsi="宋体" w:eastAsia="宋体" w:cs="宋体"/>
          <w:b w:val="0"/>
          <w:i w:val="0"/>
          <w:caps w:val="0"/>
          <w:color w:val="auto"/>
          <w:spacing w:val="-8"/>
          <w:sz w:val="24"/>
          <w:szCs w:val="24"/>
          <w:highlight w:val="none"/>
          <w:shd w:val="clear" w:fill="FFFFFF"/>
        </w:rPr>
      </w:pPr>
      <w:r>
        <w:rPr>
          <w:rFonts w:hint="eastAsia" w:ascii="宋体" w:hAnsi="宋体" w:eastAsia="宋体" w:cs="宋体"/>
          <w:b w:val="0"/>
          <w:i w:val="0"/>
          <w:caps w:val="0"/>
          <w:color w:val="auto"/>
          <w:spacing w:val="-8"/>
          <w:sz w:val="24"/>
          <w:szCs w:val="24"/>
          <w:highlight w:val="none"/>
          <w:shd w:val="clear" w:fill="FFFFFF"/>
        </w:rPr>
        <w:t>三、产品总成本和组件成本以相关会计核算数据、采购合同、进货记录等为基础进行计算。</w:t>
      </w:r>
    </w:p>
    <w:p w14:paraId="04138757">
      <w:pPr>
        <w:keepNext w:val="0"/>
        <w:keepLines w:val="0"/>
        <w:pageBreakBefore w:val="0"/>
        <w:widowControl w:val="0"/>
        <w:shd w:val="clear"/>
        <w:kinsoku/>
        <w:wordWrap/>
        <w:overflowPunct/>
        <w:topLinePunct w:val="0"/>
        <w:autoSpaceDE/>
        <w:autoSpaceDN/>
        <w:bidi w:val="0"/>
        <w:adjustRightInd/>
        <w:snapToGrid/>
        <w:spacing w:line="360" w:lineRule="auto"/>
        <w:ind w:firstLine="448" w:firstLineChars="200"/>
        <w:textAlignment w:val="auto"/>
        <w:rPr>
          <w:color w:val="auto"/>
          <w:highlight w:val="none"/>
        </w:rPr>
      </w:pPr>
      <w:r>
        <w:rPr>
          <w:rFonts w:hint="eastAsia" w:ascii="宋体" w:hAnsi="宋体" w:eastAsia="宋体" w:cs="宋体"/>
          <w:b w:val="0"/>
          <w:i w:val="0"/>
          <w:caps w:val="0"/>
          <w:color w:val="auto"/>
          <w:spacing w:val="-8"/>
          <w:sz w:val="24"/>
          <w:szCs w:val="24"/>
          <w:highlight w:val="none"/>
          <w:shd w:val="clear" w:fill="FFFFFF"/>
        </w:rPr>
        <w:t>四、需要对成本核算规则予以进一步明确的其他有关事项，由财政部会同有关部门另行规定。</w:t>
      </w:r>
    </w:p>
    <w:sectPr>
      <w:pgSz w:w="11906" w:h="16838"/>
      <w:pgMar w:top="1440" w:right="1417" w:bottom="1440" w:left="1417" w:header="851" w:footer="992" w:gutter="0"/>
      <w:pgBorders>
        <w:top w:val="none" w:sz="0" w:space="0"/>
        <w:left w:val="none" w:sz="0" w:space="0"/>
        <w:bottom w:val="none" w:sz="0" w:space="0"/>
        <w:right w:val="none" w:sz="0" w:space="0"/>
      </w:pgBorders>
      <w:pgNumType w:fmt="decimal"/>
      <w:cols w:space="0" w:num="1"/>
      <w:titlePg/>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890487D-C065-40BE-A786-70AEA85EFA6B}"/>
  </w:font>
  <w:font w:name="黑体">
    <w:panose1 w:val="02010609060101010101"/>
    <w:charset w:val="86"/>
    <w:family w:val="auto"/>
    <w:pitch w:val="default"/>
    <w:sig w:usb0="800002BF" w:usb1="38CF7CFA" w:usb2="00000016" w:usb3="00000000" w:csb0="00040001" w:csb1="00000000"/>
    <w:embedRegular r:id="rId2" w:fontKey="{7CF17C4E-3148-40AC-A09F-5166B107149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embedRegular r:id="rId3" w:fontKey="{F2E40E84-07FE-4A50-8689-BF8F5E5D78FD}"/>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embedRegular r:id="rId4" w:fontKey="{FA13D0E4-84B9-4768-B9B5-8C9F664A0CA0}"/>
  </w:font>
  <w:font w:name="WPSEMBED1">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F3373">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1DC58">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849D5">
    <w:pPr>
      <w:pStyle w:val="1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6B2D4">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D26B2D4">
                    <w:pPr>
                      <w:pStyle w:val="1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19692">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5732D0">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45732D0">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C4E21">
    <w:pPr>
      <w:pStyle w:val="1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B1B4F">
                          <w:pPr>
                            <w:pStyle w:val="19"/>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F4B1B4F">
                    <w:pPr>
                      <w:pStyle w:val="19"/>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91D78">
    <w:pPr>
      <w:pStyle w:val="1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F333B">
                          <w:pPr>
                            <w:pStyle w:val="19"/>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EEF333B">
                    <w:pPr>
                      <w:pStyle w:val="19"/>
                    </w:pPr>
                    <w:r>
                      <w:fldChar w:fldCharType="begin"/>
                    </w:r>
                    <w:r>
                      <w:instrText xml:space="preserve"> PAGE  \* MERGEFORMAT </w:instrText>
                    </w:r>
                    <w:r>
                      <w:fldChar w:fldCharType="separate"/>
                    </w:r>
                    <w:r>
                      <w:t>39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0E17"/>
    <w:multiLevelType w:val="singleLevel"/>
    <w:tmpl w:val="86B60E17"/>
    <w:lvl w:ilvl="0" w:tentative="0">
      <w:start w:val="1"/>
      <w:numFmt w:val="chineseCounting"/>
      <w:suff w:val="nothing"/>
      <w:lvlText w:val="%1、"/>
      <w:lvlJc w:val="left"/>
      <w:rPr>
        <w:rFonts w:hint="eastAsia"/>
      </w:rPr>
    </w:lvl>
  </w:abstractNum>
  <w:abstractNum w:abstractNumId="1">
    <w:nsid w:val="215FB61E"/>
    <w:multiLevelType w:val="singleLevel"/>
    <w:tmpl w:val="215FB61E"/>
    <w:lvl w:ilvl="0" w:tentative="0">
      <w:start w:val="1"/>
      <w:numFmt w:val="decimal"/>
      <w:suff w:val="nothing"/>
      <w:lvlText w:val="%1．"/>
      <w:lvlJc w:val="left"/>
    </w:lvl>
  </w:abstractNum>
  <w:abstractNum w:abstractNumId="2">
    <w:nsid w:val="2EA11577"/>
    <w:multiLevelType w:val="multilevel"/>
    <w:tmpl w:val="2EA11577"/>
    <w:lvl w:ilvl="0" w:tentative="0">
      <w:start w:val="1"/>
      <w:numFmt w:val="decimal"/>
      <w:pStyle w:val="2"/>
      <w:lvlText w:val="附件%1"/>
      <w:lvlJc w:val="left"/>
      <w:pPr>
        <w:ind w:left="620" w:hanging="420"/>
      </w:pPr>
      <w:rPr>
        <w:rFonts w:hint="eastAsia"/>
        <w:b/>
        <w:bCs w:val="0"/>
        <w:i w:val="0"/>
        <w:iCs w:val="0"/>
        <w:caps w:val="0"/>
        <w:smallCaps w:val="0"/>
        <w:strike w:val="0"/>
        <w:dstrike w:val="0"/>
        <w:vanish w:val="0"/>
        <w:color w:val="auto"/>
        <w:spacing w:val="0"/>
        <w:position w:val="0"/>
        <w:u w:val="none"/>
        <w:vertAlign w:val="baseline"/>
      </w:rPr>
    </w:lvl>
    <w:lvl w:ilvl="1" w:tentative="0">
      <w:start w:val="1"/>
      <w:numFmt w:val="decimal"/>
      <w:lvlText w:val="%1.%2"/>
      <w:lvlJc w:val="left"/>
      <w:pPr>
        <w:ind w:left="0" w:firstLine="0"/>
      </w:pPr>
      <w:rPr>
        <w:rFonts w:hint="eastAsia" w:ascii="Times New Roman" w:hAnsi="Times New Roman"/>
        <w:b/>
        <w:bCs/>
        <w:i w:val="0"/>
        <w:iCs w:val="0"/>
        <w:caps w:val="0"/>
        <w:smallCaps w:val="0"/>
        <w:strike w:val="0"/>
        <w:dstrike w:val="0"/>
        <w:vanish w:val="0"/>
        <w:spacing w:val="0"/>
        <w:position w:val="0"/>
        <w:u w:val="none"/>
        <w:vertAlign w:val="baseline"/>
      </w:rPr>
    </w:lvl>
    <w:lvl w:ilvl="2" w:tentative="0">
      <w:start w:val="1"/>
      <w:numFmt w:val="decimal"/>
      <w:lvlText w:val="%1.%2.%3"/>
      <w:lvlJc w:val="left"/>
      <w:pPr>
        <w:ind w:left="1134" w:hanging="734"/>
      </w:pPr>
      <w:rPr>
        <w:rFonts w:hint="eastAsia"/>
      </w:rPr>
    </w:lvl>
    <w:lvl w:ilvl="3" w:tentative="0">
      <w:start w:val="1"/>
      <w:numFmt w:val="decimal"/>
      <w:lvlText w:val="%1.%2.%3.%4"/>
      <w:lvlJc w:val="left"/>
      <w:pPr>
        <w:ind w:left="1134" w:hanging="731"/>
      </w:pPr>
      <w:rPr>
        <w:rFonts w:hint="eastAsia" w:ascii="Times New Roman" w:hAnsi="Times New Roman"/>
        <w:b w:val="0"/>
        <w:bCs w:val="0"/>
        <w:i w:val="0"/>
        <w:iCs w:val="0"/>
        <w:caps w:val="0"/>
        <w:smallCaps w:val="0"/>
        <w:strike w:val="0"/>
        <w:dstrike w:val="0"/>
        <w:vanish w:val="0"/>
        <w:spacing w:val="0"/>
        <w:position w:val="0"/>
        <w:u w:val="none"/>
        <w:vertAlign w:val="baseline"/>
        <w:lang w:val="en-US"/>
      </w:rPr>
    </w:lvl>
    <w:lvl w:ilvl="4" w:tentative="0">
      <w:start w:val="1"/>
      <w:numFmt w:val="decimal"/>
      <w:pStyle w:val="6"/>
      <w:suff w:val="space"/>
      <w:lvlText w:val="（%5）"/>
      <w:lvlJc w:val="left"/>
      <w:pPr>
        <w:ind w:left="794" w:hanging="391"/>
      </w:pPr>
      <w:rPr>
        <w:rFonts w:hint="default" w:ascii="Times New Roman" w:hAnsi="Times New Roman" w:eastAsia="宋体"/>
        <w:b w:val="0"/>
        <w:i w:val="0"/>
        <w:sz w:val="24"/>
      </w:rPr>
    </w:lvl>
    <w:lvl w:ilvl="5" w:tentative="0">
      <w:start w:val="1"/>
      <w:numFmt w:val="lowerLetter"/>
      <w:pStyle w:val="7"/>
      <w:suff w:val="nothing"/>
      <w:lvlText w:val="（%6）"/>
      <w:lvlJc w:val="left"/>
      <w:pPr>
        <w:ind w:left="0" w:firstLine="397"/>
      </w:pPr>
      <w:rPr>
        <w:rFonts w:hint="default" w:ascii="Times New Roman" w:hAnsi="Times New Roman" w:eastAsia="宋体"/>
        <w:b w:val="0"/>
        <w:i w:val="0"/>
        <w:sz w:val="24"/>
      </w:rPr>
    </w:lvl>
    <w:lvl w:ilvl="6" w:tentative="0">
      <w:start w:val="1"/>
      <w:numFmt w:val="lowerRoman"/>
      <w:pStyle w:val="8"/>
      <w:suff w:val="space"/>
      <w:lvlText w:val="%7."/>
      <w:lvlJc w:val="left"/>
      <w:pPr>
        <w:ind w:left="0" w:firstLine="420"/>
      </w:pPr>
    </w:lvl>
    <w:lvl w:ilvl="7" w:tentative="0">
      <w:start w:val="1"/>
      <w:numFmt w:val="decimal"/>
      <w:lvlText w:val="%1.%2.%3.%4.%5.%6.%7.%8"/>
      <w:lvlJc w:val="left"/>
      <w:pPr>
        <w:ind w:left="2975" w:firstLine="0"/>
      </w:pPr>
      <w:rPr>
        <w:rFonts w:hint="eastAsia"/>
      </w:rPr>
    </w:lvl>
    <w:lvl w:ilvl="8" w:tentative="0">
      <w:start w:val="1"/>
      <w:numFmt w:val="decimal"/>
      <w:lvlText w:val="%1.%2.%3.%4.%5.%6.%7.%8.%9"/>
      <w:lvlJc w:val="left"/>
      <w:pPr>
        <w:ind w:left="3400" w:firstLine="0"/>
      </w:pPr>
      <w:rPr>
        <w:rFonts w:hint="eastAsia"/>
      </w:rPr>
    </w:lvl>
  </w:abstractNum>
  <w:abstractNum w:abstractNumId="3">
    <w:nsid w:val="3E0F7BBE"/>
    <w:multiLevelType w:val="multilevel"/>
    <w:tmpl w:val="3E0F7BBE"/>
    <w:lvl w:ilvl="0" w:tentative="0">
      <w:start w:val="1"/>
      <w:numFmt w:val="decimal"/>
      <w:lvlText w:val="%1．"/>
      <w:lvlJc w:val="left"/>
      <w:pPr>
        <w:ind w:left="360" w:hanging="360"/>
      </w:pPr>
      <w:rPr>
        <w:rFonts w:hint="default" w:asciiTheme="minorHAnsi" w:hAnsiTheme="minorHAns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4565BCE"/>
    <w:multiLevelType w:val="singleLevel"/>
    <w:tmpl w:val="54565BCE"/>
    <w:lvl w:ilvl="0" w:tentative="0">
      <w:start w:val="2"/>
      <w:numFmt w:val="decimal"/>
      <w:suff w:val="nothing"/>
      <w:lvlText w:val="%1．"/>
      <w:lvlJc w:val="left"/>
    </w:lvl>
  </w:abstractNum>
  <w:abstractNum w:abstractNumId="5">
    <w:nsid w:val="5C88E935"/>
    <w:multiLevelType w:val="singleLevel"/>
    <w:tmpl w:val="5C88E935"/>
    <w:lvl w:ilvl="0" w:tentative="0">
      <w:start w:val="1"/>
      <w:numFmt w:val="chineseCounting"/>
      <w:suff w:val="nothing"/>
      <w:lvlText w:val="%1、"/>
      <w:lvlJc w:val="left"/>
      <w:rPr>
        <w:rFonts w:hint="eastAsia"/>
        <w:color w:val="auto"/>
      </w:rPr>
    </w:lvl>
  </w:abstractNum>
  <w:abstractNum w:abstractNumId="6">
    <w:nsid w:val="656D6133"/>
    <w:multiLevelType w:val="multilevel"/>
    <w:tmpl w:val="656D6133"/>
    <w:lvl w:ilvl="0" w:tentative="0">
      <w:start w:val="1"/>
      <w:numFmt w:val="chineseCountingThousand"/>
      <w:suff w:val="nothing"/>
      <w:lvlText w:val="第%1部分"/>
      <w:lvlJc w:val="center"/>
      <w:pPr>
        <w:ind w:left="252" w:firstLine="288"/>
      </w:pPr>
      <w:rPr>
        <w:rFonts w:hint="eastAsia"/>
        <w:sz w:val="28"/>
        <w:szCs w:val="28"/>
      </w:rPr>
    </w:lvl>
    <w:lvl w:ilvl="1" w:tentative="0">
      <w:start w:val="1"/>
      <w:numFmt w:val="chineseCountingThousand"/>
      <w:suff w:val="nothing"/>
      <w:lvlText w:val="%2、"/>
      <w:lvlJc w:val="left"/>
      <w:pPr>
        <w:ind w:left="543" w:firstLine="177"/>
      </w:pPr>
      <w:rPr>
        <w:rFonts w:hint="eastAsia" w:ascii="仿宋_GB2312" w:hAnsi="宋体" w:eastAsia="仿宋_GB2312"/>
        <w:sz w:val="32"/>
        <w:szCs w:val="32"/>
        <w:lang w:val="en-US"/>
      </w:rPr>
    </w:lvl>
    <w:lvl w:ilvl="2" w:tentative="0">
      <w:start w:val="1"/>
      <w:numFmt w:val="chineseCountingThousand"/>
      <w:suff w:val="nothing"/>
      <w:lvlText w:val="(%3)"/>
      <w:lvlJc w:val="left"/>
      <w:pPr>
        <w:ind w:left="252" w:firstLine="0"/>
      </w:pPr>
      <w:rPr>
        <w:rFonts w:hint="default" w:ascii="Times New Roman" w:hAnsi="Times New Roman" w:eastAsia="宋体"/>
        <w:b/>
        <w:i w:val="0"/>
        <w:spacing w:val="0"/>
        <w:w w:val="100"/>
        <w:position w:val="0"/>
        <w:sz w:val="21"/>
        <w:szCs w:val="21"/>
      </w:rPr>
    </w:lvl>
    <w:lvl w:ilvl="3" w:tentative="0">
      <w:start w:val="1"/>
      <w:numFmt w:val="decimal"/>
      <w:pStyle w:val="5"/>
      <w:suff w:val="nothing"/>
      <w:lvlText w:val="%4、"/>
      <w:lvlJc w:val="left"/>
      <w:pPr>
        <w:ind w:left="426" w:firstLine="0"/>
      </w:pPr>
      <w:rPr>
        <w:rFonts w:hint="eastAsia"/>
      </w:rPr>
    </w:lvl>
    <w:lvl w:ilvl="4" w:tentative="0">
      <w:start w:val="1"/>
      <w:numFmt w:val="upperLetter"/>
      <w:suff w:val="nothing"/>
      <w:lvlText w:val="%5、"/>
      <w:lvlJc w:val="left"/>
      <w:pPr>
        <w:ind w:left="252" w:firstLine="0"/>
      </w:pPr>
      <w:rPr>
        <w:rFonts w:hint="eastAsia"/>
      </w:rPr>
    </w:lvl>
    <w:lvl w:ilvl="5" w:tentative="0">
      <w:start w:val="1"/>
      <w:numFmt w:val="none"/>
      <w:suff w:val="nothing"/>
      <w:lvlText w:val=""/>
      <w:lvlJc w:val="left"/>
      <w:pPr>
        <w:ind w:left="252" w:firstLine="0"/>
      </w:pPr>
      <w:rPr>
        <w:rFonts w:hint="eastAsia"/>
      </w:rPr>
    </w:lvl>
    <w:lvl w:ilvl="6" w:tentative="0">
      <w:start w:val="1"/>
      <w:numFmt w:val="none"/>
      <w:suff w:val="nothing"/>
      <w:lvlText w:val=""/>
      <w:lvlJc w:val="left"/>
      <w:pPr>
        <w:ind w:left="252" w:firstLine="0"/>
      </w:pPr>
      <w:rPr>
        <w:rFonts w:hint="eastAsia"/>
      </w:rPr>
    </w:lvl>
    <w:lvl w:ilvl="7" w:tentative="0">
      <w:start w:val="1"/>
      <w:numFmt w:val="none"/>
      <w:suff w:val="nothing"/>
      <w:lvlText w:val=""/>
      <w:lvlJc w:val="left"/>
      <w:pPr>
        <w:ind w:left="252" w:firstLine="0"/>
      </w:pPr>
      <w:rPr>
        <w:rFonts w:hint="eastAsia"/>
      </w:rPr>
    </w:lvl>
    <w:lvl w:ilvl="8" w:tentative="0">
      <w:start w:val="1"/>
      <w:numFmt w:val="none"/>
      <w:suff w:val="nothing"/>
      <w:lvlText w:val=""/>
      <w:lvlJc w:val="left"/>
      <w:pPr>
        <w:ind w:left="252" w:firstLine="0"/>
      </w:pPr>
      <w:rPr>
        <w:rFonts w:hint="eastAsia"/>
      </w:rPr>
    </w:lvl>
  </w:abstractNum>
  <w:abstractNum w:abstractNumId="7">
    <w:nsid w:val="6B5247F8"/>
    <w:multiLevelType w:val="singleLevel"/>
    <w:tmpl w:val="6B5247F8"/>
    <w:lvl w:ilvl="0" w:tentative="0">
      <w:start w:val="1"/>
      <w:numFmt w:val="chineseCounting"/>
      <w:suff w:val="nothing"/>
      <w:lvlText w:val="%1、"/>
      <w:lvlJc w:val="left"/>
      <w:rPr>
        <w:rFonts w:hint="eastAsia"/>
      </w:rPr>
    </w:lvl>
  </w:abstractNum>
  <w:abstractNum w:abstractNumId="8">
    <w:nsid w:val="7F409AF7"/>
    <w:multiLevelType w:val="singleLevel"/>
    <w:tmpl w:val="7F409AF7"/>
    <w:lvl w:ilvl="0" w:tentative="0">
      <w:start w:val="1"/>
      <w:numFmt w:val="chineseCounting"/>
      <w:suff w:val="nothing"/>
      <w:lvlText w:val="%1、"/>
      <w:lvlJc w:val="left"/>
      <w:rPr>
        <w:rFonts w:hint="eastAsia"/>
      </w:rPr>
    </w:lvl>
  </w:abstractNum>
  <w:num w:numId="1">
    <w:abstractNumId w:val="2"/>
  </w:num>
  <w:num w:numId="2">
    <w:abstractNumId w:val="6"/>
  </w:num>
  <w:num w:numId="3">
    <w:abstractNumId w:val="7"/>
  </w:num>
  <w:num w:numId="4">
    <w:abstractNumId w:val="0"/>
  </w:num>
  <w:num w:numId="5">
    <w:abstractNumId w:val="5"/>
  </w:num>
  <w:num w:numId="6">
    <w:abstractNumId w:val="8"/>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1MTFlYjZiZjUyYTEzZWU3Mzk0OTIxZGRiOTc1NzEifQ=="/>
  </w:docVars>
  <w:rsids>
    <w:rsidRoot w:val="639F4A9E"/>
    <w:rsid w:val="00125766"/>
    <w:rsid w:val="0028674D"/>
    <w:rsid w:val="00292BAB"/>
    <w:rsid w:val="002B5E95"/>
    <w:rsid w:val="00311A5F"/>
    <w:rsid w:val="003532FE"/>
    <w:rsid w:val="003D37C7"/>
    <w:rsid w:val="007D335E"/>
    <w:rsid w:val="00814E42"/>
    <w:rsid w:val="0082530B"/>
    <w:rsid w:val="00A95400"/>
    <w:rsid w:val="00B12C74"/>
    <w:rsid w:val="00B92181"/>
    <w:rsid w:val="00C57F54"/>
    <w:rsid w:val="00DF1BDE"/>
    <w:rsid w:val="00E601EF"/>
    <w:rsid w:val="00E75BFA"/>
    <w:rsid w:val="00E81095"/>
    <w:rsid w:val="00F272B2"/>
    <w:rsid w:val="01063875"/>
    <w:rsid w:val="0118010D"/>
    <w:rsid w:val="01487061"/>
    <w:rsid w:val="015321E4"/>
    <w:rsid w:val="01603061"/>
    <w:rsid w:val="01994BAB"/>
    <w:rsid w:val="01B3097E"/>
    <w:rsid w:val="01B976D7"/>
    <w:rsid w:val="01BB375D"/>
    <w:rsid w:val="01C6599C"/>
    <w:rsid w:val="01EC3E90"/>
    <w:rsid w:val="023B0973"/>
    <w:rsid w:val="02652FC4"/>
    <w:rsid w:val="02763A08"/>
    <w:rsid w:val="029321F5"/>
    <w:rsid w:val="02C739E0"/>
    <w:rsid w:val="03225EDD"/>
    <w:rsid w:val="033A6D09"/>
    <w:rsid w:val="03476378"/>
    <w:rsid w:val="03600D63"/>
    <w:rsid w:val="036A294A"/>
    <w:rsid w:val="0389003B"/>
    <w:rsid w:val="03C50E3C"/>
    <w:rsid w:val="03E56879"/>
    <w:rsid w:val="040952EE"/>
    <w:rsid w:val="04124C24"/>
    <w:rsid w:val="041349A1"/>
    <w:rsid w:val="041C4AB9"/>
    <w:rsid w:val="04261CEB"/>
    <w:rsid w:val="045B70AB"/>
    <w:rsid w:val="0471490E"/>
    <w:rsid w:val="04892425"/>
    <w:rsid w:val="04943392"/>
    <w:rsid w:val="04944D87"/>
    <w:rsid w:val="04A10F62"/>
    <w:rsid w:val="04AD2EEA"/>
    <w:rsid w:val="04B32507"/>
    <w:rsid w:val="04BA6AF0"/>
    <w:rsid w:val="04D77499"/>
    <w:rsid w:val="04E64CB3"/>
    <w:rsid w:val="04E77F67"/>
    <w:rsid w:val="04EA7D25"/>
    <w:rsid w:val="04F6370A"/>
    <w:rsid w:val="05070289"/>
    <w:rsid w:val="052C16B5"/>
    <w:rsid w:val="05561A60"/>
    <w:rsid w:val="05CA098C"/>
    <w:rsid w:val="05D52DC9"/>
    <w:rsid w:val="060B715F"/>
    <w:rsid w:val="060C1FEC"/>
    <w:rsid w:val="061C3F4A"/>
    <w:rsid w:val="061D0E85"/>
    <w:rsid w:val="061E0B8A"/>
    <w:rsid w:val="06420522"/>
    <w:rsid w:val="06514813"/>
    <w:rsid w:val="06565D7C"/>
    <w:rsid w:val="066674D3"/>
    <w:rsid w:val="066B4451"/>
    <w:rsid w:val="06864308"/>
    <w:rsid w:val="06BC676F"/>
    <w:rsid w:val="06CB0518"/>
    <w:rsid w:val="06E463F0"/>
    <w:rsid w:val="07175361"/>
    <w:rsid w:val="07300EA2"/>
    <w:rsid w:val="07593A9C"/>
    <w:rsid w:val="07C71280"/>
    <w:rsid w:val="07D33B45"/>
    <w:rsid w:val="07E12485"/>
    <w:rsid w:val="07EE2C53"/>
    <w:rsid w:val="07EF09FD"/>
    <w:rsid w:val="08430582"/>
    <w:rsid w:val="084843FC"/>
    <w:rsid w:val="084F4DE6"/>
    <w:rsid w:val="08997D49"/>
    <w:rsid w:val="08A13778"/>
    <w:rsid w:val="08B03E69"/>
    <w:rsid w:val="08B6454B"/>
    <w:rsid w:val="08CE64C5"/>
    <w:rsid w:val="08F0369A"/>
    <w:rsid w:val="091A12E3"/>
    <w:rsid w:val="092B4CF3"/>
    <w:rsid w:val="09507EFC"/>
    <w:rsid w:val="09703F93"/>
    <w:rsid w:val="09A66953"/>
    <w:rsid w:val="09A90792"/>
    <w:rsid w:val="09B2776D"/>
    <w:rsid w:val="09D34700"/>
    <w:rsid w:val="09D5345C"/>
    <w:rsid w:val="0A087E0C"/>
    <w:rsid w:val="0A2166A1"/>
    <w:rsid w:val="0A2E6547"/>
    <w:rsid w:val="0A4D7496"/>
    <w:rsid w:val="0A522CFE"/>
    <w:rsid w:val="0A621193"/>
    <w:rsid w:val="0A634530"/>
    <w:rsid w:val="0A8B5CC6"/>
    <w:rsid w:val="0A8D006D"/>
    <w:rsid w:val="0A9926DB"/>
    <w:rsid w:val="0AB613CA"/>
    <w:rsid w:val="0AC2259C"/>
    <w:rsid w:val="0AD57BB7"/>
    <w:rsid w:val="0AF922D2"/>
    <w:rsid w:val="0B48482D"/>
    <w:rsid w:val="0B6D256F"/>
    <w:rsid w:val="0B7373D0"/>
    <w:rsid w:val="0BD93432"/>
    <w:rsid w:val="0C3703FE"/>
    <w:rsid w:val="0C51298C"/>
    <w:rsid w:val="0C873133"/>
    <w:rsid w:val="0C8E70CC"/>
    <w:rsid w:val="0CA737D5"/>
    <w:rsid w:val="0CC0662E"/>
    <w:rsid w:val="0CE73BD2"/>
    <w:rsid w:val="0CF25786"/>
    <w:rsid w:val="0D681450"/>
    <w:rsid w:val="0D911FA5"/>
    <w:rsid w:val="0D992482"/>
    <w:rsid w:val="0DD26630"/>
    <w:rsid w:val="0DEF3F7E"/>
    <w:rsid w:val="0E0270C2"/>
    <w:rsid w:val="0E067B5A"/>
    <w:rsid w:val="0E14254B"/>
    <w:rsid w:val="0E43308A"/>
    <w:rsid w:val="0E5E7EC3"/>
    <w:rsid w:val="0E851662"/>
    <w:rsid w:val="0E884F40"/>
    <w:rsid w:val="0E8D07A9"/>
    <w:rsid w:val="0EBA4751"/>
    <w:rsid w:val="0EDD6FB4"/>
    <w:rsid w:val="0F0F5415"/>
    <w:rsid w:val="0F4076BC"/>
    <w:rsid w:val="0F517A28"/>
    <w:rsid w:val="0F753F8C"/>
    <w:rsid w:val="0F7710D4"/>
    <w:rsid w:val="0F7B45DC"/>
    <w:rsid w:val="0F864741"/>
    <w:rsid w:val="0F9872E5"/>
    <w:rsid w:val="0FA22032"/>
    <w:rsid w:val="0FD74789"/>
    <w:rsid w:val="0FF162C4"/>
    <w:rsid w:val="101D49FF"/>
    <w:rsid w:val="102B64CB"/>
    <w:rsid w:val="104F21BA"/>
    <w:rsid w:val="105F0404"/>
    <w:rsid w:val="10701192"/>
    <w:rsid w:val="10767603"/>
    <w:rsid w:val="10BB3F87"/>
    <w:rsid w:val="10C53C34"/>
    <w:rsid w:val="10E105D2"/>
    <w:rsid w:val="114F61E9"/>
    <w:rsid w:val="115E6DEE"/>
    <w:rsid w:val="11653C04"/>
    <w:rsid w:val="119A6CAD"/>
    <w:rsid w:val="11AE1686"/>
    <w:rsid w:val="11DC5D3F"/>
    <w:rsid w:val="11E15093"/>
    <w:rsid w:val="11E22AB9"/>
    <w:rsid w:val="11E76024"/>
    <w:rsid w:val="11F76665"/>
    <w:rsid w:val="11FB2D60"/>
    <w:rsid w:val="1205306F"/>
    <w:rsid w:val="12327DBF"/>
    <w:rsid w:val="12452E9F"/>
    <w:rsid w:val="125C5D06"/>
    <w:rsid w:val="126161D4"/>
    <w:rsid w:val="12701D45"/>
    <w:rsid w:val="127B60CC"/>
    <w:rsid w:val="129B2519"/>
    <w:rsid w:val="12BF0EE8"/>
    <w:rsid w:val="12CB212E"/>
    <w:rsid w:val="12D70475"/>
    <w:rsid w:val="130152C1"/>
    <w:rsid w:val="13372469"/>
    <w:rsid w:val="13455ECB"/>
    <w:rsid w:val="13680265"/>
    <w:rsid w:val="13B5303F"/>
    <w:rsid w:val="13CC02DD"/>
    <w:rsid w:val="13E26EA1"/>
    <w:rsid w:val="13E40CDE"/>
    <w:rsid w:val="13E43655"/>
    <w:rsid w:val="13F931D7"/>
    <w:rsid w:val="14005579"/>
    <w:rsid w:val="140B464A"/>
    <w:rsid w:val="141D3579"/>
    <w:rsid w:val="14221993"/>
    <w:rsid w:val="1448453D"/>
    <w:rsid w:val="14585DF3"/>
    <w:rsid w:val="14641516"/>
    <w:rsid w:val="146D3201"/>
    <w:rsid w:val="14771CDF"/>
    <w:rsid w:val="14A30D26"/>
    <w:rsid w:val="14D94D5F"/>
    <w:rsid w:val="14F74BCE"/>
    <w:rsid w:val="150D060B"/>
    <w:rsid w:val="151A0652"/>
    <w:rsid w:val="151E215B"/>
    <w:rsid w:val="1529618E"/>
    <w:rsid w:val="153D091A"/>
    <w:rsid w:val="15475B55"/>
    <w:rsid w:val="155344FA"/>
    <w:rsid w:val="15570E85"/>
    <w:rsid w:val="156102B8"/>
    <w:rsid w:val="15695ACC"/>
    <w:rsid w:val="157A551B"/>
    <w:rsid w:val="158063AE"/>
    <w:rsid w:val="158A3C94"/>
    <w:rsid w:val="15A807A0"/>
    <w:rsid w:val="15C339EE"/>
    <w:rsid w:val="15C9585D"/>
    <w:rsid w:val="15E909BB"/>
    <w:rsid w:val="15EB4733"/>
    <w:rsid w:val="161812A0"/>
    <w:rsid w:val="165677DB"/>
    <w:rsid w:val="16602510"/>
    <w:rsid w:val="167D1103"/>
    <w:rsid w:val="16B27C5A"/>
    <w:rsid w:val="16D03F2A"/>
    <w:rsid w:val="16F34568"/>
    <w:rsid w:val="170C3CEA"/>
    <w:rsid w:val="17103D25"/>
    <w:rsid w:val="174F484D"/>
    <w:rsid w:val="17587F0E"/>
    <w:rsid w:val="175C361D"/>
    <w:rsid w:val="17667DE9"/>
    <w:rsid w:val="17682460"/>
    <w:rsid w:val="1783099B"/>
    <w:rsid w:val="17EF7DDE"/>
    <w:rsid w:val="17FF2717"/>
    <w:rsid w:val="180F7709"/>
    <w:rsid w:val="1821268E"/>
    <w:rsid w:val="182A2ECB"/>
    <w:rsid w:val="18341273"/>
    <w:rsid w:val="18401491"/>
    <w:rsid w:val="18616F2E"/>
    <w:rsid w:val="18793543"/>
    <w:rsid w:val="18913822"/>
    <w:rsid w:val="189746FE"/>
    <w:rsid w:val="18A4506D"/>
    <w:rsid w:val="18D019BE"/>
    <w:rsid w:val="18F94391"/>
    <w:rsid w:val="19261117"/>
    <w:rsid w:val="19476118"/>
    <w:rsid w:val="194F1637"/>
    <w:rsid w:val="19500B75"/>
    <w:rsid w:val="195C4D12"/>
    <w:rsid w:val="196470A5"/>
    <w:rsid w:val="19A354FB"/>
    <w:rsid w:val="19C972CD"/>
    <w:rsid w:val="19FB6F0E"/>
    <w:rsid w:val="1A244A59"/>
    <w:rsid w:val="1A3A055B"/>
    <w:rsid w:val="1AB073BF"/>
    <w:rsid w:val="1AB704C9"/>
    <w:rsid w:val="1ACD08AB"/>
    <w:rsid w:val="1AF22DEC"/>
    <w:rsid w:val="1B10467F"/>
    <w:rsid w:val="1B2207E9"/>
    <w:rsid w:val="1B250E6C"/>
    <w:rsid w:val="1B37049A"/>
    <w:rsid w:val="1B46240B"/>
    <w:rsid w:val="1B650AE3"/>
    <w:rsid w:val="1B7708D8"/>
    <w:rsid w:val="1B8A679C"/>
    <w:rsid w:val="1BBC26CD"/>
    <w:rsid w:val="1BC3415F"/>
    <w:rsid w:val="1BE015C3"/>
    <w:rsid w:val="1C085913"/>
    <w:rsid w:val="1C0B47CE"/>
    <w:rsid w:val="1C2E5379"/>
    <w:rsid w:val="1C2F4C4D"/>
    <w:rsid w:val="1C4935D1"/>
    <w:rsid w:val="1C6E7E6B"/>
    <w:rsid w:val="1C8B376A"/>
    <w:rsid w:val="1CB51D85"/>
    <w:rsid w:val="1CCF7BE7"/>
    <w:rsid w:val="1CD21FCC"/>
    <w:rsid w:val="1CE819CC"/>
    <w:rsid w:val="1CED1FAB"/>
    <w:rsid w:val="1CF076BE"/>
    <w:rsid w:val="1D0473F4"/>
    <w:rsid w:val="1D095F4B"/>
    <w:rsid w:val="1D436582"/>
    <w:rsid w:val="1D5E46B4"/>
    <w:rsid w:val="1D6A4A02"/>
    <w:rsid w:val="1D7F1F74"/>
    <w:rsid w:val="1D81772B"/>
    <w:rsid w:val="1D8C49FF"/>
    <w:rsid w:val="1D954F84"/>
    <w:rsid w:val="1D990835"/>
    <w:rsid w:val="1D9F028C"/>
    <w:rsid w:val="1DA43419"/>
    <w:rsid w:val="1DB17385"/>
    <w:rsid w:val="1DED6B6E"/>
    <w:rsid w:val="1E16291C"/>
    <w:rsid w:val="1E1E7864"/>
    <w:rsid w:val="1E2D65DD"/>
    <w:rsid w:val="1E605570"/>
    <w:rsid w:val="1E62130A"/>
    <w:rsid w:val="1E8C282B"/>
    <w:rsid w:val="1E8C75CA"/>
    <w:rsid w:val="1EC84AB1"/>
    <w:rsid w:val="1EE3379F"/>
    <w:rsid w:val="1EF1268E"/>
    <w:rsid w:val="1F264A2D"/>
    <w:rsid w:val="1F2C7E6F"/>
    <w:rsid w:val="1F2D643F"/>
    <w:rsid w:val="1F6466AD"/>
    <w:rsid w:val="1F7472FC"/>
    <w:rsid w:val="1F7D3F22"/>
    <w:rsid w:val="1FB42126"/>
    <w:rsid w:val="1FBE07C2"/>
    <w:rsid w:val="1FDA4F3D"/>
    <w:rsid w:val="1FF73CD4"/>
    <w:rsid w:val="2013772F"/>
    <w:rsid w:val="2039338A"/>
    <w:rsid w:val="204305AE"/>
    <w:rsid w:val="205E3D53"/>
    <w:rsid w:val="209714A5"/>
    <w:rsid w:val="20980A0B"/>
    <w:rsid w:val="20A94E3B"/>
    <w:rsid w:val="20DA1F41"/>
    <w:rsid w:val="20DB53A4"/>
    <w:rsid w:val="20DF30E6"/>
    <w:rsid w:val="213A35DE"/>
    <w:rsid w:val="21A433CC"/>
    <w:rsid w:val="21A67760"/>
    <w:rsid w:val="21A97250"/>
    <w:rsid w:val="21B55884"/>
    <w:rsid w:val="21BA145D"/>
    <w:rsid w:val="22284619"/>
    <w:rsid w:val="225C42C2"/>
    <w:rsid w:val="22610EFC"/>
    <w:rsid w:val="22624B6A"/>
    <w:rsid w:val="227B299A"/>
    <w:rsid w:val="22837620"/>
    <w:rsid w:val="228B5CDC"/>
    <w:rsid w:val="22C75BE0"/>
    <w:rsid w:val="22C85FA2"/>
    <w:rsid w:val="22D033ED"/>
    <w:rsid w:val="22DB168B"/>
    <w:rsid w:val="22F029EF"/>
    <w:rsid w:val="22F97D63"/>
    <w:rsid w:val="22FC5662"/>
    <w:rsid w:val="23007343"/>
    <w:rsid w:val="23021DF6"/>
    <w:rsid w:val="230D400D"/>
    <w:rsid w:val="234E4553"/>
    <w:rsid w:val="236864E1"/>
    <w:rsid w:val="23694EE9"/>
    <w:rsid w:val="2393640A"/>
    <w:rsid w:val="2398141D"/>
    <w:rsid w:val="239D0C94"/>
    <w:rsid w:val="23CE7442"/>
    <w:rsid w:val="23F724F4"/>
    <w:rsid w:val="23F918E9"/>
    <w:rsid w:val="240D6CBA"/>
    <w:rsid w:val="241035B6"/>
    <w:rsid w:val="241D10E9"/>
    <w:rsid w:val="244871F4"/>
    <w:rsid w:val="24983257"/>
    <w:rsid w:val="24C8317C"/>
    <w:rsid w:val="25104735"/>
    <w:rsid w:val="25180974"/>
    <w:rsid w:val="25493B5E"/>
    <w:rsid w:val="25627DE7"/>
    <w:rsid w:val="258005AF"/>
    <w:rsid w:val="25B05051"/>
    <w:rsid w:val="25B864E5"/>
    <w:rsid w:val="25ED275C"/>
    <w:rsid w:val="2600327D"/>
    <w:rsid w:val="260D5FFF"/>
    <w:rsid w:val="264310D9"/>
    <w:rsid w:val="26937D42"/>
    <w:rsid w:val="26B44C36"/>
    <w:rsid w:val="26E4757F"/>
    <w:rsid w:val="27007470"/>
    <w:rsid w:val="272A0DA1"/>
    <w:rsid w:val="274912B9"/>
    <w:rsid w:val="27BA2873"/>
    <w:rsid w:val="27D25F33"/>
    <w:rsid w:val="27FB13C3"/>
    <w:rsid w:val="28022842"/>
    <w:rsid w:val="28612632"/>
    <w:rsid w:val="288B6666"/>
    <w:rsid w:val="288E4529"/>
    <w:rsid w:val="289B003A"/>
    <w:rsid w:val="28AE42EA"/>
    <w:rsid w:val="28C370CC"/>
    <w:rsid w:val="28C744AD"/>
    <w:rsid w:val="28CF22E9"/>
    <w:rsid w:val="292709B0"/>
    <w:rsid w:val="292B3AD2"/>
    <w:rsid w:val="292F0F50"/>
    <w:rsid w:val="29364E25"/>
    <w:rsid w:val="29473D2D"/>
    <w:rsid w:val="297F37CC"/>
    <w:rsid w:val="298A6D9B"/>
    <w:rsid w:val="29946A38"/>
    <w:rsid w:val="299724C2"/>
    <w:rsid w:val="29A40F56"/>
    <w:rsid w:val="29A70519"/>
    <w:rsid w:val="29AA5613"/>
    <w:rsid w:val="29AE627E"/>
    <w:rsid w:val="29C82C29"/>
    <w:rsid w:val="29CF181E"/>
    <w:rsid w:val="29D3130E"/>
    <w:rsid w:val="29DC2962"/>
    <w:rsid w:val="29DE392C"/>
    <w:rsid w:val="2A0C65CE"/>
    <w:rsid w:val="2A1A10E4"/>
    <w:rsid w:val="2A4B5348"/>
    <w:rsid w:val="2A522758"/>
    <w:rsid w:val="2A540088"/>
    <w:rsid w:val="2A822923"/>
    <w:rsid w:val="2AB0164F"/>
    <w:rsid w:val="2ABC62C9"/>
    <w:rsid w:val="2AC00EA3"/>
    <w:rsid w:val="2AC3010F"/>
    <w:rsid w:val="2AEF0A26"/>
    <w:rsid w:val="2AEF4166"/>
    <w:rsid w:val="2AF27D27"/>
    <w:rsid w:val="2AF65023"/>
    <w:rsid w:val="2B1B00A8"/>
    <w:rsid w:val="2B255565"/>
    <w:rsid w:val="2B5041D5"/>
    <w:rsid w:val="2B5E72FD"/>
    <w:rsid w:val="2B757CB9"/>
    <w:rsid w:val="2BA8485C"/>
    <w:rsid w:val="2BDB6BA0"/>
    <w:rsid w:val="2C433DE6"/>
    <w:rsid w:val="2C5735CD"/>
    <w:rsid w:val="2C693E32"/>
    <w:rsid w:val="2C6D7F1F"/>
    <w:rsid w:val="2C805F01"/>
    <w:rsid w:val="2C83526D"/>
    <w:rsid w:val="2C871E32"/>
    <w:rsid w:val="2CBC693C"/>
    <w:rsid w:val="2CC218A8"/>
    <w:rsid w:val="2CDC497D"/>
    <w:rsid w:val="2CE410C0"/>
    <w:rsid w:val="2D067C4C"/>
    <w:rsid w:val="2D3F2B20"/>
    <w:rsid w:val="2D587854"/>
    <w:rsid w:val="2D683DFB"/>
    <w:rsid w:val="2D742720"/>
    <w:rsid w:val="2D8B39B4"/>
    <w:rsid w:val="2D8F7C42"/>
    <w:rsid w:val="2DA27975"/>
    <w:rsid w:val="2DAD43B9"/>
    <w:rsid w:val="2DC37422"/>
    <w:rsid w:val="2DE05D27"/>
    <w:rsid w:val="2DEE09FC"/>
    <w:rsid w:val="2E180BEF"/>
    <w:rsid w:val="2E4854D1"/>
    <w:rsid w:val="2E5F5866"/>
    <w:rsid w:val="2E621939"/>
    <w:rsid w:val="2E6A0878"/>
    <w:rsid w:val="2E6B5FB9"/>
    <w:rsid w:val="2E7B4266"/>
    <w:rsid w:val="2E890841"/>
    <w:rsid w:val="2E8F1B19"/>
    <w:rsid w:val="2EA12206"/>
    <w:rsid w:val="2EA2777C"/>
    <w:rsid w:val="2EB77385"/>
    <w:rsid w:val="2EC5649F"/>
    <w:rsid w:val="2ECC75EB"/>
    <w:rsid w:val="2ECD6EEF"/>
    <w:rsid w:val="2ED07626"/>
    <w:rsid w:val="2EE9219C"/>
    <w:rsid w:val="2EF306F9"/>
    <w:rsid w:val="2EFE6E2D"/>
    <w:rsid w:val="2F1B0573"/>
    <w:rsid w:val="2F2919D0"/>
    <w:rsid w:val="2F3E5453"/>
    <w:rsid w:val="2FC64909"/>
    <w:rsid w:val="303134C3"/>
    <w:rsid w:val="30881645"/>
    <w:rsid w:val="30A402E3"/>
    <w:rsid w:val="30A8621B"/>
    <w:rsid w:val="30B66FC1"/>
    <w:rsid w:val="30BB2AFC"/>
    <w:rsid w:val="30D64F99"/>
    <w:rsid w:val="312661DD"/>
    <w:rsid w:val="315B522B"/>
    <w:rsid w:val="316D127B"/>
    <w:rsid w:val="3170185F"/>
    <w:rsid w:val="317C26C2"/>
    <w:rsid w:val="317C6C83"/>
    <w:rsid w:val="31E24CD8"/>
    <w:rsid w:val="31EF0CAF"/>
    <w:rsid w:val="32551C60"/>
    <w:rsid w:val="326E6078"/>
    <w:rsid w:val="329D2932"/>
    <w:rsid w:val="329F39EE"/>
    <w:rsid w:val="32CE19D2"/>
    <w:rsid w:val="330401C0"/>
    <w:rsid w:val="33083AE5"/>
    <w:rsid w:val="330B7D6A"/>
    <w:rsid w:val="331C1A74"/>
    <w:rsid w:val="333D6A6B"/>
    <w:rsid w:val="334F0101"/>
    <w:rsid w:val="33662306"/>
    <w:rsid w:val="33664E7C"/>
    <w:rsid w:val="336E20A7"/>
    <w:rsid w:val="337301D1"/>
    <w:rsid w:val="338B4A07"/>
    <w:rsid w:val="3391376C"/>
    <w:rsid w:val="33C875DB"/>
    <w:rsid w:val="33E32C5A"/>
    <w:rsid w:val="33F2523C"/>
    <w:rsid w:val="34100B55"/>
    <w:rsid w:val="34135728"/>
    <w:rsid w:val="34237336"/>
    <w:rsid w:val="3426792C"/>
    <w:rsid w:val="346040E6"/>
    <w:rsid w:val="34637EAC"/>
    <w:rsid w:val="34AA25DE"/>
    <w:rsid w:val="34BC3299"/>
    <w:rsid w:val="34E84D7B"/>
    <w:rsid w:val="34F546BE"/>
    <w:rsid w:val="34F85428"/>
    <w:rsid w:val="350736FD"/>
    <w:rsid w:val="35322B18"/>
    <w:rsid w:val="35342DD5"/>
    <w:rsid w:val="35747E49"/>
    <w:rsid w:val="35941B50"/>
    <w:rsid w:val="35967A01"/>
    <w:rsid w:val="35A46CA0"/>
    <w:rsid w:val="35B30245"/>
    <w:rsid w:val="35C34250"/>
    <w:rsid w:val="35C568BA"/>
    <w:rsid w:val="36244EAA"/>
    <w:rsid w:val="3628478F"/>
    <w:rsid w:val="364610BA"/>
    <w:rsid w:val="364D41F6"/>
    <w:rsid w:val="36533F02"/>
    <w:rsid w:val="365D6B2F"/>
    <w:rsid w:val="368C4D1E"/>
    <w:rsid w:val="369A5DC8"/>
    <w:rsid w:val="36B90316"/>
    <w:rsid w:val="36BE6EA2"/>
    <w:rsid w:val="37113475"/>
    <w:rsid w:val="37117919"/>
    <w:rsid w:val="373E089F"/>
    <w:rsid w:val="3745028F"/>
    <w:rsid w:val="376E30EF"/>
    <w:rsid w:val="3771379D"/>
    <w:rsid w:val="377D6D5D"/>
    <w:rsid w:val="378E46D7"/>
    <w:rsid w:val="37A60062"/>
    <w:rsid w:val="37B10D47"/>
    <w:rsid w:val="37B2664B"/>
    <w:rsid w:val="37B3277F"/>
    <w:rsid w:val="37E43EBD"/>
    <w:rsid w:val="38090DB7"/>
    <w:rsid w:val="380B4369"/>
    <w:rsid w:val="380D7A19"/>
    <w:rsid w:val="380E020E"/>
    <w:rsid w:val="3825367C"/>
    <w:rsid w:val="387B504A"/>
    <w:rsid w:val="389B3CFE"/>
    <w:rsid w:val="38B42146"/>
    <w:rsid w:val="38DB40B5"/>
    <w:rsid w:val="38EA6674"/>
    <w:rsid w:val="392007DF"/>
    <w:rsid w:val="39305792"/>
    <w:rsid w:val="393A6E0C"/>
    <w:rsid w:val="395B12C8"/>
    <w:rsid w:val="396C094F"/>
    <w:rsid w:val="398A7D1D"/>
    <w:rsid w:val="399C171C"/>
    <w:rsid w:val="399F2FBB"/>
    <w:rsid w:val="39A51C9C"/>
    <w:rsid w:val="39C26CA9"/>
    <w:rsid w:val="39F46A0E"/>
    <w:rsid w:val="39F825A9"/>
    <w:rsid w:val="39FF6226"/>
    <w:rsid w:val="3A234A2E"/>
    <w:rsid w:val="3A5169AB"/>
    <w:rsid w:val="3A6D5F4C"/>
    <w:rsid w:val="3A71169E"/>
    <w:rsid w:val="3A7A42B3"/>
    <w:rsid w:val="3A7B3A28"/>
    <w:rsid w:val="3A8A2413"/>
    <w:rsid w:val="3A8D50AC"/>
    <w:rsid w:val="3A920D71"/>
    <w:rsid w:val="3AA54601"/>
    <w:rsid w:val="3ABB2076"/>
    <w:rsid w:val="3ABB278E"/>
    <w:rsid w:val="3ABC0ABC"/>
    <w:rsid w:val="3ACC4283"/>
    <w:rsid w:val="3ACC7DDF"/>
    <w:rsid w:val="3AE309F2"/>
    <w:rsid w:val="3AF9613A"/>
    <w:rsid w:val="3B04426E"/>
    <w:rsid w:val="3B0F5F1E"/>
    <w:rsid w:val="3B1B48FB"/>
    <w:rsid w:val="3B311ADE"/>
    <w:rsid w:val="3BA92314"/>
    <w:rsid w:val="3BBC163B"/>
    <w:rsid w:val="3BD053CA"/>
    <w:rsid w:val="3BDC22A4"/>
    <w:rsid w:val="3BE42C60"/>
    <w:rsid w:val="3BE7393B"/>
    <w:rsid w:val="3BE86E9B"/>
    <w:rsid w:val="3C2E4052"/>
    <w:rsid w:val="3C497AAB"/>
    <w:rsid w:val="3C4B02F4"/>
    <w:rsid w:val="3C6C0F96"/>
    <w:rsid w:val="3C7A6307"/>
    <w:rsid w:val="3C7C75E3"/>
    <w:rsid w:val="3C7F629A"/>
    <w:rsid w:val="3C8F1DFC"/>
    <w:rsid w:val="3C9455E1"/>
    <w:rsid w:val="3CDB69FF"/>
    <w:rsid w:val="3D211EA2"/>
    <w:rsid w:val="3D3543D2"/>
    <w:rsid w:val="3D491BBB"/>
    <w:rsid w:val="3D540582"/>
    <w:rsid w:val="3D541E83"/>
    <w:rsid w:val="3D701F5E"/>
    <w:rsid w:val="3DA52B6A"/>
    <w:rsid w:val="3DB94DF5"/>
    <w:rsid w:val="3E0271D4"/>
    <w:rsid w:val="3E083824"/>
    <w:rsid w:val="3E2C62A6"/>
    <w:rsid w:val="3E570EA4"/>
    <w:rsid w:val="3E70244E"/>
    <w:rsid w:val="3E7532A5"/>
    <w:rsid w:val="3E9D63C5"/>
    <w:rsid w:val="3EC70CE6"/>
    <w:rsid w:val="3ED4662C"/>
    <w:rsid w:val="3ED86BF7"/>
    <w:rsid w:val="3EF7501E"/>
    <w:rsid w:val="3F1C50AD"/>
    <w:rsid w:val="3F2A391F"/>
    <w:rsid w:val="3F366BA4"/>
    <w:rsid w:val="3F410F0C"/>
    <w:rsid w:val="3F534B1B"/>
    <w:rsid w:val="3F7307D4"/>
    <w:rsid w:val="3F7647BE"/>
    <w:rsid w:val="3F7E4F1C"/>
    <w:rsid w:val="3F8C5D8F"/>
    <w:rsid w:val="3F9B4224"/>
    <w:rsid w:val="3FE3063E"/>
    <w:rsid w:val="40241D44"/>
    <w:rsid w:val="40302499"/>
    <w:rsid w:val="40474E0D"/>
    <w:rsid w:val="40592FB0"/>
    <w:rsid w:val="40BC7839"/>
    <w:rsid w:val="40CB5302"/>
    <w:rsid w:val="40CF0629"/>
    <w:rsid w:val="40D05576"/>
    <w:rsid w:val="40D0600E"/>
    <w:rsid w:val="40DA5556"/>
    <w:rsid w:val="40DF6192"/>
    <w:rsid w:val="41120516"/>
    <w:rsid w:val="411E1023"/>
    <w:rsid w:val="414A48AA"/>
    <w:rsid w:val="41E9571B"/>
    <w:rsid w:val="41EA0676"/>
    <w:rsid w:val="41F64E63"/>
    <w:rsid w:val="427D5E63"/>
    <w:rsid w:val="42817701"/>
    <w:rsid w:val="42E42E7B"/>
    <w:rsid w:val="4301313D"/>
    <w:rsid w:val="43065871"/>
    <w:rsid w:val="43066D01"/>
    <w:rsid w:val="430A44AD"/>
    <w:rsid w:val="43352B14"/>
    <w:rsid w:val="43393162"/>
    <w:rsid w:val="43447C06"/>
    <w:rsid w:val="4345106B"/>
    <w:rsid w:val="43496876"/>
    <w:rsid w:val="434E51D9"/>
    <w:rsid w:val="43551281"/>
    <w:rsid w:val="43650587"/>
    <w:rsid w:val="437C76AE"/>
    <w:rsid w:val="43B4291C"/>
    <w:rsid w:val="43BF26D1"/>
    <w:rsid w:val="43FC5F5C"/>
    <w:rsid w:val="44182F74"/>
    <w:rsid w:val="442519AA"/>
    <w:rsid w:val="44307631"/>
    <w:rsid w:val="4436451B"/>
    <w:rsid w:val="44843159"/>
    <w:rsid w:val="4487121B"/>
    <w:rsid w:val="44872504"/>
    <w:rsid w:val="44996A29"/>
    <w:rsid w:val="44A2362D"/>
    <w:rsid w:val="44C64DC5"/>
    <w:rsid w:val="44D13F5E"/>
    <w:rsid w:val="44D426B2"/>
    <w:rsid w:val="44E05DE8"/>
    <w:rsid w:val="45001748"/>
    <w:rsid w:val="453152DC"/>
    <w:rsid w:val="45372595"/>
    <w:rsid w:val="456F68F7"/>
    <w:rsid w:val="457722A4"/>
    <w:rsid w:val="457C0654"/>
    <w:rsid w:val="458F4F93"/>
    <w:rsid w:val="459819A8"/>
    <w:rsid w:val="459E5F82"/>
    <w:rsid w:val="45BE6EBE"/>
    <w:rsid w:val="45F520BA"/>
    <w:rsid w:val="46034083"/>
    <w:rsid w:val="463B406B"/>
    <w:rsid w:val="46512AD5"/>
    <w:rsid w:val="46537138"/>
    <w:rsid w:val="46565349"/>
    <w:rsid w:val="4658671E"/>
    <w:rsid w:val="46605790"/>
    <w:rsid w:val="467A49EF"/>
    <w:rsid w:val="46B839EE"/>
    <w:rsid w:val="46BA552C"/>
    <w:rsid w:val="46E91D19"/>
    <w:rsid w:val="46EE54E2"/>
    <w:rsid w:val="47022DDB"/>
    <w:rsid w:val="470518D3"/>
    <w:rsid w:val="47063F22"/>
    <w:rsid w:val="4755115C"/>
    <w:rsid w:val="475E4E78"/>
    <w:rsid w:val="477650DE"/>
    <w:rsid w:val="47767CE0"/>
    <w:rsid w:val="47794E4B"/>
    <w:rsid w:val="47A2428B"/>
    <w:rsid w:val="47B96A52"/>
    <w:rsid w:val="47E524E0"/>
    <w:rsid w:val="47E97FBF"/>
    <w:rsid w:val="480D1A37"/>
    <w:rsid w:val="481E59F2"/>
    <w:rsid w:val="482C5605"/>
    <w:rsid w:val="484C78DC"/>
    <w:rsid w:val="48573443"/>
    <w:rsid w:val="48682CCE"/>
    <w:rsid w:val="48A31DCB"/>
    <w:rsid w:val="48BC76F3"/>
    <w:rsid w:val="48E57D18"/>
    <w:rsid w:val="48E629B4"/>
    <w:rsid w:val="49245BFB"/>
    <w:rsid w:val="49317DBC"/>
    <w:rsid w:val="4971606C"/>
    <w:rsid w:val="49AA39E1"/>
    <w:rsid w:val="49D15412"/>
    <w:rsid w:val="49F23A78"/>
    <w:rsid w:val="4A154A75"/>
    <w:rsid w:val="4A2B54AC"/>
    <w:rsid w:val="4A3208AA"/>
    <w:rsid w:val="4A372D9B"/>
    <w:rsid w:val="4A675CB6"/>
    <w:rsid w:val="4A7E09CA"/>
    <w:rsid w:val="4AAA7A11"/>
    <w:rsid w:val="4AC613EF"/>
    <w:rsid w:val="4AFC6759"/>
    <w:rsid w:val="4B013AD5"/>
    <w:rsid w:val="4B5F07FC"/>
    <w:rsid w:val="4BAE52DF"/>
    <w:rsid w:val="4BC0643B"/>
    <w:rsid w:val="4BFF0A64"/>
    <w:rsid w:val="4C092746"/>
    <w:rsid w:val="4C1853A2"/>
    <w:rsid w:val="4C5577CD"/>
    <w:rsid w:val="4C611CB3"/>
    <w:rsid w:val="4C70764D"/>
    <w:rsid w:val="4C8A5D4C"/>
    <w:rsid w:val="4CAF7AE3"/>
    <w:rsid w:val="4CCF550D"/>
    <w:rsid w:val="4D0553D3"/>
    <w:rsid w:val="4D8D79EE"/>
    <w:rsid w:val="4DB51934"/>
    <w:rsid w:val="4DCE66D2"/>
    <w:rsid w:val="4DD37D00"/>
    <w:rsid w:val="4E4F2DA9"/>
    <w:rsid w:val="4E720846"/>
    <w:rsid w:val="4EA2112B"/>
    <w:rsid w:val="4EA6782C"/>
    <w:rsid w:val="4EB250E6"/>
    <w:rsid w:val="4EE14E1E"/>
    <w:rsid w:val="4EE51018"/>
    <w:rsid w:val="4EEC684A"/>
    <w:rsid w:val="4F31138D"/>
    <w:rsid w:val="4F3C03F9"/>
    <w:rsid w:val="4F4C553B"/>
    <w:rsid w:val="4F6271DE"/>
    <w:rsid w:val="4F6E7F7B"/>
    <w:rsid w:val="4F832FA6"/>
    <w:rsid w:val="4F8630D3"/>
    <w:rsid w:val="4F963AA7"/>
    <w:rsid w:val="4F9A62A6"/>
    <w:rsid w:val="4FAC4C70"/>
    <w:rsid w:val="4FB33250"/>
    <w:rsid w:val="4FD962CC"/>
    <w:rsid w:val="4FDE1A76"/>
    <w:rsid w:val="4FF11CA4"/>
    <w:rsid w:val="4FF578BE"/>
    <w:rsid w:val="4FFB1409"/>
    <w:rsid w:val="50012C26"/>
    <w:rsid w:val="500656EA"/>
    <w:rsid w:val="50134B07"/>
    <w:rsid w:val="501C1B6F"/>
    <w:rsid w:val="50210155"/>
    <w:rsid w:val="50242014"/>
    <w:rsid w:val="506D7517"/>
    <w:rsid w:val="506F0113"/>
    <w:rsid w:val="50740FC5"/>
    <w:rsid w:val="50852D89"/>
    <w:rsid w:val="50906C4D"/>
    <w:rsid w:val="50B44814"/>
    <w:rsid w:val="50B510B9"/>
    <w:rsid w:val="50CA2B50"/>
    <w:rsid w:val="50DD3572"/>
    <w:rsid w:val="51095B53"/>
    <w:rsid w:val="5126122C"/>
    <w:rsid w:val="513B44A0"/>
    <w:rsid w:val="513C05DB"/>
    <w:rsid w:val="51621046"/>
    <w:rsid w:val="51B66D39"/>
    <w:rsid w:val="51F12FC0"/>
    <w:rsid w:val="520E1093"/>
    <w:rsid w:val="523B3D2B"/>
    <w:rsid w:val="525844B3"/>
    <w:rsid w:val="525E044D"/>
    <w:rsid w:val="527570C6"/>
    <w:rsid w:val="528C511F"/>
    <w:rsid w:val="52B55A90"/>
    <w:rsid w:val="52CA0832"/>
    <w:rsid w:val="52EC1EF2"/>
    <w:rsid w:val="53206AC2"/>
    <w:rsid w:val="533E4CD2"/>
    <w:rsid w:val="53566DCC"/>
    <w:rsid w:val="5383124E"/>
    <w:rsid w:val="53B13BBE"/>
    <w:rsid w:val="53BB1D83"/>
    <w:rsid w:val="53D64FE0"/>
    <w:rsid w:val="53D700A1"/>
    <w:rsid w:val="53DE089F"/>
    <w:rsid w:val="53F35F85"/>
    <w:rsid w:val="5413366C"/>
    <w:rsid w:val="543674A5"/>
    <w:rsid w:val="54BC59AA"/>
    <w:rsid w:val="54C37800"/>
    <w:rsid w:val="54C47921"/>
    <w:rsid w:val="54C6454F"/>
    <w:rsid w:val="55037324"/>
    <w:rsid w:val="55061CE8"/>
    <w:rsid w:val="550A7A2A"/>
    <w:rsid w:val="550C63C1"/>
    <w:rsid w:val="554D05D9"/>
    <w:rsid w:val="554D3778"/>
    <w:rsid w:val="55642552"/>
    <w:rsid w:val="557E2D69"/>
    <w:rsid w:val="557F21C6"/>
    <w:rsid w:val="558C23D4"/>
    <w:rsid w:val="55A46A89"/>
    <w:rsid w:val="55A74C89"/>
    <w:rsid w:val="55A97243"/>
    <w:rsid w:val="55C0633B"/>
    <w:rsid w:val="55C51BA3"/>
    <w:rsid w:val="55D2464F"/>
    <w:rsid w:val="56247A1B"/>
    <w:rsid w:val="56347A4E"/>
    <w:rsid w:val="563B37A7"/>
    <w:rsid w:val="564C4968"/>
    <w:rsid w:val="567A1B52"/>
    <w:rsid w:val="568D26C1"/>
    <w:rsid w:val="56B0371C"/>
    <w:rsid w:val="56B06FAA"/>
    <w:rsid w:val="57154464"/>
    <w:rsid w:val="571701DC"/>
    <w:rsid w:val="571835CB"/>
    <w:rsid w:val="57193F55"/>
    <w:rsid w:val="572538F4"/>
    <w:rsid w:val="57301F97"/>
    <w:rsid w:val="575042F3"/>
    <w:rsid w:val="57554A63"/>
    <w:rsid w:val="575D1601"/>
    <w:rsid w:val="578D049F"/>
    <w:rsid w:val="57A23F4A"/>
    <w:rsid w:val="57C31D3B"/>
    <w:rsid w:val="57DC5FA7"/>
    <w:rsid w:val="57E83927"/>
    <w:rsid w:val="58181E53"/>
    <w:rsid w:val="581A4B99"/>
    <w:rsid w:val="582C415B"/>
    <w:rsid w:val="582F1556"/>
    <w:rsid w:val="58350F9C"/>
    <w:rsid w:val="58455F37"/>
    <w:rsid w:val="584D1C83"/>
    <w:rsid w:val="58607961"/>
    <w:rsid w:val="58B64E48"/>
    <w:rsid w:val="58B6522B"/>
    <w:rsid w:val="58C844CC"/>
    <w:rsid w:val="59045D63"/>
    <w:rsid w:val="591A31C5"/>
    <w:rsid w:val="59210CAD"/>
    <w:rsid w:val="5947124D"/>
    <w:rsid w:val="59754C3F"/>
    <w:rsid w:val="598E7708"/>
    <w:rsid w:val="59933D40"/>
    <w:rsid w:val="59985232"/>
    <w:rsid w:val="59E95650"/>
    <w:rsid w:val="5A2B6A11"/>
    <w:rsid w:val="5A5B6BDE"/>
    <w:rsid w:val="5A824F9C"/>
    <w:rsid w:val="5AE817D7"/>
    <w:rsid w:val="5B0A6B49"/>
    <w:rsid w:val="5B3D28DB"/>
    <w:rsid w:val="5B52389E"/>
    <w:rsid w:val="5B525C87"/>
    <w:rsid w:val="5B5655CB"/>
    <w:rsid w:val="5B6E1392"/>
    <w:rsid w:val="5B9341F9"/>
    <w:rsid w:val="5BB4439B"/>
    <w:rsid w:val="5C106F24"/>
    <w:rsid w:val="5C2A6C04"/>
    <w:rsid w:val="5C3A0F1F"/>
    <w:rsid w:val="5C522545"/>
    <w:rsid w:val="5C553C81"/>
    <w:rsid w:val="5C954479"/>
    <w:rsid w:val="5CDC7EFE"/>
    <w:rsid w:val="5CFD1DE0"/>
    <w:rsid w:val="5D1A27D4"/>
    <w:rsid w:val="5D5A0E23"/>
    <w:rsid w:val="5D5C103F"/>
    <w:rsid w:val="5D6F5B0E"/>
    <w:rsid w:val="5D7E7207"/>
    <w:rsid w:val="5DBB7039"/>
    <w:rsid w:val="5DE132F2"/>
    <w:rsid w:val="5DE53E26"/>
    <w:rsid w:val="5DFC026D"/>
    <w:rsid w:val="5E01579C"/>
    <w:rsid w:val="5E337FF2"/>
    <w:rsid w:val="5E51291A"/>
    <w:rsid w:val="5E5C4EDF"/>
    <w:rsid w:val="5E621F70"/>
    <w:rsid w:val="5E7B2322"/>
    <w:rsid w:val="5EDD7F5D"/>
    <w:rsid w:val="5EDF2BEF"/>
    <w:rsid w:val="5EE65064"/>
    <w:rsid w:val="5F2913F5"/>
    <w:rsid w:val="5F372759"/>
    <w:rsid w:val="5F4D598E"/>
    <w:rsid w:val="5F7404E1"/>
    <w:rsid w:val="5FAA309F"/>
    <w:rsid w:val="5FE153FA"/>
    <w:rsid w:val="60267E99"/>
    <w:rsid w:val="604007A4"/>
    <w:rsid w:val="60812CEA"/>
    <w:rsid w:val="60DF7FBD"/>
    <w:rsid w:val="60E34BDD"/>
    <w:rsid w:val="61086B63"/>
    <w:rsid w:val="610908A0"/>
    <w:rsid w:val="61106B9B"/>
    <w:rsid w:val="61333986"/>
    <w:rsid w:val="61373B72"/>
    <w:rsid w:val="615A3EDE"/>
    <w:rsid w:val="619C1A0A"/>
    <w:rsid w:val="61A74568"/>
    <w:rsid w:val="61B03707"/>
    <w:rsid w:val="61D571D6"/>
    <w:rsid w:val="61E0076D"/>
    <w:rsid w:val="621850D4"/>
    <w:rsid w:val="622F287E"/>
    <w:rsid w:val="6238129C"/>
    <w:rsid w:val="623F42DB"/>
    <w:rsid w:val="624000C2"/>
    <w:rsid w:val="62A1101A"/>
    <w:rsid w:val="62B17CD4"/>
    <w:rsid w:val="62B75E27"/>
    <w:rsid w:val="62C460F3"/>
    <w:rsid w:val="62E0626E"/>
    <w:rsid w:val="630D0960"/>
    <w:rsid w:val="63255495"/>
    <w:rsid w:val="63421C50"/>
    <w:rsid w:val="63554566"/>
    <w:rsid w:val="639F4A9E"/>
    <w:rsid w:val="63B61E88"/>
    <w:rsid w:val="63BC4C4E"/>
    <w:rsid w:val="63C96D02"/>
    <w:rsid w:val="63DF02D4"/>
    <w:rsid w:val="63E1404C"/>
    <w:rsid w:val="640150C5"/>
    <w:rsid w:val="64155AA4"/>
    <w:rsid w:val="642605EE"/>
    <w:rsid w:val="64305CB5"/>
    <w:rsid w:val="644B4100"/>
    <w:rsid w:val="646003F7"/>
    <w:rsid w:val="6484613B"/>
    <w:rsid w:val="64AA153E"/>
    <w:rsid w:val="64BB7E52"/>
    <w:rsid w:val="64D43BB1"/>
    <w:rsid w:val="64E060B2"/>
    <w:rsid w:val="64F64255"/>
    <w:rsid w:val="65136835"/>
    <w:rsid w:val="65151339"/>
    <w:rsid w:val="65396DC5"/>
    <w:rsid w:val="654F3145"/>
    <w:rsid w:val="65B17A4E"/>
    <w:rsid w:val="65C04479"/>
    <w:rsid w:val="65DD1B4D"/>
    <w:rsid w:val="65F31E15"/>
    <w:rsid w:val="660C700C"/>
    <w:rsid w:val="661C580F"/>
    <w:rsid w:val="664E174B"/>
    <w:rsid w:val="665809A3"/>
    <w:rsid w:val="665E29DF"/>
    <w:rsid w:val="6675198C"/>
    <w:rsid w:val="66A650D9"/>
    <w:rsid w:val="66AF0F28"/>
    <w:rsid w:val="66B162BB"/>
    <w:rsid w:val="66D734E4"/>
    <w:rsid w:val="66F71025"/>
    <w:rsid w:val="67173611"/>
    <w:rsid w:val="675039C2"/>
    <w:rsid w:val="67553B17"/>
    <w:rsid w:val="67650AF0"/>
    <w:rsid w:val="677D4C69"/>
    <w:rsid w:val="67897E7E"/>
    <w:rsid w:val="67A9621B"/>
    <w:rsid w:val="67CD416F"/>
    <w:rsid w:val="68107C02"/>
    <w:rsid w:val="681A714F"/>
    <w:rsid w:val="681C5653"/>
    <w:rsid w:val="68555008"/>
    <w:rsid w:val="68583284"/>
    <w:rsid w:val="68B1384A"/>
    <w:rsid w:val="68DF5BB4"/>
    <w:rsid w:val="68FB7B22"/>
    <w:rsid w:val="690D6172"/>
    <w:rsid w:val="69110F2F"/>
    <w:rsid w:val="69184840"/>
    <w:rsid w:val="6918714A"/>
    <w:rsid w:val="69746324"/>
    <w:rsid w:val="6985062C"/>
    <w:rsid w:val="69865A1D"/>
    <w:rsid w:val="69AE677E"/>
    <w:rsid w:val="69B1626F"/>
    <w:rsid w:val="69C73CE4"/>
    <w:rsid w:val="69EB79D2"/>
    <w:rsid w:val="69F1280B"/>
    <w:rsid w:val="69F92568"/>
    <w:rsid w:val="6A4A7A88"/>
    <w:rsid w:val="6A505A87"/>
    <w:rsid w:val="6A6270F6"/>
    <w:rsid w:val="6AA3182F"/>
    <w:rsid w:val="6AA370CA"/>
    <w:rsid w:val="6AC9551F"/>
    <w:rsid w:val="6AC9680D"/>
    <w:rsid w:val="6AE97D7C"/>
    <w:rsid w:val="6AEB755E"/>
    <w:rsid w:val="6AF05954"/>
    <w:rsid w:val="6B1D3A11"/>
    <w:rsid w:val="6B2F38EF"/>
    <w:rsid w:val="6B4A524D"/>
    <w:rsid w:val="6B7A6DDF"/>
    <w:rsid w:val="6BB41FCB"/>
    <w:rsid w:val="6BB504AB"/>
    <w:rsid w:val="6BC172C2"/>
    <w:rsid w:val="6C18145C"/>
    <w:rsid w:val="6C296590"/>
    <w:rsid w:val="6C9A0A66"/>
    <w:rsid w:val="6CC91B21"/>
    <w:rsid w:val="6CDA20F5"/>
    <w:rsid w:val="6D2523B5"/>
    <w:rsid w:val="6D346605"/>
    <w:rsid w:val="6D507843"/>
    <w:rsid w:val="6D5533B5"/>
    <w:rsid w:val="6D627D27"/>
    <w:rsid w:val="6D667370"/>
    <w:rsid w:val="6D913C14"/>
    <w:rsid w:val="6D940381"/>
    <w:rsid w:val="6DA5433C"/>
    <w:rsid w:val="6DC9277E"/>
    <w:rsid w:val="6DD11BF0"/>
    <w:rsid w:val="6DD2446F"/>
    <w:rsid w:val="6DF130DE"/>
    <w:rsid w:val="6E02353D"/>
    <w:rsid w:val="6E070F9F"/>
    <w:rsid w:val="6E7C32EF"/>
    <w:rsid w:val="6E804461"/>
    <w:rsid w:val="6EA10ABA"/>
    <w:rsid w:val="6EBA7D23"/>
    <w:rsid w:val="6ECD5EE3"/>
    <w:rsid w:val="6ED22F0F"/>
    <w:rsid w:val="6F0A08FB"/>
    <w:rsid w:val="6F2B01E3"/>
    <w:rsid w:val="6F2E3EBD"/>
    <w:rsid w:val="6F394D3C"/>
    <w:rsid w:val="6F407DA6"/>
    <w:rsid w:val="6F662D9D"/>
    <w:rsid w:val="6F956779"/>
    <w:rsid w:val="6F956832"/>
    <w:rsid w:val="6F9A1A68"/>
    <w:rsid w:val="6FAB67CB"/>
    <w:rsid w:val="6FEF5B1C"/>
    <w:rsid w:val="701A2DBF"/>
    <w:rsid w:val="704B7D8D"/>
    <w:rsid w:val="70871AD7"/>
    <w:rsid w:val="709F32C5"/>
    <w:rsid w:val="70C62A07"/>
    <w:rsid w:val="70C82973"/>
    <w:rsid w:val="70CC398E"/>
    <w:rsid w:val="710D46D2"/>
    <w:rsid w:val="7155778A"/>
    <w:rsid w:val="715651CF"/>
    <w:rsid w:val="71623C2D"/>
    <w:rsid w:val="71833216"/>
    <w:rsid w:val="718B7769"/>
    <w:rsid w:val="718D31B7"/>
    <w:rsid w:val="71A315DF"/>
    <w:rsid w:val="71B47E71"/>
    <w:rsid w:val="71E76CD1"/>
    <w:rsid w:val="71F80B10"/>
    <w:rsid w:val="71F907B3"/>
    <w:rsid w:val="720D425E"/>
    <w:rsid w:val="72200435"/>
    <w:rsid w:val="723107A8"/>
    <w:rsid w:val="723D2D95"/>
    <w:rsid w:val="728848F2"/>
    <w:rsid w:val="72BA6194"/>
    <w:rsid w:val="72C54B39"/>
    <w:rsid w:val="72C81E54"/>
    <w:rsid w:val="72E74AAF"/>
    <w:rsid w:val="72EC27D8"/>
    <w:rsid w:val="72FA2A34"/>
    <w:rsid w:val="73085784"/>
    <w:rsid w:val="7308631C"/>
    <w:rsid w:val="73133AF6"/>
    <w:rsid w:val="73357F10"/>
    <w:rsid w:val="734C5359"/>
    <w:rsid w:val="734D7008"/>
    <w:rsid w:val="737F2411"/>
    <w:rsid w:val="738B18DE"/>
    <w:rsid w:val="739103CF"/>
    <w:rsid w:val="74154C20"/>
    <w:rsid w:val="741924DC"/>
    <w:rsid w:val="741A7D4F"/>
    <w:rsid w:val="74522933"/>
    <w:rsid w:val="74962C31"/>
    <w:rsid w:val="749D5D7C"/>
    <w:rsid w:val="749E5641"/>
    <w:rsid w:val="74AF784E"/>
    <w:rsid w:val="74B135C7"/>
    <w:rsid w:val="74CF7D05"/>
    <w:rsid w:val="74E673E7"/>
    <w:rsid w:val="74F55BA9"/>
    <w:rsid w:val="750A2CD7"/>
    <w:rsid w:val="75146A2A"/>
    <w:rsid w:val="754A1846"/>
    <w:rsid w:val="754D2617"/>
    <w:rsid w:val="756371A9"/>
    <w:rsid w:val="75693EA1"/>
    <w:rsid w:val="75731B43"/>
    <w:rsid w:val="757F0736"/>
    <w:rsid w:val="75ED300A"/>
    <w:rsid w:val="761E4C8C"/>
    <w:rsid w:val="7630583A"/>
    <w:rsid w:val="76535C8F"/>
    <w:rsid w:val="766700EB"/>
    <w:rsid w:val="769A372F"/>
    <w:rsid w:val="76A809F9"/>
    <w:rsid w:val="76AD7DBE"/>
    <w:rsid w:val="76F5667E"/>
    <w:rsid w:val="770B3462"/>
    <w:rsid w:val="770F561D"/>
    <w:rsid w:val="772145A9"/>
    <w:rsid w:val="772C5186"/>
    <w:rsid w:val="773B0E9C"/>
    <w:rsid w:val="775546DD"/>
    <w:rsid w:val="77853F35"/>
    <w:rsid w:val="77972F5C"/>
    <w:rsid w:val="779A3DE9"/>
    <w:rsid w:val="77B068E8"/>
    <w:rsid w:val="77BE7037"/>
    <w:rsid w:val="77D35310"/>
    <w:rsid w:val="7809110B"/>
    <w:rsid w:val="782053A8"/>
    <w:rsid w:val="782C0244"/>
    <w:rsid w:val="782E0EB2"/>
    <w:rsid w:val="78322C70"/>
    <w:rsid w:val="784B788E"/>
    <w:rsid w:val="787B6A3C"/>
    <w:rsid w:val="788721E8"/>
    <w:rsid w:val="78903917"/>
    <w:rsid w:val="78964547"/>
    <w:rsid w:val="78A265FE"/>
    <w:rsid w:val="78BD078C"/>
    <w:rsid w:val="78EF4F25"/>
    <w:rsid w:val="79076E2D"/>
    <w:rsid w:val="793B3DA7"/>
    <w:rsid w:val="79706D45"/>
    <w:rsid w:val="7972522C"/>
    <w:rsid w:val="798B2E96"/>
    <w:rsid w:val="799269FB"/>
    <w:rsid w:val="799C3EF4"/>
    <w:rsid w:val="79BD7C7F"/>
    <w:rsid w:val="79E037AF"/>
    <w:rsid w:val="79E20EE8"/>
    <w:rsid w:val="79F54088"/>
    <w:rsid w:val="79FB7271"/>
    <w:rsid w:val="7A3A0580"/>
    <w:rsid w:val="7A5549F4"/>
    <w:rsid w:val="7A6D1D3E"/>
    <w:rsid w:val="7A7945CE"/>
    <w:rsid w:val="7A807CC3"/>
    <w:rsid w:val="7ABB0CFB"/>
    <w:rsid w:val="7ACF29F8"/>
    <w:rsid w:val="7ADD7015"/>
    <w:rsid w:val="7B034450"/>
    <w:rsid w:val="7B2526D7"/>
    <w:rsid w:val="7B3126CE"/>
    <w:rsid w:val="7B4E1B6F"/>
    <w:rsid w:val="7B5307B3"/>
    <w:rsid w:val="7B62386D"/>
    <w:rsid w:val="7B9559F0"/>
    <w:rsid w:val="7BA17F96"/>
    <w:rsid w:val="7BA440D8"/>
    <w:rsid w:val="7BAA56A1"/>
    <w:rsid w:val="7BB36BFD"/>
    <w:rsid w:val="7BF95407"/>
    <w:rsid w:val="7C460A98"/>
    <w:rsid w:val="7C4E5B9F"/>
    <w:rsid w:val="7C707247"/>
    <w:rsid w:val="7C744E08"/>
    <w:rsid w:val="7C7B2E38"/>
    <w:rsid w:val="7C7E0232"/>
    <w:rsid w:val="7C9B5E62"/>
    <w:rsid w:val="7CC52B36"/>
    <w:rsid w:val="7CE00EED"/>
    <w:rsid w:val="7CE238C9"/>
    <w:rsid w:val="7CFB1883"/>
    <w:rsid w:val="7D2E064E"/>
    <w:rsid w:val="7D4D5B43"/>
    <w:rsid w:val="7D890093"/>
    <w:rsid w:val="7DA55C93"/>
    <w:rsid w:val="7DAC3BBE"/>
    <w:rsid w:val="7DF6029C"/>
    <w:rsid w:val="7E0D5D12"/>
    <w:rsid w:val="7E163C71"/>
    <w:rsid w:val="7E3565C5"/>
    <w:rsid w:val="7E494870"/>
    <w:rsid w:val="7E795155"/>
    <w:rsid w:val="7E823757"/>
    <w:rsid w:val="7E9E16BD"/>
    <w:rsid w:val="7EAC4EE5"/>
    <w:rsid w:val="7EC108AA"/>
    <w:rsid w:val="7EC94D94"/>
    <w:rsid w:val="7ED92098"/>
    <w:rsid w:val="7EE747B5"/>
    <w:rsid w:val="7F4734A5"/>
    <w:rsid w:val="7F491C7E"/>
    <w:rsid w:val="7F550D31"/>
    <w:rsid w:val="7F5636E8"/>
    <w:rsid w:val="7F876166"/>
    <w:rsid w:val="7FA36202"/>
    <w:rsid w:val="7FC536B5"/>
    <w:rsid w:val="7FFB5685"/>
    <w:rsid w:val="7FFE3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9" w:semiHidden="0" w:name="heading 5"/>
    <w:lsdException w:qFormat="1" w:uiPriority="9" w:semiHidden="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53"/>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pageBreakBefore/>
      <w:numPr>
        <w:ilvl w:val="0"/>
        <w:numId w:val="1"/>
      </w:numPr>
      <w:spacing w:before="100" w:beforeLines="100"/>
      <w:ind w:left="799" w:hanging="799"/>
      <w:jc w:val="left"/>
      <w:outlineLvl w:val="0"/>
    </w:pPr>
    <w:rPr>
      <w:b/>
      <w:bCs/>
      <w:kern w:val="44"/>
      <w:sz w:val="28"/>
      <w:szCs w:val="44"/>
    </w:rPr>
  </w:style>
  <w:style w:type="paragraph" w:styleId="3">
    <w:name w:val="heading 2"/>
    <w:basedOn w:val="1"/>
    <w:next w:val="1"/>
    <w:qFormat/>
    <w:uiPriority w:val="9"/>
    <w:pPr>
      <w:keepNext/>
      <w:keepLines/>
      <w:spacing w:before="260" w:after="260" w:line="412" w:lineRule="auto"/>
      <w:outlineLvl w:val="1"/>
    </w:pPr>
    <w:rPr>
      <w:rFonts w:ascii="Arial" w:hAnsi="Arial" w:eastAsia="黑体"/>
      <w:b/>
      <w:kern w:val="0"/>
      <w:sz w:val="32"/>
      <w:szCs w:val="20"/>
    </w:rPr>
  </w:style>
  <w:style w:type="paragraph" w:styleId="4">
    <w:name w:val="heading 3"/>
    <w:basedOn w:val="1"/>
    <w:next w:val="1"/>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2"/>
      </w:numPr>
      <w:adjustRightInd w:val="0"/>
      <w:spacing w:before="280" w:after="290" w:line="376" w:lineRule="atLeast"/>
      <w:jc w:val="left"/>
      <w:textAlignment w:val="baseline"/>
      <w:outlineLvl w:val="3"/>
    </w:pPr>
    <w:rPr>
      <w:rFonts w:ascii="Arial" w:hAnsi="Arial" w:eastAsia="黑体"/>
      <w:b/>
      <w:bCs/>
      <w:kern w:val="0"/>
      <w:sz w:val="28"/>
      <w:szCs w:val="28"/>
    </w:rPr>
  </w:style>
  <w:style w:type="paragraph" w:styleId="6">
    <w:name w:val="heading 5"/>
    <w:basedOn w:val="1"/>
    <w:next w:val="1"/>
    <w:unhideWhenUsed/>
    <w:qFormat/>
    <w:uiPriority w:val="9"/>
    <w:pPr>
      <w:numPr>
        <w:ilvl w:val="4"/>
        <w:numId w:val="1"/>
      </w:numPr>
      <w:ind w:left="0" w:firstLine="150" w:firstLineChars="150"/>
      <w:jc w:val="left"/>
      <w:outlineLvl w:val="4"/>
    </w:pPr>
    <w:rPr>
      <w:bCs/>
      <w:kern w:val="0"/>
      <w:szCs w:val="28"/>
    </w:rPr>
  </w:style>
  <w:style w:type="paragraph" w:styleId="7">
    <w:name w:val="heading 6"/>
    <w:basedOn w:val="1"/>
    <w:next w:val="1"/>
    <w:unhideWhenUsed/>
    <w:qFormat/>
    <w:uiPriority w:val="9"/>
    <w:pPr>
      <w:numPr>
        <w:ilvl w:val="5"/>
        <w:numId w:val="1"/>
      </w:numPr>
      <w:ind w:firstLine="200"/>
      <w:outlineLvl w:val="5"/>
    </w:pPr>
    <w:rPr>
      <w:bCs/>
    </w:rPr>
  </w:style>
  <w:style w:type="paragraph" w:styleId="8">
    <w:name w:val="heading 7"/>
    <w:basedOn w:val="1"/>
    <w:next w:val="1"/>
    <w:unhideWhenUsed/>
    <w:qFormat/>
    <w:uiPriority w:val="9"/>
    <w:pPr>
      <w:numPr>
        <w:ilvl w:val="6"/>
        <w:numId w:val="1"/>
      </w:numPr>
      <w:ind w:firstLine="300" w:firstLineChars="300"/>
      <w:outlineLvl w:val="6"/>
    </w:pPr>
    <w:rPr>
      <w:bCs/>
    </w:rPr>
  </w:style>
  <w:style w:type="character" w:default="1" w:styleId="32">
    <w:name w:val="Default Paragraph Font"/>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9">
    <w:name w:val="table of authorities"/>
    <w:basedOn w:val="1"/>
    <w:next w:val="1"/>
    <w:qFormat/>
    <w:uiPriority w:val="0"/>
    <w:pPr>
      <w:ind w:left="420"/>
    </w:pPr>
  </w:style>
  <w:style w:type="paragraph" w:styleId="10">
    <w:name w:val="Normal Indent"/>
    <w:basedOn w:val="1"/>
    <w:next w:val="1"/>
    <w:qFormat/>
    <w:uiPriority w:val="0"/>
    <w:pPr>
      <w:spacing w:line="360" w:lineRule="auto"/>
      <w:ind w:firstLine="454"/>
    </w:pPr>
    <w:rPr>
      <w:sz w:val="24"/>
      <w:szCs w:val="20"/>
    </w:rPr>
  </w:style>
  <w:style w:type="paragraph" w:styleId="11">
    <w:name w:val="caption"/>
    <w:basedOn w:val="1"/>
    <w:next w:val="1"/>
    <w:unhideWhenUsed/>
    <w:qFormat/>
    <w:uiPriority w:val="35"/>
    <w:pPr>
      <w:jc w:val="center"/>
    </w:pPr>
    <w:rPr>
      <w:rFonts w:eastAsia="黑体"/>
      <w:szCs w:val="20"/>
    </w:rPr>
  </w:style>
  <w:style w:type="paragraph" w:styleId="12">
    <w:name w:val="Document Map"/>
    <w:basedOn w:val="1"/>
    <w:next w:val="13"/>
    <w:qFormat/>
    <w:uiPriority w:val="0"/>
    <w:pPr>
      <w:shd w:val="clear" w:color="auto" w:fill="000080"/>
    </w:pPr>
  </w:style>
  <w:style w:type="paragraph" w:styleId="13">
    <w:name w:val="Body Text"/>
    <w:basedOn w:val="1"/>
    <w:next w:val="1"/>
    <w:unhideWhenUsed/>
    <w:qFormat/>
    <w:uiPriority w:val="99"/>
    <w:pPr>
      <w:spacing w:after="120"/>
    </w:pPr>
  </w:style>
  <w:style w:type="paragraph" w:styleId="14">
    <w:name w:val="toa heading"/>
    <w:basedOn w:val="1"/>
    <w:next w:val="1"/>
    <w:qFormat/>
    <w:uiPriority w:val="99"/>
    <w:pPr>
      <w:spacing w:before="120"/>
    </w:pPr>
    <w:rPr>
      <w:rFonts w:ascii="Arial" w:hAnsi="Arial" w:cs="Arial"/>
    </w:rPr>
  </w:style>
  <w:style w:type="paragraph" w:styleId="15">
    <w:name w:val="annotation text"/>
    <w:basedOn w:val="1"/>
    <w:next w:val="1"/>
    <w:qFormat/>
    <w:uiPriority w:val="0"/>
    <w:pPr>
      <w:jc w:val="left"/>
    </w:pPr>
  </w:style>
  <w:style w:type="paragraph" w:styleId="16">
    <w:name w:val="Body Text Indent"/>
    <w:basedOn w:val="1"/>
    <w:qFormat/>
    <w:uiPriority w:val="0"/>
    <w:pPr>
      <w:ind w:firstLine="700" w:firstLineChars="250"/>
    </w:pPr>
    <w:rPr>
      <w:rFonts w:ascii="楷体_GB2312" w:eastAsia="楷体_GB2312"/>
      <w:sz w:val="28"/>
    </w:rPr>
  </w:style>
  <w:style w:type="paragraph" w:styleId="17">
    <w:name w:val="toc 3"/>
    <w:basedOn w:val="1"/>
    <w:next w:val="1"/>
    <w:qFormat/>
    <w:uiPriority w:val="0"/>
    <w:pPr>
      <w:ind w:left="840" w:leftChars="400"/>
    </w:pPr>
  </w:style>
  <w:style w:type="paragraph" w:styleId="18">
    <w:name w:val="Plain Text"/>
    <w:basedOn w:val="1"/>
    <w:next w:val="1"/>
    <w:qFormat/>
    <w:uiPriority w:val="0"/>
    <w:rPr>
      <w:rFonts w:ascii="宋体" w:hAnsi="Courier New"/>
      <w:szCs w:val="20"/>
    </w:rPr>
  </w:style>
  <w:style w:type="paragraph" w:styleId="19">
    <w:name w:val="footer"/>
    <w:basedOn w:val="1"/>
    <w:next w:val="20"/>
    <w:qFormat/>
    <w:uiPriority w:val="0"/>
    <w:pPr>
      <w:tabs>
        <w:tab w:val="center" w:pos="4153"/>
        <w:tab w:val="right" w:pos="8306"/>
      </w:tabs>
      <w:snapToGrid w:val="0"/>
      <w:jc w:val="left"/>
    </w:pPr>
    <w:rPr>
      <w:sz w:val="18"/>
      <w:szCs w:val="18"/>
    </w:rPr>
  </w:style>
  <w:style w:type="paragraph" w:customStyle="1" w:styleId="20">
    <w:name w:val="toc 11"/>
    <w:next w:val="1"/>
    <w:qFormat/>
    <w:uiPriority w:val="0"/>
    <w:pPr>
      <w:wordWrap w:val="0"/>
      <w:jc w:val="both"/>
    </w:pPr>
    <w:rPr>
      <w:rFonts w:ascii="宋体" w:hAnsi="宋体" w:eastAsia="宋体" w:cs="宋体"/>
      <w:sz w:val="21"/>
      <w:szCs w:val="22"/>
      <w:lang w:val="en-US" w:eastAsia="zh-CN" w:bidi="ar-SA"/>
    </w:rPr>
  </w:style>
  <w:style w:type="paragraph" w:styleId="21">
    <w:name w:val="envelope return"/>
    <w:basedOn w:val="1"/>
    <w:qFormat/>
    <w:uiPriority w:val="0"/>
    <w:pPr>
      <w:snapToGrid w:val="0"/>
    </w:pPr>
    <w:rPr>
      <w:rFonts w:ascii="Arial" w:hAnsi="Arial"/>
    </w:rPr>
  </w:style>
  <w:style w:type="paragraph" w:styleId="2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3">
    <w:name w:val="toc 1"/>
    <w:basedOn w:val="1"/>
    <w:next w:val="1"/>
    <w:qFormat/>
    <w:uiPriority w:val="39"/>
  </w:style>
  <w:style w:type="paragraph" w:styleId="24">
    <w:name w:val="toc 2"/>
    <w:basedOn w:val="1"/>
    <w:next w:val="1"/>
    <w:qFormat/>
    <w:uiPriority w:val="0"/>
    <w:pPr>
      <w:ind w:left="420" w:leftChars="200"/>
    </w:pPr>
  </w:style>
  <w:style w:type="paragraph" w:styleId="25">
    <w:name w:val="HTML Preformatted"/>
    <w:basedOn w:val="1"/>
    <w:next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26">
    <w:name w:val="Normal (Web)"/>
    <w:basedOn w:val="1"/>
    <w:qFormat/>
    <w:uiPriority w:val="0"/>
    <w:pPr>
      <w:spacing w:before="75" w:after="75" w:line="420" w:lineRule="atLeast"/>
      <w:jc w:val="left"/>
    </w:pPr>
    <w:rPr>
      <w:kern w:val="0"/>
      <w:sz w:val="24"/>
    </w:rPr>
  </w:style>
  <w:style w:type="paragraph" w:styleId="27">
    <w:name w:val="Title"/>
    <w:basedOn w:val="1"/>
    <w:next w:val="1"/>
    <w:qFormat/>
    <w:uiPriority w:val="10"/>
    <w:pPr>
      <w:spacing w:before="240" w:after="60"/>
      <w:jc w:val="center"/>
      <w:outlineLvl w:val="0"/>
    </w:pPr>
    <w:rPr>
      <w:rFonts w:ascii="Cambria" w:hAnsi="Cambria"/>
      <w:b/>
      <w:bCs/>
      <w:sz w:val="32"/>
      <w:szCs w:val="32"/>
    </w:rPr>
  </w:style>
  <w:style w:type="paragraph" w:styleId="28">
    <w:name w:val="Body Text First Indent"/>
    <w:basedOn w:val="13"/>
    <w:next w:val="1"/>
    <w:qFormat/>
    <w:uiPriority w:val="99"/>
    <w:pPr>
      <w:tabs>
        <w:tab w:val="right" w:leader="middleDot" w:pos="7350"/>
        <w:tab w:val="right" w:leader="middleDot" w:pos="7392"/>
      </w:tabs>
      <w:ind w:firstLine="420" w:firstLineChars="100"/>
    </w:pPr>
  </w:style>
  <w:style w:type="paragraph" w:styleId="29">
    <w:name w:val="Body Text First Indent 2"/>
    <w:basedOn w:val="16"/>
    <w:next w:val="1"/>
    <w:qFormat/>
    <w:uiPriority w:val="0"/>
    <w:pPr>
      <w:ind w:left="420" w:firstLine="420" w:firstLineChars="200"/>
    </w:pPr>
  </w:style>
  <w:style w:type="table" w:styleId="31">
    <w:name w:val="Table Grid"/>
    <w:basedOn w:val="30"/>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kern w:val="0"/>
    </w:rPr>
  </w:style>
  <w:style w:type="character" w:styleId="34">
    <w:name w:val="FollowedHyperlink"/>
    <w:basedOn w:val="32"/>
    <w:qFormat/>
    <w:uiPriority w:val="0"/>
    <w:rPr>
      <w:color w:val="156356"/>
      <w:u w:val="none"/>
    </w:rPr>
  </w:style>
  <w:style w:type="character" w:styleId="35">
    <w:name w:val="Emphasis"/>
    <w:basedOn w:val="32"/>
    <w:qFormat/>
    <w:uiPriority w:val="0"/>
    <w:rPr>
      <w:i/>
    </w:rPr>
  </w:style>
  <w:style w:type="character" w:styleId="36">
    <w:name w:val="Hyperlink"/>
    <w:basedOn w:val="32"/>
    <w:qFormat/>
    <w:uiPriority w:val="0"/>
    <w:rPr>
      <w:color w:val="156356"/>
      <w:u w:val="none"/>
    </w:rPr>
  </w:style>
  <w:style w:type="character" w:styleId="37">
    <w:name w:val="HTML Sample"/>
    <w:basedOn w:val="32"/>
    <w:qFormat/>
    <w:uiPriority w:val="0"/>
    <w:rPr>
      <w:rFonts w:ascii="Courier New" w:hAnsi="Courier New"/>
    </w:rPr>
  </w:style>
  <w:style w:type="paragraph" w:styleId="38">
    <w:name w:val="List Paragraph"/>
    <w:basedOn w:val="1"/>
    <w:qFormat/>
    <w:uiPriority w:val="34"/>
    <w:pPr>
      <w:ind w:firstLine="420" w:firstLineChars="200"/>
    </w:pPr>
  </w:style>
  <w:style w:type="paragraph" w:customStyle="1" w:styleId="3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0">
    <w:name w:val="样式 首行缩进:  2 字符"/>
    <w:basedOn w:val="1"/>
    <w:qFormat/>
    <w:uiPriority w:val="0"/>
    <w:pPr>
      <w:ind w:firstLine="560"/>
    </w:pPr>
    <w:rPr>
      <w:rFonts w:eastAsia="仿宋_GB2312" w:cs="宋体"/>
      <w:sz w:val="24"/>
      <w:szCs w:val="20"/>
    </w:rPr>
  </w:style>
  <w:style w:type="paragraph" w:customStyle="1" w:styleId="41">
    <w:name w:val="第二"/>
    <w:basedOn w:val="1"/>
    <w:qFormat/>
    <w:uiPriority w:val="0"/>
    <w:pPr>
      <w:spacing w:line="360" w:lineRule="atLeast"/>
      <w:ind w:left="540" w:leftChars="225"/>
    </w:pPr>
    <w:rPr>
      <w:rFonts w:ascii="宋体" w:hAnsi="宋体"/>
    </w:rPr>
  </w:style>
  <w:style w:type="paragraph" w:customStyle="1" w:styleId="42">
    <w:name w:val="目录 53"/>
    <w:next w:val="1"/>
    <w:qFormat/>
    <w:uiPriority w:val="0"/>
    <w:pPr>
      <w:wordWrap w:val="0"/>
      <w:ind w:left="1275"/>
      <w:jc w:val="both"/>
    </w:pPr>
    <w:rPr>
      <w:rFonts w:ascii="Times New Roman" w:hAnsi="Times New Roman" w:eastAsia="宋体" w:cs="Times New Roman"/>
      <w:sz w:val="21"/>
      <w:lang w:val="en-US" w:eastAsia="zh-CN" w:bidi="ar-SA"/>
    </w:rPr>
  </w:style>
  <w:style w:type="paragraph" w:customStyle="1" w:styleId="43">
    <w:name w:val="列出段落1"/>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customStyle="1" w:styleId="44">
    <w:name w:val="样式 标题 3h3H3sect1.2.3 + 五号 段前: 6 磅 段后: 6 磅 行距: 单倍行距"/>
    <w:qFormat/>
    <w:uiPriority w:val="0"/>
    <w:pPr>
      <w:keepNext/>
      <w:keepLines/>
      <w:widowControl w:val="0"/>
      <w:spacing w:before="120" w:after="120"/>
      <w:jc w:val="both"/>
      <w:outlineLvl w:val="2"/>
    </w:pPr>
    <w:rPr>
      <w:rFonts w:ascii="Calibri" w:hAnsi="Calibri" w:eastAsia="宋体" w:cs="Times New Roman"/>
      <w:b/>
      <w:bCs/>
      <w:kern w:val="2"/>
      <w:sz w:val="21"/>
      <w:lang w:val="en-US" w:eastAsia="zh-CN" w:bidi="ar-SA"/>
    </w:rPr>
  </w:style>
  <w:style w:type="paragraph" w:customStyle="1" w:styleId="45">
    <w:name w:val="样式 标题 2 + 宋体 五号 非加粗 黑色"/>
    <w:qFormat/>
    <w:uiPriority w:val="0"/>
    <w:pPr>
      <w:keepNext/>
      <w:keepLines/>
      <w:widowControl w:val="0"/>
      <w:spacing w:before="260" w:after="260" w:line="416" w:lineRule="atLeast"/>
      <w:jc w:val="both"/>
      <w:outlineLvl w:val="1"/>
    </w:pPr>
    <w:rPr>
      <w:rFonts w:ascii="宋体" w:hAnsi="宋体" w:eastAsia="宋体" w:cs="Times New Roman"/>
      <w:color w:val="000000"/>
      <w:kern w:val="2"/>
      <w:sz w:val="21"/>
      <w:szCs w:val="32"/>
      <w:lang w:val="en-US" w:eastAsia="zh-CN" w:bidi="ar-SA"/>
    </w:rPr>
  </w:style>
  <w:style w:type="paragraph" w:customStyle="1" w:styleId="46">
    <w:name w:val="2级正文"/>
    <w:qFormat/>
    <w:uiPriority w:val="0"/>
    <w:pPr>
      <w:widowControl w:val="0"/>
      <w:ind w:left="721" w:hanging="420"/>
    </w:pPr>
    <w:rPr>
      <w:rFonts w:ascii="宋体" w:hAnsi="宋体" w:eastAsia="宋体" w:cs="宋体"/>
      <w:kern w:val="2"/>
      <w:sz w:val="21"/>
      <w:szCs w:val="21"/>
      <w:lang w:val="en-US" w:eastAsia="zh-CN" w:bidi="ar-SA"/>
    </w:rPr>
  </w:style>
  <w:style w:type="paragraph" w:customStyle="1" w:styleId="47">
    <w:name w:val="_Style 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8">
    <w:name w:val="样式1"/>
    <w:qFormat/>
    <w:uiPriority w:val="0"/>
    <w:pPr>
      <w:widowControl w:val="0"/>
      <w:jc w:val="center"/>
    </w:pPr>
    <w:rPr>
      <w:rFonts w:ascii="宋体" w:hAnsi="宋体" w:eastAsia="宋体" w:cs="Times New Roman"/>
      <w:kern w:val="2"/>
      <w:sz w:val="30"/>
      <w:szCs w:val="28"/>
      <w:lang w:val="en-US" w:eastAsia="zh-CN" w:bidi="ar-SA"/>
    </w:rPr>
  </w:style>
  <w:style w:type="character" w:customStyle="1" w:styleId="49">
    <w:name w:val="layui-laypage-curr"/>
    <w:basedOn w:val="32"/>
    <w:qFormat/>
    <w:uiPriority w:val="0"/>
  </w:style>
  <w:style w:type="character" w:customStyle="1" w:styleId="50">
    <w:name w:val="label"/>
    <w:basedOn w:val="32"/>
    <w:qFormat/>
    <w:uiPriority w:val="0"/>
    <w:rPr>
      <w:color w:val="999999"/>
    </w:rPr>
  </w:style>
  <w:style w:type="paragraph" w:customStyle="1" w:styleId="51">
    <w:name w:val="样式"/>
    <w:qFormat/>
    <w:uiPriority w:val="0"/>
    <w:pPr>
      <w:widowControl w:val="0"/>
      <w:autoSpaceDE w:val="0"/>
      <w:autoSpaceDN w:val="0"/>
      <w:adjustRightInd w:val="0"/>
    </w:pPr>
    <w:rPr>
      <w:rFonts w:ascii="Times New Roman" w:hAnsi="Times New Roman" w:eastAsia="宋体" w:cs="Times New Roman"/>
      <w:sz w:val="24"/>
      <w:lang w:val="en-US" w:eastAsia="zh-CN" w:bidi="ar-SA"/>
    </w:rPr>
  </w:style>
  <w:style w:type="paragraph" w:customStyle="1" w:styleId="52">
    <w:name w:val="正文首行缩进1"/>
    <w:basedOn w:val="1"/>
    <w:qFormat/>
    <w:uiPriority w:val="99"/>
    <w:pPr>
      <w:spacing w:after="120"/>
      <w:ind w:firstLine="420" w:firstLineChars="100"/>
    </w:pPr>
  </w:style>
  <w:style w:type="character" w:customStyle="1" w:styleId="53">
    <w:name w:val="NormalCharacter"/>
    <w:link w:val="1"/>
    <w:qFormat/>
    <w:uiPriority w:val="0"/>
    <w:rPr>
      <w:rFonts w:ascii="Calibri" w:hAnsi="Calibri" w:eastAsia="宋体" w:cs="Times New Roman"/>
      <w:kern w:val="2"/>
      <w:sz w:val="21"/>
      <w:szCs w:val="24"/>
      <w:lang w:val="en-US" w:eastAsia="zh-CN" w:bidi="ar-SA"/>
    </w:rPr>
  </w:style>
  <w:style w:type="paragraph" w:customStyle="1" w:styleId="54">
    <w:name w:val="表格"/>
    <w:basedOn w:val="1"/>
    <w:qFormat/>
    <w:uiPriority w:val="0"/>
    <w:pPr>
      <w:widowControl/>
      <w:wordWrap w:val="0"/>
      <w:jc w:val="center"/>
    </w:pPr>
    <w:rPr>
      <w:szCs w:val="21"/>
    </w:rPr>
  </w:style>
  <w:style w:type="paragraph" w:customStyle="1" w:styleId="55">
    <w:name w:val="Table Paragraph"/>
    <w:basedOn w:val="1"/>
    <w:qFormat/>
    <w:uiPriority w:val="1"/>
    <w:pPr>
      <w:jc w:val="left"/>
    </w:pPr>
    <w:rPr>
      <w:rFonts w:ascii="宋体" w:hAnsi="宋体" w:eastAsia="宋体" w:cs="宋体"/>
      <w:kern w:val="0"/>
      <w:sz w:val="22"/>
      <w:lang w:eastAsia="en-US"/>
    </w:rPr>
  </w:style>
  <w:style w:type="character" w:customStyle="1" w:styleId="56">
    <w:name w:val="font21"/>
    <w:basedOn w:val="32"/>
    <w:qFormat/>
    <w:uiPriority w:val="0"/>
    <w:rPr>
      <w:rFonts w:hint="eastAsia" w:ascii="宋体" w:hAnsi="宋体" w:eastAsia="宋体" w:cs="宋体"/>
      <w:color w:val="000000"/>
      <w:sz w:val="20"/>
      <w:szCs w:val="20"/>
      <w:u w:val="none"/>
    </w:rPr>
  </w:style>
  <w:style w:type="character" w:customStyle="1" w:styleId="57">
    <w:name w:val="font61"/>
    <w:basedOn w:val="32"/>
    <w:qFormat/>
    <w:uiPriority w:val="0"/>
    <w:rPr>
      <w:rFonts w:hint="eastAsia" w:ascii="宋体" w:hAnsi="宋体" w:eastAsia="宋体" w:cs="宋体"/>
      <w:b/>
      <w:bCs/>
      <w:color w:val="FF0000"/>
      <w:sz w:val="20"/>
      <w:szCs w:val="20"/>
      <w:u w:val="none"/>
    </w:rPr>
  </w:style>
  <w:style w:type="character" w:customStyle="1" w:styleId="58">
    <w:name w:val="font51"/>
    <w:basedOn w:val="32"/>
    <w:qFormat/>
    <w:uiPriority w:val="0"/>
    <w:rPr>
      <w:rFonts w:hint="eastAsia" w:ascii="宋体" w:hAnsi="宋体" w:eastAsia="宋体" w:cs="宋体"/>
      <w:color w:val="000000"/>
      <w:sz w:val="18"/>
      <w:szCs w:val="18"/>
      <w:u w:val="none"/>
    </w:rPr>
  </w:style>
  <w:style w:type="character" w:customStyle="1" w:styleId="59">
    <w:name w:val="font11"/>
    <w:basedOn w:val="32"/>
    <w:qFormat/>
    <w:uiPriority w:val="0"/>
    <w:rPr>
      <w:rFonts w:hint="eastAsia" w:ascii="宋体" w:hAnsi="宋体" w:eastAsia="宋体" w:cs="宋体"/>
      <w:color w:val="000000"/>
      <w:sz w:val="20"/>
      <w:szCs w:val="20"/>
      <w:u w:val="none"/>
    </w:rPr>
  </w:style>
  <w:style w:type="paragraph" w:customStyle="1" w:styleId="60">
    <w:name w:val="_Style 3"/>
    <w:basedOn w:val="1"/>
    <w:qFormat/>
    <w:uiPriority w:val="0"/>
    <w:rPr>
      <w:szCs w:val="21"/>
    </w:rPr>
  </w:style>
  <w:style w:type="table" w:customStyle="1" w:styleId="61">
    <w:name w:val="Table Normal"/>
    <w:semiHidden/>
    <w:unhideWhenUsed/>
    <w:qFormat/>
    <w:uiPriority w:val="0"/>
    <w:tblPr>
      <w:tblCellMar>
        <w:top w:w="0" w:type="dxa"/>
        <w:left w:w="0" w:type="dxa"/>
        <w:bottom w:w="0" w:type="dxa"/>
        <w:right w:w="0" w:type="dxa"/>
      </w:tblCellMar>
    </w:tblPr>
  </w:style>
  <w:style w:type="character" w:customStyle="1" w:styleId="62">
    <w:name w:val="font01"/>
    <w:basedOn w:val="32"/>
    <w:qFormat/>
    <w:uiPriority w:val="0"/>
    <w:rPr>
      <w:rFonts w:hint="eastAsia" w:ascii="微软雅黑" w:hAnsi="微软雅黑" w:eastAsia="微软雅黑" w:cs="微软雅黑"/>
      <w:color w:val="000000"/>
      <w:sz w:val="22"/>
      <w:szCs w:val="22"/>
      <w:u w:val="none"/>
    </w:rPr>
  </w:style>
  <w:style w:type="character" w:customStyle="1" w:styleId="63">
    <w:name w:val="15"/>
    <w:basedOn w:val="32"/>
    <w:qFormat/>
    <w:uiPriority w:val="0"/>
    <w:rPr>
      <w:rFonts w:hint="default" w:ascii="Times New Roman" w:hAnsi="Times New Roman" w:cs="Times New Roman"/>
    </w:rPr>
  </w:style>
  <w:style w:type="paragraph" w:customStyle="1" w:styleId="64">
    <w:name w:val="正文1"/>
    <w:basedOn w:val="1"/>
    <w:qFormat/>
    <w:uiPriority w:val="0"/>
    <w:pPr>
      <w:widowControl/>
      <w:spacing w:line="240" w:lineRule="auto"/>
      <w:ind w:firstLine="0" w:firstLineChars="0"/>
    </w:pPr>
    <w:rPr>
      <w:rFonts w:ascii="Times New Roman" w:hAnsi="Times New Roman"/>
      <w:sz w:val="21"/>
      <w:szCs w:val="21"/>
    </w:rPr>
  </w:style>
  <w:style w:type="character" w:customStyle="1" w:styleId="65">
    <w:name w:val="font41"/>
    <w:basedOn w:val="32"/>
    <w:qFormat/>
    <w:uiPriority w:val="0"/>
    <w:rPr>
      <w:rFonts w:hint="eastAsia" w:ascii="宋体" w:hAnsi="宋体" w:eastAsia="宋体" w:cs="宋体"/>
      <w:color w:val="000000"/>
      <w:sz w:val="20"/>
      <w:szCs w:val="20"/>
      <w:u w:val="none"/>
    </w:rPr>
  </w:style>
  <w:style w:type="character" w:customStyle="1" w:styleId="66">
    <w:name w:val="font31"/>
    <w:basedOn w:val="32"/>
    <w:qFormat/>
    <w:uiPriority w:val="0"/>
    <w:rPr>
      <w:rFonts w:hint="eastAsia" w:ascii="宋体" w:hAnsi="宋体" w:eastAsia="宋体" w:cs="宋体"/>
      <w:color w:val="000000"/>
      <w:sz w:val="20"/>
      <w:szCs w:val="20"/>
      <w:u w:val="none"/>
    </w:rPr>
  </w:style>
  <w:style w:type="paragraph" w:customStyle="1" w:styleId="67">
    <w:name w:val="Table Text"/>
    <w:basedOn w:val="1"/>
    <w:semiHidden/>
    <w:qFormat/>
    <w:uiPriority w:val="0"/>
    <w:rPr>
      <w:rFonts w:ascii="宋体" w:hAnsi="宋体" w:eastAsia="宋体" w:cs="宋体"/>
      <w:sz w:val="18"/>
      <w:szCs w:val="18"/>
      <w:lang w:val="en-US" w:eastAsia="en-US" w:bidi="ar-SA"/>
    </w:rPr>
  </w:style>
  <w:style w:type="character" w:customStyle="1" w:styleId="68">
    <w:name w:val="UserStyle_0"/>
    <w:link w:val="69"/>
    <w:qFormat/>
    <w:uiPriority w:val="0"/>
    <w:rPr>
      <w:rFonts w:ascii="Times New Roman" w:hAnsi="Times New Roman"/>
      <w:sz w:val="24"/>
    </w:rPr>
  </w:style>
  <w:style w:type="paragraph" w:customStyle="1" w:styleId="69">
    <w:name w:val="BodyTextIndent"/>
    <w:basedOn w:val="1"/>
    <w:link w:val="68"/>
    <w:qFormat/>
    <w:uiPriority w:val="0"/>
    <w:pPr>
      <w:ind w:firstLine="560" w:firstLineChars="200"/>
      <w:textAlignment w:val="baseline"/>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6383</Words>
  <Characters>6868</Characters>
  <Lines>855</Lines>
  <Paragraphs>240</Paragraphs>
  <TotalTime>32</TotalTime>
  <ScaleCrop>false</ScaleCrop>
  <LinksUpToDate>false</LinksUpToDate>
  <CharactersWithSpaces>6994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2021-09-30T04:53:00Z</dcterms:created>
  <dc:creator>su</dc:creator>
  <cp:lastModifiedBy>用户</cp:lastModifiedBy>
  <cp:lastPrinted>2026-07-14T05:01:00Z</cp:lastPrinted>
  <dcterms:modified xsi:type="dcterms:W3CDTF">2026-09-01T01:33:56Z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5E170BB4140040B49B3E2E331753FDDD_13</vt:lpwstr>
  </property>
  <property fmtid="{D5CDD505-2E9C-101B-9397-08002B2CF9AE}" pid="4" name="commondata">
    <vt:lpwstr>eyJoZGlkIjoiNDIwNmY4ZWIzYmU1ZjY1MDZmNTExMzRmZDUyNGUxNTgifQ==</vt:lpwstr>
  </property>
  <property fmtid="{D5CDD505-2E9C-101B-9397-08002B2CF9AE}" pid="5" name="KSOTemplateDocerSaveRecord">
    <vt:lpwstr>eyJoZGlkIjoiMWFiMDI5MjllMjUxYWI0M2UwZjRkMGZjMjExM2Q0ZTYiLCJ1c2VySWQiOiIzNjQ5NDUxNTEifQ==</vt:lpwstr>
  </property>
</Properties>
</file>