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F620F" w14:textId="77777777" w:rsidR="00340DF0" w:rsidRDefault="00340DF0" w:rsidP="00340DF0">
      <w:pPr>
        <w:pStyle w:val="Title"/>
        <w:spacing w:before="0" w:after="0" w:line="480" w:lineRule="auto"/>
        <w:rPr>
          <w:rFonts w:ascii="Times New Roman" w:hAnsi="Times New Roman" w:cs="Times New Roman"/>
          <w:color w:val="auto"/>
          <w:sz w:val="24"/>
          <w:szCs w:val="24"/>
        </w:rPr>
      </w:pPr>
    </w:p>
    <w:p w14:paraId="3797E98E" w14:textId="77777777" w:rsidR="00340DF0" w:rsidRDefault="00340DF0" w:rsidP="00340DF0">
      <w:pPr>
        <w:pStyle w:val="Title"/>
        <w:spacing w:before="0" w:after="0" w:line="480" w:lineRule="auto"/>
        <w:rPr>
          <w:rFonts w:ascii="Times New Roman" w:hAnsi="Times New Roman" w:cs="Times New Roman"/>
          <w:color w:val="auto"/>
          <w:sz w:val="24"/>
          <w:szCs w:val="24"/>
        </w:rPr>
      </w:pPr>
    </w:p>
    <w:p w14:paraId="29C2CBA5" w14:textId="77777777" w:rsidR="00340DF0" w:rsidRDefault="00340DF0" w:rsidP="00340DF0">
      <w:pPr>
        <w:pStyle w:val="Title"/>
        <w:spacing w:before="0" w:after="0" w:line="480" w:lineRule="auto"/>
        <w:rPr>
          <w:rFonts w:ascii="Times New Roman" w:hAnsi="Times New Roman" w:cs="Times New Roman"/>
          <w:color w:val="auto"/>
          <w:sz w:val="24"/>
          <w:szCs w:val="24"/>
        </w:rPr>
      </w:pPr>
    </w:p>
    <w:p w14:paraId="17FE10A7" w14:textId="77777777" w:rsidR="00340DF0" w:rsidRDefault="00340DF0" w:rsidP="00340DF0">
      <w:pPr>
        <w:pStyle w:val="Title"/>
        <w:spacing w:before="0" w:after="0" w:line="480" w:lineRule="auto"/>
        <w:rPr>
          <w:rFonts w:ascii="Times New Roman" w:hAnsi="Times New Roman" w:cs="Times New Roman"/>
          <w:color w:val="auto"/>
          <w:sz w:val="24"/>
          <w:szCs w:val="24"/>
        </w:rPr>
      </w:pPr>
    </w:p>
    <w:p w14:paraId="02638FBB" w14:textId="0DEB65FB" w:rsidR="004517CB" w:rsidRDefault="00A16F38" w:rsidP="00A16F38">
      <w:pPr>
        <w:pStyle w:val="Title"/>
        <w:spacing w:before="0" w:after="0" w:line="48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The Predictors of Seeking Substance Abuse </w:t>
      </w:r>
      <w:proofErr w:type="spellStart"/>
      <w:r>
        <w:rPr>
          <w:rFonts w:ascii="Times New Roman" w:hAnsi="Times New Roman" w:cs="Times New Roman"/>
          <w:color w:val="auto"/>
          <w:sz w:val="24"/>
          <w:szCs w:val="24"/>
        </w:rPr>
        <w:t>Treatmen</w:t>
      </w:r>
      <w:proofErr w:type="spellEnd"/>
    </w:p>
    <w:p w14:paraId="1AB4118C" w14:textId="1CB0C2E6" w:rsidR="00A16F38" w:rsidRPr="00A16F38" w:rsidRDefault="00A16F38" w:rsidP="00A16F38">
      <w:pPr>
        <w:pStyle w:val="BodyText"/>
        <w:ind w:firstLine="0"/>
        <w:jc w:val="center"/>
        <w:rPr>
          <w:b/>
          <w:bCs/>
        </w:rPr>
      </w:pPr>
      <w:r>
        <w:rPr>
          <w:b/>
          <w:bCs/>
        </w:rPr>
        <w:t>Final Paper</w:t>
      </w:r>
    </w:p>
    <w:p w14:paraId="7A80D01D" w14:textId="77777777" w:rsidR="00340DF0" w:rsidRPr="00340DF0" w:rsidRDefault="00340DF0" w:rsidP="00A16F38">
      <w:pPr>
        <w:pStyle w:val="BodyText"/>
        <w:jc w:val="center"/>
      </w:pPr>
    </w:p>
    <w:p w14:paraId="3161405B" w14:textId="77777777" w:rsidR="007D7451" w:rsidRPr="007D7451" w:rsidRDefault="00574E25" w:rsidP="00A16F38">
      <w:pPr>
        <w:pStyle w:val="Author"/>
        <w:spacing w:after="0" w:line="480" w:lineRule="auto"/>
        <w:rPr>
          <w:rFonts w:ascii="Times New Roman" w:hAnsi="Times New Roman" w:cs="Times New Roman"/>
        </w:rPr>
      </w:pPr>
      <w:r w:rsidRPr="007D7451">
        <w:rPr>
          <w:rFonts w:ascii="Times New Roman" w:hAnsi="Times New Roman" w:cs="Times New Roman"/>
        </w:rPr>
        <w:t>Christopher Carbonaro</w:t>
      </w:r>
    </w:p>
    <w:p w14:paraId="0166D333" w14:textId="3C3AA88F" w:rsidR="00421285" w:rsidRPr="007D7451" w:rsidRDefault="00421285" w:rsidP="00A16F38">
      <w:pPr>
        <w:pStyle w:val="Author"/>
        <w:spacing w:after="0" w:line="480" w:lineRule="auto"/>
        <w:rPr>
          <w:rFonts w:ascii="Times New Roman" w:hAnsi="Times New Roman" w:cs="Times New Roman"/>
        </w:rPr>
      </w:pPr>
      <w:r w:rsidRPr="007D7451">
        <w:rPr>
          <w:rFonts w:ascii="Times New Roman" w:hAnsi="Times New Roman" w:cs="Times New Roman"/>
        </w:rPr>
        <w:t>Department of Psychology, University of Notre Dame</w:t>
      </w:r>
    </w:p>
    <w:p w14:paraId="1FB05E66" w14:textId="5ADA0320" w:rsidR="00421285" w:rsidRPr="007D7451" w:rsidRDefault="00421285" w:rsidP="00A16F38">
      <w:pPr>
        <w:pStyle w:val="BodyText"/>
        <w:ind w:firstLine="0"/>
        <w:jc w:val="center"/>
      </w:pPr>
      <w:r w:rsidRPr="007D7451">
        <w:t xml:space="preserve">MDSC </w:t>
      </w:r>
      <w:r w:rsidR="00340DF0" w:rsidRPr="007D7451">
        <w:t>40122-01: Machine Learning for Social and Behavioral Research</w:t>
      </w:r>
    </w:p>
    <w:p w14:paraId="521EFE71" w14:textId="77777777" w:rsidR="005B2E39" w:rsidRDefault="00574E25" w:rsidP="005B2E39">
      <w:pPr>
        <w:pStyle w:val="Date"/>
        <w:spacing w:after="0" w:line="480" w:lineRule="auto"/>
        <w:rPr>
          <w:rFonts w:ascii="Times New Roman" w:hAnsi="Times New Roman" w:cs="Times New Roman"/>
        </w:rPr>
      </w:pPr>
      <w:r w:rsidRPr="007D7451">
        <w:rPr>
          <w:rFonts w:ascii="Times New Roman" w:hAnsi="Times New Roman" w:cs="Times New Roman"/>
        </w:rPr>
        <w:t>7 November 2019</w:t>
      </w:r>
    </w:p>
    <w:p w14:paraId="7484ECCD" w14:textId="77777777" w:rsidR="005B2E39" w:rsidRDefault="005B2E39" w:rsidP="005B2E39">
      <w:pPr>
        <w:jc w:val="center"/>
        <w:rPr>
          <w:b/>
          <w:bCs/>
        </w:rPr>
        <w:sectPr w:rsidR="005B2E39">
          <w:headerReference w:type="default" r:id="rId8"/>
          <w:pgSz w:w="12240" w:h="15840"/>
          <w:pgMar w:top="1440" w:right="1440" w:bottom="1440" w:left="1440" w:header="720" w:footer="720" w:gutter="0"/>
          <w:cols w:space="720"/>
        </w:sectPr>
      </w:pPr>
    </w:p>
    <w:sdt>
      <w:sdtPr>
        <w:id w:val="1509482033"/>
        <w:docPartObj>
          <w:docPartGallery w:val="Table of Contents"/>
          <w:docPartUnique/>
        </w:docPartObj>
      </w:sdtPr>
      <w:sdtEndPr>
        <w:rPr>
          <w:b/>
          <w:bCs/>
          <w:noProof/>
          <w:color w:val="auto"/>
        </w:rPr>
      </w:sdtEndPr>
      <w:sdtContent>
        <w:p w14:paraId="477A052F" w14:textId="035347F7" w:rsidR="00840F22" w:rsidRPr="00840F22" w:rsidRDefault="00840F22" w:rsidP="00840F22">
          <w:pPr>
            <w:pStyle w:val="TOCHeading"/>
            <w:spacing w:before="2000"/>
            <w:rPr>
              <w:rFonts w:ascii="Times New Roman" w:hAnsi="Times New Roman" w:cs="Times New Roman"/>
              <w:b/>
              <w:bCs/>
              <w:color w:val="auto"/>
            </w:rPr>
          </w:pPr>
          <w:r w:rsidRPr="00840F22">
            <w:rPr>
              <w:rFonts w:ascii="Times New Roman" w:hAnsi="Times New Roman" w:cs="Times New Roman"/>
              <w:b/>
              <w:bCs/>
              <w:color w:val="auto"/>
            </w:rPr>
            <w:t>Contents</w:t>
          </w:r>
        </w:p>
        <w:p w14:paraId="7AB1DF32" w14:textId="0E8FCF64" w:rsidR="00E67113" w:rsidRPr="00E67113" w:rsidRDefault="00840F22">
          <w:pPr>
            <w:pStyle w:val="TOC1"/>
            <w:tabs>
              <w:tab w:val="right" w:leader="dot" w:pos="9350"/>
            </w:tabs>
            <w:rPr>
              <w:rFonts w:ascii="Times New Roman" w:eastAsiaTheme="minorEastAsia" w:hAnsi="Times New Roman" w:cs="Times New Roman"/>
              <w:noProof/>
              <w:sz w:val="22"/>
              <w:szCs w:val="22"/>
            </w:rPr>
          </w:pPr>
          <w:r w:rsidRPr="00E67113">
            <w:rPr>
              <w:rFonts w:ascii="Times New Roman" w:hAnsi="Times New Roman" w:cs="Times New Roman"/>
            </w:rPr>
            <w:fldChar w:fldCharType="begin"/>
          </w:r>
          <w:r w:rsidRPr="00E67113">
            <w:rPr>
              <w:rFonts w:ascii="Times New Roman" w:hAnsi="Times New Roman" w:cs="Times New Roman"/>
            </w:rPr>
            <w:instrText xml:space="preserve"> TOC \o "1-3" \h \z \u </w:instrText>
          </w:r>
          <w:r w:rsidRPr="00E67113">
            <w:rPr>
              <w:rFonts w:ascii="Times New Roman" w:hAnsi="Times New Roman" w:cs="Times New Roman"/>
            </w:rPr>
            <w:fldChar w:fldCharType="separate"/>
          </w:r>
          <w:hyperlink w:anchor="_Toc27691712" w:history="1">
            <w:r w:rsidR="00E67113" w:rsidRPr="00E67113">
              <w:rPr>
                <w:rStyle w:val="Hyperlink"/>
                <w:rFonts w:ascii="Times New Roman" w:hAnsi="Times New Roman" w:cs="Times New Roman"/>
                <w:noProof/>
              </w:rPr>
              <w:t>Introduction</w:t>
            </w:r>
            <w:r w:rsidR="00E67113" w:rsidRPr="00E67113">
              <w:rPr>
                <w:rFonts w:ascii="Times New Roman" w:hAnsi="Times New Roman" w:cs="Times New Roman"/>
                <w:noProof/>
                <w:webHidden/>
              </w:rPr>
              <w:tab/>
            </w:r>
            <w:r w:rsidR="00E67113" w:rsidRPr="00E67113">
              <w:rPr>
                <w:rFonts w:ascii="Times New Roman" w:hAnsi="Times New Roman" w:cs="Times New Roman"/>
                <w:noProof/>
                <w:webHidden/>
              </w:rPr>
              <w:fldChar w:fldCharType="begin"/>
            </w:r>
            <w:r w:rsidR="00E67113" w:rsidRPr="00E67113">
              <w:rPr>
                <w:rFonts w:ascii="Times New Roman" w:hAnsi="Times New Roman" w:cs="Times New Roman"/>
                <w:noProof/>
                <w:webHidden/>
              </w:rPr>
              <w:instrText xml:space="preserve"> PAGEREF _Toc27691712 \h </w:instrText>
            </w:r>
            <w:r w:rsidR="00E67113" w:rsidRPr="00E67113">
              <w:rPr>
                <w:rFonts w:ascii="Times New Roman" w:hAnsi="Times New Roman" w:cs="Times New Roman"/>
                <w:noProof/>
                <w:webHidden/>
              </w:rPr>
            </w:r>
            <w:r w:rsidR="00E67113" w:rsidRPr="00E67113">
              <w:rPr>
                <w:rFonts w:ascii="Times New Roman" w:hAnsi="Times New Roman" w:cs="Times New Roman"/>
                <w:noProof/>
                <w:webHidden/>
              </w:rPr>
              <w:fldChar w:fldCharType="separate"/>
            </w:r>
            <w:r w:rsidR="00E67113">
              <w:rPr>
                <w:rFonts w:ascii="Times New Roman" w:hAnsi="Times New Roman" w:cs="Times New Roman"/>
                <w:noProof/>
                <w:webHidden/>
              </w:rPr>
              <w:t>3</w:t>
            </w:r>
            <w:r w:rsidR="00E67113" w:rsidRPr="00E67113">
              <w:rPr>
                <w:rFonts w:ascii="Times New Roman" w:hAnsi="Times New Roman" w:cs="Times New Roman"/>
                <w:noProof/>
                <w:webHidden/>
              </w:rPr>
              <w:fldChar w:fldCharType="end"/>
            </w:r>
          </w:hyperlink>
        </w:p>
        <w:p w14:paraId="14CC6AAB" w14:textId="763C7B00" w:rsidR="00E67113" w:rsidRPr="00E67113" w:rsidRDefault="00E67113">
          <w:pPr>
            <w:pStyle w:val="TOC1"/>
            <w:tabs>
              <w:tab w:val="right" w:leader="dot" w:pos="9350"/>
            </w:tabs>
            <w:rPr>
              <w:rFonts w:ascii="Times New Roman" w:eastAsiaTheme="minorEastAsia" w:hAnsi="Times New Roman" w:cs="Times New Roman"/>
              <w:noProof/>
              <w:sz w:val="22"/>
              <w:szCs w:val="22"/>
            </w:rPr>
          </w:pPr>
          <w:hyperlink w:anchor="_Toc27691713" w:history="1">
            <w:r w:rsidRPr="00E67113">
              <w:rPr>
                <w:rStyle w:val="Hyperlink"/>
                <w:rFonts w:ascii="Times New Roman" w:hAnsi="Times New Roman" w:cs="Times New Roman"/>
                <w:noProof/>
              </w:rPr>
              <w:t>The Research Gap</w:t>
            </w:r>
            <w:r w:rsidRPr="00E67113">
              <w:rPr>
                <w:rFonts w:ascii="Times New Roman" w:hAnsi="Times New Roman" w:cs="Times New Roman"/>
                <w:noProof/>
                <w:webHidden/>
              </w:rPr>
              <w:tab/>
            </w:r>
            <w:r w:rsidRPr="00E67113">
              <w:rPr>
                <w:rFonts w:ascii="Times New Roman" w:hAnsi="Times New Roman" w:cs="Times New Roman"/>
                <w:noProof/>
                <w:webHidden/>
              </w:rPr>
              <w:fldChar w:fldCharType="begin"/>
            </w:r>
            <w:r w:rsidRPr="00E67113">
              <w:rPr>
                <w:rFonts w:ascii="Times New Roman" w:hAnsi="Times New Roman" w:cs="Times New Roman"/>
                <w:noProof/>
                <w:webHidden/>
              </w:rPr>
              <w:instrText xml:space="preserve"> PAGEREF _Toc27691713 \h </w:instrText>
            </w:r>
            <w:r w:rsidRPr="00E67113">
              <w:rPr>
                <w:rFonts w:ascii="Times New Roman" w:hAnsi="Times New Roman" w:cs="Times New Roman"/>
                <w:noProof/>
                <w:webHidden/>
              </w:rPr>
            </w:r>
            <w:r w:rsidRPr="00E67113">
              <w:rPr>
                <w:rFonts w:ascii="Times New Roman" w:hAnsi="Times New Roman" w:cs="Times New Roman"/>
                <w:noProof/>
                <w:webHidden/>
              </w:rPr>
              <w:fldChar w:fldCharType="separate"/>
            </w:r>
            <w:r>
              <w:rPr>
                <w:rFonts w:ascii="Times New Roman" w:hAnsi="Times New Roman" w:cs="Times New Roman"/>
                <w:noProof/>
                <w:webHidden/>
              </w:rPr>
              <w:t>4</w:t>
            </w:r>
            <w:r w:rsidRPr="00E67113">
              <w:rPr>
                <w:rFonts w:ascii="Times New Roman" w:hAnsi="Times New Roman" w:cs="Times New Roman"/>
                <w:noProof/>
                <w:webHidden/>
              </w:rPr>
              <w:fldChar w:fldCharType="end"/>
            </w:r>
          </w:hyperlink>
        </w:p>
        <w:p w14:paraId="0124CC03" w14:textId="1DCE7301" w:rsidR="00E67113" w:rsidRPr="00E67113" w:rsidRDefault="00E67113">
          <w:pPr>
            <w:pStyle w:val="TOC1"/>
            <w:tabs>
              <w:tab w:val="right" w:leader="dot" w:pos="9350"/>
            </w:tabs>
            <w:rPr>
              <w:rFonts w:ascii="Times New Roman" w:eastAsiaTheme="minorEastAsia" w:hAnsi="Times New Roman" w:cs="Times New Roman"/>
              <w:noProof/>
              <w:sz w:val="22"/>
              <w:szCs w:val="22"/>
            </w:rPr>
          </w:pPr>
          <w:hyperlink w:anchor="_Toc27691714" w:history="1">
            <w:r w:rsidRPr="00E67113">
              <w:rPr>
                <w:rStyle w:val="Hyperlink"/>
                <w:rFonts w:ascii="Times New Roman" w:hAnsi="Times New Roman" w:cs="Times New Roman"/>
                <w:noProof/>
              </w:rPr>
              <w:t>Methodology</w:t>
            </w:r>
            <w:r w:rsidRPr="00E67113">
              <w:rPr>
                <w:rFonts w:ascii="Times New Roman" w:hAnsi="Times New Roman" w:cs="Times New Roman"/>
                <w:noProof/>
                <w:webHidden/>
              </w:rPr>
              <w:tab/>
            </w:r>
            <w:r w:rsidRPr="00E67113">
              <w:rPr>
                <w:rFonts w:ascii="Times New Roman" w:hAnsi="Times New Roman" w:cs="Times New Roman"/>
                <w:noProof/>
                <w:webHidden/>
              </w:rPr>
              <w:fldChar w:fldCharType="begin"/>
            </w:r>
            <w:r w:rsidRPr="00E67113">
              <w:rPr>
                <w:rFonts w:ascii="Times New Roman" w:hAnsi="Times New Roman" w:cs="Times New Roman"/>
                <w:noProof/>
                <w:webHidden/>
              </w:rPr>
              <w:instrText xml:space="preserve"> PAGEREF _Toc27691714 \h </w:instrText>
            </w:r>
            <w:r w:rsidRPr="00E67113">
              <w:rPr>
                <w:rFonts w:ascii="Times New Roman" w:hAnsi="Times New Roman" w:cs="Times New Roman"/>
                <w:noProof/>
                <w:webHidden/>
              </w:rPr>
            </w:r>
            <w:r w:rsidRPr="00E67113">
              <w:rPr>
                <w:rFonts w:ascii="Times New Roman" w:hAnsi="Times New Roman" w:cs="Times New Roman"/>
                <w:noProof/>
                <w:webHidden/>
              </w:rPr>
              <w:fldChar w:fldCharType="separate"/>
            </w:r>
            <w:r>
              <w:rPr>
                <w:rFonts w:ascii="Times New Roman" w:hAnsi="Times New Roman" w:cs="Times New Roman"/>
                <w:noProof/>
                <w:webHidden/>
              </w:rPr>
              <w:t>6</w:t>
            </w:r>
            <w:r w:rsidRPr="00E67113">
              <w:rPr>
                <w:rFonts w:ascii="Times New Roman" w:hAnsi="Times New Roman" w:cs="Times New Roman"/>
                <w:noProof/>
                <w:webHidden/>
              </w:rPr>
              <w:fldChar w:fldCharType="end"/>
            </w:r>
          </w:hyperlink>
        </w:p>
        <w:p w14:paraId="7BB330CE" w14:textId="75D68C3B" w:rsidR="00E67113" w:rsidRPr="00E67113" w:rsidRDefault="00E67113">
          <w:pPr>
            <w:pStyle w:val="TOC2"/>
            <w:tabs>
              <w:tab w:val="right" w:leader="dot" w:pos="9350"/>
            </w:tabs>
            <w:rPr>
              <w:rFonts w:ascii="Times New Roman" w:eastAsiaTheme="minorEastAsia" w:hAnsi="Times New Roman" w:cs="Times New Roman"/>
              <w:noProof/>
              <w:sz w:val="22"/>
              <w:szCs w:val="22"/>
            </w:rPr>
          </w:pPr>
          <w:hyperlink w:anchor="_Toc27691715" w:history="1">
            <w:r w:rsidRPr="00E67113">
              <w:rPr>
                <w:rStyle w:val="Hyperlink"/>
                <w:rFonts w:ascii="Times New Roman" w:hAnsi="Times New Roman" w:cs="Times New Roman"/>
                <w:noProof/>
              </w:rPr>
              <w:t>Handling Overfitting with Cross-Validation</w:t>
            </w:r>
            <w:r w:rsidRPr="00E67113">
              <w:rPr>
                <w:rFonts w:ascii="Times New Roman" w:hAnsi="Times New Roman" w:cs="Times New Roman"/>
                <w:noProof/>
                <w:webHidden/>
              </w:rPr>
              <w:tab/>
            </w:r>
            <w:r w:rsidRPr="00E67113">
              <w:rPr>
                <w:rFonts w:ascii="Times New Roman" w:hAnsi="Times New Roman" w:cs="Times New Roman"/>
                <w:noProof/>
                <w:webHidden/>
              </w:rPr>
              <w:fldChar w:fldCharType="begin"/>
            </w:r>
            <w:r w:rsidRPr="00E67113">
              <w:rPr>
                <w:rFonts w:ascii="Times New Roman" w:hAnsi="Times New Roman" w:cs="Times New Roman"/>
                <w:noProof/>
                <w:webHidden/>
              </w:rPr>
              <w:instrText xml:space="preserve"> PAGEREF _Toc27691715 \h </w:instrText>
            </w:r>
            <w:r w:rsidRPr="00E67113">
              <w:rPr>
                <w:rFonts w:ascii="Times New Roman" w:hAnsi="Times New Roman" w:cs="Times New Roman"/>
                <w:noProof/>
                <w:webHidden/>
              </w:rPr>
            </w:r>
            <w:r w:rsidRPr="00E67113">
              <w:rPr>
                <w:rFonts w:ascii="Times New Roman" w:hAnsi="Times New Roman" w:cs="Times New Roman"/>
                <w:noProof/>
                <w:webHidden/>
              </w:rPr>
              <w:fldChar w:fldCharType="separate"/>
            </w:r>
            <w:r>
              <w:rPr>
                <w:rFonts w:ascii="Times New Roman" w:hAnsi="Times New Roman" w:cs="Times New Roman"/>
                <w:noProof/>
                <w:webHidden/>
              </w:rPr>
              <w:t>6</w:t>
            </w:r>
            <w:r w:rsidRPr="00E67113">
              <w:rPr>
                <w:rFonts w:ascii="Times New Roman" w:hAnsi="Times New Roman" w:cs="Times New Roman"/>
                <w:noProof/>
                <w:webHidden/>
              </w:rPr>
              <w:fldChar w:fldCharType="end"/>
            </w:r>
          </w:hyperlink>
          <w:bookmarkStart w:id="0" w:name="_GoBack"/>
          <w:bookmarkEnd w:id="0"/>
        </w:p>
        <w:p w14:paraId="24644500" w14:textId="0EF9641A" w:rsidR="00E67113" w:rsidRPr="00E67113" w:rsidRDefault="00E67113">
          <w:pPr>
            <w:pStyle w:val="TOC2"/>
            <w:tabs>
              <w:tab w:val="right" w:leader="dot" w:pos="9350"/>
            </w:tabs>
            <w:rPr>
              <w:rFonts w:ascii="Times New Roman" w:eastAsiaTheme="minorEastAsia" w:hAnsi="Times New Roman" w:cs="Times New Roman"/>
              <w:noProof/>
              <w:sz w:val="22"/>
              <w:szCs w:val="22"/>
            </w:rPr>
          </w:pPr>
          <w:hyperlink w:anchor="_Toc27691716" w:history="1">
            <w:r w:rsidRPr="00E67113">
              <w:rPr>
                <w:rStyle w:val="Hyperlink"/>
                <w:rFonts w:ascii="Times New Roman" w:hAnsi="Times New Roman" w:cs="Times New Roman"/>
                <w:noProof/>
              </w:rPr>
              <w:t>Algorithm 1: Regularized Regression and the Elastic Net</w:t>
            </w:r>
            <w:r w:rsidRPr="00E67113">
              <w:rPr>
                <w:rFonts w:ascii="Times New Roman" w:hAnsi="Times New Roman" w:cs="Times New Roman"/>
                <w:noProof/>
                <w:webHidden/>
              </w:rPr>
              <w:tab/>
            </w:r>
            <w:r w:rsidRPr="00E67113">
              <w:rPr>
                <w:rFonts w:ascii="Times New Roman" w:hAnsi="Times New Roman" w:cs="Times New Roman"/>
                <w:noProof/>
                <w:webHidden/>
              </w:rPr>
              <w:fldChar w:fldCharType="begin"/>
            </w:r>
            <w:r w:rsidRPr="00E67113">
              <w:rPr>
                <w:rFonts w:ascii="Times New Roman" w:hAnsi="Times New Roman" w:cs="Times New Roman"/>
                <w:noProof/>
                <w:webHidden/>
              </w:rPr>
              <w:instrText xml:space="preserve"> PAGEREF _Toc27691716 \h </w:instrText>
            </w:r>
            <w:r w:rsidRPr="00E67113">
              <w:rPr>
                <w:rFonts w:ascii="Times New Roman" w:hAnsi="Times New Roman" w:cs="Times New Roman"/>
                <w:noProof/>
                <w:webHidden/>
              </w:rPr>
            </w:r>
            <w:r w:rsidRPr="00E67113">
              <w:rPr>
                <w:rFonts w:ascii="Times New Roman" w:hAnsi="Times New Roman" w:cs="Times New Roman"/>
                <w:noProof/>
                <w:webHidden/>
              </w:rPr>
              <w:fldChar w:fldCharType="separate"/>
            </w:r>
            <w:r>
              <w:rPr>
                <w:rFonts w:ascii="Times New Roman" w:hAnsi="Times New Roman" w:cs="Times New Roman"/>
                <w:noProof/>
                <w:webHidden/>
              </w:rPr>
              <w:t>8</w:t>
            </w:r>
            <w:r w:rsidRPr="00E67113">
              <w:rPr>
                <w:rFonts w:ascii="Times New Roman" w:hAnsi="Times New Roman" w:cs="Times New Roman"/>
                <w:noProof/>
                <w:webHidden/>
              </w:rPr>
              <w:fldChar w:fldCharType="end"/>
            </w:r>
          </w:hyperlink>
        </w:p>
        <w:p w14:paraId="35B7E140" w14:textId="61EC9C9B" w:rsidR="00E67113" w:rsidRPr="00E67113" w:rsidRDefault="00E67113">
          <w:pPr>
            <w:pStyle w:val="TOC2"/>
            <w:tabs>
              <w:tab w:val="right" w:leader="dot" w:pos="9350"/>
            </w:tabs>
            <w:rPr>
              <w:rFonts w:ascii="Times New Roman" w:eastAsiaTheme="minorEastAsia" w:hAnsi="Times New Roman" w:cs="Times New Roman"/>
              <w:noProof/>
              <w:sz w:val="22"/>
              <w:szCs w:val="22"/>
            </w:rPr>
          </w:pPr>
          <w:hyperlink w:anchor="_Toc27691717" w:history="1">
            <w:r w:rsidRPr="00E67113">
              <w:rPr>
                <w:rStyle w:val="Hyperlink"/>
                <w:rFonts w:ascii="Times New Roman" w:hAnsi="Times New Roman" w:cs="Times New Roman"/>
                <w:noProof/>
              </w:rPr>
              <w:t>Algorithm 2: Boosted Regression Trees</w:t>
            </w:r>
            <w:r w:rsidRPr="00E67113">
              <w:rPr>
                <w:rFonts w:ascii="Times New Roman" w:hAnsi="Times New Roman" w:cs="Times New Roman"/>
                <w:noProof/>
                <w:webHidden/>
              </w:rPr>
              <w:tab/>
            </w:r>
            <w:r w:rsidRPr="00E67113">
              <w:rPr>
                <w:rFonts w:ascii="Times New Roman" w:hAnsi="Times New Roman" w:cs="Times New Roman"/>
                <w:noProof/>
                <w:webHidden/>
              </w:rPr>
              <w:fldChar w:fldCharType="begin"/>
            </w:r>
            <w:r w:rsidRPr="00E67113">
              <w:rPr>
                <w:rFonts w:ascii="Times New Roman" w:hAnsi="Times New Roman" w:cs="Times New Roman"/>
                <w:noProof/>
                <w:webHidden/>
              </w:rPr>
              <w:instrText xml:space="preserve"> PAGEREF _Toc27691717 \h </w:instrText>
            </w:r>
            <w:r w:rsidRPr="00E67113">
              <w:rPr>
                <w:rFonts w:ascii="Times New Roman" w:hAnsi="Times New Roman" w:cs="Times New Roman"/>
                <w:noProof/>
                <w:webHidden/>
              </w:rPr>
            </w:r>
            <w:r w:rsidRPr="00E67113">
              <w:rPr>
                <w:rFonts w:ascii="Times New Roman" w:hAnsi="Times New Roman" w:cs="Times New Roman"/>
                <w:noProof/>
                <w:webHidden/>
              </w:rPr>
              <w:fldChar w:fldCharType="separate"/>
            </w:r>
            <w:r>
              <w:rPr>
                <w:rFonts w:ascii="Times New Roman" w:hAnsi="Times New Roman" w:cs="Times New Roman"/>
                <w:noProof/>
                <w:webHidden/>
              </w:rPr>
              <w:t>10</w:t>
            </w:r>
            <w:r w:rsidRPr="00E67113">
              <w:rPr>
                <w:rFonts w:ascii="Times New Roman" w:hAnsi="Times New Roman" w:cs="Times New Roman"/>
                <w:noProof/>
                <w:webHidden/>
              </w:rPr>
              <w:fldChar w:fldCharType="end"/>
            </w:r>
          </w:hyperlink>
        </w:p>
        <w:p w14:paraId="6A491C54" w14:textId="49AD913E" w:rsidR="00E67113" w:rsidRPr="00E67113" w:rsidRDefault="00E67113">
          <w:pPr>
            <w:pStyle w:val="TOC1"/>
            <w:tabs>
              <w:tab w:val="right" w:leader="dot" w:pos="9350"/>
            </w:tabs>
            <w:rPr>
              <w:rFonts w:ascii="Times New Roman" w:eastAsiaTheme="minorEastAsia" w:hAnsi="Times New Roman" w:cs="Times New Roman"/>
              <w:noProof/>
              <w:sz w:val="22"/>
              <w:szCs w:val="22"/>
            </w:rPr>
          </w:pPr>
          <w:hyperlink w:anchor="_Toc27691718" w:history="1">
            <w:r w:rsidRPr="00E67113">
              <w:rPr>
                <w:rStyle w:val="Hyperlink"/>
                <w:rFonts w:ascii="Times New Roman" w:hAnsi="Times New Roman" w:cs="Times New Roman"/>
                <w:noProof/>
              </w:rPr>
              <w:t>Results</w:t>
            </w:r>
            <w:r w:rsidRPr="00E67113">
              <w:rPr>
                <w:rFonts w:ascii="Times New Roman" w:hAnsi="Times New Roman" w:cs="Times New Roman"/>
                <w:noProof/>
                <w:webHidden/>
              </w:rPr>
              <w:tab/>
            </w:r>
            <w:r w:rsidRPr="00E67113">
              <w:rPr>
                <w:rFonts w:ascii="Times New Roman" w:hAnsi="Times New Roman" w:cs="Times New Roman"/>
                <w:noProof/>
                <w:webHidden/>
              </w:rPr>
              <w:fldChar w:fldCharType="begin"/>
            </w:r>
            <w:r w:rsidRPr="00E67113">
              <w:rPr>
                <w:rFonts w:ascii="Times New Roman" w:hAnsi="Times New Roman" w:cs="Times New Roman"/>
                <w:noProof/>
                <w:webHidden/>
              </w:rPr>
              <w:instrText xml:space="preserve"> PAGEREF _Toc27691718 \h </w:instrText>
            </w:r>
            <w:r w:rsidRPr="00E67113">
              <w:rPr>
                <w:rFonts w:ascii="Times New Roman" w:hAnsi="Times New Roman" w:cs="Times New Roman"/>
                <w:noProof/>
                <w:webHidden/>
              </w:rPr>
            </w:r>
            <w:r w:rsidRPr="00E67113">
              <w:rPr>
                <w:rFonts w:ascii="Times New Roman" w:hAnsi="Times New Roman" w:cs="Times New Roman"/>
                <w:noProof/>
                <w:webHidden/>
              </w:rPr>
              <w:fldChar w:fldCharType="separate"/>
            </w:r>
            <w:r>
              <w:rPr>
                <w:rFonts w:ascii="Times New Roman" w:hAnsi="Times New Roman" w:cs="Times New Roman"/>
                <w:noProof/>
                <w:webHidden/>
              </w:rPr>
              <w:t>11</w:t>
            </w:r>
            <w:r w:rsidRPr="00E67113">
              <w:rPr>
                <w:rFonts w:ascii="Times New Roman" w:hAnsi="Times New Roman" w:cs="Times New Roman"/>
                <w:noProof/>
                <w:webHidden/>
              </w:rPr>
              <w:fldChar w:fldCharType="end"/>
            </w:r>
          </w:hyperlink>
        </w:p>
        <w:p w14:paraId="11D0B8AE" w14:textId="66E8D8EE" w:rsidR="00E67113" w:rsidRPr="00E67113" w:rsidRDefault="00E67113">
          <w:pPr>
            <w:pStyle w:val="TOC1"/>
            <w:tabs>
              <w:tab w:val="right" w:leader="dot" w:pos="9350"/>
            </w:tabs>
            <w:rPr>
              <w:rFonts w:ascii="Times New Roman" w:eastAsiaTheme="minorEastAsia" w:hAnsi="Times New Roman" w:cs="Times New Roman"/>
              <w:noProof/>
              <w:sz w:val="22"/>
              <w:szCs w:val="22"/>
            </w:rPr>
          </w:pPr>
          <w:hyperlink w:anchor="_Toc27691719" w:history="1">
            <w:r w:rsidRPr="00E67113">
              <w:rPr>
                <w:rStyle w:val="Hyperlink"/>
                <w:rFonts w:ascii="Times New Roman" w:hAnsi="Times New Roman" w:cs="Times New Roman"/>
                <w:noProof/>
              </w:rPr>
              <w:t>Conclusion and Reflections</w:t>
            </w:r>
            <w:r w:rsidRPr="00E67113">
              <w:rPr>
                <w:rFonts w:ascii="Times New Roman" w:hAnsi="Times New Roman" w:cs="Times New Roman"/>
                <w:noProof/>
                <w:webHidden/>
              </w:rPr>
              <w:tab/>
            </w:r>
            <w:r w:rsidRPr="00E67113">
              <w:rPr>
                <w:rFonts w:ascii="Times New Roman" w:hAnsi="Times New Roman" w:cs="Times New Roman"/>
                <w:noProof/>
                <w:webHidden/>
              </w:rPr>
              <w:fldChar w:fldCharType="begin"/>
            </w:r>
            <w:r w:rsidRPr="00E67113">
              <w:rPr>
                <w:rFonts w:ascii="Times New Roman" w:hAnsi="Times New Roman" w:cs="Times New Roman"/>
                <w:noProof/>
                <w:webHidden/>
              </w:rPr>
              <w:instrText xml:space="preserve"> PAGEREF _Toc27691719 \h </w:instrText>
            </w:r>
            <w:r w:rsidRPr="00E67113">
              <w:rPr>
                <w:rFonts w:ascii="Times New Roman" w:hAnsi="Times New Roman" w:cs="Times New Roman"/>
                <w:noProof/>
                <w:webHidden/>
              </w:rPr>
            </w:r>
            <w:r w:rsidRPr="00E67113">
              <w:rPr>
                <w:rFonts w:ascii="Times New Roman" w:hAnsi="Times New Roman" w:cs="Times New Roman"/>
                <w:noProof/>
                <w:webHidden/>
              </w:rPr>
              <w:fldChar w:fldCharType="separate"/>
            </w:r>
            <w:r>
              <w:rPr>
                <w:rFonts w:ascii="Times New Roman" w:hAnsi="Times New Roman" w:cs="Times New Roman"/>
                <w:noProof/>
                <w:webHidden/>
              </w:rPr>
              <w:t>17</w:t>
            </w:r>
            <w:r w:rsidRPr="00E67113">
              <w:rPr>
                <w:rFonts w:ascii="Times New Roman" w:hAnsi="Times New Roman" w:cs="Times New Roman"/>
                <w:noProof/>
                <w:webHidden/>
              </w:rPr>
              <w:fldChar w:fldCharType="end"/>
            </w:r>
          </w:hyperlink>
        </w:p>
        <w:p w14:paraId="0F49AFD9" w14:textId="0F9099FF" w:rsidR="00E67113" w:rsidRPr="00E67113" w:rsidRDefault="00E67113">
          <w:pPr>
            <w:pStyle w:val="TOC1"/>
            <w:tabs>
              <w:tab w:val="right" w:leader="dot" w:pos="9350"/>
            </w:tabs>
            <w:rPr>
              <w:rFonts w:ascii="Times New Roman" w:eastAsiaTheme="minorEastAsia" w:hAnsi="Times New Roman" w:cs="Times New Roman"/>
              <w:noProof/>
              <w:sz w:val="22"/>
              <w:szCs w:val="22"/>
            </w:rPr>
          </w:pPr>
          <w:hyperlink w:anchor="_Toc27691720" w:history="1">
            <w:r w:rsidRPr="00E67113">
              <w:rPr>
                <w:rStyle w:val="Hyperlink"/>
                <w:rFonts w:ascii="Times New Roman" w:hAnsi="Times New Roman" w:cs="Times New Roman"/>
                <w:noProof/>
              </w:rPr>
              <w:t>Appendix</w:t>
            </w:r>
            <w:r w:rsidRPr="00E67113">
              <w:rPr>
                <w:rFonts w:ascii="Times New Roman" w:hAnsi="Times New Roman" w:cs="Times New Roman"/>
                <w:noProof/>
                <w:webHidden/>
              </w:rPr>
              <w:tab/>
            </w:r>
            <w:r w:rsidRPr="00E67113">
              <w:rPr>
                <w:rFonts w:ascii="Times New Roman" w:hAnsi="Times New Roman" w:cs="Times New Roman"/>
                <w:noProof/>
                <w:webHidden/>
              </w:rPr>
              <w:fldChar w:fldCharType="begin"/>
            </w:r>
            <w:r w:rsidRPr="00E67113">
              <w:rPr>
                <w:rFonts w:ascii="Times New Roman" w:hAnsi="Times New Roman" w:cs="Times New Roman"/>
                <w:noProof/>
                <w:webHidden/>
              </w:rPr>
              <w:instrText xml:space="preserve"> PAGEREF _Toc27691720 \h </w:instrText>
            </w:r>
            <w:r w:rsidRPr="00E67113">
              <w:rPr>
                <w:rFonts w:ascii="Times New Roman" w:hAnsi="Times New Roman" w:cs="Times New Roman"/>
                <w:noProof/>
                <w:webHidden/>
              </w:rPr>
            </w:r>
            <w:r w:rsidRPr="00E67113">
              <w:rPr>
                <w:rFonts w:ascii="Times New Roman" w:hAnsi="Times New Roman" w:cs="Times New Roman"/>
                <w:noProof/>
                <w:webHidden/>
              </w:rPr>
              <w:fldChar w:fldCharType="separate"/>
            </w:r>
            <w:r>
              <w:rPr>
                <w:rFonts w:ascii="Times New Roman" w:hAnsi="Times New Roman" w:cs="Times New Roman"/>
                <w:noProof/>
                <w:webHidden/>
              </w:rPr>
              <w:t>18</w:t>
            </w:r>
            <w:r w:rsidRPr="00E67113">
              <w:rPr>
                <w:rFonts w:ascii="Times New Roman" w:hAnsi="Times New Roman" w:cs="Times New Roman"/>
                <w:noProof/>
                <w:webHidden/>
              </w:rPr>
              <w:fldChar w:fldCharType="end"/>
            </w:r>
          </w:hyperlink>
        </w:p>
        <w:p w14:paraId="18EBD9FF" w14:textId="2C2DE8AF" w:rsidR="00E67113" w:rsidRPr="00E67113" w:rsidRDefault="00E67113">
          <w:pPr>
            <w:pStyle w:val="TOC1"/>
            <w:tabs>
              <w:tab w:val="right" w:leader="dot" w:pos="9350"/>
            </w:tabs>
            <w:rPr>
              <w:rFonts w:ascii="Times New Roman" w:eastAsiaTheme="minorEastAsia" w:hAnsi="Times New Roman" w:cs="Times New Roman"/>
              <w:noProof/>
              <w:sz w:val="22"/>
              <w:szCs w:val="22"/>
            </w:rPr>
          </w:pPr>
          <w:hyperlink w:anchor="_Toc27691721" w:history="1">
            <w:r w:rsidRPr="00E67113">
              <w:rPr>
                <w:rStyle w:val="Hyperlink"/>
                <w:rFonts w:ascii="Times New Roman" w:hAnsi="Times New Roman" w:cs="Times New Roman"/>
                <w:noProof/>
              </w:rPr>
              <w:t>Resources</w:t>
            </w:r>
            <w:r w:rsidRPr="00E67113">
              <w:rPr>
                <w:rFonts w:ascii="Times New Roman" w:hAnsi="Times New Roman" w:cs="Times New Roman"/>
                <w:noProof/>
                <w:webHidden/>
              </w:rPr>
              <w:tab/>
            </w:r>
            <w:r w:rsidRPr="00E67113">
              <w:rPr>
                <w:rFonts w:ascii="Times New Roman" w:hAnsi="Times New Roman" w:cs="Times New Roman"/>
                <w:noProof/>
                <w:webHidden/>
              </w:rPr>
              <w:fldChar w:fldCharType="begin"/>
            </w:r>
            <w:r w:rsidRPr="00E67113">
              <w:rPr>
                <w:rFonts w:ascii="Times New Roman" w:hAnsi="Times New Roman" w:cs="Times New Roman"/>
                <w:noProof/>
                <w:webHidden/>
              </w:rPr>
              <w:instrText xml:space="preserve"> PAGEREF _Toc27691721 \h </w:instrText>
            </w:r>
            <w:r w:rsidRPr="00E67113">
              <w:rPr>
                <w:rFonts w:ascii="Times New Roman" w:hAnsi="Times New Roman" w:cs="Times New Roman"/>
                <w:noProof/>
                <w:webHidden/>
              </w:rPr>
            </w:r>
            <w:r w:rsidRPr="00E67113">
              <w:rPr>
                <w:rFonts w:ascii="Times New Roman" w:hAnsi="Times New Roman" w:cs="Times New Roman"/>
                <w:noProof/>
                <w:webHidden/>
              </w:rPr>
              <w:fldChar w:fldCharType="separate"/>
            </w:r>
            <w:r>
              <w:rPr>
                <w:rFonts w:ascii="Times New Roman" w:hAnsi="Times New Roman" w:cs="Times New Roman"/>
                <w:noProof/>
                <w:webHidden/>
              </w:rPr>
              <w:t>20</w:t>
            </w:r>
            <w:r w:rsidRPr="00E67113">
              <w:rPr>
                <w:rFonts w:ascii="Times New Roman" w:hAnsi="Times New Roman" w:cs="Times New Roman"/>
                <w:noProof/>
                <w:webHidden/>
              </w:rPr>
              <w:fldChar w:fldCharType="end"/>
            </w:r>
          </w:hyperlink>
        </w:p>
        <w:p w14:paraId="0230859F" w14:textId="2B16CE06" w:rsidR="00191451" w:rsidRPr="002F0B60" w:rsidRDefault="00840F22" w:rsidP="002F0B60">
          <w:r w:rsidRPr="00E67113">
            <w:rPr>
              <w:rFonts w:ascii="Times New Roman" w:hAnsi="Times New Roman" w:cs="Times New Roman"/>
              <w:b/>
              <w:bCs/>
              <w:noProof/>
            </w:rPr>
            <w:fldChar w:fldCharType="end"/>
          </w:r>
        </w:p>
      </w:sdtContent>
    </w:sdt>
    <w:p w14:paraId="038B0FE5" w14:textId="140AB831" w:rsidR="00117A97" w:rsidRDefault="00117A97">
      <w:pPr>
        <w:rPr>
          <w:b/>
          <w:bCs/>
        </w:rPr>
      </w:pPr>
      <w:r>
        <w:br w:type="page"/>
      </w:r>
    </w:p>
    <w:p w14:paraId="71D6A14F" w14:textId="6067A753" w:rsidR="009F0BC2" w:rsidRPr="00840F22" w:rsidRDefault="009F0BC2" w:rsidP="00840F22">
      <w:pPr>
        <w:pStyle w:val="Heading1"/>
      </w:pPr>
      <w:bookmarkStart w:id="1" w:name="_Toc27691712"/>
      <w:r w:rsidRPr="00840F22">
        <w:lastRenderedPageBreak/>
        <w:t>Introduction</w:t>
      </w:r>
      <w:bookmarkEnd w:id="1"/>
    </w:p>
    <w:p w14:paraId="048A4F1D" w14:textId="4F5404E8" w:rsidR="000C54C7" w:rsidRDefault="00574E25" w:rsidP="00A13F28">
      <w:pPr>
        <w:pStyle w:val="FirstParagraph"/>
      </w:pPr>
      <w:r w:rsidRPr="00721749">
        <w:t xml:space="preserve">In the United States, more people use mind altering substances than those who abstain. </w:t>
      </w:r>
      <w:r w:rsidR="00340DF0" w:rsidRPr="00721749">
        <w:t xml:space="preserve">The </w:t>
      </w:r>
      <w:r w:rsidRPr="00721749">
        <w:t>Substance Abuse and Mental Health Services Administration (SAMHSA, 2019)</w:t>
      </w:r>
      <w:r w:rsidR="00340DF0" w:rsidRPr="00721749">
        <w:t xml:space="preserve"> estimates approximately 60.2 percent of Americans have consumed </w:t>
      </w:r>
      <w:r w:rsidR="00DE0E1A">
        <w:t>either alcohol, tobacco, or an illicit</w:t>
      </w:r>
      <w:r w:rsidR="00A97315">
        <w:t xml:space="preserve"> drug</w:t>
      </w:r>
      <w:r w:rsidR="00340DF0" w:rsidRPr="00721749">
        <w:t xml:space="preserve"> within the past month</w:t>
      </w:r>
      <w:r w:rsidR="00FC0E0F" w:rsidRPr="00721749">
        <w:t xml:space="preserve"> (p. </w:t>
      </w:r>
      <w:r w:rsidR="00721749" w:rsidRPr="00721749">
        <w:t>6</w:t>
      </w:r>
      <w:r w:rsidR="00FC0E0F" w:rsidRPr="00721749">
        <w:t>)</w:t>
      </w:r>
      <w:r w:rsidR="00340DF0" w:rsidRPr="00721749">
        <w:t>.</w:t>
      </w:r>
      <w:r w:rsidRPr="00721749">
        <w:t xml:space="preserve"> </w:t>
      </w:r>
      <w:r w:rsidR="00421285" w:rsidRPr="00721749">
        <w:t>Of the</w:t>
      </w:r>
      <w:r w:rsidR="00340DF0" w:rsidRPr="00721749">
        <w:t xml:space="preserve">se 164.8 million past-month users, </w:t>
      </w:r>
      <w:r w:rsidRPr="00721749">
        <w:t xml:space="preserve">31.9 million </w:t>
      </w:r>
      <w:r w:rsidR="00340DF0" w:rsidRPr="00721749">
        <w:t>used</w:t>
      </w:r>
      <w:r w:rsidR="00FC0E0F" w:rsidRPr="00721749">
        <w:t xml:space="preserve"> an</w:t>
      </w:r>
      <w:r w:rsidR="00340DF0" w:rsidRPr="00721749">
        <w:t xml:space="preserve"> </w:t>
      </w:r>
      <w:r w:rsidR="00FC0E0F" w:rsidRPr="00721749">
        <w:t>illicit</w:t>
      </w:r>
      <w:r w:rsidR="00340DF0" w:rsidRPr="00721749">
        <w:t xml:space="preserve"> drug within that timeframe</w:t>
      </w:r>
      <w:r w:rsidR="00FC0E0F" w:rsidRPr="00721749">
        <w:t xml:space="preserve"> and 20 percent are estimated to have used an illicit drug within the past year (SAMHSA, 2019, p.1)</w:t>
      </w:r>
      <w:r w:rsidR="00340DF0" w:rsidRPr="00721749">
        <w:t>.</w:t>
      </w:r>
      <w:r w:rsidR="004C3295" w:rsidRPr="00721749">
        <w:t xml:space="preserve"> Unfortunately, the SAMHSA (2019) also estimates that approximately “21.2 million people aged 12 or older needed substance use treatment” in 2018 (p. 3). However, while this translates to ro</w:t>
      </w:r>
      <w:r w:rsidR="00721749" w:rsidRPr="00721749">
        <w:t>ughly 7.8 percent of the population being in need of treatment, only 1.4 percent “of people aged 12 or older received any substance use treatment within the past year</w:t>
      </w:r>
      <w:r w:rsidR="001E0DBB">
        <w:t>;</w:t>
      </w:r>
      <w:r w:rsidR="00721749" w:rsidRPr="00721749">
        <w:t>” of those 3.7 million individuals who received treatment, only 2.4 million received treatment at a special facility (SAMHSA, 2019, p. 3).</w:t>
      </w:r>
      <w:r w:rsidR="00721749">
        <w:t xml:space="preserve"> </w:t>
      </w:r>
      <w:r w:rsidR="00A97315">
        <w:t>This strongly suggests there are</w:t>
      </w:r>
      <w:r w:rsidR="00721749">
        <w:t xml:space="preserve"> more individuals in need of treatment than individuals receiving it. </w:t>
      </w:r>
    </w:p>
    <w:p w14:paraId="496AA0C2" w14:textId="375064AC" w:rsidR="00721749" w:rsidRDefault="00721749" w:rsidP="00A13F28">
      <w:pPr>
        <w:pStyle w:val="FirstParagraph"/>
      </w:pPr>
      <w:r>
        <w:t>Yet the SAMHSA</w:t>
      </w:r>
      <w:r w:rsidR="00E86FC8">
        <w:t xml:space="preserve"> (2019)</w:t>
      </w:r>
      <w:r>
        <w:t xml:space="preserve"> does not </w:t>
      </w:r>
      <w:r w:rsidR="00A97315">
        <w:t xml:space="preserve">spend </w:t>
      </w:r>
      <w:r w:rsidR="00B872C8">
        <w:t>substantial</w:t>
      </w:r>
      <w:r w:rsidR="00A97315">
        <w:t xml:space="preserve"> time profiling the individuals who receive treatment, nor does it discuss </w:t>
      </w:r>
      <w:r w:rsidR="00A13F28">
        <w:t>what</w:t>
      </w:r>
      <w:r w:rsidR="00A97315">
        <w:t xml:space="preserve"> factors may drive a user to seek aid</w:t>
      </w:r>
      <w:r w:rsidR="000C54C7">
        <w:t xml:space="preserve">. </w:t>
      </w:r>
      <w:r w:rsidR="00A97315">
        <w:t>Surprisingly, this topic has received</w:t>
      </w:r>
      <w:r w:rsidR="008D32F8">
        <w:t xml:space="preserve"> relatively</w:t>
      </w:r>
      <w:r w:rsidR="00A97315">
        <w:t xml:space="preserve"> little attention from the academic community. </w:t>
      </w:r>
      <w:r w:rsidR="00B872C8">
        <w:t>Several</w:t>
      </w:r>
      <w:r w:rsidR="00A97315">
        <w:t xml:space="preserve"> studies have been conducted to assess the efficacy of various treatment options but the question of what initially </w:t>
      </w:r>
      <w:r w:rsidR="00B872C8">
        <w:t>engenders</w:t>
      </w:r>
      <w:r w:rsidR="00A97315">
        <w:t xml:space="preserve"> treatment has been widely ignored</w:t>
      </w:r>
      <w:r w:rsidR="009F0BC2">
        <w:t xml:space="preserve">; worse, the handful of articles which do address this question have reached conflicting conclusions (Boyle, </w:t>
      </w:r>
      <w:proofErr w:type="spellStart"/>
      <w:r w:rsidR="009F0BC2">
        <w:t>Polinsky</w:t>
      </w:r>
      <w:proofErr w:type="spellEnd"/>
      <w:r w:rsidR="009F0BC2">
        <w:t xml:space="preserve">, &amp; </w:t>
      </w:r>
      <w:proofErr w:type="spellStart"/>
      <w:r w:rsidR="009F0BC2">
        <w:t>Hser</w:t>
      </w:r>
      <w:proofErr w:type="spellEnd"/>
      <w:r w:rsidR="009F0BC2">
        <w:t xml:space="preserve">, 2000; Taylor, </w:t>
      </w:r>
      <w:proofErr w:type="spellStart"/>
      <w:r w:rsidR="009F0BC2">
        <w:t>Caudy</w:t>
      </w:r>
      <w:proofErr w:type="spellEnd"/>
      <w:r w:rsidR="009F0BC2">
        <w:t xml:space="preserve">, </w:t>
      </w:r>
      <w:proofErr w:type="spellStart"/>
      <w:r w:rsidR="009F0BC2">
        <w:t>Blasko</w:t>
      </w:r>
      <w:proofErr w:type="spellEnd"/>
      <w:r w:rsidR="009F0BC2">
        <w:t xml:space="preserve">, &amp; Taxman, 2017; </w:t>
      </w:r>
      <w:proofErr w:type="spellStart"/>
      <w:r w:rsidR="009F0BC2">
        <w:t>Battjes</w:t>
      </w:r>
      <w:proofErr w:type="spellEnd"/>
      <w:r w:rsidR="009F0BC2">
        <w:t xml:space="preserve">, Gordon, O’Grady, </w:t>
      </w:r>
      <w:proofErr w:type="spellStart"/>
      <w:r w:rsidR="009F0BC2">
        <w:t>Kinlock</w:t>
      </w:r>
      <w:proofErr w:type="spellEnd"/>
      <w:r w:rsidR="009F0BC2">
        <w:t>, &amp; Carswell, 2003)</w:t>
      </w:r>
      <w:r w:rsidR="00A97315">
        <w:t>.</w:t>
      </w:r>
      <w:r w:rsidR="00D30EF7">
        <w:t xml:space="preserve"> To </w:t>
      </w:r>
      <w:r w:rsidR="00A97315">
        <w:t>fill</w:t>
      </w:r>
      <w:r w:rsidR="00D30EF7">
        <w:t xml:space="preserve"> this </w:t>
      </w:r>
      <w:r w:rsidR="00A97315">
        <w:t>lacuna</w:t>
      </w:r>
      <w:r w:rsidR="00D30EF7">
        <w:t xml:space="preserve">, </w:t>
      </w:r>
      <w:r w:rsidR="009F0BC2">
        <w:t>our</w:t>
      </w:r>
      <w:r w:rsidR="00D30EF7">
        <w:t xml:space="preserve"> </w:t>
      </w:r>
      <w:r w:rsidR="009F0BC2">
        <w:t>paper</w:t>
      </w:r>
      <w:r w:rsidR="00B872C8">
        <w:t xml:space="preserve"> aims to </w:t>
      </w:r>
      <w:r w:rsidR="008D32F8">
        <w:t xml:space="preserve">build on the few pre-existing articles which address this topic and </w:t>
      </w:r>
      <w:r w:rsidR="00B872C8">
        <w:t xml:space="preserve">provide </w:t>
      </w:r>
      <w:r w:rsidR="000A7B1F">
        <w:t>clarification</w:t>
      </w:r>
      <w:r w:rsidR="00B872C8">
        <w:t xml:space="preserve"> </w:t>
      </w:r>
      <w:r w:rsidR="000A7B1F">
        <w:t>regarding</w:t>
      </w:r>
      <w:r w:rsidR="00B872C8">
        <w:t xml:space="preserve"> what characteristics prompt substance abuse treatment. </w:t>
      </w:r>
      <w:r w:rsidR="00A13F28">
        <w:t>While some neuroscientists have studied drug abuse treatment by focusing on the brain, such as by identifying neurological pathways associated with addiction (</w:t>
      </w:r>
      <w:proofErr w:type="spellStart"/>
      <w:r w:rsidR="00A13F28">
        <w:t>Venniro</w:t>
      </w:r>
      <w:proofErr w:type="spellEnd"/>
      <w:r w:rsidR="00A13F28">
        <w:t xml:space="preserve"> et al., </w:t>
      </w:r>
      <w:r w:rsidR="00A13F28">
        <w:lastRenderedPageBreak/>
        <w:t xml:space="preserve">2017), this paper adopts a different tack. Rather than identifying physiological characteristics which cause substance abuse, this paper focuses on sociological characteristics which prompt addiction. </w:t>
      </w:r>
      <w:r w:rsidR="00B872C8">
        <w:t xml:space="preserve">These characteristics are assessed by examining individual </w:t>
      </w:r>
      <w:r w:rsidR="00B872C8" w:rsidRPr="00A13F28">
        <w:rPr>
          <w:rStyle w:val="BodyTextChar"/>
        </w:rPr>
        <w:t>users; for example, how does a</w:t>
      </w:r>
      <w:r w:rsidR="00A3045C" w:rsidRPr="00A13F28">
        <w:rPr>
          <w:rStyle w:val="BodyTextChar"/>
        </w:rPr>
        <w:t xml:space="preserve"> substance abuser’s </w:t>
      </w:r>
      <w:r w:rsidR="00B872C8" w:rsidRPr="00A13F28">
        <w:rPr>
          <w:rStyle w:val="BodyTextChar"/>
        </w:rPr>
        <w:t>level of income impact the likelihood of their reception of treatment?</w:t>
      </w:r>
      <w:r w:rsidR="00B872C8">
        <w:t xml:space="preserve"> </w:t>
      </w:r>
      <w:r w:rsidR="00B117DB">
        <w:t>This is made possible through use of the SAMHSA’s 2018 National Survey on Drug Use and Health (NSDUH</w:t>
      </w:r>
      <w:r w:rsidR="001E0DBB">
        <w:t>, 2019</w:t>
      </w:r>
      <w:r w:rsidR="00B117DB">
        <w:t>), a dataset containing the records of 55,160 participants and over 3,000 predictor variables.</w:t>
      </w:r>
    </w:p>
    <w:p w14:paraId="33878FCA" w14:textId="64B30233" w:rsidR="00A13F28" w:rsidRPr="00A13F28" w:rsidRDefault="00E86FC8" w:rsidP="0080039E">
      <w:pPr>
        <w:pStyle w:val="BodyText"/>
      </w:pPr>
      <w:r>
        <w:t xml:space="preserve">This </w:t>
      </w:r>
      <w:r w:rsidR="005B2E39">
        <w:t>paper</w:t>
      </w:r>
      <w:r>
        <w:t xml:space="preserve"> proceeds as follows: first, the current literature on what prompts substance abuse treatment will be </w:t>
      </w:r>
      <w:r w:rsidR="0080039E">
        <w:t>discussed. Following this review, we will detail the algorithms we propose using and the metrics which will allow us to evaluate the results.</w:t>
      </w:r>
      <w:r>
        <w:t xml:space="preserve"> </w:t>
      </w:r>
      <w:r w:rsidR="00A13F28">
        <w:t xml:space="preserve">Admittedly, addiction is a tortuously complex phenomenon with a myriad of potential causes. </w:t>
      </w:r>
      <w:r>
        <w:t xml:space="preserve">To tackle this problem, this paper employs several statistical learning algorithms, commonly referred to as “machine learning” algorithms, to help resolve the research complications introduced by grappling with numerous predictors (in this case, </w:t>
      </w:r>
      <w:r w:rsidR="002C6126">
        <w:t>we will explore the impact of 41</w:t>
      </w:r>
      <w:r>
        <w:t>). These algorithms help nullify the researcher’s preconceptions, permitting the data to speak for itself. They will also help conduct variable selection, as will be detailed shortly.</w:t>
      </w:r>
      <w:r w:rsidR="00344A3C">
        <w:t xml:space="preserve"> Namely, we will use a form of regularized linear regression referred to as the “elastic net” and an additive decision tree algorithm colloquially referred to as “boosting.”</w:t>
      </w:r>
    </w:p>
    <w:p w14:paraId="455170BE" w14:textId="343A59FF" w:rsidR="004517CB" w:rsidRDefault="00574E25" w:rsidP="00840F22">
      <w:pPr>
        <w:pStyle w:val="Heading1"/>
      </w:pPr>
      <w:bookmarkStart w:id="2" w:name="X020ccdb193b68b52930cda4f92847effd192b91"/>
      <w:bookmarkStart w:id="3" w:name="_Toc27691713"/>
      <w:r w:rsidRPr="00421285">
        <w:t>The Research Gap</w:t>
      </w:r>
      <w:bookmarkEnd w:id="2"/>
      <w:bookmarkEnd w:id="3"/>
    </w:p>
    <w:p w14:paraId="3D9B4A51" w14:textId="3E7BE909" w:rsidR="0080039E" w:rsidRDefault="008D32F8" w:rsidP="0080039E">
      <w:pPr>
        <w:pStyle w:val="BodyText"/>
      </w:pPr>
      <w:r>
        <w:t xml:space="preserve">There are </w:t>
      </w:r>
      <w:r w:rsidR="00A9313C">
        <w:t>a handful of</w:t>
      </w:r>
      <w:r>
        <w:t xml:space="preserve"> </w:t>
      </w:r>
      <w:r w:rsidR="00A9313C">
        <w:t xml:space="preserve">pre-existing </w:t>
      </w:r>
      <w:r>
        <w:t>papers which address the sociological characteristics which may motivate substance abusers to seek help.</w:t>
      </w:r>
      <w:r w:rsidR="00A9313C">
        <w:t xml:space="preserve"> Our article was </w:t>
      </w:r>
      <w:r w:rsidR="009F0BC2">
        <w:t xml:space="preserve">predominantly </w:t>
      </w:r>
      <w:r w:rsidR="00A9313C">
        <w:t>motivated by the work</w:t>
      </w:r>
      <w:r>
        <w:t xml:space="preserve"> started</w:t>
      </w:r>
      <w:r w:rsidR="009F0BC2">
        <w:t xml:space="preserve"> in</w:t>
      </w:r>
      <w:r>
        <w:t xml:space="preserve"> Boyle</w:t>
      </w:r>
      <w:r w:rsidR="007B260A">
        <w:t xml:space="preserve"> et al.’s</w:t>
      </w:r>
      <w:r>
        <w:t xml:space="preserve"> article, </w:t>
      </w:r>
      <w:r>
        <w:rPr>
          <w:i/>
          <w:iCs/>
        </w:rPr>
        <w:t>Resistance to Drug Abuse Treatment</w:t>
      </w:r>
      <w:r>
        <w:t xml:space="preserve"> (2000). In this article, the researchers studied 283 drug users who were </w:t>
      </w:r>
      <w:r w:rsidR="00A9313C">
        <w:t xml:space="preserve">offered a treatment referral assessment by using descriptive statistics and multiple regression analysis (p. 555, 562). The article aims to </w:t>
      </w:r>
      <w:r w:rsidR="00A9313C">
        <w:lastRenderedPageBreak/>
        <w:t>“assess the correlates of accepting (vs. declining) an offer of a referral to drug treatment” by assessing variables in three separate domains: demographic characteristics, socioenvironmental factors, and drug-related characteristics (p. 560). The researchers ultimately found “there were no statistically significant differences between the acceptors and the decliners in terms of gender, ethnicity, age, or education” (p. 562). However, individuals who had used illegal drugs in the past month or failed a drug test were found to be “significantly more likely to have used illegal drugs (other than marijuana)” (p. 562).</w:t>
      </w:r>
      <w:r w:rsidR="009F0BC2">
        <w:t xml:space="preserve"> In addition, Boyle et al. found that “users of ‘harder’ drugs such as heroin and cocaine were more likely to accept assessment than users of a ‘softer’ drug such as marijuana” (p. 566).</w:t>
      </w:r>
    </w:p>
    <w:p w14:paraId="17A2627B" w14:textId="6BDC2154" w:rsidR="00F14A2F" w:rsidRDefault="007B260A" w:rsidP="00F14A2F">
      <w:pPr>
        <w:pStyle w:val="BodyText"/>
      </w:pPr>
      <w:r>
        <w:t>Yet</w:t>
      </w:r>
      <w:r w:rsidR="001E0DBB">
        <w:t xml:space="preserve"> several years later,</w:t>
      </w:r>
      <w:r>
        <w:t xml:space="preserve"> </w:t>
      </w:r>
      <w:proofErr w:type="spellStart"/>
      <w:r>
        <w:t>Battjes</w:t>
      </w:r>
      <w:proofErr w:type="spellEnd"/>
      <w:r>
        <w:t xml:space="preserve"> et al. (2003) conducted a study comparable to Boyle et </w:t>
      </w:r>
      <w:proofErr w:type="spellStart"/>
      <w:r>
        <w:t>al’s</w:t>
      </w:r>
      <w:proofErr w:type="spellEnd"/>
      <w:r>
        <w:t xml:space="preserve"> (2000) and produced conflicting results. </w:t>
      </w:r>
      <w:proofErr w:type="spellStart"/>
      <w:r>
        <w:t>Battjes</w:t>
      </w:r>
      <w:proofErr w:type="spellEnd"/>
      <w:r>
        <w:t xml:space="preserve"> et al. (2003) investigated 196 youths “admitted to an adolescent outpatient substance abuse treatment program” and analyzed the results using multiple regression (p. 221)</w:t>
      </w:r>
      <w:r w:rsidR="00B96EB9">
        <w:t xml:space="preserve">. In their results, </w:t>
      </w:r>
      <w:proofErr w:type="spellStart"/>
      <w:r w:rsidR="00B96EB9">
        <w:t>Battjes</w:t>
      </w:r>
      <w:proofErr w:type="spellEnd"/>
      <w:r w:rsidR="00B96EB9">
        <w:t xml:space="preserve"> et al. </w:t>
      </w:r>
      <w:r w:rsidR="00F14A2F">
        <w:t xml:space="preserve">(2003) </w:t>
      </w:r>
      <w:r w:rsidR="00B96EB9">
        <w:t xml:space="preserve">remark that an individual’s “severity of substance use” was not indicative of their willingness to undergo treatment (p. 221). </w:t>
      </w:r>
      <w:proofErr w:type="spellStart"/>
      <w:r w:rsidR="00F14A2F">
        <w:t>Battjes</w:t>
      </w:r>
      <w:proofErr w:type="spellEnd"/>
      <w:r w:rsidR="00F14A2F">
        <w:t xml:space="preserve"> et al. (2003) attribute this to the increased likelihood of experiencing negative consequences from “harder” drug usage (p. 228). However, while this finding differs from those of Boyle et al.’s (2000) article, they share Boyle et al.’s finding of no significant differences between the motivation of different ages, genders, or race/ethnicities (p. 228).</w:t>
      </w:r>
    </w:p>
    <w:p w14:paraId="65EA8ABC" w14:textId="71D93B8A" w:rsidR="00512136" w:rsidRPr="008D32F8" w:rsidRDefault="00EF6B9E" w:rsidP="00512136">
      <w:pPr>
        <w:pStyle w:val="BodyText"/>
      </w:pPr>
      <w:r>
        <w:t xml:space="preserve">Finally, </w:t>
      </w:r>
      <w:proofErr w:type="spellStart"/>
      <w:r>
        <w:t>Luongo</w:t>
      </w:r>
      <w:proofErr w:type="spellEnd"/>
      <w:r>
        <w:t xml:space="preserve"> et al. (2016) conducted a recent noteworthy study among Canadians who use illicit drugs and their propensity towards addiction treatment. This article examines the interactions between social marginalization, low income</w:t>
      </w:r>
      <w:r w:rsidR="00512136">
        <w:t xml:space="preserve"> individuals</w:t>
      </w:r>
      <w:r>
        <w:t xml:space="preserve">, alternative income generation, and addiction treatment readiness (p. 160). Their hypothesis is that “socioeconomically marginalized people who use illicit drugs often engage in alternative income </w:t>
      </w:r>
      <w:r>
        <w:lastRenderedPageBreak/>
        <w:t>generating activities to meet their basic needs,” and given the health/social risks common to these illegal activities,</w:t>
      </w:r>
      <w:r w:rsidR="00512136">
        <w:t xml:space="preserve"> these individual may “consider addiction treatment to reduce their drug use or drug-related expenses” (p. 159). Not only do </w:t>
      </w:r>
      <w:proofErr w:type="spellStart"/>
      <w:r w:rsidR="00512136">
        <w:t>Luongo</w:t>
      </w:r>
      <w:proofErr w:type="spellEnd"/>
      <w:r w:rsidR="00512136">
        <w:t xml:space="preserve"> et al. (2016) find support for their hypothesis, they find that illegal sex work serves as “an independent predictor of self-reported need for addiction treatment” (p. 162). Thus, </w:t>
      </w:r>
      <w:proofErr w:type="spellStart"/>
      <w:r w:rsidR="00512136">
        <w:t>Luongo</w:t>
      </w:r>
      <w:proofErr w:type="spellEnd"/>
      <w:r w:rsidR="00512136">
        <w:t xml:space="preserve"> et al.’s article suggests that there may be interactions between gender, lower levels of income, and illicit activities which can predict an individual’s willingness for treatment.</w:t>
      </w:r>
    </w:p>
    <w:p w14:paraId="605F07E2" w14:textId="35CE16E4" w:rsidR="004517CB" w:rsidRDefault="00574E25" w:rsidP="00840F22">
      <w:pPr>
        <w:pStyle w:val="Heading1"/>
      </w:pPr>
      <w:bookmarkStart w:id="4" w:name="methods"/>
      <w:bookmarkStart w:id="5" w:name="_Toc27691714"/>
      <w:r w:rsidRPr="00DE0E1A">
        <w:t>Method</w:t>
      </w:r>
      <w:bookmarkEnd w:id="4"/>
      <w:r w:rsidR="00DE0E1A" w:rsidRPr="00DE0E1A">
        <w:t>ology</w:t>
      </w:r>
      <w:bookmarkEnd w:id="5"/>
    </w:p>
    <w:p w14:paraId="3E51091D" w14:textId="19944977" w:rsidR="00512136" w:rsidRPr="00512136" w:rsidRDefault="00512136" w:rsidP="00512136">
      <w:pPr>
        <w:pStyle w:val="BodyText"/>
      </w:pPr>
      <w:r>
        <w:t xml:space="preserve">This paper aims to leverage the size of the NSDUH (2018) dataset to evaluate what sociological characteristics effectively predict an individual’s likelihood of being treated. The large number of cases in the dataset will help </w:t>
      </w:r>
      <w:r w:rsidR="00984C5C">
        <w:t>ameliorate the possibility of producing</w:t>
      </w:r>
      <w:r>
        <w:t xml:space="preserve"> chance findings which may have been incurred by smaller surveys </w:t>
      </w:r>
      <w:r w:rsidR="00984C5C">
        <w:t>e.g. Boyle et al.’s survey (2000), which contained only 58 subjects who accepted treatment</w:t>
      </w:r>
      <w:r w:rsidR="0001349F">
        <w:t xml:space="preserve">; as </w:t>
      </w:r>
      <w:proofErr w:type="spellStart"/>
      <w:r w:rsidR="0001349F">
        <w:t>Yarkoni</w:t>
      </w:r>
      <w:proofErr w:type="spellEnd"/>
      <w:r w:rsidR="0001349F">
        <w:t xml:space="preserve"> and Westfall (2017) note, “more data beats better algorithms” (p.1108).</w:t>
      </w:r>
      <w:r w:rsidR="00984C5C">
        <w:t xml:space="preserve"> Additionally, the plethora of predictor variables in the NSDUH (2018) dataset allows for the possibility of revealing interactions which might have remained undetected in smaller surveys.</w:t>
      </w:r>
      <w:r w:rsidR="00BE2E8C">
        <w:t xml:space="preserve"> Finally, our use of statistical learning algorithms will allow for the potential detection of non-linear effects in the data. It is worth noting that we are not the first researchers who have employed machine learning tools to study substance abuse treatment (see Cohen, </w:t>
      </w:r>
      <w:proofErr w:type="spellStart"/>
      <w:r w:rsidR="00BE2E8C">
        <w:t>Ilumoka</w:t>
      </w:r>
      <w:proofErr w:type="spellEnd"/>
      <w:r w:rsidR="00BE2E8C">
        <w:t>, &amp; Salehi, 2015); however, to the best of our knowledge, we are the first to have used it to address this research question.</w:t>
      </w:r>
    </w:p>
    <w:p w14:paraId="6EDD485C" w14:textId="00389711" w:rsidR="00DE0E1A" w:rsidRPr="00840F22" w:rsidRDefault="00DE0E1A" w:rsidP="00840F22">
      <w:pPr>
        <w:pStyle w:val="Heading2"/>
      </w:pPr>
      <w:bookmarkStart w:id="6" w:name="_Toc27691715"/>
      <w:r w:rsidRPr="00840F22">
        <w:t>Handling Overfitting with Cross-Validation</w:t>
      </w:r>
      <w:bookmarkEnd w:id="6"/>
    </w:p>
    <w:p w14:paraId="06EFCBA6" w14:textId="036C1DD0" w:rsidR="0061671E" w:rsidRDefault="00344A3C" w:rsidP="0061671E">
      <w:pPr>
        <w:pStyle w:val="BodyText"/>
      </w:pPr>
      <w:r>
        <w:t xml:space="preserve">Before discussing the algorithms, we must discuss </w:t>
      </w:r>
      <w:r w:rsidR="00EC2334">
        <w:t xml:space="preserve">our methods of selecting the most appropriate algorithm and assessing the model’s performance. This is imperative if we wish to accurately describe the </w:t>
      </w:r>
      <w:r w:rsidR="0025513B">
        <w:t>generalizability</w:t>
      </w:r>
      <w:r w:rsidR="00EC2334">
        <w:t xml:space="preserve"> of our models; otherwise, we will “mistakenly fit sample-</w:t>
      </w:r>
      <w:r w:rsidR="00EC2334">
        <w:lastRenderedPageBreak/>
        <w:t>specific noise as if it were signal,” a phenomenon commonly referred to as “overfitting” (</w:t>
      </w:r>
      <w:proofErr w:type="spellStart"/>
      <w:r w:rsidR="00EC2334">
        <w:t>Yarkoni</w:t>
      </w:r>
      <w:proofErr w:type="spellEnd"/>
      <w:r w:rsidR="00EC2334">
        <w:t xml:space="preserve"> &amp; </w:t>
      </w:r>
      <w:r w:rsidR="0001349F">
        <w:t>Westfall</w:t>
      </w:r>
      <w:r w:rsidR="00EC2334">
        <w:t>, 2017, p. 1102).</w:t>
      </w:r>
      <w:r w:rsidR="0025513B">
        <w:t xml:space="preserve"> </w:t>
      </w:r>
      <w:r w:rsidR="0061671E">
        <w:t xml:space="preserve">Unfortunately, as </w:t>
      </w:r>
      <w:proofErr w:type="spellStart"/>
      <w:r w:rsidR="0061671E">
        <w:t>Yarkoni</w:t>
      </w:r>
      <w:proofErr w:type="spellEnd"/>
      <w:r w:rsidR="0061671E">
        <w:t xml:space="preserve"> and </w:t>
      </w:r>
      <w:r w:rsidR="0001349F">
        <w:t>Westfall</w:t>
      </w:r>
      <w:r w:rsidR="0061671E">
        <w:t xml:space="preserve"> (2017) succinctly remark: “To fit is to overfit … because the relationship between variables in any sample is always influenced in part by sampling or measurement error … a fitted model will almost invariably produce overly optimistic results” (p. 1102). Thus, we need some mechanism of accurately assessing how well our model generalizes to predict data which was not used to train the model. The ideal method of accomplishing this </w:t>
      </w:r>
      <w:r w:rsidR="00716E9B">
        <w:t>would be to collect a second set of data and test the trained model on th</w:t>
      </w:r>
      <w:r w:rsidR="00B70CB0">
        <w:t>e new</w:t>
      </w:r>
      <w:r w:rsidR="00716E9B">
        <w:t xml:space="preserve"> sample which </w:t>
      </w:r>
      <w:r w:rsidR="00B70CB0">
        <w:t>was</w:t>
      </w:r>
      <w:r w:rsidR="00716E9B">
        <w:t xml:space="preserve"> </w:t>
      </w:r>
      <w:r w:rsidR="00B70CB0">
        <w:t>never used in the training process</w:t>
      </w:r>
      <w:r w:rsidR="00716E9B">
        <w:t>. However, this is frequently impractical or impossible.</w:t>
      </w:r>
    </w:p>
    <w:p w14:paraId="730FD217" w14:textId="579498CA" w:rsidR="00716E9B" w:rsidRDefault="0003320C" w:rsidP="0061671E">
      <w:pPr>
        <w:pStyle w:val="BodyText"/>
      </w:pPr>
      <w:r>
        <w:t>But t</w:t>
      </w:r>
      <w:r w:rsidR="00716E9B">
        <w:t xml:space="preserve">here is a solution. The researcher can “randomly split the original dataset into two sets—a </w:t>
      </w:r>
      <w:r w:rsidR="00716E9B">
        <w:rPr>
          <w:i/>
          <w:iCs/>
        </w:rPr>
        <w:t>training</w:t>
      </w:r>
      <w:r w:rsidR="00716E9B">
        <w:t xml:space="preserve"> dataset and a </w:t>
      </w:r>
      <w:r w:rsidR="00716E9B">
        <w:rPr>
          <w:i/>
          <w:iCs/>
        </w:rPr>
        <w:t xml:space="preserve">test </w:t>
      </w:r>
      <w:r w:rsidR="00716E9B">
        <w:t>dataset. The training half is used to fit the model, and the test half is subsequently used to quantify the test error of the trained model” (</w:t>
      </w:r>
      <w:proofErr w:type="spellStart"/>
      <w:r w:rsidR="00716E9B">
        <w:t>Yarkoni</w:t>
      </w:r>
      <w:proofErr w:type="spellEnd"/>
      <w:r w:rsidR="00716E9B">
        <w:t xml:space="preserve"> &amp; </w:t>
      </w:r>
      <w:r w:rsidR="0001349F">
        <w:t>Westfall</w:t>
      </w:r>
      <w:r w:rsidR="00716E9B">
        <w:t>, 2017, p. 1111).</w:t>
      </w:r>
      <w:r w:rsidR="00B70CB0">
        <w:t xml:space="preserve"> By doing this, the researcher can leave out data from the training process, providing themselves with a collection of data which was not used to produce the model.</w:t>
      </w:r>
      <w:r>
        <w:t xml:space="preserve"> As </w:t>
      </w:r>
      <w:proofErr w:type="spellStart"/>
      <w:r>
        <w:t>Yarkoni</w:t>
      </w:r>
      <w:proofErr w:type="spellEnd"/>
      <w:r>
        <w:t xml:space="preserve"> and </w:t>
      </w:r>
      <w:r w:rsidR="0001349F">
        <w:t>Westfall</w:t>
      </w:r>
      <w:r>
        <w:t xml:space="preserve"> (2017) remark, this solution carries with it its own problem: reduced statistical power (p. 1111). This can lead to underfitting, or the failure to pick up on the signal in the data due to a lack of information. Thankfully, this can be solved by iterating the process multiple times. </w:t>
      </w:r>
      <w:r w:rsidR="00B70CB0">
        <w:t>As</w:t>
      </w:r>
      <w:r>
        <w:t xml:space="preserve"> </w:t>
      </w:r>
      <w:proofErr w:type="spellStart"/>
      <w:r>
        <w:t>Yarkoni</w:t>
      </w:r>
      <w:proofErr w:type="spellEnd"/>
      <w:r>
        <w:t xml:space="preserve"> and </w:t>
      </w:r>
      <w:r w:rsidR="0001349F">
        <w:t>Westfall</w:t>
      </w:r>
      <w:r>
        <w:t xml:space="preserve"> (2017)</w:t>
      </w:r>
      <w:r w:rsidR="00B70CB0">
        <w:t xml:space="preserve"> note</w:t>
      </w:r>
      <w:r>
        <w:t xml:space="preserve">, this approach is more generally “termed </w:t>
      </w:r>
      <w:r>
        <w:rPr>
          <w:i/>
          <w:iCs/>
        </w:rPr>
        <w:t>K-fold cross-validation</w:t>
      </w:r>
      <w:r>
        <w:t>, where K, the number of ‘folds,’ can be any number between 2 and the number of observations in the full dataset” (p. 1111).</w:t>
      </w:r>
    </w:p>
    <w:p w14:paraId="4C567261" w14:textId="53441D44" w:rsidR="00531A23" w:rsidRDefault="00B70CB0" w:rsidP="00531A23">
      <w:pPr>
        <w:pStyle w:val="BodyText"/>
      </w:pPr>
      <w:r>
        <w:t>Another solution which solves the same problem is commonly known as “boo</w:t>
      </w:r>
      <w:r w:rsidR="00531A23">
        <w:t>t</w:t>
      </w:r>
      <w:r>
        <w:t xml:space="preserve">strapping” (James, Witten, Hastie, &amp; </w:t>
      </w:r>
      <w:proofErr w:type="spellStart"/>
      <w:r>
        <w:t>Tibshirani</w:t>
      </w:r>
      <w:proofErr w:type="spellEnd"/>
      <w:r>
        <w:t xml:space="preserve">, 2013, p. 187). As James et al. (2013) describe, “rather than repeatedly obtaining independent data sets from the population, we instead obtain distinct data </w:t>
      </w:r>
      <w:r>
        <w:lastRenderedPageBreak/>
        <w:t xml:space="preserve">sets by repeatedly sampling observations </w:t>
      </w:r>
      <w:r>
        <w:rPr>
          <w:i/>
          <w:iCs/>
        </w:rPr>
        <w:t>from the original data set</w:t>
      </w:r>
      <w:r>
        <w:t>” (p. 189).</w:t>
      </w:r>
      <w:r w:rsidR="00D2226A">
        <w:t xml:space="preserve"> The sampling is done with replacement, meaning “the same observation can occur more than once in the bootstrap data set” (James et al., 2013, p. 189).</w:t>
      </w:r>
      <w:r w:rsidR="00531A23">
        <w:t xml:space="preserve"> This contrasts with k-folds CV; with k-folds, each observation is included only once. After including a pre-specified number of percentage of observations in the bootstrap sample, the remaining observations are used as the test set. </w:t>
      </w:r>
    </w:p>
    <w:p w14:paraId="51B87A97" w14:textId="626BCDCA" w:rsidR="00531A23" w:rsidRPr="00B70CB0" w:rsidRDefault="00531A23" w:rsidP="00531A23">
      <w:pPr>
        <w:pStyle w:val="BodyText"/>
      </w:pPr>
      <w:r>
        <w:t xml:space="preserve">One final remark on cross-validation is the need for separating the model selection process from model assessment. To avoid biasing the model selection process, the researcher must use cross validation to check the performance of various algorithms against each other. However, to avoid incurring bias in the model selection process, the researcher must use nested cross-validation. This is done by beginning with a bootstrap or k-folds training set. Then, both models are assessed by performing k-folds cv or bootstrapping cv on the training set. Once the more apt algorithm is selected by comparing the results of the nested cross validation, the model can be trained on the original training set and assessed on the test set. This is done for each sub-sample produced by k-folds or bootstrapping. For our research purposes, </w:t>
      </w:r>
      <w:r w:rsidR="00840F22">
        <w:t>we will utilize 10-fold cross validation for both model selection and model assessment.</w:t>
      </w:r>
    </w:p>
    <w:p w14:paraId="3C29D266" w14:textId="04FD0CE0" w:rsidR="00DE0E1A" w:rsidRDefault="00DE0E1A" w:rsidP="00840F22">
      <w:pPr>
        <w:pStyle w:val="Heading2"/>
      </w:pPr>
      <w:bookmarkStart w:id="7" w:name="_Toc27691716"/>
      <w:r>
        <w:t>Algorithm 1: Regulariz</w:t>
      </w:r>
      <w:r w:rsidR="00915953">
        <w:t>ed Regression</w:t>
      </w:r>
      <w:r>
        <w:t xml:space="preserve"> and the Elastic Net</w:t>
      </w:r>
      <w:bookmarkEnd w:id="7"/>
    </w:p>
    <w:p w14:paraId="796A9751" w14:textId="77777777" w:rsidR="006623CF" w:rsidRDefault="00BE2E8C" w:rsidP="00915953">
      <w:pPr>
        <w:pStyle w:val="BodyText"/>
      </w:pPr>
      <w:r>
        <w:t xml:space="preserve">The first algorithm we will be testing is a variant of the tool used by most of the other researchers who have previously studied the sociological predictors of substance abuse treatment: linear regression. The </w:t>
      </w:r>
      <w:r w:rsidR="006623CF">
        <w:t>best-known</w:t>
      </w:r>
      <w:r>
        <w:t xml:space="preserve"> variant of a linear regression can be written as</w:t>
      </w:r>
      <w:r w:rsidR="006623CF">
        <w:t>:</w:t>
      </w:r>
    </w:p>
    <w:p w14:paraId="7AE3A33F" w14:textId="5E36D1B6" w:rsidR="00915953" w:rsidRPr="006623CF" w:rsidRDefault="00117A97" w:rsidP="006623CF">
      <w:pPr>
        <w:pStyle w:val="BodyText"/>
        <w:ind w:firstLine="0"/>
        <w:jc w:val="center"/>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j</m:t>
                      </m:r>
                    </m:sub>
                  </m:sSub>
                </m:e>
              </m:acc>
            </m:e>
          </m:nary>
        </m:oMath>
      </m:oMathPara>
    </w:p>
    <w:p w14:paraId="78182E72" w14:textId="51842C34" w:rsidR="006623CF" w:rsidRDefault="006623CF" w:rsidP="006623CF">
      <w:pPr>
        <w:pStyle w:val="BodyText"/>
        <w:ind w:firstLine="0"/>
        <w:rPr>
          <w:rFonts w:eastAsiaTheme="minorEastAsia"/>
        </w:rPr>
      </w:pPr>
      <w:r>
        <w:rPr>
          <w:rFonts w:eastAsiaTheme="minorEastAsia"/>
        </w:rPr>
        <w:t xml:space="preserve">for </w:t>
      </w:r>
      <w:r>
        <w:rPr>
          <w:rFonts w:eastAsiaTheme="minorEastAsia"/>
          <w:i/>
          <w:iCs/>
        </w:rPr>
        <w:t xml:space="preserve">p </w:t>
      </w:r>
      <w:r>
        <w:rPr>
          <w:rFonts w:eastAsiaTheme="minorEastAsia"/>
        </w:rPr>
        <w:t xml:space="preserve">predictors and coefficients (Hastie, </w:t>
      </w:r>
      <w:proofErr w:type="spellStart"/>
      <w:r>
        <w:rPr>
          <w:rFonts w:eastAsiaTheme="minorEastAsia"/>
        </w:rPr>
        <w:t>Tibshirani</w:t>
      </w:r>
      <w:proofErr w:type="spellEnd"/>
      <w:r>
        <w:rPr>
          <w:rFonts w:eastAsiaTheme="minorEastAsia"/>
        </w:rPr>
        <w:t xml:space="preserve">, &amp; Friedman, 2008, p. 12). However, this version of the model always rewards more complex models. More variables will improve </w:t>
      </w:r>
      <w:r>
        <w:rPr>
          <w:rFonts w:eastAsiaTheme="minorEastAsia"/>
        </w:rPr>
        <w:lastRenderedPageBreak/>
        <w:t xml:space="preserve">explanatory power. Unfortunately, this is not always desirable. There are two well known variants of </w:t>
      </w:r>
      <w:r w:rsidR="00376BF6">
        <w:rPr>
          <w:rFonts w:eastAsiaTheme="minorEastAsia"/>
        </w:rPr>
        <w:t xml:space="preserve">ordinary least-squares regression (OLS) which can help us mitigate this problem: the ridge regression and the lasso. Both introduce a penalty term which discourages overly complex models. This penalty term is multiplied by a shrinkage parameter, </w:t>
      </w:r>
      <m:oMath>
        <m:r>
          <w:rPr>
            <w:rFonts w:ascii="Cambria Math" w:eastAsiaTheme="minorEastAsia" w:hAnsi="Cambria Math"/>
          </w:rPr>
          <m:t>λ</m:t>
        </m:r>
      </m:oMath>
      <w:r w:rsidR="00376BF6">
        <w:rPr>
          <w:rFonts w:eastAsiaTheme="minorEastAsia"/>
        </w:rPr>
        <w:t>, which allows the researcher to experiment and find the optimal level of penalty.</w:t>
      </w:r>
    </w:p>
    <w:p w14:paraId="25D4C725" w14:textId="3155F74E" w:rsidR="00376BF6" w:rsidRDefault="00376BF6" w:rsidP="006623CF">
      <w:pPr>
        <w:pStyle w:val="BodyText"/>
        <w:ind w:firstLine="0"/>
        <w:rPr>
          <w:rFonts w:eastAsiaTheme="minorEastAsia"/>
        </w:rPr>
      </w:pPr>
      <w:r>
        <w:rPr>
          <w:rFonts w:eastAsiaTheme="minorEastAsia"/>
        </w:rPr>
        <w:tab/>
        <w:t>The ridge regression takes the form</w:t>
      </w:r>
      <w:r w:rsidR="00D30317">
        <w:rPr>
          <w:rFonts w:eastAsiaTheme="minorEastAsia"/>
        </w:rPr>
        <w:t xml:space="preserve"> (Hastie</w:t>
      </w:r>
      <w:r w:rsidR="007D7451">
        <w:rPr>
          <w:rFonts w:eastAsiaTheme="minorEastAsia"/>
        </w:rPr>
        <w:t xml:space="preserve"> et al.</w:t>
      </w:r>
      <w:r w:rsidR="00D30317">
        <w:rPr>
          <w:rFonts w:eastAsiaTheme="minorEastAsia"/>
        </w:rPr>
        <w:t>, 2008, p. 63)</w:t>
      </w:r>
      <w:r>
        <w:rPr>
          <w:rFonts w:eastAsiaTheme="minorEastAsia"/>
        </w:rPr>
        <w:t>:</w:t>
      </w:r>
    </w:p>
    <w:p w14:paraId="58E1390B" w14:textId="52D7D5DD" w:rsidR="00D30317" w:rsidRPr="00D30317" w:rsidRDefault="00117A97" w:rsidP="00D30317">
      <w:pPr>
        <w:pStyle w:val="FirstParagraph"/>
        <w:rPr>
          <w:rFonts w:eastAsiaTheme="minorEastAsia"/>
        </w:rPr>
      </w:pPr>
      <m:oMathPara>
        <m:oMathParaPr>
          <m:jc m:val="center"/>
        </m:oMathParaPr>
        <m:oMath>
          <m:sSup>
            <m:sSupPr>
              <m:ctrlPr>
                <w:rPr>
                  <w:rFonts w:ascii="Cambria Math" w:hAnsi="Cambria Math"/>
                </w:rPr>
              </m:ctrlPr>
            </m:sSupPr>
            <m:e>
              <m:acc>
                <m:accPr>
                  <m:ctrlPr>
                    <w:rPr>
                      <w:rFonts w:ascii="Cambria Math" w:hAnsi="Cambria Math"/>
                    </w:rPr>
                  </m:ctrlPr>
                </m:accPr>
                <m:e>
                  <m:r>
                    <w:rPr>
                      <w:rFonts w:ascii="Cambria Math" w:hAnsi="Cambria Math"/>
                    </w:rPr>
                    <m:t>β</m:t>
                  </m:r>
                </m:e>
              </m:acc>
            </m:e>
            <m:sup>
              <m:r>
                <m:rPr>
                  <m:sty m:val="p"/>
                </m:rPr>
                <w:rPr>
                  <w:rFonts w:ascii="Cambria Math" w:hAnsi="Cambria Math"/>
                </w:rPr>
                <m:t>ridge</m:t>
              </m:r>
            </m:sup>
          </m:sSup>
          <m:r>
            <w:rPr>
              <w:rFonts w:ascii="Cambria Math" w:hAnsi="Cambria Math"/>
            </w:rPr>
            <m:t>=</m:t>
          </m:r>
          <m:r>
            <m:rPr>
              <m:sty m:val="p"/>
            </m:rPr>
            <w:rPr>
              <w:rFonts w:ascii="Cambria Math" w:hAnsi="Cambria Math"/>
            </w:rPr>
            <m:t>argmin</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rPr>
                      </m:ctrlPr>
                    </m:sSubPr>
                    <m:e>
                      <m:r>
                        <w:rPr>
                          <w:rFonts w:ascii="Cambria Math" w:hAnsi="Cambria Math"/>
                        </w:rPr>
                        <m:t>x</m:t>
                      </m:r>
                    </m:e>
                    <m:sub>
                      <m:r>
                        <w:rPr>
                          <w:rFonts w:ascii="Cambria Math" w:hAnsi="Cambria Math"/>
                        </w:rPr>
                        <m:t>ij</m:t>
                      </m:r>
                    </m:sub>
                  </m:sSub>
                </m:e>
              </m:nary>
              <m:sSub>
                <m:sSubPr>
                  <m:ctrlPr>
                    <w:rPr>
                      <w:rFonts w:ascii="Cambria Math" w:hAnsi="Cambria Math"/>
                    </w:rPr>
                  </m:ctrlPr>
                </m:sSubPr>
                <m:e>
                  <m:r>
                    <w:rPr>
                      <w:rFonts w:ascii="Cambria Math" w:hAnsi="Cambria Math"/>
                    </w:rPr>
                    <m:t>β</m:t>
                  </m:r>
                </m:e>
                <m:sub>
                  <m:r>
                    <w:rPr>
                      <w:rFonts w:ascii="Cambria Math" w:hAnsi="Cambria Math"/>
                    </w:rPr>
                    <m:t>j</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+λ</m:t>
              </m:r>
              <m:nary>
                <m:naryPr>
                  <m:chr m:val="∑"/>
                  <m:limLoc m:val="undOvr"/>
                  <m:ctrlPr>
                    <w:rPr>
                      <w:rFonts w:ascii="Cambria Math" w:hAnsi="Cambria Math"/>
                    </w:rPr>
                  </m:ctrlPr>
                </m:naryPr>
                <m:sub>
                  <m:r>
                    <w:rPr>
                      <w:rFonts w:ascii="Cambria Math" w:hAnsi="Cambria Math"/>
                    </w:rPr>
                    <m:t>j=1</m:t>
                  </m:r>
                </m:sub>
                <m:sup>
                  <m:r>
                    <w:rPr>
                      <w:rFonts w:ascii="Cambria Math" w:hAnsi="Cambria Math"/>
                    </w:rPr>
                    <m:t>p</m:t>
                  </m:r>
                </m:sup>
                <m:e>
                  <m:sSubSup>
                    <m:sSubSupPr>
                      <m:ctrlPr>
                        <w:rPr>
                          <w:rFonts w:ascii="Cambria Math" w:hAnsi="Cambria Math"/>
                        </w:rPr>
                      </m:ctrlPr>
                    </m:sSubSupPr>
                    <m:e>
                      <m:r>
                        <w:rPr>
                          <w:rFonts w:ascii="Cambria Math" w:hAnsi="Cambria Math"/>
                        </w:rPr>
                        <m:t>β</m:t>
                      </m:r>
                    </m:e>
                    <m:sub>
                      <m:r>
                        <w:rPr>
                          <w:rFonts w:ascii="Cambria Math" w:hAnsi="Cambria Math"/>
                        </w:rPr>
                        <m:t>j</m:t>
                      </m:r>
                    </m:sub>
                    <m:sup>
                      <m:r>
                        <w:rPr>
                          <w:rFonts w:ascii="Cambria Math" w:hAnsi="Cambria Math"/>
                        </w:rPr>
                        <m:t>2</m:t>
                      </m:r>
                    </m:sup>
                  </m:sSubSup>
                </m:e>
              </m:nary>
            </m:e>
          </m:nary>
        </m:oMath>
      </m:oMathPara>
    </w:p>
    <w:p w14:paraId="3D34650A" w14:textId="13007048" w:rsidR="00D30317" w:rsidRDefault="00D30317" w:rsidP="00D30317">
      <w:pPr>
        <w:pStyle w:val="BodyText"/>
        <w:ind w:firstLine="0"/>
      </w:pPr>
      <w:r>
        <w:t xml:space="preserve">while the lasso regression takes the form </w:t>
      </w:r>
      <w:r>
        <w:rPr>
          <w:rFonts w:eastAsiaTheme="minorEastAsia"/>
        </w:rPr>
        <w:t>(</w:t>
      </w:r>
      <w:r w:rsidR="007D7451">
        <w:rPr>
          <w:rFonts w:eastAsiaTheme="minorEastAsia"/>
        </w:rPr>
        <w:t>Hastie et al.</w:t>
      </w:r>
      <w:r>
        <w:rPr>
          <w:rFonts w:eastAsiaTheme="minorEastAsia"/>
        </w:rPr>
        <w:t>, 2008, p. 68)</w:t>
      </w:r>
      <w:r>
        <w:t>:</w:t>
      </w:r>
    </w:p>
    <w:p w14:paraId="51C69081" w14:textId="0B2008E8" w:rsidR="00D30317" w:rsidRPr="00D30317" w:rsidRDefault="00117A97" w:rsidP="00D30317">
      <w:pPr>
        <w:pStyle w:val="FirstParagraph"/>
        <w:rPr>
          <w:rFonts w:eastAsiaTheme="minorEastAsia"/>
        </w:rPr>
      </w:pPr>
      <m:oMathPara>
        <m:oMathParaPr>
          <m:jc m:val="center"/>
        </m:oMathParaPr>
        <m:oMath>
          <m:sSup>
            <m:sSupPr>
              <m:ctrlPr>
                <w:rPr>
                  <w:rFonts w:ascii="Cambria Math" w:hAnsi="Cambria Math"/>
                </w:rPr>
              </m:ctrlPr>
            </m:sSupPr>
            <m:e>
              <m:acc>
                <m:accPr>
                  <m:ctrlPr>
                    <w:rPr>
                      <w:rFonts w:ascii="Cambria Math" w:hAnsi="Cambria Math"/>
                    </w:rPr>
                  </m:ctrlPr>
                </m:accPr>
                <m:e>
                  <m:r>
                    <w:rPr>
                      <w:rFonts w:ascii="Cambria Math" w:hAnsi="Cambria Math"/>
                    </w:rPr>
                    <m:t>β</m:t>
                  </m:r>
                </m:e>
              </m:acc>
            </m:e>
            <m:sup>
              <m:r>
                <m:rPr>
                  <m:sty m:val="p"/>
                </m:rPr>
                <w:rPr>
                  <w:rFonts w:ascii="Cambria Math" w:hAnsi="Cambria Math"/>
                </w:rPr>
                <m:t>lasso</m:t>
              </m:r>
            </m:sup>
          </m:sSup>
          <m:r>
            <w:rPr>
              <w:rFonts w:ascii="Cambria Math" w:hAnsi="Cambria Math"/>
            </w:rPr>
            <m:t>=</m:t>
          </m:r>
          <m:r>
            <m:rPr>
              <m:sty m:val="p"/>
            </m:rPr>
            <w:rPr>
              <w:rFonts w:ascii="Cambria Math" w:hAnsi="Cambria Math"/>
            </w:rPr>
            <m:t>argmin</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rPr>
                      </m:ctrlPr>
                    </m:sSubPr>
                    <m:e>
                      <m:r>
                        <w:rPr>
                          <w:rFonts w:ascii="Cambria Math" w:hAnsi="Cambria Math"/>
                        </w:rPr>
                        <m:t>x</m:t>
                      </m:r>
                    </m:e>
                    <m:sub>
                      <m:r>
                        <w:rPr>
                          <w:rFonts w:ascii="Cambria Math" w:hAnsi="Cambria Math"/>
                        </w:rPr>
                        <m:t>ij</m:t>
                      </m:r>
                    </m:sub>
                  </m:sSub>
                </m:e>
              </m:nary>
              <m:sSub>
                <m:sSubPr>
                  <m:ctrlPr>
                    <w:rPr>
                      <w:rFonts w:ascii="Cambria Math" w:hAnsi="Cambria Math"/>
                    </w:rPr>
                  </m:ctrlPr>
                </m:sSubPr>
                <m:e>
                  <m:r>
                    <w:rPr>
                      <w:rFonts w:ascii="Cambria Math" w:hAnsi="Cambria Math"/>
                    </w:rPr>
                    <m:t>β</m:t>
                  </m:r>
                </m:e>
                <m:sub>
                  <m:r>
                    <w:rPr>
                      <w:rFonts w:ascii="Cambria Math" w:hAnsi="Cambria Math"/>
                    </w:rPr>
                    <m:t>j</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+λ</m:t>
              </m:r>
              <m:nary>
                <m:naryPr>
                  <m:chr m:val="∑"/>
                  <m:limLoc m:val="undOvr"/>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e>
              </m:nary>
            </m:e>
          </m:nary>
        </m:oMath>
      </m:oMathPara>
    </w:p>
    <w:p w14:paraId="67026347" w14:textId="3C8F2C47" w:rsidR="00D30317" w:rsidRDefault="00D30317" w:rsidP="00D30317">
      <w:pPr>
        <w:pStyle w:val="BodyText"/>
        <w:ind w:firstLine="0"/>
        <w:rPr>
          <w:rFonts w:eastAsiaTheme="minorEastAsia"/>
        </w:rPr>
      </w:pPr>
      <w:r>
        <w:t xml:space="preserve">The key difference between the two forms is the way the coefficients are incorporated into the penalty term. The ridge regression squares the coefficients before summing them. This </w:t>
      </w:r>
      <w:r w:rsidR="007D7451">
        <w:t xml:space="preserve">produces shrunken coefficients but does not perform variable selection </w:t>
      </w:r>
      <w:r w:rsidR="007D7451">
        <w:rPr>
          <w:rFonts w:eastAsiaTheme="minorEastAsia"/>
        </w:rPr>
        <w:t xml:space="preserve">(Hastie et al., 2008, p. 64). However, it can calculate a regression even if several of the variables are highly colinear. In comparison, the lasso takes the absolute values of the coefficients before summing them into the penalty term. The consequence of this change is the constrained region produced by the penalty will be defined as a parallelepiped in </w:t>
      </w:r>
      <w:r w:rsidR="007D7451">
        <w:rPr>
          <w:rFonts w:eastAsiaTheme="minorEastAsia"/>
          <w:i/>
          <w:iCs/>
        </w:rPr>
        <w:t xml:space="preserve">j </w:t>
      </w:r>
      <w:r w:rsidR="007D7451">
        <w:rPr>
          <w:rFonts w:eastAsiaTheme="minorEastAsia"/>
        </w:rPr>
        <w:t xml:space="preserve">dimensional space rather than a </w:t>
      </w:r>
      <w:r w:rsidR="007D7451">
        <w:rPr>
          <w:rFonts w:eastAsiaTheme="minorEastAsia"/>
          <w:i/>
          <w:iCs/>
        </w:rPr>
        <w:t xml:space="preserve">j </w:t>
      </w:r>
      <w:r w:rsidR="007D7451">
        <w:rPr>
          <w:rFonts w:eastAsiaTheme="minorEastAsia"/>
        </w:rPr>
        <w:t>dimensional ovaloid, increasing the likelihood of the least squares error function intersecting the constraint function when one of the variables equals zero (Hastie et al., 2008, p. 71). As Hastie et al. (2008) remark, “thus the lasso does a kind of continuous subset selection” by reducing some variables to zero (p. 69). Unfortunately, the lasso cannot easily handle colinear variables (Hastie et al., 2008, p. 72).</w:t>
      </w:r>
    </w:p>
    <w:p w14:paraId="5BA28445" w14:textId="6B1B11F1" w:rsidR="007D7451" w:rsidRDefault="007D7451" w:rsidP="00D30317">
      <w:pPr>
        <w:pStyle w:val="BodyText"/>
        <w:ind w:firstLine="0"/>
        <w:rPr>
          <w:rFonts w:eastAsiaTheme="minorEastAsia"/>
        </w:rPr>
      </w:pPr>
      <w:r>
        <w:rPr>
          <w:rFonts w:eastAsiaTheme="minorEastAsia"/>
        </w:rPr>
        <w:lastRenderedPageBreak/>
        <w:tab/>
      </w:r>
      <w:r w:rsidR="00767CA0">
        <w:rPr>
          <w:rFonts w:eastAsiaTheme="minorEastAsia"/>
        </w:rPr>
        <w:t>The failings of both the ridge and the lasso produced the variant of OLS which we will use in this paper: the elastic net. This version of OLS incorporates a penalty term which is partially defined by the ridge and partially defined by the lasso. The equation takes the following form (Hastie et al., 2008, p. 72):</w:t>
      </w:r>
    </w:p>
    <w:p w14:paraId="07FA4D00" w14:textId="541FB1D5" w:rsidR="00767CA0" w:rsidRPr="00D30317" w:rsidRDefault="00117A97" w:rsidP="00767CA0">
      <w:pPr>
        <w:pStyle w:val="FirstParagraph"/>
        <w:rPr>
          <w:rFonts w:eastAsiaTheme="minorEastAsia"/>
        </w:rPr>
      </w:pPr>
      <m:oMathPara>
        <m:oMathParaPr>
          <m:jc m:val="center"/>
        </m:oMathParaPr>
        <m:oMath>
          <m:sSup>
            <m:sSupPr>
              <m:ctrlPr>
                <w:rPr>
                  <w:rFonts w:ascii="Cambria Math" w:hAnsi="Cambria Math"/>
                </w:rPr>
              </m:ctrlPr>
            </m:sSupPr>
            <m:e>
              <m:acc>
                <m:accPr>
                  <m:ctrlPr>
                    <w:rPr>
                      <w:rFonts w:ascii="Cambria Math" w:hAnsi="Cambria Math"/>
                    </w:rPr>
                  </m:ctrlPr>
                </m:accPr>
                <m:e>
                  <m:r>
                    <w:rPr>
                      <w:rFonts w:ascii="Cambria Math" w:hAnsi="Cambria Math"/>
                    </w:rPr>
                    <m:t>β</m:t>
                  </m:r>
                </m:e>
              </m:acc>
            </m:e>
            <m:sup>
              <m:r>
                <m:rPr>
                  <m:sty m:val="p"/>
                </m:rPr>
                <w:rPr>
                  <w:rFonts w:ascii="Cambria Math" w:hAnsi="Cambria Math"/>
                </w:rPr>
                <m:t>lasso</m:t>
              </m:r>
            </m:sup>
          </m:sSup>
          <m:r>
            <w:rPr>
              <w:rFonts w:ascii="Cambria Math" w:hAnsi="Cambria Math"/>
            </w:rPr>
            <m:t>=</m:t>
          </m:r>
          <m:r>
            <m:rPr>
              <m:sty m:val="p"/>
            </m:rPr>
            <w:rPr>
              <w:rFonts w:ascii="Cambria Math" w:hAnsi="Cambria Math"/>
            </w:rPr>
            <m:t>argmin</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rPr>
                      </m:ctrlPr>
                    </m:sSubPr>
                    <m:e>
                      <m:r>
                        <w:rPr>
                          <w:rFonts w:ascii="Cambria Math" w:hAnsi="Cambria Math"/>
                        </w:rPr>
                        <m:t>x</m:t>
                      </m:r>
                    </m:e>
                    <m:sub>
                      <m:r>
                        <w:rPr>
                          <w:rFonts w:ascii="Cambria Math" w:hAnsi="Cambria Math"/>
                        </w:rPr>
                        <m:t>ij</m:t>
                      </m:r>
                    </m:sub>
                  </m:sSub>
                </m:e>
              </m:nary>
              <m:sSub>
                <m:sSubPr>
                  <m:ctrlPr>
                    <w:rPr>
                      <w:rFonts w:ascii="Cambria Math" w:hAnsi="Cambria Math"/>
                    </w:rPr>
                  </m:ctrlPr>
                </m:sSubPr>
                <m:e>
                  <m:r>
                    <w:rPr>
                      <w:rFonts w:ascii="Cambria Math" w:hAnsi="Cambria Math"/>
                    </w:rPr>
                    <m:t>β</m:t>
                  </m:r>
                </m:e>
                <m:sub>
                  <m:r>
                    <w:rPr>
                      <w:rFonts w:ascii="Cambria Math" w:hAnsi="Cambria Math"/>
                    </w:rPr>
                    <m:t>j</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+λ</m:t>
              </m:r>
              <m:nary>
                <m:naryPr>
                  <m:chr m:val="∑"/>
                  <m:limLoc m:val="undOvr"/>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(α</m:t>
                      </m:r>
                      <m:sSubSup>
                        <m:sSubSupPr>
                          <m:ctrlPr>
                            <w:rPr>
                              <w:rFonts w:ascii="Cambria Math" w:hAnsi="Cambria Math"/>
                            </w:rPr>
                          </m:ctrlPr>
                        </m:sSubSupPr>
                        <m:e>
                          <m:r>
                            <w:rPr>
                              <w:rFonts w:ascii="Cambria Math" w:hAnsi="Cambria Math"/>
                            </w:rPr>
                            <m:t>β</m:t>
                          </m:r>
                        </m:e>
                        <m:sub>
                          <m:r>
                            <w:rPr>
                              <w:rFonts w:ascii="Cambria Math" w:hAnsi="Cambria Math"/>
                            </w:rPr>
                            <m:t>j</m:t>
                          </m:r>
                        </m:sub>
                        <m:sup>
                          <m:r>
                            <w:rPr>
                              <w:rFonts w:ascii="Cambria Math" w:hAnsi="Cambria Math"/>
                            </w:rPr>
                            <m:t>2</m:t>
                          </m:r>
                        </m:sup>
                      </m:sSubSup>
                      <m:r>
                        <w:rPr>
                          <w:rFonts w:ascii="Cambria Math" w:hAnsi="Cambria Math"/>
                        </w:rPr>
                        <m:t>+(1-α)|β</m:t>
                      </m:r>
                    </m:e>
                    <m:sub>
                      <m:r>
                        <w:rPr>
                          <w:rFonts w:ascii="Cambria Math" w:hAnsi="Cambria Math"/>
                        </w:rPr>
                        <m:t>j</m:t>
                      </m:r>
                    </m:sub>
                  </m:sSub>
                  <m:r>
                    <w:rPr>
                      <w:rFonts w:ascii="Cambria Math" w:hAnsi="Cambria Math"/>
                    </w:rPr>
                    <m:t>|)</m:t>
                  </m:r>
                </m:e>
              </m:nary>
            </m:e>
          </m:nary>
        </m:oMath>
      </m:oMathPara>
    </w:p>
    <w:p w14:paraId="75F897FB" w14:textId="10B4E9D6" w:rsidR="00D30317" w:rsidRPr="00BC6268" w:rsidRDefault="00767CA0" w:rsidP="00D30317">
      <w:pPr>
        <w:pStyle w:val="BodyText"/>
        <w:ind w:firstLine="0"/>
      </w:pPr>
      <w:r>
        <w:t>This allows for both variable selection and handling of collinearity. Hastie et al. (2008) refer to this as “a different compromise between ridge and lasso” (p. 73).</w:t>
      </w:r>
      <w:r w:rsidR="00BC6268">
        <w:t xml:space="preserve"> Thus, this model will allow us to automatically select significant variables in the dataset while handling handle colinear variables. This model will allow us to search for linear relationships within the data.</w:t>
      </w:r>
    </w:p>
    <w:p w14:paraId="210CDF3B" w14:textId="077B7769" w:rsidR="00DE0E1A" w:rsidRDefault="00DE0E1A" w:rsidP="00840F22">
      <w:pPr>
        <w:pStyle w:val="Heading2"/>
      </w:pPr>
      <w:bookmarkStart w:id="8" w:name="_Toc27691717"/>
      <w:r>
        <w:t>Algorithm 2: Boosted Regression Trees</w:t>
      </w:r>
      <w:bookmarkEnd w:id="8"/>
    </w:p>
    <w:p w14:paraId="26A0A142" w14:textId="40B8C501" w:rsidR="00BC6268" w:rsidRDefault="00BC6268" w:rsidP="00BC6268">
      <w:pPr>
        <w:pStyle w:val="BodyText"/>
      </w:pPr>
      <w:r>
        <w:t xml:space="preserve">However, it is possible that not </w:t>
      </w:r>
      <w:r w:rsidR="00C473EE">
        <w:t>all</w:t>
      </w:r>
      <w:r>
        <w:t xml:space="preserve"> the relationships in the data a</w:t>
      </w:r>
      <w:r w:rsidR="00C473EE">
        <w:t>re</w:t>
      </w:r>
      <w:r>
        <w:t xml:space="preserve"> linear. Consider the impact of an individual’s income on the likelihood of their propensity towards </w:t>
      </w:r>
      <w:r w:rsidR="00C473EE">
        <w:t>substance abuse treatment. Individuals with an abundance of disposable income may be more able to take time off from work to visit a special facility than a blue-collar worker; similarly, an unemployed individual receiving insurance through Medicare may not need to worry about the costs of treatment. However, the median American earner may have more difficulty affording substance abuse treatment. This would signify a non-linear trend in the data. Thankfully, boosting serves as an excellent tool for detecting such trends.</w:t>
      </w:r>
    </w:p>
    <w:p w14:paraId="42E8D1B6" w14:textId="77777777" w:rsidR="004E16B5" w:rsidRDefault="00C473EE" w:rsidP="004E16B5">
      <w:pPr>
        <w:pStyle w:val="BodyText"/>
        <w:rPr>
          <w:rFonts w:eastAsiaTheme="minorEastAsia"/>
        </w:rPr>
      </w:pPr>
      <w:r>
        <w:t xml:space="preserve">As Hastie et al. (2008) describe, “boosting was a procedure that combines the outputs of many ‘weak’ classifiers to produce a powerful ‘committee’” (p. 338). Boosting can be thought of as a means of using gradient descent to minimize a loss function (p. 342). The general process involves fitting a model, adjusting the residuals, and then fitting a new model to the adjusted </w:t>
      </w:r>
      <w:r>
        <w:lastRenderedPageBreak/>
        <w:t xml:space="preserve">residuals. This process is iterated until the loss function is minimized. In this paper, given that we want to </w:t>
      </w:r>
      <w:r w:rsidR="004E16B5">
        <w:t xml:space="preserve">classify individuals as recipients of substance abuse care, we use the AdaBoost algorithm to search the predictor space and produce a series of additive classifiers. The formal process is outlined on in Hastie et al. (2008, p. 339): first, produce observation weights for each observation. The initial weights will simply be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oMath>
      <w:r w:rsidR="004E16B5">
        <w:rPr>
          <w:rFonts w:eastAsiaTheme="minorEastAsia"/>
        </w:rPr>
        <w:t xml:space="preserve"> for all </w:t>
      </w:r>
      <w:proofErr w:type="spellStart"/>
      <w:r w:rsidR="004E16B5">
        <w:rPr>
          <w:rFonts w:eastAsiaTheme="minorEastAsia"/>
          <w:i/>
          <w:iCs/>
        </w:rPr>
        <w:t>i</w:t>
      </w:r>
      <w:proofErr w:type="spellEnd"/>
      <w:r w:rsidR="004E16B5">
        <w:rPr>
          <w:rFonts w:eastAsiaTheme="minorEastAsia"/>
          <w:i/>
          <w:iCs/>
        </w:rPr>
        <w:t xml:space="preserve"> </w:t>
      </w:r>
      <w:r w:rsidR="004E16B5">
        <w:rPr>
          <w:rFonts w:eastAsiaTheme="minorEastAsia"/>
        </w:rPr>
        <w:t xml:space="preserve">where </w:t>
      </w:r>
      <w:r w:rsidR="004E16B5">
        <w:rPr>
          <w:rFonts w:eastAsiaTheme="minorEastAsia"/>
          <w:i/>
          <w:iCs/>
        </w:rPr>
        <w:t>N</w:t>
      </w:r>
      <w:r w:rsidR="004E16B5">
        <w:rPr>
          <w:rFonts w:eastAsiaTheme="minorEastAsia"/>
        </w:rPr>
        <w:t xml:space="preserve"> is the number of observations. Then, fit a classifier to the training data. Next, compute the error by summing the weights of the incorrectly classified observations and dividing by the total sum of the weights. This is described by the following equation:</w:t>
      </w:r>
    </w:p>
    <w:p w14:paraId="1F3FD9F9" w14:textId="2B09414A" w:rsidR="004E16B5" w:rsidRPr="004E16B5" w:rsidRDefault="00117A97" w:rsidP="004E16B5">
      <w:pPr>
        <w:pStyle w:val="BodyText"/>
        <w:rPr>
          <w:rFonts w:eastAsiaTheme="minorEastAsia"/>
        </w:rPr>
      </w:pPr>
      <m:oMathPara>
        <m:oMathParaPr>
          <m:jc m:val="center"/>
        </m:oMathParaPr>
        <m:oMath>
          <m:sSub>
            <m:sSubPr>
              <m:ctrlPr>
                <w:rPr>
                  <w:rFonts w:ascii="Cambria Math" w:hAnsi="Cambria Math"/>
                </w:rPr>
              </m:ctrlPr>
            </m:sSubPr>
            <m:e>
              <m:r>
                <m:rPr>
                  <m:sty m:val="p"/>
                </m:rPr>
                <w:rPr>
                  <w:rFonts w:ascii="Cambria Math" w:hAnsi="Cambria Math"/>
                </w:rPr>
                <m:t>err</m:t>
              </m:r>
            </m:e>
            <m:sub>
              <m:r>
                <w:rPr>
                  <w:rFonts w:ascii="Cambria Math" w:hAnsi="Cambria Math"/>
                </w:rPr>
                <m:t>m</m:t>
              </m:r>
            </m:sub>
          </m:sSub>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I(</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e>
              </m:nary>
            </m:num>
            <m:den>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den>
          </m:f>
        </m:oMath>
      </m:oMathPara>
    </w:p>
    <w:p w14:paraId="33A0CE7D" w14:textId="2427546C" w:rsidR="00907094" w:rsidRDefault="004E16B5" w:rsidP="00840F22">
      <w:pPr>
        <w:pStyle w:val="BodyText"/>
        <w:ind w:firstLine="0"/>
        <w:rPr>
          <w:rFonts w:eastAsiaTheme="minorEastAsia"/>
        </w:rPr>
      </w:pPr>
      <w:r>
        <w:rPr>
          <w:rFonts w:eastAsiaTheme="minorEastAsia"/>
        </w:rPr>
        <w:t>where G</w:t>
      </w:r>
      <w:r>
        <w:rPr>
          <w:rFonts w:eastAsiaTheme="minorEastAsia"/>
          <w:vertAlign w:val="subscript"/>
        </w:rPr>
        <w:t>m</w:t>
      </w:r>
      <w:r>
        <w:rPr>
          <w:rFonts w:eastAsiaTheme="minorEastAsia"/>
        </w:rPr>
        <w:t>(</w:t>
      </w:r>
      <w:r>
        <w:rPr>
          <w:rFonts w:eastAsiaTheme="minorEastAsia"/>
          <w:i/>
          <w:iCs/>
        </w:rPr>
        <w:t>x</w:t>
      </w:r>
      <w:r>
        <w:rPr>
          <w:rFonts w:eastAsiaTheme="minorEastAsia"/>
          <w:i/>
          <w:iCs/>
          <w:vertAlign w:val="subscript"/>
        </w:rPr>
        <w:t>i</w:t>
      </w:r>
      <w:r>
        <w:rPr>
          <w:rFonts w:eastAsiaTheme="minorEastAsia"/>
        </w:rPr>
        <w:t>) is the classifier</w:t>
      </w:r>
      <w:r w:rsidR="00BD6A2D">
        <w:rPr>
          <w:rFonts w:eastAsiaTheme="minorEastAsia"/>
        </w:rPr>
        <w:t xml:space="preserve">. Next, scale the weights “by a factor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m:t>
                </m:r>
              </m:sub>
            </m:sSub>
          </m:sup>
        </m:sSup>
      </m:oMath>
      <w:r w:rsidR="00BD6A2D">
        <w:rPr>
          <w:rFonts w:eastAsiaTheme="minorEastAsia"/>
        </w:rPr>
        <w:t>, increasing their relative influence for inducing the next classifier G</w:t>
      </w:r>
      <w:r w:rsidR="00BD6A2D">
        <w:rPr>
          <w:rFonts w:eastAsiaTheme="minorEastAsia"/>
          <w:vertAlign w:val="subscript"/>
        </w:rPr>
        <w:t>m+1</w:t>
      </w:r>
      <w:r w:rsidR="00BD6A2D">
        <w:rPr>
          <w:rFonts w:eastAsiaTheme="minorEastAsia"/>
        </w:rPr>
        <w:t>(</w:t>
      </w:r>
      <w:r w:rsidR="00BD6A2D">
        <w:rPr>
          <w:rFonts w:eastAsiaTheme="minorEastAsia"/>
          <w:i/>
          <w:iCs/>
        </w:rPr>
        <w:t>x</w:t>
      </w:r>
      <w:r w:rsidR="00BD6A2D">
        <w:rPr>
          <w:rFonts w:eastAsiaTheme="minorEastAsia"/>
        </w:rPr>
        <w:t xml:space="preserve">) in the sequence” (Hastie et al., 2008, 339). This value is multiplied by the original weight if classified incorrectly; otherwise, the weight remains unchanged. Finally, after </w:t>
      </w:r>
      <w:r w:rsidR="00BD6A2D">
        <w:rPr>
          <w:rFonts w:eastAsiaTheme="minorEastAsia"/>
          <w:i/>
          <w:iCs/>
        </w:rPr>
        <w:t>m</w:t>
      </w:r>
      <w:r w:rsidR="00BD6A2D">
        <w:rPr>
          <w:rFonts w:eastAsiaTheme="minorEastAsia"/>
        </w:rPr>
        <w:t xml:space="preserve"> models, a new variable is predicted by feeding the predictors to each of the classifiers and scaling the results by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m:t>
            </m:r>
          </m:sub>
        </m:sSub>
      </m:oMath>
      <w:r w:rsidR="00BD6A2D">
        <w:rPr>
          <w:rFonts w:eastAsiaTheme="minorEastAsia"/>
        </w:rPr>
        <w:t xml:space="preserve"> for each classifier. These values are </w:t>
      </w:r>
      <w:proofErr w:type="gramStart"/>
      <w:r w:rsidR="00BD6A2D">
        <w:rPr>
          <w:rFonts w:eastAsiaTheme="minorEastAsia"/>
        </w:rPr>
        <w:t>added</w:t>
      </w:r>
      <w:proofErr w:type="gramEnd"/>
      <w:r w:rsidR="00BD6A2D">
        <w:rPr>
          <w:rFonts w:eastAsiaTheme="minorEastAsia"/>
        </w:rPr>
        <w:t xml:space="preserve"> and the sign of the final value determines whether the prediction should be classified as 1 or -1, i.e. by majority vote.</w:t>
      </w:r>
      <w:bookmarkStart w:id="9" w:name="resources"/>
    </w:p>
    <w:p w14:paraId="13DE7F4A" w14:textId="51450316" w:rsidR="00840F22" w:rsidRDefault="00840F22" w:rsidP="00840F22">
      <w:pPr>
        <w:pStyle w:val="Heading1"/>
      </w:pPr>
      <w:bookmarkStart w:id="10" w:name="_Toc27691718"/>
      <w:r>
        <w:t>Results</w:t>
      </w:r>
      <w:bookmarkEnd w:id="10"/>
    </w:p>
    <w:p w14:paraId="5F944B5E" w14:textId="5A864F33" w:rsidR="00840F22" w:rsidRDefault="00840F22" w:rsidP="00840F22">
      <w:pPr>
        <w:pStyle w:val="BodyText"/>
      </w:pPr>
      <w:r>
        <w:t>Both regularized regression and our boosted decision trees revealed that the most important predictor</w:t>
      </w:r>
      <w:r w:rsidR="00FF5298">
        <w:t>s</w:t>
      </w:r>
      <w:r>
        <w:t xml:space="preserve"> of whether individuals seek substance abuse treatment </w:t>
      </w:r>
      <w:r w:rsidR="00117A97">
        <w:t xml:space="preserve">are measurements of </w:t>
      </w:r>
      <w:r w:rsidR="00FF5298">
        <w:t>frequency of use. Figure 1 shows the fraction of the deviance explained in our response variable, and nearly all the variables which are non-zero prior to explaining more than 25% of the deviance are measurements of frequency of use.</w:t>
      </w:r>
      <w:r w:rsidR="00316A39">
        <w:t xml:space="preserve"> Figure 2 shows how much worse our model performed as we increased our regularization parameter, i.e. lambda.</w:t>
      </w:r>
    </w:p>
    <w:p w14:paraId="76F4B20A" w14:textId="77777777" w:rsidR="00117A97" w:rsidRDefault="00FF5298" w:rsidP="00117A97">
      <w:pPr>
        <w:pStyle w:val="BodyText"/>
        <w:keepNext/>
        <w:spacing w:line="240" w:lineRule="auto"/>
      </w:pPr>
      <w:r>
        <w:rPr>
          <w:noProof/>
        </w:rPr>
        <w:lastRenderedPageBreak/>
        <w:drawing>
          <wp:inline distT="0" distB="0" distL="0" distR="0" wp14:anchorId="64097133" wp14:editId="69A56B0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emp_files/figure-docx/unnamed-chunk-2-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18DCA85" w14:textId="69587FE9" w:rsidR="00117A97" w:rsidRDefault="00117A97" w:rsidP="00117A97">
      <w:pPr>
        <w:pStyle w:val="Caption"/>
        <w:jc w:val="center"/>
      </w:pPr>
      <w:bookmarkStart w:id="11" w:name="_Toc27688972"/>
      <w:r>
        <w:t xml:space="preserve">Figure </w:t>
      </w:r>
      <w:fldSimple w:instr=" SEQ Figure \* ARABIC ">
        <w:r w:rsidR="00E67113">
          <w:rPr>
            <w:noProof/>
          </w:rPr>
          <w:t>1</w:t>
        </w:r>
        <w:bookmarkEnd w:id="11"/>
      </w:fldSimple>
    </w:p>
    <w:p w14:paraId="72E5A8E5" w14:textId="77777777" w:rsidR="00316A39" w:rsidRDefault="00316A39" w:rsidP="00316A39">
      <w:pPr>
        <w:pStyle w:val="Caption"/>
        <w:keepNext/>
        <w:jc w:val="center"/>
      </w:pPr>
      <w:r>
        <w:rPr>
          <w:noProof/>
        </w:rPr>
        <w:drawing>
          <wp:inline distT="0" distB="0" distL="0" distR="0" wp14:anchorId="30C2F452" wp14:editId="4223A982">
            <wp:extent cx="4619625" cy="3695700"/>
            <wp:effectExtent l="0" t="0" r="9525"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a:blip r:embed="rId10"/>
                    <a:stretch>
                      <a:fillRect/>
                    </a:stretch>
                  </pic:blipFill>
                  <pic:spPr bwMode="auto">
                    <a:xfrm>
                      <a:off x="0" y="0"/>
                      <a:ext cx="4619625" cy="3695700"/>
                    </a:xfrm>
                    <a:prstGeom prst="rect">
                      <a:avLst/>
                    </a:prstGeom>
                    <a:noFill/>
                    <a:ln w="9525">
                      <a:noFill/>
                      <a:headEnd/>
                      <a:tailEnd/>
                    </a:ln>
                  </pic:spPr>
                </pic:pic>
              </a:graphicData>
            </a:graphic>
          </wp:inline>
        </w:drawing>
      </w:r>
    </w:p>
    <w:p w14:paraId="7235BFB0" w14:textId="4916D539" w:rsidR="00316A39" w:rsidRDefault="00316A39" w:rsidP="00316A39">
      <w:pPr>
        <w:pStyle w:val="Caption"/>
        <w:jc w:val="center"/>
      </w:pPr>
      <w:r>
        <w:t xml:space="preserve">Figure </w:t>
      </w:r>
      <w:fldSimple w:instr=" SEQ Figure \* ARABIC ">
        <w:r w:rsidR="00E67113">
          <w:rPr>
            <w:noProof/>
          </w:rPr>
          <w:t>2</w:t>
        </w:r>
      </w:fldSimple>
    </w:p>
    <w:p w14:paraId="759FD2FD" w14:textId="668B1A97" w:rsidR="00FF5298" w:rsidRDefault="00FF5298" w:rsidP="00FF5298">
      <w:pPr>
        <w:pStyle w:val="Caption"/>
        <w:spacing w:after="0" w:line="480" w:lineRule="auto"/>
        <w:rPr>
          <w:rFonts w:ascii="Times New Roman" w:hAnsi="Times New Roman" w:cs="Times New Roman"/>
          <w:i w:val="0"/>
          <w:iCs/>
        </w:rPr>
      </w:pPr>
      <w:r>
        <w:rPr>
          <w:rFonts w:ascii="Times New Roman" w:hAnsi="Times New Roman" w:cs="Times New Roman"/>
          <w:i w:val="0"/>
          <w:iCs/>
        </w:rPr>
        <w:lastRenderedPageBreak/>
        <w:t xml:space="preserve">Table 1 shows how well our model performed. </w:t>
      </w:r>
      <w:r w:rsidR="00721293">
        <w:rPr>
          <w:rFonts w:ascii="Times New Roman" w:hAnsi="Times New Roman" w:cs="Times New Roman"/>
          <w:i w:val="0"/>
          <w:iCs/>
        </w:rPr>
        <w:t xml:space="preserve">Notice that while our maximum precision appears extremely high, roughly 95% of our study participants did not receive treatment. This may be a coding error; either our model is accurately predicting 96% of the cases we predict to be positive, or our coding is </w:t>
      </w:r>
      <w:proofErr w:type="gramStart"/>
      <w:r w:rsidR="00721293">
        <w:rPr>
          <w:rFonts w:ascii="Times New Roman" w:hAnsi="Times New Roman" w:cs="Times New Roman"/>
          <w:i w:val="0"/>
          <w:iCs/>
        </w:rPr>
        <w:t>incorrect</w:t>
      </w:r>
      <w:proofErr w:type="gramEnd"/>
      <w:r w:rsidR="00721293">
        <w:rPr>
          <w:rFonts w:ascii="Times New Roman" w:hAnsi="Times New Roman" w:cs="Times New Roman"/>
          <w:i w:val="0"/>
          <w:iCs/>
        </w:rPr>
        <w:t xml:space="preserve"> and we are accurately predicting 96% of the negative cases. If this were true, it would signify that we are able to confidently predict negative outcomes i.e. when individuals do not receive treatment, yet we cannot confidently predict positive cases.</w:t>
      </w:r>
    </w:p>
    <w:p w14:paraId="0187EE0C" w14:textId="19F945E1" w:rsidR="00721293" w:rsidRDefault="00721293" w:rsidP="00FF5298">
      <w:pPr>
        <w:pStyle w:val="Caption"/>
        <w:spacing w:after="0" w:line="480" w:lineRule="auto"/>
        <w:rPr>
          <w:rFonts w:ascii="Times New Roman" w:hAnsi="Times New Roman" w:cs="Times New Roman"/>
          <w:i w:val="0"/>
          <w:iCs/>
        </w:rPr>
      </w:pPr>
      <w:r>
        <w:rPr>
          <w:rFonts w:ascii="Times New Roman" w:hAnsi="Times New Roman" w:cs="Times New Roman"/>
          <w:i w:val="0"/>
          <w:iCs/>
        </w:rPr>
        <w:tab/>
        <w:t xml:space="preserve">To address this problem, we utilized a technique known as ‘up-sampling’ to account for the class imbalance present in our data. This technique involves resampling our positive cases until we have a roughly equal number of positive and negative cases. Since this is done after splitting our data into train and test sets, our cross-validation </w:t>
      </w:r>
      <w:r w:rsidR="008F31D2">
        <w:rPr>
          <w:rFonts w:ascii="Times New Roman" w:hAnsi="Times New Roman" w:cs="Times New Roman"/>
          <w:i w:val="0"/>
          <w:iCs/>
        </w:rPr>
        <w:t xml:space="preserve">evaluations are not affected. Our results from up-sampling and evaluating our model can be seen in Table 2. Figure </w:t>
      </w:r>
      <w:r w:rsidR="00316A39">
        <w:rPr>
          <w:rFonts w:ascii="Times New Roman" w:hAnsi="Times New Roman" w:cs="Times New Roman"/>
          <w:i w:val="0"/>
          <w:iCs/>
        </w:rPr>
        <w:t>3</w:t>
      </w:r>
      <w:r w:rsidR="008F31D2">
        <w:rPr>
          <w:rFonts w:ascii="Times New Roman" w:hAnsi="Times New Roman" w:cs="Times New Roman"/>
          <w:i w:val="0"/>
          <w:iCs/>
        </w:rPr>
        <w:t xml:space="preserve"> shows which coefficients in our new model explained our response variable’s deviance</w:t>
      </w:r>
      <w:r w:rsidR="00316A39">
        <w:rPr>
          <w:rFonts w:ascii="Times New Roman" w:hAnsi="Times New Roman" w:cs="Times New Roman"/>
          <w:i w:val="0"/>
          <w:iCs/>
        </w:rPr>
        <w:t>, and Figure 4 shows how our new model performed as we increased lambda.</w:t>
      </w:r>
    </w:p>
    <w:tbl>
      <w:tblPr>
        <w:tblStyle w:val="Table"/>
        <w:tblW w:w="0" w:type="auto"/>
        <w:tblCellMar>
          <w:left w:w="72" w:type="dxa"/>
          <w:right w:w="72" w:type="dxa"/>
        </w:tblCellMar>
        <w:tblLook w:val="07E0" w:firstRow="1" w:lastRow="1" w:firstColumn="1" w:lastColumn="1" w:noHBand="1" w:noVBand="1"/>
      </w:tblPr>
      <w:tblGrid>
        <w:gridCol w:w="792"/>
        <w:gridCol w:w="1071"/>
        <w:gridCol w:w="978"/>
        <w:gridCol w:w="978"/>
        <w:gridCol w:w="978"/>
        <w:gridCol w:w="1163"/>
        <w:gridCol w:w="1256"/>
        <w:gridCol w:w="1258"/>
        <w:gridCol w:w="1030"/>
      </w:tblGrid>
      <w:tr w:rsidR="00FF5298" w:rsidRPr="00FF5298" w14:paraId="5A0C4B84" w14:textId="77777777" w:rsidTr="00721293">
        <w:tc>
          <w:tcPr>
            <w:tcW w:w="0" w:type="auto"/>
            <w:tcBorders>
              <w:top w:val="single" w:sz="4" w:space="0" w:color="auto"/>
              <w:left w:val="single" w:sz="4" w:space="0" w:color="auto"/>
              <w:bottom w:val="single" w:sz="0" w:space="0" w:color="auto"/>
              <w:right w:val="single" w:sz="4" w:space="0" w:color="auto"/>
            </w:tcBorders>
            <w:vAlign w:val="bottom"/>
          </w:tcPr>
          <w:p w14:paraId="2F5CCBA4"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lambda</w:t>
            </w:r>
          </w:p>
        </w:tc>
        <w:tc>
          <w:tcPr>
            <w:tcW w:w="0" w:type="auto"/>
            <w:tcBorders>
              <w:top w:val="single" w:sz="4" w:space="0" w:color="auto"/>
              <w:left w:val="single" w:sz="4" w:space="0" w:color="auto"/>
              <w:bottom w:val="single" w:sz="0" w:space="0" w:color="auto"/>
              <w:right w:val="single" w:sz="4" w:space="0" w:color="auto"/>
            </w:tcBorders>
            <w:vAlign w:val="bottom"/>
          </w:tcPr>
          <w:p w14:paraId="15FD103F"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AUC</w:t>
            </w:r>
          </w:p>
        </w:tc>
        <w:tc>
          <w:tcPr>
            <w:tcW w:w="0" w:type="auto"/>
            <w:tcBorders>
              <w:top w:val="single" w:sz="4" w:space="0" w:color="auto"/>
              <w:left w:val="single" w:sz="4" w:space="0" w:color="auto"/>
              <w:bottom w:val="single" w:sz="0" w:space="0" w:color="auto"/>
              <w:right w:val="single" w:sz="4" w:space="0" w:color="auto"/>
            </w:tcBorders>
            <w:vAlign w:val="bottom"/>
          </w:tcPr>
          <w:p w14:paraId="2865072C"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Precision</w:t>
            </w:r>
          </w:p>
        </w:tc>
        <w:tc>
          <w:tcPr>
            <w:tcW w:w="0" w:type="auto"/>
            <w:tcBorders>
              <w:top w:val="single" w:sz="4" w:space="0" w:color="auto"/>
              <w:left w:val="single" w:sz="4" w:space="0" w:color="auto"/>
              <w:bottom w:val="single" w:sz="0" w:space="0" w:color="auto"/>
              <w:right w:val="single" w:sz="4" w:space="0" w:color="auto"/>
            </w:tcBorders>
            <w:vAlign w:val="bottom"/>
          </w:tcPr>
          <w:p w14:paraId="46D0E4FF"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Recall</w:t>
            </w:r>
          </w:p>
        </w:tc>
        <w:tc>
          <w:tcPr>
            <w:tcW w:w="0" w:type="auto"/>
            <w:tcBorders>
              <w:top w:val="single" w:sz="4" w:space="0" w:color="auto"/>
              <w:left w:val="single" w:sz="4" w:space="0" w:color="auto"/>
              <w:bottom w:val="single" w:sz="0" w:space="0" w:color="auto"/>
              <w:right w:val="single" w:sz="4" w:space="0" w:color="auto"/>
            </w:tcBorders>
            <w:vAlign w:val="bottom"/>
          </w:tcPr>
          <w:p w14:paraId="56EDE573"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F</w:t>
            </w:r>
          </w:p>
        </w:tc>
        <w:tc>
          <w:tcPr>
            <w:tcW w:w="0" w:type="auto"/>
            <w:tcBorders>
              <w:top w:val="single" w:sz="4" w:space="0" w:color="auto"/>
              <w:left w:val="single" w:sz="4" w:space="0" w:color="auto"/>
              <w:bottom w:val="single" w:sz="0" w:space="0" w:color="auto"/>
              <w:right w:val="single" w:sz="4" w:space="0" w:color="auto"/>
            </w:tcBorders>
            <w:vAlign w:val="bottom"/>
          </w:tcPr>
          <w:p w14:paraId="7F884C4F"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AUCSD</w:t>
            </w:r>
          </w:p>
        </w:tc>
        <w:tc>
          <w:tcPr>
            <w:tcW w:w="0" w:type="auto"/>
            <w:tcBorders>
              <w:top w:val="single" w:sz="4" w:space="0" w:color="auto"/>
              <w:left w:val="single" w:sz="4" w:space="0" w:color="auto"/>
              <w:bottom w:val="single" w:sz="0" w:space="0" w:color="auto"/>
              <w:right w:val="single" w:sz="4" w:space="0" w:color="auto"/>
            </w:tcBorders>
            <w:vAlign w:val="bottom"/>
          </w:tcPr>
          <w:p w14:paraId="2AE4633E" w14:textId="77777777" w:rsidR="00FF5298" w:rsidRPr="00FF5298" w:rsidRDefault="00FF5298" w:rsidP="00FF5298">
            <w:pPr>
              <w:spacing w:before="36" w:after="36"/>
              <w:jc w:val="center"/>
              <w:rPr>
                <w:rFonts w:ascii="Times New Roman" w:hAnsi="Times New Roman" w:cs="Times New Roman"/>
                <w:sz w:val="20"/>
                <w:szCs w:val="20"/>
              </w:rPr>
            </w:pPr>
            <w:proofErr w:type="spellStart"/>
            <w:r w:rsidRPr="00FF5298">
              <w:rPr>
                <w:rFonts w:ascii="Times New Roman" w:hAnsi="Times New Roman" w:cs="Times New Roman"/>
                <w:sz w:val="20"/>
                <w:szCs w:val="20"/>
              </w:rPr>
              <w:t>PrecisionSD</w:t>
            </w:r>
            <w:proofErr w:type="spellEnd"/>
          </w:p>
        </w:tc>
        <w:tc>
          <w:tcPr>
            <w:tcW w:w="0" w:type="auto"/>
            <w:tcBorders>
              <w:top w:val="single" w:sz="4" w:space="0" w:color="auto"/>
              <w:left w:val="single" w:sz="4" w:space="0" w:color="auto"/>
              <w:bottom w:val="single" w:sz="0" w:space="0" w:color="auto"/>
              <w:right w:val="single" w:sz="4" w:space="0" w:color="auto"/>
            </w:tcBorders>
            <w:vAlign w:val="bottom"/>
          </w:tcPr>
          <w:p w14:paraId="16C014C6" w14:textId="77777777" w:rsidR="00FF5298" w:rsidRPr="00FF5298" w:rsidRDefault="00FF5298" w:rsidP="00FF5298">
            <w:pPr>
              <w:spacing w:before="36" w:after="36"/>
              <w:jc w:val="center"/>
              <w:rPr>
                <w:rFonts w:ascii="Times New Roman" w:hAnsi="Times New Roman" w:cs="Times New Roman"/>
                <w:sz w:val="20"/>
                <w:szCs w:val="20"/>
              </w:rPr>
            </w:pPr>
            <w:proofErr w:type="spellStart"/>
            <w:r w:rsidRPr="00FF5298">
              <w:rPr>
                <w:rFonts w:ascii="Times New Roman" w:hAnsi="Times New Roman" w:cs="Times New Roman"/>
                <w:sz w:val="20"/>
                <w:szCs w:val="20"/>
              </w:rPr>
              <w:t>RecallSD</w:t>
            </w:r>
            <w:proofErr w:type="spellEnd"/>
          </w:p>
        </w:tc>
        <w:tc>
          <w:tcPr>
            <w:tcW w:w="0" w:type="auto"/>
            <w:tcBorders>
              <w:top w:val="single" w:sz="4" w:space="0" w:color="auto"/>
              <w:left w:val="single" w:sz="4" w:space="0" w:color="auto"/>
              <w:bottom w:val="single" w:sz="0" w:space="0" w:color="auto"/>
              <w:right w:val="single" w:sz="4" w:space="0" w:color="auto"/>
            </w:tcBorders>
            <w:vAlign w:val="bottom"/>
          </w:tcPr>
          <w:p w14:paraId="61E99BD6"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FSD</w:t>
            </w:r>
          </w:p>
        </w:tc>
      </w:tr>
      <w:tr w:rsidR="00FF5298" w:rsidRPr="00FF5298" w14:paraId="4E123435" w14:textId="77777777" w:rsidTr="00721293">
        <w:tc>
          <w:tcPr>
            <w:tcW w:w="0" w:type="auto"/>
            <w:tcBorders>
              <w:left w:val="single" w:sz="4" w:space="0" w:color="auto"/>
              <w:right w:val="single" w:sz="4" w:space="0" w:color="auto"/>
            </w:tcBorders>
          </w:tcPr>
          <w:p w14:paraId="24B9DA93"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Min. :0.00</w:t>
            </w:r>
          </w:p>
        </w:tc>
        <w:tc>
          <w:tcPr>
            <w:tcW w:w="0" w:type="auto"/>
            <w:tcBorders>
              <w:left w:val="single" w:sz="4" w:space="0" w:color="auto"/>
              <w:right w:val="single" w:sz="4" w:space="0" w:color="auto"/>
            </w:tcBorders>
          </w:tcPr>
          <w:p w14:paraId="09030828"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Min. :0.00000</w:t>
            </w:r>
          </w:p>
        </w:tc>
        <w:tc>
          <w:tcPr>
            <w:tcW w:w="0" w:type="auto"/>
            <w:tcBorders>
              <w:left w:val="single" w:sz="4" w:space="0" w:color="auto"/>
              <w:right w:val="single" w:sz="4" w:space="0" w:color="auto"/>
            </w:tcBorders>
          </w:tcPr>
          <w:p w14:paraId="545C9656"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Min. :0.9505</w:t>
            </w:r>
          </w:p>
        </w:tc>
        <w:tc>
          <w:tcPr>
            <w:tcW w:w="0" w:type="auto"/>
            <w:tcBorders>
              <w:left w:val="single" w:sz="4" w:space="0" w:color="auto"/>
              <w:right w:val="single" w:sz="4" w:space="0" w:color="auto"/>
            </w:tcBorders>
          </w:tcPr>
          <w:p w14:paraId="7F0036BB"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Min. :0.9936</w:t>
            </w:r>
          </w:p>
        </w:tc>
        <w:tc>
          <w:tcPr>
            <w:tcW w:w="0" w:type="auto"/>
            <w:tcBorders>
              <w:left w:val="single" w:sz="4" w:space="0" w:color="auto"/>
              <w:right w:val="single" w:sz="4" w:space="0" w:color="auto"/>
            </w:tcBorders>
          </w:tcPr>
          <w:p w14:paraId="4640ADCD"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Min. :0.9746</w:t>
            </w:r>
          </w:p>
        </w:tc>
        <w:tc>
          <w:tcPr>
            <w:tcW w:w="0" w:type="auto"/>
            <w:tcBorders>
              <w:left w:val="single" w:sz="4" w:space="0" w:color="auto"/>
              <w:right w:val="single" w:sz="4" w:space="0" w:color="auto"/>
            </w:tcBorders>
          </w:tcPr>
          <w:p w14:paraId="3A5873B4"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Min. :0.000000</w:t>
            </w:r>
          </w:p>
        </w:tc>
        <w:tc>
          <w:tcPr>
            <w:tcW w:w="0" w:type="auto"/>
            <w:tcBorders>
              <w:left w:val="single" w:sz="4" w:space="0" w:color="auto"/>
              <w:right w:val="single" w:sz="4" w:space="0" w:color="auto"/>
            </w:tcBorders>
          </w:tcPr>
          <w:p w14:paraId="6E5B9F3F"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Min. :0.0000897</w:t>
            </w:r>
          </w:p>
        </w:tc>
        <w:tc>
          <w:tcPr>
            <w:tcW w:w="0" w:type="auto"/>
            <w:tcBorders>
              <w:left w:val="single" w:sz="4" w:space="0" w:color="auto"/>
              <w:right w:val="single" w:sz="4" w:space="0" w:color="auto"/>
            </w:tcBorders>
          </w:tcPr>
          <w:p w14:paraId="4BF93271"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Min. :0.000e+00</w:t>
            </w:r>
          </w:p>
        </w:tc>
        <w:tc>
          <w:tcPr>
            <w:tcW w:w="0" w:type="auto"/>
            <w:tcBorders>
              <w:left w:val="single" w:sz="4" w:space="0" w:color="auto"/>
              <w:right w:val="single" w:sz="4" w:space="0" w:color="auto"/>
            </w:tcBorders>
          </w:tcPr>
          <w:p w14:paraId="3210EAF3"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Min. :4.715e-05</w:t>
            </w:r>
          </w:p>
        </w:tc>
      </w:tr>
      <w:tr w:rsidR="00FF5298" w:rsidRPr="00FF5298" w14:paraId="35906EAD" w14:textId="77777777" w:rsidTr="00721293">
        <w:tc>
          <w:tcPr>
            <w:tcW w:w="0" w:type="auto"/>
            <w:tcBorders>
              <w:left w:val="single" w:sz="4" w:space="0" w:color="auto"/>
              <w:right w:val="single" w:sz="4" w:space="0" w:color="auto"/>
            </w:tcBorders>
          </w:tcPr>
          <w:p w14:paraId="2B69BD7B"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1st Qu.:0.25</w:t>
            </w:r>
          </w:p>
        </w:tc>
        <w:tc>
          <w:tcPr>
            <w:tcW w:w="0" w:type="auto"/>
            <w:tcBorders>
              <w:left w:val="single" w:sz="4" w:space="0" w:color="auto"/>
              <w:right w:val="single" w:sz="4" w:space="0" w:color="auto"/>
            </w:tcBorders>
          </w:tcPr>
          <w:p w14:paraId="1296E490"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1st Qu.:0.00000</w:t>
            </w:r>
          </w:p>
        </w:tc>
        <w:tc>
          <w:tcPr>
            <w:tcW w:w="0" w:type="auto"/>
            <w:tcBorders>
              <w:left w:val="single" w:sz="4" w:space="0" w:color="auto"/>
              <w:right w:val="single" w:sz="4" w:space="0" w:color="auto"/>
            </w:tcBorders>
          </w:tcPr>
          <w:p w14:paraId="41CB29BA"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1st Qu.:0.9505</w:t>
            </w:r>
          </w:p>
        </w:tc>
        <w:tc>
          <w:tcPr>
            <w:tcW w:w="0" w:type="auto"/>
            <w:tcBorders>
              <w:left w:val="single" w:sz="4" w:space="0" w:color="auto"/>
              <w:right w:val="single" w:sz="4" w:space="0" w:color="auto"/>
            </w:tcBorders>
          </w:tcPr>
          <w:p w14:paraId="2A0C8E00"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1st Qu.:1.0000</w:t>
            </w:r>
          </w:p>
        </w:tc>
        <w:tc>
          <w:tcPr>
            <w:tcW w:w="0" w:type="auto"/>
            <w:tcBorders>
              <w:left w:val="single" w:sz="4" w:space="0" w:color="auto"/>
              <w:right w:val="single" w:sz="4" w:space="0" w:color="auto"/>
            </w:tcBorders>
          </w:tcPr>
          <w:p w14:paraId="3EB07024"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1st Qu.:0.9746</w:t>
            </w:r>
          </w:p>
        </w:tc>
        <w:tc>
          <w:tcPr>
            <w:tcW w:w="0" w:type="auto"/>
            <w:tcBorders>
              <w:left w:val="single" w:sz="4" w:space="0" w:color="auto"/>
              <w:right w:val="single" w:sz="4" w:space="0" w:color="auto"/>
            </w:tcBorders>
          </w:tcPr>
          <w:p w14:paraId="11CADC43"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1st Qu.:0.000000</w:t>
            </w:r>
          </w:p>
        </w:tc>
        <w:tc>
          <w:tcPr>
            <w:tcW w:w="0" w:type="auto"/>
            <w:tcBorders>
              <w:left w:val="single" w:sz="4" w:space="0" w:color="auto"/>
              <w:right w:val="single" w:sz="4" w:space="0" w:color="auto"/>
            </w:tcBorders>
          </w:tcPr>
          <w:p w14:paraId="2E70BF3F"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1st Qu.:0.0000897</w:t>
            </w:r>
          </w:p>
        </w:tc>
        <w:tc>
          <w:tcPr>
            <w:tcW w:w="0" w:type="auto"/>
            <w:tcBorders>
              <w:left w:val="single" w:sz="4" w:space="0" w:color="auto"/>
              <w:right w:val="single" w:sz="4" w:space="0" w:color="auto"/>
            </w:tcBorders>
          </w:tcPr>
          <w:p w14:paraId="3665A39D"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1st Qu.:0.000e+00</w:t>
            </w:r>
          </w:p>
        </w:tc>
        <w:tc>
          <w:tcPr>
            <w:tcW w:w="0" w:type="auto"/>
            <w:tcBorders>
              <w:left w:val="single" w:sz="4" w:space="0" w:color="auto"/>
              <w:right w:val="single" w:sz="4" w:space="0" w:color="auto"/>
            </w:tcBorders>
          </w:tcPr>
          <w:p w14:paraId="74427BB3"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1st Qu.:4.715e-05</w:t>
            </w:r>
          </w:p>
        </w:tc>
      </w:tr>
      <w:tr w:rsidR="00FF5298" w:rsidRPr="00FF5298" w14:paraId="567CE853" w14:textId="77777777" w:rsidTr="00721293">
        <w:tc>
          <w:tcPr>
            <w:tcW w:w="0" w:type="auto"/>
            <w:tcBorders>
              <w:left w:val="single" w:sz="4" w:space="0" w:color="auto"/>
              <w:right w:val="single" w:sz="4" w:space="0" w:color="auto"/>
            </w:tcBorders>
          </w:tcPr>
          <w:p w14:paraId="00F2A503"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Median :0.50</w:t>
            </w:r>
          </w:p>
        </w:tc>
        <w:tc>
          <w:tcPr>
            <w:tcW w:w="0" w:type="auto"/>
            <w:tcBorders>
              <w:left w:val="single" w:sz="4" w:space="0" w:color="auto"/>
              <w:right w:val="single" w:sz="4" w:space="0" w:color="auto"/>
            </w:tcBorders>
          </w:tcPr>
          <w:p w14:paraId="77B12679"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Median :0.00000</w:t>
            </w:r>
          </w:p>
        </w:tc>
        <w:tc>
          <w:tcPr>
            <w:tcW w:w="0" w:type="auto"/>
            <w:tcBorders>
              <w:left w:val="single" w:sz="4" w:space="0" w:color="auto"/>
              <w:right w:val="single" w:sz="4" w:space="0" w:color="auto"/>
            </w:tcBorders>
          </w:tcPr>
          <w:p w14:paraId="621DED9C"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Median :0.9505</w:t>
            </w:r>
          </w:p>
        </w:tc>
        <w:tc>
          <w:tcPr>
            <w:tcW w:w="0" w:type="auto"/>
            <w:tcBorders>
              <w:left w:val="single" w:sz="4" w:space="0" w:color="auto"/>
              <w:right w:val="single" w:sz="4" w:space="0" w:color="auto"/>
            </w:tcBorders>
          </w:tcPr>
          <w:p w14:paraId="31317694"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Median :1.0000</w:t>
            </w:r>
          </w:p>
        </w:tc>
        <w:tc>
          <w:tcPr>
            <w:tcW w:w="0" w:type="auto"/>
            <w:tcBorders>
              <w:left w:val="single" w:sz="4" w:space="0" w:color="auto"/>
              <w:right w:val="single" w:sz="4" w:space="0" w:color="auto"/>
            </w:tcBorders>
          </w:tcPr>
          <w:p w14:paraId="519EDDBD"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Median :0.9746</w:t>
            </w:r>
          </w:p>
        </w:tc>
        <w:tc>
          <w:tcPr>
            <w:tcW w:w="0" w:type="auto"/>
            <w:tcBorders>
              <w:left w:val="single" w:sz="4" w:space="0" w:color="auto"/>
              <w:right w:val="single" w:sz="4" w:space="0" w:color="auto"/>
            </w:tcBorders>
          </w:tcPr>
          <w:p w14:paraId="56AD6A8F"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Median :0.000000</w:t>
            </w:r>
          </w:p>
        </w:tc>
        <w:tc>
          <w:tcPr>
            <w:tcW w:w="0" w:type="auto"/>
            <w:tcBorders>
              <w:left w:val="single" w:sz="4" w:space="0" w:color="auto"/>
              <w:right w:val="single" w:sz="4" w:space="0" w:color="auto"/>
            </w:tcBorders>
          </w:tcPr>
          <w:p w14:paraId="55DDD40D"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Median :0.0000897</w:t>
            </w:r>
          </w:p>
        </w:tc>
        <w:tc>
          <w:tcPr>
            <w:tcW w:w="0" w:type="auto"/>
            <w:tcBorders>
              <w:left w:val="single" w:sz="4" w:space="0" w:color="auto"/>
              <w:right w:val="single" w:sz="4" w:space="0" w:color="auto"/>
            </w:tcBorders>
          </w:tcPr>
          <w:p w14:paraId="3A1CEA56"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Median :0.000e+00</w:t>
            </w:r>
          </w:p>
        </w:tc>
        <w:tc>
          <w:tcPr>
            <w:tcW w:w="0" w:type="auto"/>
            <w:tcBorders>
              <w:left w:val="single" w:sz="4" w:space="0" w:color="auto"/>
              <w:right w:val="single" w:sz="4" w:space="0" w:color="auto"/>
            </w:tcBorders>
          </w:tcPr>
          <w:p w14:paraId="0256C980"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Median :4.715e-05</w:t>
            </w:r>
          </w:p>
        </w:tc>
      </w:tr>
      <w:tr w:rsidR="00FF5298" w:rsidRPr="00FF5298" w14:paraId="02AD05DA" w14:textId="77777777" w:rsidTr="00721293">
        <w:tc>
          <w:tcPr>
            <w:tcW w:w="0" w:type="auto"/>
            <w:tcBorders>
              <w:left w:val="single" w:sz="4" w:space="0" w:color="auto"/>
              <w:right w:val="single" w:sz="4" w:space="0" w:color="auto"/>
            </w:tcBorders>
          </w:tcPr>
          <w:p w14:paraId="10E9942B"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Mean :0.50</w:t>
            </w:r>
          </w:p>
        </w:tc>
        <w:tc>
          <w:tcPr>
            <w:tcW w:w="0" w:type="auto"/>
            <w:tcBorders>
              <w:left w:val="single" w:sz="4" w:space="0" w:color="auto"/>
              <w:right w:val="single" w:sz="4" w:space="0" w:color="auto"/>
            </w:tcBorders>
          </w:tcPr>
          <w:p w14:paraId="6BE60232"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Mean :0.06447</w:t>
            </w:r>
          </w:p>
        </w:tc>
        <w:tc>
          <w:tcPr>
            <w:tcW w:w="0" w:type="auto"/>
            <w:tcBorders>
              <w:left w:val="single" w:sz="4" w:space="0" w:color="auto"/>
              <w:right w:val="single" w:sz="4" w:space="0" w:color="auto"/>
            </w:tcBorders>
          </w:tcPr>
          <w:p w14:paraId="71EF2A6D"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Mean :0.9508</w:t>
            </w:r>
          </w:p>
        </w:tc>
        <w:tc>
          <w:tcPr>
            <w:tcW w:w="0" w:type="auto"/>
            <w:tcBorders>
              <w:left w:val="single" w:sz="4" w:space="0" w:color="auto"/>
              <w:right w:val="single" w:sz="4" w:space="0" w:color="auto"/>
            </w:tcBorders>
          </w:tcPr>
          <w:p w14:paraId="7F3B97F2"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Mean :0.9998</w:t>
            </w:r>
          </w:p>
        </w:tc>
        <w:tc>
          <w:tcPr>
            <w:tcW w:w="0" w:type="auto"/>
            <w:tcBorders>
              <w:left w:val="single" w:sz="4" w:space="0" w:color="auto"/>
              <w:right w:val="single" w:sz="4" w:space="0" w:color="auto"/>
            </w:tcBorders>
          </w:tcPr>
          <w:p w14:paraId="2C4124F6"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Mean :0.9747</w:t>
            </w:r>
          </w:p>
        </w:tc>
        <w:tc>
          <w:tcPr>
            <w:tcW w:w="0" w:type="auto"/>
            <w:tcBorders>
              <w:left w:val="single" w:sz="4" w:space="0" w:color="auto"/>
              <w:right w:val="single" w:sz="4" w:space="0" w:color="auto"/>
            </w:tcBorders>
          </w:tcPr>
          <w:p w14:paraId="5A33C98E"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Mean :0.002484</w:t>
            </w:r>
          </w:p>
        </w:tc>
        <w:tc>
          <w:tcPr>
            <w:tcW w:w="0" w:type="auto"/>
            <w:tcBorders>
              <w:left w:val="single" w:sz="4" w:space="0" w:color="auto"/>
              <w:right w:val="single" w:sz="4" w:space="0" w:color="auto"/>
            </w:tcBorders>
          </w:tcPr>
          <w:p w14:paraId="0FC844C6"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Mean :0.0001385</w:t>
            </w:r>
          </w:p>
        </w:tc>
        <w:tc>
          <w:tcPr>
            <w:tcW w:w="0" w:type="auto"/>
            <w:tcBorders>
              <w:left w:val="single" w:sz="4" w:space="0" w:color="auto"/>
              <w:right w:val="single" w:sz="4" w:space="0" w:color="auto"/>
            </w:tcBorders>
          </w:tcPr>
          <w:p w14:paraId="110320E5"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Mean :4.568e-05</w:t>
            </w:r>
          </w:p>
        </w:tc>
        <w:tc>
          <w:tcPr>
            <w:tcW w:w="0" w:type="auto"/>
            <w:tcBorders>
              <w:left w:val="single" w:sz="4" w:space="0" w:color="auto"/>
              <w:right w:val="single" w:sz="4" w:space="0" w:color="auto"/>
            </w:tcBorders>
          </w:tcPr>
          <w:p w14:paraId="4011B72D"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Mean :7.455e-05</w:t>
            </w:r>
          </w:p>
        </w:tc>
      </w:tr>
      <w:tr w:rsidR="00FF5298" w:rsidRPr="00FF5298" w14:paraId="356F35D4" w14:textId="77777777" w:rsidTr="00721293">
        <w:tc>
          <w:tcPr>
            <w:tcW w:w="0" w:type="auto"/>
            <w:tcBorders>
              <w:left w:val="single" w:sz="4" w:space="0" w:color="auto"/>
              <w:right w:val="single" w:sz="4" w:space="0" w:color="auto"/>
            </w:tcBorders>
          </w:tcPr>
          <w:p w14:paraId="42C64121"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3rd Qu.:0.75</w:t>
            </w:r>
          </w:p>
        </w:tc>
        <w:tc>
          <w:tcPr>
            <w:tcW w:w="0" w:type="auto"/>
            <w:tcBorders>
              <w:left w:val="single" w:sz="4" w:space="0" w:color="auto"/>
              <w:right w:val="single" w:sz="4" w:space="0" w:color="auto"/>
            </w:tcBorders>
          </w:tcPr>
          <w:p w14:paraId="4ABD6D06"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3rd Qu.:0.00000</w:t>
            </w:r>
          </w:p>
        </w:tc>
        <w:tc>
          <w:tcPr>
            <w:tcW w:w="0" w:type="auto"/>
            <w:tcBorders>
              <w:left w:val="single" w:sz="4" w:space="0" w:color="auto"/>
              <w:right w:val="single" w:sz="4" w:space="0" w:color="auto"/>
            </w:tcBorders>
          </w:tcPr>
          <w:p w14:paraId="600C6E72"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3rd Qu.:0.9505</w:t>
            </w:r>
          </w:p>
        </w:tc>
        <w:tc>
          <w:tcPr>
            <w:tcW w:w="0" w:type="auto"/>
            <w:tcBorders>
              <w:left w:val="single" w:sz="4" w:space="0" w:color="auto"/>
              <w:right w:val="single" w:sz="4" w:space="0" w:color="auto"/>
            </w:tcBorders>
          </w:tcPr>
          <w:p w14:paraId="57F60180"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3rd Qu.:1.0000</w:t>
            </w:r>
          </w:p>
        </w:tc>
        <w:tc>
          <w:tcPr>
            <w:tcW w:w="0" w:type="auto"/>
            <w:tcBorders>
              <w:left w:val="single" w:sz="4" w:space="0" w:color="auto"/>
              <w:right w:val="single" w:sz="4" w:space="0" w:color="auto"/>
            </w:tcBorders>
          </w:tcPr>
          <w:p w14:paraId="13A46F88"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3rd Qu.:0.9746</w:t>
            </w:r>
          </w:p>
        </w:tc>
        <w:tc>
          <w:tcPr>
            <w:tcW w:w="0" w:type="auto"/>
            <w:tcBorders>
              <w:left w:val="single" w:sz="4" w:space="0" w:color="auto"/>
              <w:right w:val="single" w:sz="4" w:space="0" w:color="auto"/>
            </w:tcBorders>
          </w:tcPr>
          <w:p w14:paraId="26577AB1"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3rd Qu.:0.000000</w:t>
            </w:r>
          </w:p>
        </w:tc>
        <w:tc>
          <w:tcPr>
            <w:tcW w:w="0" w:type="auto"/>
            <w:tcBorders>
              <w:left w:val="single" w:sz="4" w:space="0" w:color="auto"/>
              <w:right w:val="single" w:sz="4" w:space="0" w:color="auto"/>
            </w:tcBorders>
          </w:tcPr>
          <w:p w14:paraId="050A9A51"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3rd Qu.:0.0000897</w:t>
            </w:r>
          </w:p>
        </w:tc>
        <w:tc>
          <w:tcPr>
            <w:tcW w:w="0" w:type="auto"/>
            <w:tcBorders>
              <w:left w:val="single" w:sz="4" w:space="0" w:color="auto"/>
              <w:right w:val="single" w:sz="4" w:space="0" w:color="auto"/>
            </w:tcBorders>
          </w:tcPr>
          <w:p w14:paraId="02CEC9E1"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3rd Qu.:0.000e+00</w:t>
            </w:r>
          </w:p>
        </w:tc>
        <w:tc>
          <w:tcPr>
            <w:tcW w:w="0" w:type="auto"/>
            <w:tcBorders>
              <w:left w:val="single" w:sz="4" w:space="0" w:color="auto"/>
              <w:right w:val="single" w:sz="4" w:space="0" w:color="auto"/>
            </w:tcBorders>
          </w:tcPr>
          <w:p w14:paraId="522375E8"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3rd Qu.:4.715e-05</w:t>
            </w:r>
          </w:p>
        </w:tc>
      </w:tr>
      <w:tr w:rsidR="00FF5298" w:rsidRPr="00FF5298" w14:paraId="13F20D04" w14:textId="77777777" w:rsidTr="00721293">
        <w:tc>
          <w:tcPr>
            <w:tcW w:w="0" w:type="auto"/>
            <w:tcBorders>
              <w:left w:val="single" w:sz="4" w:space="0" w:color="auto"/>
              <w:bottom w:val="single" w:sz="4" w:space="0" w:color="auto"/>
              <w:right w:val="single" w:sz="4" w:space="0" w:color="auto"/>
            </w:tcBorders>
          </w:tcPr>
          <w:p w14:paraId="0670C9C1"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Max. :1.00</w:t>
            </w:r>
          </w:p>
        </w:tc>
        <w:tc>
          <w:tcPr>
            <w:tcW w:w="0" w:type="auto"/>
            <w:tcBorders>
              <w:left w:val="single" w:sz="4" w:space="0" w:color="auto"/>
              <w:bottom w:val="single" w:sz="4" w:space="0" w:color="auto"/>
              <w:right w:val="single" w:sz="4" w:space="0" w:color="auto"/>
            </w:tcBorders>
          </w:tcPr>
          <w:p w14:paraId="2FF8AC62"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Max. :0.99294</w:t>
            </w:r>
          </w:p>
        </w:tc>
        <w:tc>
          <w:tcPr>
            <w:tcW w:w="0" w:type="auto"/>
            <w:tcBorders>
              <w:left w:val="single" w:sz="4" w:space="0" w:color="auto"/>
              <w:bottom w:val="single" w:sz="4" w:space="0" w:color="auto"/>
              <w:right w:val="single" w:sz="4" w:space="0" w:color="auto"/>
            </w:tcBorders>
          </w:tcPr>
          <w:p w14:paraId="71F9F913"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Max. :0.9595</w:t>
            </w:r>
          </w:p>
        </w:tc>
        <w:tc>
          <w:tcPr>
            <w:tcW w:w="0" w:type="auto"/>
            <w:tcBorders>
              <w:left w:val="single" w:sz="4" w:space="0" w:color="auto"/>
              <w:bottom w:val="single" w:sz="4" w:space="0" w:color="auto"/>
              <w:right w:val="single" w:sz="4" w:space="0" w:color="auto"/>
            </w:tcBorders>
          </w:tcPr>
          <w:p w14:paraId="1DD54710"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Max. :1.0000</w:t>
            </w:r>
          </w:p>
        </w:tc>
        <w:tc>
          <w:tcPr>
            <w:tcW w:w="0" w:type="auto"/>
            <w:tcBorders>
              <w:left w:val="single" w:sz="4" w:space="0" w:color="auto"/>
              <w:bottom w:val="single" w:sz="4" w:space="0" w:color="auto"/>
              <w:right w:val="single" w:sz="4" w:space="0" w:color="auto"/>
            </w:tcBorders>
          </w:tcPr>
          <w:p w14:paraId="1A13FFB7"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Max. :0.9762</w:t>
            </w:r>
          </w:p>
        </w:tc>
        <w:tc>
          <w:tcPr>
            <w:tcW w:w="0" w:type="auto"/>
            <w:tcBorders>
              <w:left w:val="single" w:sz="4" w:space="0" w:color="auto"/>
              <w:bottom w:val="single" w:sz="4" w:space="0" w:color="auto"/>
              <w:right w:val="single" w:sz="4" w:space="0" w:color="auto"/>
            </w:tcBorders>
          </w:tcPr>
          <w:p w14:paraId="0C45CD3A"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Max. :0.139047</w:t>
            </w:r>
          </w:p>
        </w:tc>
        <w:tc>
          <w:tcPr>
            <w:tcW w:w="0" w:type="auto"/>
            <w:tcBorders>
              <w:left w:val="single" w:sz="4" w:space="0" w:color="auto"/>
              <w:bottom w:val="single" w:sz="4" w:space="0" w:color="auto"/>
              <w:right w:val="single" w:sz="4" w:space="0" w:color="auto"/>
            </w:tcBorders>
          </w:tcPr>
          <w:p w14:paraId="6CDED0F5"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Max. :0.0010423</w:t>
            </w:r>
          </w:p>
        </w:tc>
        <w:tc>
          <w:tcPr>
            <w:tcW w:w="0" w:type="auto"/>
            <w:tcBorders>
              <w:left w:val="single" w:sz="4" w:space="0" w:color="auto"/>
              <w:bottom w:val="single" w:sz="4" w:space="0" w:color="auto"/>
              <w:right w:val="single" w:sz="4" w:space="0" w:color="auto"/>
            </w:tcBorders>
          </w:tcPr>
          <w:p w14:paraId="3B032B42" w14:textId="77777777" w:rsidR="00FF5298" w:rsidRPr="00FF5298" w:rsidRDefault="00FF5298" w:rsidP="00FF5298">
            <w:pPr>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Max. :9.344e-04</w:t>
            </w:r>
          </w:p>
        </w:tc>
        <w:tc>
          <w:tcPr>
            <w:tcW w:w="0" w:type="auto"/>
            <w:tcBorders>
              <w:left w:val="single" w:sz="4" w:space="0" w:color="auto"/>
              <w:bottom w:val="single" w:sz="4" w:space="0" w:color="auto"/>
              <w:right w:val="single" w:sz="4" w:space="0" w:color="auto"/>
            </w:tcBorders>
          </w:tcPr>
          <w:p w14:paraId="039F5E51" w14:textId="77777777" w:rsidR="00FF5298" w:rsidRPr="00FF5298" w:rsidRDefault="00FF5298" w:rsidP="00FF5298">
            <w:pPr>
              <w:keepNext/>
              <w:spacing w:before="36" w:after="36"/>
              <w:jc w:val="center"/>
              <w:rPr>
                <w:rFonts w:ascii="Times New Roman" w:hAnsi="Times New Roman" w:cs="Times New Roman"/>
                <w:sz w:val="20"/>
                <w:szCs w:val="20"/>
              </w:rPr>
            </w:pPr>
            <w:r w:rsidRPr="00FF5298">
              <w:rPr>
                <w:rFonts w:ascii="Times New Roman" w:hAnsi="Times New Roman" w:cs="Times New Roman"/>
                <w:sz w:val="20"/>
                <w:szCs w:val="20"/>
              </w:rPr>
              <w:t>Max. :7.554e-04</w:t>
            </w:r>
          </w:p>
        </w:tc>
      </w:tr>
    </w:tbl>
    <w:p w14:paraId="47CF3D4C" w14:textId="2B00F9CA" w:rsidR="00FF5298" w:rsidRDefault="00FF5298" w:rsidP="00117A97">
      <w:pPr>
        <w:pStyle w:val="Caption"/>
        <w:spacing w:before="120" w:after="0"/>
        <w:jc w:val="center"/>
        <w:rPr>
          <w:rFonts w:ascii="Times New Roman" w:hAnsi="Times New Roman" w:cs="Times New Roman"/>
        </w:rPr>
      </w:pPr>
      <w:bookmarkStart w:id="12" w:name="_Toc27689007"/>
      <w:r w:rsidRPr="00FF5298">
        <w:rPr>
          <w:rFonts w:ascii="Times New Roman" w:hAnsi="Times New Roman" w:cs="Times New Roman"/>
        </w:rPr>
        <w:t xml:space="preserve">Table </w:t>
      </w:r>
      <w:r w:rsidRPr="00FF5298">
        <w:rPr>
          <w:rFonts w:ascii="Times New Roman" w:hAnsi="Times New Roman" w:cs="Times New Roman"/>
        </w:rPr>
        <w:fldChar w:fldCharType="begin"/>
      </w:r>
      <w:r w:rsidRPr="00FF5298">
        <w:rPr>
          <w:rFonts w:ascii="Times New Roman" w:hAnsi="Times New Roman" w:cs="Times New Roman"/>
        </w:rPr>
        <w:instrText xml:space="preserve"> SEQ Table \* ARABIC </w:instrText>
      </w:r>
      <w:r w:rsidRPr="00FF5298">
        <w:rPr>
          <w:rFonts w:ascii="Times New Roman" w:hAnsi="Times New Roman" w:cs="Times New Roman"/>
        </w:rPr>
        <w:fldChar w:fldCharType="separate"/>
      </w:r>
      <w:r w:rsidR="00E67113">
        <w:rPr>
          <w:rFonts w:ascii="Times New Roman" w:hAnsi="Times New Roman" w:cs="Times New Roman"/>
          <w:noProof/>
        </w:rPr>
        <w:t>1</w:t>
      </w:r>
      <w:bookmarkEnd w:id="12"/>
      <w:r w:rsidRPr="00FF5298">
        <w:rPr>
          <w:rFonts w:ascii="Times New Roman" w:hAnsi="Times New Roman" w:cs="Times New Roman"/>
        </w:rPr>
        <w:fldChar w:fldCharType="end"/>
      </w:r>
    </w:p>
    <w:p w14:paraId="6184F22F" w14:textId="444BCD91" w:rsidR="004E3BCF" w:rsidRDefault="004E3BCF" w:rsidP="00117A97">
      <w:pPr>
        <w:pStyle w:val="Caption"/>
        <w:spacing w:before="120" w:after="0"/>
        <w:jc w:val="center"/>
        <w:rPr>
          <w:rFonts w:ascii="Times New Roman" w:hAnsi="Times New Roman" w:cs="Times New Roman"/>
        </w:rPr>
      </w:pPr>
    </w:p>
    <w:p w14:paraId="2B19FB02" w14:textId="1EBF5292" w:rsidR="004E3BCF" w:rsidRDefault="004E3BCF" w:rsidP="00117A97">
      <w:pPr>
        <w:pStyle w:val="Caption"/>
        <w:spacing w:before="120" w:after="0"/>
        <w:jc w:val="center"/>
        <w:rPr>
          <w:rFonts w:ascii="Times New Roman" w:hAnsi="Times New Roman" w:cs="Times New Roman"/>
        </w:rPr>
      </w:pPr>
    </w:p>
    <w:p w14:paraId="2CCF7286" w14:textId="77777777" w:rsidR="004E3BCF" w:rsidRDefault="004E3BCF" w:rsidP="00117A97">
      <w:pPr>
        <w:pStyle w:val="Caption"/>
        <w:spacing w:before="120" w:after="0"/>
        <w:jc w:val="center"/>
        <w:rPr>
          <w:rFonts w:ascii="Times New Roman" w:hAnsi="Times New Roman" w:cs="Times New Roman"/>
        </w:rPr>
      </w:pPr>
    </w:p>
    <w:p w14:paraId="73110121" w14:textId="77777777" w:rsidR="004E3BCF" w:rsidRDefault="00117A97" w:rsidP="004E3BCF">
      <w:pPr>
        <w:pStyle w:val="Caption"/>
        <w:keepNext/>
        <w:spacing w:before="120" w:after="0"/>
        <w:jc w:val="center"/>
      </w:pPr>
      <w:r>
        <w:rPr>
          <w:noProof/>
        </w:rPr>
        <w:lastRenderedPageBreak/>
        <w:drawing>
          <wp:inline distT="0" distB="0" distL="0" distR="0" wp14:anchorId="2411C38A" wp14:editId="5887511C">
            <wp:extent cx="4619625" cy="3695700"/>
            <wp:effectExtent l="0" t="0" r="9525" b="0"/>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11"/>
                    <a:stretch>
                      <a:fillRect/>
                    </a:stretch>
                  </pic:blipFill>
                  <pic:spPr bwMode="auto">
                    <a:xfrm>
                      <a:off x="0" y="0"/>
                      <a:ext cx="4619625" cy="3695700"/>
                    </a:xfrm>
                    <a:prstGeom prst="rect">
                      <a:avLst/>
                    </a:prstGeom>
                    <a:noFill/>
                    <a:ln w="9525">
                      <a:noFill/>
                      <a:headEnd/>
                      <a:tailEnd/>
                    </a:ln>
                  </pic:spPr>
                </pic:pic>
              </a:graphicData>
            </a:graphic>
          </wp:inline>
        </w:drawing>
      </w:r>
    </w:p>
    <w:p w14:paraId="5D2C92C6" w14:textId="555F0DE4" w:rsidR="004E3BCF" w:rsidRDefault="004E3BCF" w:rsidP="004E3BCF">
      <w:pPr>
        <w:pStyle w:val="Caption"/>
        <w:jc w:val="center"/>
      </w:pPr>
      <w:r>
        <w:t xml:space="preserve">Figure </w:t>
      </w:r>
      <w:fldSimple w:instr=" SEQ Figure \* ARABIC ">
        <w:r w:rsidR="00E67113">
          <w:rPr>
            <w:noProof/>
          </w:rPr>
          <w:t>3</w:t>
        </w:r>
      </w:fldSimple>
    </w:p>
    <w:p w14:paraId="37258170" w14:textId="77777777" w:rsidR="00316A39" w:rsidRDefault="00316A39" w:rsidP="00316A39">
      <w:pPr>
        <w:pStyle w:val="Caption"/>
        <w:keepNext/>
        <w:jc w:val="center"/>
      </w:pPr>
      <w:r>
        <w:rPr>
          <w:noProof/>
        </w:rPr>
        <w:drawing>
          <wp:inline distT="0" distB="0" distL="0" distR="0" wp14:anchorId="275BA2ED" wp14:editId="01861480">
            <wp:extent cx="4619625" cy="3695700"/>
            <wp:effectExtent l="0" t="0" r="9525" b="0"/>
            <wp:docPr id="8" name="Picture"/>
            <wp:cNvGraphicFramePr/>
            <a:graphic xmlns:a="http://schemas.openxmlformats.org/drawingml/2006/main">
              <a:graphicData uri="http://schemas.openxmlformats.org/drawingml/2006/picture">
                <pic:pic xmlns:pic="http://schemas.openxmlformats.org/drawingml/2006/picture">
                  <pic:nvPicPr>
                    <pic:cNvPr id="8" name="Picture"/>
                    <pic:cNvPicPr/>
                  </pic:nvPicPr>
                  <pic:blipFill>
                    <a:blip r:embed="rId12"/>
                    <a:stretch>
                      <a:fillRect/>
                    </a:stretch>
                  </pic:blipFill>
                  <pic:spPr bwMode="auto">
                    <a:xfrm>
                      <a:off x="0" y="0"/>
                      <a:ext cx="4619625" cy="3695700"/>
                    </a:xfrm>
                    <a:prstGeom prst="rect">
                      <a:avLst/>
                    </a:prstGeom>
                    <a:noFill/>
                    <a:ln w="9525">
                      <a:noFill/>
                      <a:headEnd/>
                      <a:tailEnd/>
                    </a:ln>
                  </pic:spPr>
                </pic:pic>
              </a:graphicData>
            </a:graphic>
          </wp:inline>
        </w:drawing>
      </w:r>
    </w:p>
    <w:p w14:paraId="525A2B19" w14:textId="5DB8AC74" w:rsidR="00316A39" w:rsidRDefault="00316A39" w:rsidP="00316A39">
      <w:pPr>
        <w:pStyle w:val="Caption"/>
        <w:jc w:val="center"/>
      </w:pPr>
      <w:r>
        <w:t xml:space="preserve">Figure </w:t>
      </w:r>
      <w:fldSimple w:instr=" SEQ Figure \* ARABIC ">
        <w:r w:rsidR="00E67113">
          <w:rPr>
            <w:noProof/>
          </w:rPr>
          <w:t>4</w:t>
        </w:r>
      </w:fldSimple>
    </w:p>
    <w:p w14:paraId="64116A9D" w14:textId="77777777" w:rsidR="004E3BCF" w:rsidRDefault="004E3BCF">
      <w:pPr>
        <w:rPr>
          <w:i/>
        </w:rPr>
      </w:pPr>
      <w:r>
        <w:br w:type="page"/>
      </w:r>
    </w:p>
    <w:tbl>
      <w:tblPr>
        <w:tblStyle w:val="Table1"/>
        <w:tblW w:w="5000" w:type="pct"/>
        <w:tblInd w:w="0" w:type="dxa"/>
        <w:tblCellMar>
          <w:left w:w="86" w:type="dxa"/>
          <w:right w:w="86" w:type="dxa"/>
        </w:tblCellMar>
        <w:tblLook w:val="07E0" w:firstRow="1" w:lastRow="1" w:firstColumn="1" w:lastColumn="1" w:noHBand="1" w:noVBand="1"/>
      </w:tblPr>
      <w:tblGrid>
        <w:gridCol w:w="793"/>
        <w:gridCol w:w="970"/>
        <w:gridCol w:w="970"/>
        <w:gridCol w:w="970"/>
        <w:gridCol w:w="970"/>
        <w:gridCol w:w="1237"/>
        <w:gridCol w:w="1237"/>
        <w:gridCol w:w="1148"/>
        <w:gridCol w:w="1237"/>
      </w:tblGrid>
      <w:tr w:rsidR="00117A97" w:rsidRPr="00117A97" w14:paraId="2581297F" w14:textId="77777777" w:rsidTr="004E3BCF">
        <w:tc>
          <w:tcPr>
            <w:tcW w:w="416" w:type="pct"/>
            <w:tcBorders>
              <w:top w:val="single" w:sz="4" w:space="0" w:color="auto"/>
              <w:left w:val="single" w:sz="4" w:space="0" w:color="auto"/>
              <w:bottom w:val="single" w:sz="2" w:space="0" w:color="auto"/>
              <w:right w:val="single" w:sz="4" w:space="0" w:color="auto"/>
            </w:tcBorders>
            <w:vAlign w:val="bottom"/>
            <w:hideMark/>
          </w:tcPr>
          <w:p w14:paraId="001AD517" w14:textId="588BBA6C"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lastRenderedPageBreak/>
              <w:t>lambda</w:t>
            </w:r>
          </w:p>
        </w:tc>
        <w:tc>
          <w:tcPr>
            <w:tcW w:w="0" w:type="auto"/>
            <w:tcBorders>
              <w:top w:val="single" w:sz="4" w:space="0" w:color="auto"/>
              <w:left w:val="single" w:sz="4" w:space="0" w:color="auto"/>
              <w:bottom w:val="single" w:sz="2" w:space="0" w:color="auto"/>
              <w:right w:val="single" w:sz="4" w:space="0" w:color="auto"/>
            </w:tcBorders>
            <w:vAlign w:val="bottom"/>
            <w:hideMark/>
          </w:tcPr>
          <w:p w14:paraId="206D84CF"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AUC</w:t>
            </w:r>
          </w:p>
        </w:tc>
        <w:tc>
          <w:tcPr>
            <w:tcW w:w="0" w:type="auto"/>
            <w:tcBorders>
              <w:top w:val="single" w:sz="4" w:space="0" w:color="auto"/>
              <w:left w:val="single" w:sz="4" w:space="0" w:color="auto"/>
              <w:bottom w:val="single" w:sz="2" w:space="0" w:color="auto"/>
              <w:right w:val="single" w:sz="4" w:space="0" w:color="auto"/>
            </w:tcBorders>
            <w:vAlign w:val="bottom"/>
            <w:hideMark/>
          </w:tcPr>
          <w:p w14:paraId="248CCE8C"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Precision</w:t>
            </w:r>
          </w:p>
        </w:tc>
        <w:tc>
          <w:tcPr>
            <w:tcW w:w="0" w:type="auto"/>
            <w:tcBorders>
              <w:top w:val="single" w:sz="4" w:space="0" w:color="auto"/>
              <w:left w:val="single" w:sz="4" w:space="0" w:color="auto"/>
              <w:bottom w:val="single" w:sz="2" w:space="0" w:color="auto"/>
              <w:right w:val="single" w:sz="4" w:space="0" w:color="auto"/>
            </w:tcBorders>
            <w:vAlign w:val="bottom"/>
            <w:hideMark/>
          </w:tcPr>
          <w:p w14:paraId="48DC8E73"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Recall</w:t>
            </w:r>
          </w:p>
        </w:tc>
        <w:tc>
          <w:tcPr>
            <w:tcW w:w="0" w:type="auto"/>
            <w:tcBorders>
              <w:top w:val="single" w:sz="4" w:space="0" w:color="auto"/>
              <w:left w:val="single" w:sz="4" w:space="0" w:color="auto"/>
              <w:bottom w:val="single" w:sz="2" w:space="0" w:color="auto"/>
              <w:right w:val="single" w:sz="4" w:space="0" w:color="auto"/>
            </w:tcBorders>
            <w:vAlign w:val="bottom"/>
            <w:hideMark/>
          </w:tcPr>
          <w:p w14:paraId="5051B774"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F</w:t>
            </w:r>
          </w:p>
        </w:tc>
        <w:tc>
          <w:tcPr>
            <w:tcW w:w="0" w:type="auto"/>
            <w:tcBorders>
              <w:top w:val="single" w:sz="4" w:space="0" w:color="auto"/>
              <w:left w:val="single" w:sz="4" w:space="0" w:color="auto"/>
              <w:bottom w:val="single" w:sz="2" w:space="0" w:color="auto"/>
              <w:right w:val="single" w:sz="4" w:space="0" w:color="auto"/>
            </w:tcBorders>
            <w:vAlign w:val="bottom"/>
            <w:hideMark/>
          </w:tcPr>
          <w:p w14:paraId="69F7C9A2"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AUCSD</w:t>
            </w:r>
          </w:p>
        </w:tc>
        <w:tc>
          <w:tcPr>
            <w:tcW w:w="0" w:type="auto"/>
            <w:tcBorders>
              <w:top w:val="single" w:sz="4" w:space="0" w:color="auto"/>
              <w:left w:val="single" w:sz="4" w:space="0" w:color="auto"/>
              <w:bottom w:val="single" w:sz="2" w:space="0" w:color="auto"/>
              <w:right w:val="single" w:sz="4" w:space="0" w:color="auto"/>
            </w:tcBorders>
            <w:vAlign w:val="bottom"/>
            <w:hideMark/>
          </w:tcPr>
          <w:p w14:paraId="61FF4CA7" w14:textId="77777777" w:rsidR="00117A97" w:rsidRPr="008F31D2" w:rsidRDefault="00117A97" w:rsidP="008F31D2">
            <w:pPr>
              <w:spacing w:before="36" w:after="36"/>
              <w:jc w:val="center"/>
              <w:rPr>
                <w:rFonts w:ascii="Times New Roman" w:hAnsi="Times New Roman"/>
                <w:sz w:val="20"/>
                <w:szCs w:val="20"/>
              </w:rPr>
            </w:pPr>
            <w:proofErr w:type="spellStart"/>
            <w:r w:rsidRPr="008F31D2">
              <w:rPr>
                <w:rFonts w:ascii="Times New Roman" w:hAnsi="Times New Roman"/>
                <w:sz w:val="20"/>
                <w:szCs w:val="20"/>
              </w:rPr>
              <w:t>PrecisionSD</w:t>
            </w:r>
            <w:proofErr w:type="spellEnd"/>
          </w:p>
        </w:tc>
        <w:tc>
          <w:tcPr>
            <w:tcW w:w="0" w:type="auto"/>
            <w:tcBorders>
              <w:top w:val="single" w:sz="4" w:space="0" w:color="auto"/>
              <w:left w:val="single" w:sz="4" w:space="0" w:color="auto"/>
              <w:bottom w:val="single" w:sz="2" w:space="0" w:color="auto"/>
              <w:right w:val="single" w:sz="4" w:space="0" w:color="auto"/>
            </w:tcBorders>
            <w:vAlign w:val="bottom"/>
            <w:hideMark/>
          </w:tcPr>
          <w:p w14:paraId="1A2C85BA" w14:textId="77777777" w:rsidR="00117A97" w:rsidRPr="008F31D2" w:rsidRDefault="00117A97" w:rsidP="008F31D2">
            <w:pPr>
              <w:spacing w:before="36" w:after="36"/>
              <w:jc w:val="center"/>
              <w:rPr>
                <w:rFonts w:ascii="Times New Roman" w:hAnsi="Times New Roman"/>
                <w:sz w:val="20"/>
                <w:szCs w:val="20"/>
              </w:rPr>
            </w:pPr>
            <w:proofErr w:type="spellStart"/>
            <w:r w:rsidRPr="008F31D2">
              <w:rPr>
                <w:rFonts w:ascii="Times New Roman" w:hAnsi="Times New Roman"/>
                <w:sz w:val="20"/>
                <w:szCs w:val="20"/>
              </w:rPr>
              <w:t>RecallSD</w:t>
            </w:r>
            <w:proofErr w:type="spellEnd"/>
          </w:p>
        </w:tc>
        <w:tc>
          <w:tcPr>
            <w:tcW w:w="0" w:type="auto"/>
            <w:tcBorders>
              <w:top w:val="single" w:sz="4" w:space="0" w:color="auto"/>
              <w:left w:val="single" w:sz="4" w:space="0" w:color="auto"/>
              <w:bottom w:val="single" w:sz="2" w:space="0" w:color="auto"/>
              <w:right w:val="single" w:sz="4" w:space="0" w:color="auto"/>
            </w:tcBorders>
            <w:vAlign w:val="bottom"/>
            <w:hideMark/>
          </w:tcPr>
          <w:p w14:paraId="3912E8FE"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FSD</w:t>
            </w:r>
          </w:p>
        </w:tc>
      </w:tr>
      <w:tr w:rsidR="00117A97" w:rsidRPr="00117A97" w14:paraId="1D5F210F" w14:textId="77777777" w:rsidTr="004E3BCF">
        <w:tc>
          <w:tcPr>
            <w:tcW w:w="416" w:type="pct"/>
            <w:tcBorders>
              <w:left w:val="single" w:sz="4" w:space="0" w:color="auto"/>
              <w:right w:val="single" w:sz="4" w:space="0" w:color="auto"/>
            </w:tcBorders>
            <w:hideMark/>
          </w:tcPr>
          <w:p w14:paraId="1545BD38" w14:textId="3B6E51BE"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Min. :0.00</w:t>
            </w:r>
          </w:p>
        </w:tc>
        <w:tc>
          <w:tcPr>
            <w:tcW w:w="0" w:type="auto"/>
            <w:tcBorders>
              <w:left w:val="single" w:sz="4" w:space="0" w:color="auto"/>
              <w:right w:val="single" w:sz="4" w:space="0" w:color="auto"/>
            </w:tcBorders>
            <w:hideMark/>
          </w:tcPr>
          <w:p w14:paraId="2F78D6DA"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Min. :0.0000</w:t>
            </w:r>
          </w:p>
        </w:tc>
        <w:tc>
          <w:tcPr>
            <w:tcW w:w="0" w:type="auto"/>
            <w:tcBorders>
              <w:left w:val="single" w:sz="4" w:space="0" w:color="auto"/>
              <w:right w:val="single" w:sz="4" w:space="0" w:color="auto"/>
            </w:tcBorders>
            <w:hideMark/>
          </w:tcPr>
          <w:p w14:paraId="49D723F0"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Min. :0.9505</w:t>
            </w:r>
          </w:p>
        </w:tc>
        <w:tc>
          <w:tcPr>
            <w:tcW w:w="0" w:type="auto"/>
            <w:tcBorders>
              <w:left w:val="single" w:sz="4" w:space="0" w:color="auto"/>
              <w:right w:val="single" w:sz="4" w:space="0" w:color="auto"/>
            </w:tcBorders>
            <w:hideMark/>
          </w:tcPr>
          <w:p w14:paraId="5D8A979C"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Min. :0.2000</w:t>
            </w:r>
          </w:p>
        </w:tc>
        <w:tc>
          <w:tcPr>
            <w:tcW w:w="0" w:type="auto"/>
            <w:tcBorders>
              <w:left w:val="single" w:sz="4" w:space="0" w:color="auto"/>
              <w:right w:val="single" w:sz="4" w:space="0" w:color="auto"/>
            </w:tcBorders>
            <w:hideMark/>
          </w:tcPr>
          <w:p w14:paraId="28E72B51"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Min. :0.7850</w:t>
            </w:r>
          </w:p>
        </w:tc>
        <w:tc>
          <w:tcPr>
            <w:tcW w:w="0" w:type="auto"/>
            <w:tcBorders>
              <w:left w:val="single" w:sz="4" w:space="0" w:color="auto"/>
              <w:right w:val="single" w:sz="4" w:space="0" w:color="auto"/>
            </w:tcBorders>
            <w:hideMark/>
          </w:tcPr>
          <w:p w14:paraId="47758EA1"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Min. :0.0000000</w:t>
            </w:r>
          </w:p>
        </w:tc>
        <w:tc>
          <w:tcPr>
            <w:tcW w:w="0" w:type="auto"/>
            <w:tcBorders>
              <w:left w:val="single" w:sz="4" w:space="0" w:color="auto"/>
              <w:right w:val="single" w:sz="4" w:space="0" w:color="auto"/>
            </w:tcBorders>
            <w:hideMark/>
          </w:tcPr>
          <w:p w14:paraId="03ED85EB"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Min. :0.0001202</w:t>
            </w:r>
          </w:p>
        </w:tc>
        <w:tc>
          <w:tcPr>
            <w:tcW w:w="0" w:type="auto"/>
            <w:tcBorders>
              <w:left w:val="single" w:sz="4" w:space="0" w:color="auto"/>
              <w:right w:val="single" w:sz="4" w:space="0" w:color="auto"/>
            </w:tcBorders>
            <w:hideMark/>
          </w:tcPr>
          <w:p w14:paraId="4A372A2A"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Min. :0.002274</w:t>
            </w:r>
          </w:p>
        </w:tc>
        <w:tc>
          <w:tcPr>
            <w:tcW w:w="0" w:type="auto"/>
            <w:tcBorders>
              <w:left w:val="single" w:sz="4" w:space="0" w:color="auto"/>
              <w:right w:val="single" w:sz="4" w:space="0" w:color="auto"/>
            </w:tcBorders>
            <w:hideMark/>
          </w:tcPr>
          <w:p w14:paraId="41596406"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Min. :0.0000632</w:t>
            </w:r>
          </w:p>
        </w:tc>
      </w:tr>
      <w:tr w:rsidR="00117A97" w:rsidRPr="00117A97" w14:paraId="46B5376E" w14:textId="77777777" w:rsidTr="004E3BCF">
        <w:tc>
          <w:tcPr>
            <w:tcW w:w="416" w:type="pct"/>
            <w:tcBorders>
              <w:left w:val="single" w:sz="4" w:space="0" w:color="auto"/>
              <w:right w:val="single" w:sz="4" w:space="0" w:color="auto"/>
            </w:tcBorders>
            <w:hideMark/>
          </w:tcPr>
          <w:p w14:paraId="13D9EEC7" w14:textId="2537996D"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1st Qu.:0.25</w:t>
            </w:r>
          </w:p>
        </w:tc>
        <w:tc>
          <w:tcPr>
            <w:tcW w:w="0" w:type="auto"/>
            <w:tcBorders>
              <w:left w:val="single" w:sz="4" w:space="0" w:color="auto"/>
              <w:right w:val="single" w:sz="4" w:space="0" w:color="auto"/>
            </w:tcBorders>
            <w:hideMark/>
          </w:tcPr>
          <w:p w14:paraId="2AAA0AFB"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1st Qu.:0.0000</w:t>
            </w:r>
          </w:p>
        </w:tc>
        <w:tc>
          <w:tcPr>
            <w:tcW w:w="0" w:type="auto"/>
            <w:tcBorders>
              <w:left w:val="single" w:sz="4" w:space="0" w:color="auto"/>
              <w:right w:val="single" w:sz="4" w:space="0" w:color="auto"/>
            </w:tcBorders>
            <w:hideMark/>
          </w:tcPr>
          <w:p w14:paraId="58740BFC"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1st Qu.:0.9505</w:t>
            </w:r>
          </w:p>
        </w:tc>
        <w:tc>
          <w:tcPr>
            <w:tcW w:w="0" w:type="auto"/>
            <w:tcBorders>
              <w:left w:val="single" w:sz="4" w:space="0" w:color="auto"/>
              <w:right w:val="single" w:sz="4" w:space="0" w:color="auto"/>
            </w:tcBorders>
            <w:hideMark/>
          </w:tcPr>
          <w:p w14:paraId="76FCA35A"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1st Qu.:0.2000</w:t>
            </w:r>
          </w:p>
        </w:tc>
        <w:tc>
          <w:tcPr>
            <w:tcW w:w="0" w:type="auto"/>
            <w:tcBorders>
              <w:left w:val="single" w:sz="4" w:space="0" w:color="auto"/>
              <w:right w:val="single" w:sz="4" w:space="0" w:color="auto"/>
            </w:tcBorders>
            <w:hideMark/>
          </w:tcPr>
          <w:p w14:paraId="5513A79C"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1st Qu.:0.8624</w:t>
            </w:r>
          </w:p>
        </w:tc>
        <w:tc>
          <w:tcPr>
            <w:tcW w:w="0" w:type="auto"/>
            <w:tcBorders>
              <w:left w:val="single" w:sz="4" w:space="0" w:color="auto"/>
              <w:right w:val="single" w:sz="4" w:space="0" w:color="auto"/>
            </w:tcBorders>
            <w:hideMark/>
          </w:tcPr>
          <w:p w14:paraId="6E11E582"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1st Qu.:0.0000000</w:t>
            </w:r>
          </w:p>
        </w:tc>
        <w:tc>
          <w:tcPr>
            <w:tcW w:w="0" w:type="auto"/>
            <w:tcBorders>
              <w:left w:val="single" w:sz="4" w:space="0" w:color="auto"/>
              <w:right w:val="single" w:sz="4" w:space="0" w:color="auto"/>
            </w:tcBorders>
            <w:hideMark/>
          </w:tcPr>
          <w:p w14:paraId="3F9EA443"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1st Qu.:0.0001202</w:t>
            </w:r>
          </w:p>
        </w:tc>
        <w:tc>
          <w:tcPr>
            <w:tcW w:w="0" w:type="auto"/>
            <w:tcBorders>
              <w:left w:val="single" w:sz="4" w:space="0" w:color="auto"/>
              <w:right w:val="single" w:sz="4" w:space="0" w:color="auto"/>
            </w:tcBorders>
            <w:hideMark/>
          </w:tcPr>
          <w:p w14:paraId="441077E1"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1st Qu.:0.004165</w:t>
            </w:r>
          </w:p>
        </w:tc>
        <w:tc>
          <w:tcPr>
            <w:tcW w:w="0" w:type="auto"/>
            <w:tcBorders>
              <w:left w:val="single" w:sz="4" w:space="0" w:color="auto"/>
              <w:right w:val="single" w:sz="4" w:space="0" w:color="auto"/>
            </w:tcBorders>
            <w:hideMark/>
          </w:tcPr>
          <w:p w14:paraId="46D3CEE6"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1st Qu.:0.0000632</w:t>
            </w:r>
          </w:p>
        </w:tc>
      </w:tr>
      <w:tr w:rsidR="00117A97" w:rsidRPr="00117A97" w14:paraId="1A912DEC" w14:textId="77777777" w:rsidTr="004E3BCF">
        <w:tc>
          <w:tcPr>
            <w:tcW w:w="416" w:type="pct"/>
            <w:tcBorders>
              <w:left w:val="single" w:sz="4" w:space="0" w:color="auto"/>
              <w:right w:val="single" w:sz="4" w:space="0" w:color="auto"/>
            </w:tcBorders>
            <w:hideMark/>
          </w:tcPr>
          <w:p w14:paraId="245D90C7" w14:textId="319EF8C8"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Median :0.50</w:t>
            </w:r>
          </w:p>
        </w:tc>
        <w:tc>
          <w:tcPr>
            <w:tcW w:w="0" w:type="auto"/>
            <w:tcBorders>
              <w:left w:val="single" w:sz="4" w:space="0" w:color="auto"/>
              <w:right w:val="single" w:sz="4" w:space="0" w:color="auto"/>
            </w:tcBorders>
            <w:hideMark/>
          </w:tcPr>
          <w:p w14:paraId="3487F3F7"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Median :0.5400</w:t>
            </w:r>
          </w:p>
        </w:tc>
        <w:tc>
          <w:tcPr>
            <w:tcW w:w="0" w:type="auto"/>
            <w:tcBorders>
              <w:left w:val="single" w:sz="4" w:space="0" w:color="auto"/>
              <w:right w:val="single" w:sz="4" w:space="0" w:color="auto"/>
            </w:tcBorders>
            <w:hideMark/>
          </w:tcPr>
          <w:p w14:paraId="5EA7241E"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Median :0.9867</w:t>
            </w:r>
          </w:p>
        </w:tc>
        <w:tc>
          <w:tcPr>
            <w:tcW w:w="0" w:type="auto"/>
            <w:tcBorders>
              <w:left w:val="single" w:sz="4" w:space="0" w:color="auto"/>
              <w:right w:val="single" w:sz="4" w:space="0" w:color="auto"/>
            </w:tcBorders>
            <w:hideMark/>
          </w:tcPr>
          <w:p w14:paraId="4D21877D"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Median :0.6505</w:t>
            </w:r>
          </w:p>
        </w:tc>
        <w:tc>
          <w:tcPr>
            <w:tcW w:w="0" w:type="auto"/>
            <w:tcBorders>
              <w:left w:val="single" w:sz="4" w:space="0" w:color="auto"/>
              <w:right w:val="single" w:sz="4" w:space="0" w:color="auto"/>
            </w:tcBorders>
            <w:hideMark/>
          </w:tcPr>
          <w:p w14:paraId="1A57922A"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Median :0.8845</w:t>
            </w:r>
          </w:p>
        </w:tc>
        <w:tc>
          <w:tcPr>
            <w:tcW w:w="0" w:type="auto"/>
            <w:tcBorders>
              <w:left w:val="single" w:sz="4" w:space="0" w:color="auto"/>
              <w:right w:val="single" w:sz="4" w:space="0" w:color="auto"/>
            </w:tcBorders>
            <w:hideMark/>
          </w:tcPr>
          <w:p w14:paraId="2C8F213D"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Median :0.0005943</w:t>
            </w:r>
          </w:p>
        </w:tc>
        <w:tc>
          <w:tcPr>
            <w:tcW w:w="0" w:type="auto"/>
            <w:tcBorders>
              <w:left w:val="single" w:sz="4" w:space="0" w:color="auto"/>
              <w:right w:val="single" w:sz="4" w:space="0" w:color="auto"/>
            </w:tcBorders>
            <w:hideMark/>
          </w:tcPr>
          <w:p w14:paraId="09FADBAF"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Median :0.0016231</w:t>
            </w:r>
          </w:p>
        </w:tc>
        <w:tc>
          <w:tcPr>
            <w:tcW w:w="0" w:type="auto"/>
            <w:tcBorders>
              <w:left w:val="single" w:sz="4" w:space="0" w:color="auto"/>
              <w:right w:val="single" w:sz="4" w:space="0" w:color="auto"/>
            </w:tcBorders>
            <w:hideMark/>
          </w:tcPr>
          <w:p w14:paraId="77CA76BA"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Median :0.034974</w:t>
            </w:r>
          </w:p>
        </w:tc>
        <w:tc>
          <w:tcPr>
            <w:tcW w:w="0" w:type="auto"/>
            <w:tcBorders>
              <w:left w:val="single" w:sz="4" w:space="0" w:color="auto"/>
              <w:right w:val="single" w:sz="4" w:space="0" w:color="auto"/>
            </w:tcBorders>
            <w:hideMark/>
          </w:tcPr>
          <w:p w14:paraId="2D39B994"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Median :0.0016927</w:t>
            </w:r>
          </w:p>
        </w:tc>
      </w:tr>
      <w:tr w:rsidR="00117A97" w:rsidRPr="00117A97" w14:paraId="59C39CDE" w14:textId="77777777" w:rsidTr="004E3BCF">
        <w:tc>
          <w:tcPr>
            <w:tcW w:w="416" w:type="pct"/>
            <w:tcBorders>
              <w:left w:val="single" w:sz="4" w:space="0" w:color="auto"/>
              <w:right w:val="single" w:sz="4" w:space="0" w:color="auto"/>
            </w:tcBorders>
            <w:hideMark/>
          </w:tcPr>
          <w:p w14:paraId="3C577F01" w14:textId="2B4ACF48"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Mean :0.50</w:t>
            </w:r>
          </w:p>
        </w:tc>
        <w:tc>
          <w:tcPr>
            <w:tcW w:w="0" w:type="auto"/>
            <w:tcBorders>
              <w:left w:val="single" w:sz="4" w:space="0" w:color="auto"/>
              <w:right w:val="single" w:sz="4" w:space="0" w:color="auto"/>
            </w:tcBorders>
            <w:hideMark/>
          </w:tcPr>
          <w:p w14:paraId="03B01AE4"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Mean :0.3638</w:t>
            </w:r>
          </w:p>
        </w:tc>
        <w:tc>
          <w:tcPr>
            <w:tcW w:w="0" w:type="auto"/>
            <w:tcBorders>
              <w:left w:val="single" w:sz="4" w:space="0" w:color="auto"/>
              <w:right w:val="single" w:sz="4" w:space="0" w:color="auto"/>
            </w:tcBorders>
            <w:hideMark/>
          </w:tcPr>
          <w:p w14:paraId="160441EC"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Mean :0.9702</w:t>
            </w:r>
          </w:p>
        </w:tc>
        <w:tc>
          <w:tcPr>
            <w:tcW w:w="0" w:type="auto"/>
            <w:tcBorders>
              <w:left w:val="single" w:sz="4" w:space="0" w:color="auto"/>
              <w:right w:val="single" w:sz="4" w:space="0" w:color="auto"/>
            </w:tcBorders>
            <w:hideMark/>
          </w:tcPr>
          <w:p w14:paraId="3C61AAD7"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Mean :0.4946</w:t>
            </w:r>
          </w:p>
        </w:tc>
        <w:tc>
          <w:tcPr>
            <w:tcW w:w="0" w:type="auto"/>
            <w:tcBorders>
              <w:left w:val="single" w:sz="4" w:space="0" w:color="auto"/>
              <w:right w:val="single" w:sz="4" w:space="0" w:color="auto"/>
            </w:tcBorders>
            <w:hideMark/>
          </w:tcPr>
          <w:p w14:paraId="09E3C51D"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Mean :0.9092</w:t>
            </w:r>
          </w:p>
        </w:tc>
        <w:tc>
          <w:tcPr>
            <w:tcW w:w="0" w:type="auto"/>
            <w:tcBorders>
              <w:left w:val="single" w:sz="4" w:space="0" w:color="auto"/>
              <w:right w:val="single" w:sz="4" w:space="0" w:color="auto"/>
            </w:tcBorders>
            <w:hideMark/>
          </w:tcPr>
          <w:p w14:paraId="020D9632"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Mean :0.0081838</w:t>
            </w:r>
          </w:p>
        </w:tc>
        <w:tc>
          <w:tcPr>
            <w:tcW w:w="0" w:type="auto"/>
            <w:tcBorders>
              <w:left w:val="single" w:sz="4" w:space="0" w:color="auto"/>
              <w:right w:val="single" w:sz="4" w:space="0" w:color="auto"/>
            </w:tcBorders>
            <w:hideMark/>
          </w:tcPr>
          <w:p w14:paraId="5E47B987"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Mean :0.0013676</w:t>
            </w:r>
          </w:p>
        </w:tc>
        <w:tc>
          <w:tcPr>
            <w:tcW w:w="0" w:type="auto"/>
            <w:tcBorders>
              <w:left w:val="single" w:sz="4" w:space="0" w:color="auto"/>
              <w:right w:val="single" w:sz="4" w:space="0" w:color="auto"/>
            </w:tcBorders>
            <w:hideMark/>
          </w:tcPr>
          <w:p w14:paraId="00A5672F"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Mean :0.201729</w:t>
            </w:r>
          </w:p>
        </w:tc>
        <w:tc>
          <w:tcPr>
            <w:tcW w:w="0" w:type="auto"/>
            <w:tcBorders>
              <w:left w:val="single" w:sz="4" w:space="0" w:color="auto"/>
              <w:right w:val="single" w:sz="4" w:space="0" w:color="auto"/>
            </w:tcBorders>
            <w:hideMark/>
          </w:tcPr>
          <w:p w14:paraId="64743935"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Mean :0.0033846</w:t>
            </w:r>
          </w:p>
        </w:tc>
      </w:tr>
      <w:tr w:rsidR="00117A97" w:rsidRPr="00117A97" w14:paraId="1DF6CA98" w14:textId="77777777" w:rsidTr="004E3BCF">
        <w:tc>
          <w:tcPr>
            <w:tcW w:w="416" w:type="pct"/>
            <w:tcBorders>
              <w:left w:val="single" w:sz="4" w:space="0" w:color="auto"/>
              <w:right w:val="single" w:sz="4" w:space="0" w:color="auto"/>
            </w:tcBorders>
            <w:hideMark/>
          </w:tcPr>
          <w:p w14:paraId="1B2479F3" w14:textId="1D0F5762"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3rd Qu.:0.75</w:t>
            </w:r>
          </w:p>
        </w:tc>
        <w:tc>
          <w:tcPr>
            <w:tcW w:w="0" w:type="auto"/>
            <w:tcBorders>
              <w:left w:val="single" w:sz="4" w:space="0" w:color="auto"/>
              <w:right w:val="single" w:sz="4" w:space="0" w:color="auto"/>
            </w:tcBorders>
            <w:hideMark/>
          </w:tcPr>
          <w:p w14:paraId="61671333"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3rd Qu.:0.5557</w:t>
            </w:r>
          </w:p>
        </w:tc>
        <w:tc>
          <w:tcPr>
            <w:tcW w:w="0" w:type="auto"/>
            <w:tcBorders>
              <w:left w:val="single" w:sz="4" w:space="0" w:color="auto"/>
              <w:right w:val="single" w:sz="4" w:space="0" w:color="auto"/>
            </w:tcBorders>
            <w:hideMark/>
          </w:tcPr>
          <w:p w14:paraId="4A588702"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3rd Qu.:0.9869</w:t>
            </w:r>
          </w:p>
        </w:tc>
        <w:tc>
          <w:tcPr>
            <w:tcW w:w="0" w:type="auto"/>
            <w:tcBorders>
              <w:left w:val="single" w:sz="4" w:space="0" w:color="auto"/>
              <w:right w:val="single" w:sz="4" w:space="0" w:color="auto"/>
            </w:tcBorders>
            <w:hideMark/>
          </w:tcPr>
          <w:p w14:paraId="41403EC1"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3rd Qu.:0.7694</w:t>
            </w:r>
          </w:p>
        </w:tc>
        <w:tc>
          <w:tcPr>
            <w:tcW w:w="0" w:type="auto"/>
            <w:tcBorders>
              <w:left w:val="single" w:sz="4" w:space="0" w:color="auto"/>
              <w:right w:val="single" w:sz="4" w:space="0" w:color="auto"/>
            </w:tcBorders>
            <w:hideMark/>
          </w:tcPr>
          <w:p w14:paraId="58B44296"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3rd Qu.:0.9746</w:t>
            </w:r>
          </w:p>
        </w:tc>
        <w:tc>
          <w:tcPr>
            <w:tcW w:w="0" w:type="auto"/>
            <w:tcBorders>
              <w:left w:val="single" w:sz="4" w:space="0" w:color="auto"/>
              <w:right w:val="single" w:sz="4" w:space="0" w:color="auto"/>
            </w:tcBorders>
            <w:hideMark/>
          </w:tcPr>
          <w:p w14:paraId="166B517B"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3rd Qu.:0.0054106</w:t>
            </w:r>
          </w:p>
        </w:tc>
        <w:tc>
          <w:tcPr>
            <w:tcW w:w="0" w:type="auto"/>
            <w:tcBorders>
              <w:left w:val="single" w:sz="4" w:space="0" w:color="auto"/>
              <w:right w:val="single" w:sz="4" w:space="0" w:color="auto"/>
            </w:tcBorders>
            <w:hideMark/>
          </w:tcPr>
          <w:p w14:paraId="2E219F1F"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3rd Qu.:0.0024698</w:t>
            </w:r>
          </w:p>
        </w:tc>
        <w:tc>
          <w:tcPr>
            <w:tcW w:w="0" w:type="auto"/>
            <w:tcBorders>
              <w:left w:val="single" w:sz="4" w:space="0" w:color="auto"/>
              <w:right w:val="single" w:sz="4" w:space="0" w:color="auto"/>
            </w:tcBorders>
            <w:hideMark/>
          </w:tcPr>
          <w:p w14:paraId="5AE22E05"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3rd Qu.:0.421637</w:t>
            </w:r>
          </w:p>
        </w:tc>
        <w:tc>
          <w:tcPr>
            <w:tcW w:w="0" w:type="auto"/>
            <w:tcBorders>
              <w:left w:val="single" w:sz="4" w:space="0" w:color="auto"/>
              <w:right w:val="single" w:sz="4" w:space="0" w:color="auto"/>
            </w:tcBorders>
            <w:hideMark/>
          </w:tcPr>
          <w:p w14:paraId="320C53C7"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3rd Qu.:0.0025559</w:t>
            </w:r>
          </w:p>
        </w:tc>
      </w:tr>
      <w:tr w:rsidR="00117A97" w:rsidRPr="00117A97" w14:paraId="379A0719" w14:textId="77777777" w:rsidTr="004E3BCF">
        <w:tc>
          <w:tcPr>
            <w:tcW w:w="416" w:type="pct"/>
            <w:tcBorders>
              <w:left w:val="single" w:sz="4" w:space="0" w:color="auto"/>
              <w:bottom w:val="single" w:sz="4" w:space="0" w:color="auto"/>
              <w:right w:val="single" w:sz="4" w:space="0" w:color="auto"/>
            </w:tcBorders>
            <w:hideMark/>
          </w:tcPr>
          <w:p w14:paraId="2B834509" w14:textId="12F80B8F"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Max. :1.00</w:t>
            </w:r>
          </w:p>
        </w:tc>
        <w:tc>
          <w:tcPr>
            <w:tcW w:w="0" w:type="auto"/>
            <w:tcBorders>
              <w:left w:val="single" w:sz="4" w:space="0" w:color="auto"/>
              <w:bottom w:val="single" w:sz="4" w:space="0" w:color="auto"/>
              <w:right w:val="single" w:sz="4" w:space="0" w:color="auto"/>
            </w:tcBorders>
            <w:hideMark/>
          </w:tcPr>
          <w:p w14:paraId="65FC3426"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Max. :0.9931</w:t>
            </w:r>
          </w:p>
        </w:tc>
        <w:tc>
          <w:tcPr>
            <w:tcW w:w="0" w:type="auto"/>
            <w:tcBorders>
              <w:left w:val="single" w:sz="4" w:space="0" w:color="auto"/>
              <w:bottom w:val="single" w:sz="4" w:space="0" w:color="auto"/>
              <w:right w:val="single" w:sz="4" w:space="0" w:color="auto"/>
            </w:tcBorders>
            <w:hideMark/>
          </w:tcPr>
          <w:p w14:paraId="17697365"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Max. :0.9898</w:t>
            </w:r>
          </w:p>
        </w:tc>
        <w:tc>
          <w:tcPr>
            <w:tcW w:w="0" w:type="auto"/>
            <w:tcBorders>
              <w:left w:val="single" w:sz="4" w:space="0" w:color="auto"/>
              <w:bottom w:val="single" w:sz="4" w:space="0" w:color="auto"/>
              <w:right w:val="single" w:sz="4" w:space="0" w:color="auto"/>
            </w:tcBorders>
            <w:hideMark/>
          </w:tcPr>
          <w:p w14:paraId="437C9826"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Max. :0.8075</w:t>
            </w:r>
          </w:p>
        </w:tc>
        <w:tc>
          <w:tcPr>
            <w:tcW w:w="0" w:type="auto"/>
            <w:tcBorders>
              <w:left w:val="single" w:sz="4" w:space="0" w:color="auto"/>
              <w:bottom w:val="single" w:sz="4" w:space="0" w:color="auto"/>
              <w:right w:val="single" w:sz="4" w:space="0" w:color="auto"/>
            </w:tcBorders>
            <w:hideMark/>
          </w:tcPr>
          <w:p w14:paraId="1DE5B4F6"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Max. :0.9746</w:t>
            </w:r>
          </w:p>
        </w:tc>
        <w:tc>
          <w:tcPr>
            <w:tcW w:w="0" w:type="auto"/>
            <w:tcBorders>
              <w:left w:val="single" w:sz="4" w:space="0" w:color="auto"/>
              <w:bottom w:val="single" w:sz="4" w:space="0" w:color="auto"/>
              <w:right w:val="single" w:sz="4" w:space="0" w:color="auto"/>
            </w:tcBorders>
            <w:hideMark/>
          </w:tcPr>
          <w:p w14:paraId="105BFBF7"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Max. :0.2115198</w:t>
            </w:r>
          </w:p>
        </w:tc>
        <w:tc>
          <w:tcPr>
            <w:tcW w:w="0" w:type="auto"/>
            <w:tcBorders>
              <w:left w:val="single" w:sz="4" w:space="0" w:color="auto"/>
              <w:bottom w:val="single" w:sz="4" w:space="0" w:color="auto"/>
              <w:right w:val="single" w:sz="4" w:space="0" w:color="auto"/>
            </w:tcBorders>
            <w:hideMark/>
          </w:tcPr>
          <w:p w14:paraId="33DDE7DB"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Max. :0.0124418</w:t>
            </w:r>
          </w:p>
        </w:tc>
        <w:tc>
          <w:tcPr>
            <w:tcW w:w="0" w:type="auto"/>
            <w:tcBorders>
              <w:left w:val="single" w:sz="4" w:space="0" w:color="auto"/>
              <w:bottom w:val="single" w:sz="4" w:space="0" w:color="auto"/>
              <w:right w:val="single" w:sz="4" w:space="0" w:color="auto"/>
            </w:tcBorders>
            <w:hideMark/>
          </w:tcPr>
          <w:p w14:paraId="63148E14" w14:textId="77777777" w:rsidR="00117A97" w:rsidRPr="008F31D2" w:rsidRDefault="00117A97" w:rsidP="008F31D2">
            <w:pPr>
              <w:spacing w:before="36" w:after="36"/>
              <w:jc w:val="center"/>
              <w:rPr>
                <w:rFonts w:ascii="Times New Roman" w:hAnsi="Times New Roman"/>
                <w:sz w:val="20"/>
                <w:szCs w:val="20"/>
              </w:rPr>
            </w:pPr>
            <w:r w:rsidRPr="008F31D2">
              <w:rPr>
                <w:rFonts w:ascii="Times New Roman" w:hAnsi="Times New Roman"/>
                <w:sz w:val="20"/>
                <w:szCs w:val="20"/>
              </w:rPr>
              <w:t>Max. :0.421637</w:t>
            </w:r>
          </w:p>
        </w:tc>
        <w:tc>
          <w:tcPr>
            <w:tcW w:w="0" w:type="auto"/>
            <w:tcBorders>
              <w:left w:val="single" w:sz="4" w:space="0" w:color="auto"/>
              <w:bottom w:val="single" w:sz="4" w:space="0" w:color="auto"/>
              <w:right w:val="single" w:sz="4" w:space="0" w:color="auto"/>
            </w:tcBorders>
            <w:hideMark/>
          </w:tcPr>
          <w:p w14:paraId="269B8715" w14:textId="77777777" w:rsidR="00117A97" w:rsidRPr="008F31D2" w:rsidRDefault="00117A97" w:rsidP="00117A97">
            <w:pPr>
              <w:keepNext/>
              <w:spacing w:before="36" w:after="36"/>
              <w:jc w:val="center"/>
              <w:rPr>
                <w:rFonts w:ascii="Times New Roman" w:hAnsi="Times New Roman"/>
                <w:sz w:val="20"/>
                <w:szCs w:val="20"/>
              </w:rPr>
            </w:pPr>
            <w:r w:rsidRPr="008F31D2">
              <w:rPr>
                <w:rFonts w:ascii="Times New Roman" w:hAnsi="Times New Roman"/>
                <w:sz w:val="20"/>
                <w:szCs w:val="20"/>
              </w:rPr>
              <w:t>Max. :0.0609044</w:t>
            </w:r>
          </w:p>
        </w:tc>
      </w:tr>
    </w:tbl>
    <w:p w14:paraId="3959A752" w14:textId="2CA3C4B9" w:rsidR="004E3BCF" w:rsidRDefault="00117A97" w:rsidP="004E3BCF">
      <w:pPr>
        <w:pStyle w:val="Caption"/>
        <w:spacing w:before="120" w:after="0" w:line="480" w:lineRule="auto"/>
        <w:jc w:val="center"/>
        <w:rPr>
          <w:rFonts w:ascii="Times New Roman" w:hAnsi="Times New Roman" w:cs="Times New Roman"/>
        </w:rPr>
      </w:pPr>
      <w:bookmarkStart w:id="13" w:name="_Toc27689008"/>
      <w:r w:rsidRPr="00117A97">
        <w:rPr>
          <w:rFonts w:ascii="Times New Roman" w:hAnsi="Times New Roman" w:cs="Times New Roman"/>
        </w:rPr>
        <w:t xml:space="preserve">Table </w:t>
      </w:r>
      <w:r w:rsidRPr="00117A97">
        <w:rPr>
          <w:rFonts w:ascii="Times New Roman" w:hAnsi="Times New Roman" w:cs="Times New Roman"/>
        </w:rPr>
        <w:fldChar w:fldCharType="begin"/>
      </w:r>
      <w:r w:rsidRPr="00117A97">
        <w:rPr>
          <w:rFonts w:ascii="Times New Roman" w:hAnsi="Times New Roman" w:cs="Times New Roman"/>
        </w:rPr>
        <w:instrText xml:space="preserve"> SEQ Table \* ARABIC </w:instrText>
      </w:r>
      <w:r w:rsidRPr="00117A97">
        <w:rPr>
          <w:rFonts w:ascii="Times New Roman" w:hAnsi="Times New Roman" w:cs="Times New Roman"/>
        </w:rPr>
        <w:fldChar w:fldCharType="separate"/>
      </w:r>
      <w:r w:rsidR="00E67113">
        <w:rPr>
          <w:rFonts w:ascii="Times New Roman" w:hAnsi="Times New Roman" w:cs="Times New Roman"/>
          <w:noProof/>
        </w:rPr>
        <w:t>2</w:t>
      </w:r>
      <w:bookmarkEnd w:id="13"/>
      <w:r w:rsidRPr="00117A97">
        <w:rPr>
          <w:rFonts w:ascii="Times New Roman" w:hAnsi="Times New Roman" w:cs="Times New Roman"/>
        </w:rPr>
        <w:fldChar w:fldCharType="end"/>
      </w:r>
    </w:p>
    <w:p w14:paraId="2A921D61" w14:textId="09FF375F" w:rsidR="00316A39" w:rsidRDefault="004E3BCF" w:rsidP="004E3BCF">
      <w:pPr>
        <w:pStyle w:val="Caption"/>
        <w:spacing w:before="120" w:after="0" w:line="480" w:lineRule="auto"/>
        <w:rPr>
          <w:rFonts w:ascii="Times New Roman" w:hAnsi="Times New Roman" w:cs="Times New Roman"/>
          <w:i w:val="0"/>
          <w:iCs/>
        </w:rPr>
      </w:pPr>
      <w:r>
        <w:rPr>
          <w:rFonts w:ascii="Times New Roman" w:hAnsi="Times New Roman" w:cs="Times New Roman"/>
          <w:i w:val="0"/>
          <w:iCs/>
        </w:rPr>
        <w:t>As we can see, up-sampling both improves our precision and changes the impact of our coefficients. Our precision has been raised to nearly 99% and our frequency of use variables are now slightly less important in explaining the deviance in our response variable. Instead, other variables help to explain the deviance. It is interesting to note that</w:t>
      </w:r>
      <w:r w:rsidR="00316A39">
        <w:rPr>
          <w:rFonts w:ascii="Times New Roman" w:hAnsi="Times New Roman" w:cs="Times New Roman"/>
          <w:i w:val="0"/>
          <w:iCs/>
        </w:rPr>
        <w:t xml:space="preserve"> men are more likely to receive treatment than women; this is contrary to what previous studies have found</w:t>
      </w:r>
      <w:r w:rsidR="009D1A52">
        <w:rPr>
          <w:rFonts w:ascii="Times New Roman" w:hAnsi="Times New Roman" w:cs="Times New Roman"/>
          <w:i w:val="0"/>
          <w:iCs/>
        </w:rPr>
        <w:t xml:space="preserve"> (see the appendix for the regression coefficients of our final model).</w:t>
      </w:r>
    </w:p>
    <w:p w14:paraId="1EFBEF30" w14:textId="461D4583" w:rsidR="002F0B60" w:rsidRDefault="002F0B60" w:rsidP="004E3BCF">
      <w:pPr>
        <w:pStyle w:val="Caption"/>
        <w:spacing w:before="120" w:after="0" w:line="480" w:lineRule="auto"/>
        <w:rPr>
          <w:rFonts w:ascii="Times New Roman" w:hAnsi="Times New Roman" w:cs="Times New Roman"/>
          <w:i w:val="0"/>
          <w:iCs/>
        </w:rPr>
      </w:pPr>
      <w:r>
        <w:rPr>
          <w:rFonts w:ascii="Times New Roman" w:hAnsi="Times New Roman" w:cs="Times New Roman"/>
          <w:i w:val="0"/>
          <w:iCs/>
        </w:rPr>
        <w:tab/>
      </w:r>
      <w:r w:rsidR="002458B0">
        <w:rPr>
          <w:rFonts w:ascii="Times New Roman" w:hAnsi="Times New Roman" w:cs="Times New Roman"/>
          <w:i w:val="0"/>
          <w:iCs/>
        </w:rPr>
        <w:t>While our boosted tree model did perform better, the improvement was marginal</w:t>
      </w:r>
      <w:r>
        <w:rPr>
          <w:rFonts w:ascii="Times New Roman" w:hAnsi="Times New Roman" w:cs="Times New Roman"/>
          <w:i w:val="0"/>
          <w:iCs/>
        </w:rPr>
        <w:t>. Figure 5 shows the accuracy of our different models of boosted trees; surprisingly, a low shrinkage rate proved most optimal. Additionally, our best model had only 500 trees rather than 1000.</w:t>
      </w:r>
      <w:r w:rsidR="00A16353">
        <w:rPr>
          <w:rFonts w:ascii="Times New Roman" w:hAnsi="Times New Roman" w:cs="Times New Roman"/>
          <w:i w:val="0"/>
          <w:iCs/>
        </w:rPr>
        <w:t xml:space="preserve"> The relative variable importance values can be found in the appendix; it is worth noting that, again, men were found to be more likely to receive treatment. Additionally, higher levels of education were found to increase the likelihood of receiving treatment. Surprisingly, poverty status had little effect on treatment likelihood. Ultimately, we found no significant interactions between our predictors. Figure 6 shows </w:t>
      </w:r>
      <w:r w:rsidR="002458B0">
        <w:rPr>
          <w:rFonts w:ascii="Times New Roman" w:hAnsi="Times New Roman" w:cs="Times New Roman"/>
          <w:i w:val="0"/>
          <w:iCs/>
        </w:rPr>
        <w:t>partial dependence plots revealing the interactions between predictors, or, more accurately, the absence of interactions between predictors.</w:t>
      </w:r>
    </w:p>
    <w:p w14:paraId="055C9504" w14:textId="77777777" w:rsidR="002F0B60" w:rsidRDefault="002F0B60" w:rsidP="00A16353">
      <w:pPr>
        <w:pStyle w:val="Caption"/>
        <w:keepNext/>
        <w:spacing w:before="120" w:after="0"/>
        <w:jc w:val="center"/>
      </w:pPr>
      <w:r>
        <w:rPr>
          <w:noProof/>
        </w:rPr>
        <w:lastRenderedPageBreak/>
        <w:drawing>
          <wp:inline distT="0" distB="0" distL="0" distR="0" wp14:anchorId="4F84C402" wp14:editId="33606C53">
            <wp:extent cx="4619625" cy="3695700"/>
            <wp:effectExtent l="0" t="0" r="9525" b="0"/>
            <wp:docPr id="9" name="Picture"/>
            <wp:cNvGraphicFramePr/>
            <a:graphic xmlns:a="http://schemas.openxmlformats.org/drawingml/2006/main">
              <a:graphicData uri="http://schemas.openxmlformats.org/drawingml/2006/picture">
                <pic:pic xmlns:pic="http://schemas.openxmlformats.org/drawingml/2006/picture">
                  <pic:nvPicPr>
                    <pic:cNvPr id="9" name="Picture"/>
                    <pic:cNvPicPr/>
                  </pic:nvPicPr>
                  <pic:blipFill>
                    <a:blip r:embed="rId13"/>
                    <a:stretch>
                      <a:fillRect/>
                    </a:stretch>
                  </pic:blipFill>
                  <pic:spPr bwMode="auto">
                    <a:xfrm>
                      <a:off x="0" y="0"/>
                      <a:ext cx="4619625" cy="3695700"/>
                    </a:xfrm>
                    <a:prstGeom prst="rect">
                      <a:avLst/>
                    </a:prstGeom>
                    <a:noFill/>
                    <a:ln w="9525">
                      <a:noFill/>
                      <a:headEnd/>
                      <a:tailEnd/>
                    </a:ln>
                  </pic:spPr>
                </pic:pic>
              </a:graphicData>
            </a:graphic>
          </wp:inline>
        </w:drawing>
      </w:r>
    </w:p>
    <w:p w14:paraId="29E82827" w14:textId="6813EC98" w:rsidR="002F0B60" w:rsidRPr="00A16353" w:rsidRDefault="002F0B60" w:rsidP="00A16353">
      <w:pPr>
        <w:pStyle w:val="Caption"/>
        <w:jc w:val="center"/>
        <w:rPr>
          <w:rFonts w:ascii="Times New Roman" w:hAnsi="Times New Roman" w:cs="Times New Roman"/>
          <w:i w:val="0"/>
          <w:iCs/>
        </w:rPr>
      </w:pPr>
      <w:r>
        <w:t xml:space="preserve">Figure </w:t>
      </w:r>
      <w:fldSimple w:instr=" SEQ Figure \* ARABIC ">
        <w:r w:rsidR="00E67113">
          <w:rPr>
            <w:noProof/>
          </w:rPr>
          <w:t>5</w:t>
        </w:r>
      </w:fldSimple>
      <w:r w:rsidR="004E3BCF">
        <w:rPr>
          <w:rFonts w:ascii="Times New Roman" w:hAnsi="Times New Roman" w:cs="Times New Roman"/>
          <w:i w:val="0"/>
          <w:iCs/>
          <w:noProof/>
        </w:rPr>
        <w:drawing>
          <wp:inline distT="0" distB="0" distL="0" distR="0" wp14:anchorId="090B0F30" wp14:editId="4D4C258D">
            <wp:extent cx="5930265" cy="3957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265" cy="3957955"/>
                    </a:xfrm>
                    <a:prstGeom prst="rect">
                      <a:avLst/>
                    </a:prstGeom>
                    <a:noFill/>
                    <a:ln>
                      <a:noFill/>
                    </a:ln>
                  </pic:spPr>
                </pic:pic>
              </a:graphicData>
            </a:graphic>
          </wp:inline>
        </w:drawing>
      </w:r>
    </w:p>
    <w:p w14:paraId="1FF534D6" w14:textId="46238EA5" w:rsidR="004E3BCF" w:rsidRPr="00FF5298" w:rsidRDefault="002F0B60" w:rsidP="002F0B60">
      <w:pPr>
        <w:pStyle w:val="Caption"/>
        <w:jc w:val="center"/>
        <w:rPr>
          <w:rFonts w:ascii="Times New Roman" w:hAnsi="Times New Roman" w:cs="Times New Roman"/>
          <w:i w:val="0"/>
          <w:iCs/>
        </w:rPr>
      </w:pPr>
      <w:r>
        <w:t xml:space="preserve">Figure </w:t>
      </w:r>
      <w:fldSimple w:instr=" SEQ Figure \* ARABIC ">
        <w:r w:rsidR="00E67113">
          <w:rPr>
            <w:noProof/>
          </w:rPr>
          <w:t>6</w:t>
        </w:r>
      </w:fldSimple>
    </w:p>
    <w:p w14:paraId="00F3F7A6" w14:textId="0A3DD302" w:rsidR="002458B0" w:rsidRDefault="002458B0" w:rsidP="002458B0">
      <w:pPr>
        <w:pStyle w:val="BodyText"/>
        <w:ind w:firstLine="0"/>
      </w:pPr>
      <w:r>
        <w:lastRenderedPageBreak/>
        <w:t>Table 3 shows the accuracy and precision of our final boosted tree model. While our precision is slightly higher than our regression precision, the improvement is minute.</w:t>
      </w:r>
    </w:p>
    <w:tbl>
      <w:tblPr>
        <w:tblStyle w:val="Table2"/>
        <w:tblW w:w="4885" w:type="pct"/>
        <w:tblInd w:w="0" w:type="dxa"/>
        <w:tblCellMar>
          <w:left w:w="86" w:type="dxa"/>
          <w:right w:w="86" w:type="dxa"/>
        </w:tblCellMar>
        <w:tblLook w:val="07E0" w:firstRow="1" w:lastRow="1" w:firstColumn="1" w:lastColumn="1" w:noHBand="1" w:noVBand="1"/>
      </w:tblPr>
      <w:tblGrid>
        <w:gridCol w:w="1072"/>
        <w:gridCol w:w="1072"/>
        <w:gridCol w:w="1072"/>
        <w:gridCol w:w="1072"/>
        <w:gridCol w:w="1372"/>
        <w:gridCol w:w="1272"/>
        <w:gridCol w:w="1272"/>
        <w:gridCol w:w="1272"/>
      </w:tblGrid>
      <w:tr w:rsidR="002458B0" w:rsidRPr="002458B0" w14:paraId="2317B39E" w14:textId="77777777" w:rsidTr="002458B0">
        <w:tc>
          <w:tcPr>
            <w:tcW w:w="0" w:type="auto"/>
            <w:tcBorders>
              <w:top w:val="single" w:sz="4" w:space="0" w:color="auto"/>
              <w:left w:val="single" w:sz="4" w:space="0" w:color="auto"/>
              <w:bottom w:val="single" w:sz="2" w:space="0" w:color="auto"/>
              <w:right w:val="single" w:sz="4" w:space="0" w:color="auto"/>
            </w:tcBorders>
            <w:vAlign w:val="bottom"/>
            <w:hideMark/>
          </w:tcPr>
          <w:p w14:paraId="43EA2049"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AUC</w:t>
            </w:r>
          </w:p>
        </w:tc>
        <w:tc>
          <w:tcPr>
            <w:tcW w:w="0" w:type="auto"/>
            <w:tcBorders>
              <w:top w:val="single" w:sz="4" w:space="0" w:color="auto"/>
              <w:left w:val="single" w:sz="4" w:space="0" w:color="auto"/>
              <w:bottom w:val="single" w:sz="2" w:space="0" w:color="auto"/>
              <w:right w:val="single" w:sz="4" w:space="0" w:color="auto"/>
            </w:tcBorders>
            <w:vAlign w:val="bottom"/>
            <w:hideMark/>
          </w:tcPr>
          <w:p w14:paraId="07E57993"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Precision</w:t>
            </w:r>
          </w:p>
        </w:tc>
        <w:tc>
          <w:tcPr>
            <w:tcW w:w="0" w:type="auto"/>
            <w:tcBorders>
              <w:top w:val="single" w:sz="4" w:space="0" w:color="auto"/>
              <w:left w:val="single" w:sz="4" w:space="0" w:color="auto"/>
              <w:bottom w:val="single" w:sz="2" w:space="0" w:color="auto"/>
              <w:right w:val="single" w:sz="4" w:space="0" w:color="auto"/>
            </w:tcBorders>
            <w:vAlign w:val="bottom"/>
            <w:hideMark/>
          </w:tcPr>
          <w:p w14:paraId="0975A2D8"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Recall</w:t>
            </w:r>
          </w:p>
        </w:tc>
        <w:tc>
          <w:tcPr>
            <w:tcW w:w="0" w:type="auto"/>
            <w:tcBorders>
              <w:top w:val="single" w:sz="4" w:space="0" w:color="auto"/>
              <w:left w:val="single" w:sz="4" w:space="0" w:color="auto"/>
              <w:bottom w:val="single" w:sz="2" w:space="0" w:color="auto"/>
              <w:right w:val="single" w:sz="4" w:space="0" w:color="auto"/>
            </w:tcBorders>
            <w:vAlign w:val="bottom"/>
            <w:hideMark/>
          </w:tcPr>
          <w:p w14:paraId="00F4F2EB"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F</w:t>
            </w:r>
          </w:p>
        </w:tc>
        <w:tc>
          <w:tcPr>
            <w:tcW w:w="0" w:type="auto"/>
            <w:tcBorders>
              <w:top w:val="single" w:sz="4" w:space="0" w:color="auto"/>
              <w:left w:val="single" w:sz="4" w:space="0" w:color="auto"/>
              <w:bottom w:val="single" w:sz="2" w:space="0" w:color="auto"/>
              <w:right w:val="single" w:sz="4" w:space="0" w:color="auto"/>
            </w:tcBorders>
            <w:vAlign w:val="bottom"/>
            <w:hideMark/>
          </w:tcPr>
          <w:p w14:paraId="5017C88F"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AUCSD</w:t>
            </w:r>
          </w:p>
        </w:tc>
        <w:tc>
          <w:tcPr>
            <w:tcW w:w="0" w:type="auto"/>
            <w:tcBorders>
              <w:top w:val="single" w:sz="4" w:space="0" w:color="auto"/>
              <w:left w:val="single" w:sz="4" w:space="0" w:color="auto"/>
              <w:bottom w:val="single" w:sz="2" w:space="0" w:color="auto"/>
              <w:right w:val="single" w:sz="4" w:space="0" w:color="auto"/>
            </w:tcBorders>
            <w:vAlign w:val="bottom"/>
            <w:hideMark/>
          </w:tcPr>
          <w:p w14:paraId="3B75EFB7" w14:textId="77777777" w:rsidR="002458B0" w:rsidRPr="002458B0" w:rsidRDefault="002458B0" w:rsidP="002458B0">
            <w:pPr>
              <w:spacing w:before="36" w:after="36"/>
              <w:jc w:val="center"/>
              <w:rPr>
                <w:rFonts w:ascii="Times New Roman" w:hAnsi="Times New Roman"/>
                <w:sz w:val="20"/>
                <w:szCs w:val="20"/>
              </w:rPr>
            </w:pPr>
            <w:proofErr w:type="spellStart"/>
            <w:r w:rsidRPr="002458B0">
              <w:rPr>
                <w:rFonts w:ascii="Times New Roman" w:hAnsi="Times New Roman"/>
                <w:sz w:val="20"/>
                <w:szCs w:val="20"/>
              </w:rPr>
              <w:t>PrecisionSD</w:t>
            </w:r>
            <w:proofErr w:type="spellEnd"/>
          </w:p>
        </w:tc>
        <w:tc>
          <w:tcPr>
            <w:tcW w:w="0" w:type="auto"/>
            <w:tcBorders>
              <w:top w:val="single" w:sz="4" w:space="0" w:color="auto"/>
              <w:left w:val="single" w:sz="4" w:space="0" w:color="auto"/>
              <w:bottom w:val="single" w:sz="2" w:space="0" w:color="auto"/>
              <w:right w:val="single" w:sz="4" w:space="0" w:color="auto"/>
            </w:tcBorders>
            <w:vAlign w:val="bottom"/>
            <w:hideMark/>
          </w:tcPr>
          <w:p w14:paraId="367A15A6" w14:textId="77777777" w:rsidR="002458B0" w:rsidRPr="002458B0" w:rsidRDefault="002458B0" w:rsidP="002458B0">
            <w:pPr>
              <w:spacing w:before="36" w:after="36"/>
              <w:jc w:val="center"/>
              <w:rPr>
                <w:rFonts w:ascii="Times New Roman" w:hAnsi="Times New Roman"/>
                <w:sz w:val="20"/>
                <w:szCs w:val="20"/>
              </w:rPr>
            </w:pPr>
            <w:proofErr w:type="spellStart"/>
            <w:r w:rsidRPr="002458B0">
              <w:rPr>
                <w:rFonts w:ascii="Times New Roman" w:hAnsi="Times New Roman"/>
                <w:sz w:val="20"/>
                <w:szCs w:val="20"/>
              </w:rPr>
              <w:t>RecallSD</w:t>
            </w:r>
            <w:proofErr w:type="spellEnd"/>
          </w:p>
        </w:tc>
        <w:tc>
          <w:tcPr>
            <w:tcW w:w="0" w:type="auto"/>
            <w:tcBorders>
              <w:top w:val="single" w:sz="4" w:space="0" w:color="auto"/>
              <w:left w:val="single" w:sz="4" w:space="0" w:color="auto"/>
              <w:bottom w:val="single" w:sz="2" w:space="0" w:color="auto"/>
              <w:right w:val="single" w:sz="4" w:space="0" w:color="auto"/>
            </w:tcBorders>
            <w:vAlign w:val="bottom"/>
            <w:hideMark/>
          </w:tcPr>
          <w:p w14:paraId="049D56CD"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FSD</w:t>
            </w:r>
          </w:p>
        </w:tc>
      </w:tr>
      <w:tr w:rsidR="002458B0" w:rsidRPr="002458B0" w14:paraId="04B44E75" w14:textId="77777777" w:rsidTr="002458B0">
        <w:tc>
          <w:tcPr>
            <w:tcW w:w="0" w:type="auto"/>
            <w:tcBorders>
              <w:left w:val="single" w:sz="4" w:space="0" w:color="auto"/>
              <w:right w:val="single" w:sz="4" w:space="0" w:color="auto"/>
            </w:tcBorders>
            <w:hideMark/>
          </w:tcPr>
          <w:p w14:paraId="5F527044"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Min. :0.4138</w:t>
            </w:r>
          </w:p>
        </w:tc>
        <w:tc>
          <w:tcPr>
            <w:tcW w:w="0" w:type="auto"/>
            <w:tcBorders>
              <w:left w:val="single" w:sz="4" w:space="0" w:color="auto"/>
              <w:right w:val="single" w:sz="4" w:space="0" w:color="auto"/>
            </w:tcBorders>
            <w:hideMark/>
          </w:tcPr>
          <w:p w14:paraId="78A9BF8F"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Min. :0.9868</w:t>
            </w:r>
          </w:p>
        </w:tc>
        <w:tc>
          <w:tcPr>
            <w:tcW w:w="0" w:type="auto"/>
            <w:tcBorders>
              <w:left w:val="single" w:sz="4" w:space="0" w:color="auto"/>
              <w:right w:val="single" w:sz="4" w:space="0" w:color="auto"/>
            </w:tcBorders>
            <w:hideMark/>
          </w:tcPr>
          <w:p w14:paraId="2326CF81"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Min. :0.5932</w:t>
            </w:r>
          </w:p>
        </w:tc>
        <w:tc>
          <w:tcPr>
            <w:tcW w:w="0" w:type="auto"/>
            <w:tcBorders>
              <w:left w:val="single" w:sz="4" w:space="0" w:color="auto"/>
              <w:right w:val="single" w:sz="4" w:space="0" w:color="auto"/>
            </w:tcBorders>
            <w:hideMark/>
          </w:tcPr>
          <w:p w14:paraId="22F359C3"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Min. :0.7423</w:t>
            </w:r>
          </w:p>
        </w:tc>
        <w:tc>
          <w:tcPr>
            <w:tcW w:w="0" w:type="auto"/>
            <w:tcBorders>
              <w:left w:val="single" w:sz="4" w:space="0" w:color="auto"/>
              <w:right w:val="single" w:sz="4" w:space="0" w:color="auto"/>
            </w:tcBorders>
            <w:hideMark/>
          </w:tcPr>
          <w:p w14:paraId="6CC755C5"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Min. :0.0005265</w:t>
            </w:r>
          </w:p>
        </w:tc>
        <w:tc>
          <w:tcPr>
            <w:tcW w:w="0" w:type="auto"/>
            <w:tcBorders>
              <w:left w:val="single" w:sz="4" w:space="0" w:color="auto"/>
              <w:right w:val="single" w:sz="4" w:space="0" w:color="auto"/>
            </w:tcBorders>
            <w:hideMark/>
          </w:tcPr>
          <w:p w14:paraId="36324ECB"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Min. :0.001212</w:t>
            </w:r>
          </w:p>
        </w:tc>
        <w:tc>
          <w:tcPr>
            <w:tcW w:w="0" w:type="auto"/>
            <w:tcBorders>
              <w:left w:val="single" w:sz="4" w:space="0" w:color="auto"/>
              <w:right w:val="single" w:sz="4" w:space="0" w:color="auto"/>
            </w:tcBorders>
            <w:hideMark/>
          </w:tcPr>
          <w:p w14:paraId="43058EB3"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Min. :0.002950</w:t>
            </w:r>
          </w:p>
        </w:tc>
        <w:tc>
          <w:tcPr>
            <w:tcW w:w="0" w:type="auto"/>
            <w:tcBorders>
              <w:left w:val="single" w:sz="4" w:space="0" w:color="auto"/>
              <w:right w:val="single" w:sz="4" w:space="0" w:color="auto"/>
            </w:tcBorders>
            <w:hideMark/>
          </w:tcPr>
          <w:p w14:paraId="47403168"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Min. :0.001892</w:t>
            </w:r>
          </w:p>
        </w:tc>
      </w:tr>
      <w:tr w:rsidR="002458B0" w:rsidRPr="002458B0" w14:paraId="5336FFB8" w14:textId="77777777" w:rsidTr="002458B0">
        <w:tc>
          <w:tcPr>
            <w:tcW w:w="0" w:type="auto"/>
            <w:tcBorders>
              <w:left w:val="single" w:sz="4" w:space="0" w:color="auto"/>
              <w:right w:val="single" w:sz="4" w:space="0" w:color="auto"/>
            </w:tcBorders>
            <w:hideMark/>
          </w:tcPr>
          <w:p w14:paraId="143292A8"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1st Qu.:0.5432</w:t>
            </w:r>
          </w:p>
        </w:tc>
        <w:tc>
          <w:tcPr>
            <w:tcW w:w="0" w:type="auto"/>
            <w:tcBorders>
              <w:left w:val="single" w:sz="4" w:space="0" w:color="auto"/>
              <w:right w:val="single" w:sz="4" w:space="0" w:color="auto"/>
            </w:tcBorders>
            <w:hideMark/>
          </w:tcPr>
          <w:p w14:paraId="7330FAB0"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1st Qu.:0.9875</w:t>
            </w:r>
          </w:p>
        </w:tc>
        <w:tc>
          <w:tcPr>
            <w:tcW w:w="0" w:type="auto"/>
            <w:tcBorders>
              <w:left w:val="single" w:sz="4" w:space="0" w:color="auto"/>
              <w:right w:val="single" w:sz="4" w:space="0" w:color="auto"/>
            </w:tcBorders>
            <w:hideMark/>
          </w:tcPr>
          <w:p w14:paraId="390E32F7"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1st Qu.:0.6827</w:t>
            </w:r>
          </w:p>
        </w:tc>
        <w:tc>
          <w:tcPr>
            <w:tcW w:w="0" w:type="auto"/>
            <w:tcBorders>
              <w:left w:val="single" w:sz="4" w:space="0" w:color="auto"/>
              <w:right w:val="single" w:sz="4" w:space="0" w:color="auto"/>
            </w:tcBorders>
            <w:hideMark/>
          </w:tcPr>
          <w:p w14:paraId="70C5FF79"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1st Qu.:0.8080</w:t>
            </w:r>
          </w:p>
        </w:tc>
        <w:tc>
          <w:tcPr>
            <w:tcW w:w="0" w:type="auto"/>
            <w:tcBorders>
              <w:left w:val="single" w:sz="4" w:space="0" w:color="auto"/>
              <w:right w:val="single" w:sz="4" w:space="0" w:color="auto"/>
            </w:tcBorders>
            <w:hideMark/>
          </w:tcPr>
          <w:p w14:paraId="76E6CBAD"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1st Qu.:0.0006679</w:t>
            </w:r>
          </w:p>
        </w:tc>
        <w:tc>
          <w:tcPr>
            <w:tcW w:w="0" w:type="auto"/>
            <w:tcBorders>
              <w:left w:val="single" w:sz="4" w:space="0" w:color="auto"/>
              <w:right w:val="single" w:sz="4" w:space="0" w:color="auto"/>
            </w:tcBorders>
            <w:hideMark/>
          </w:tcPr>
          <w:p w14:paraId="0F209C78"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1st Qu.:0.001269</w:t>
            </w:r>
          </w:p>
        </w:tc>
        <w:tc>
          <w:tcPr>
            <w:tcW w:w="0" w:type="auto"/>
            <w:tcBorders>
              <w:left w:val="single" w:sz="4" w:space="0" w:color="auto"/>
              <w:right w:val="single" w:sz="4" w:space="0" w:color="auto"/>
            </w:tcBorders>
            <w:hideMark/>
          </w:tcPr>
          <w:p w14:paraId="711F5B5E"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1st Qu.:0.004488</w:t>
            </w:r>
          </w:p>
        </w:tc>
        <w:tc>
          <w:tcPr>
            <w:tcW w:w="0" w:type="auto"/>
            <w:tcBorders>
              <w:left w:val="single" w:sz="4" w:space="0" w:color="auto"/>
              <w:right w:val="single" w:sz="4" w:space="0" w:color="auto"/>
            </w:tcBorders>
            <w:hideMark/>
          </w:tcPr>
          <w:p w14:paraId="5B0112B1"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1st Qu.:0.002649</w:t>
            </w:r>
          </w:p>
        </w:tc>
      </w:tr>
      <w:tr w:rsidR="002458B0" w:rsidRPr="002458B0" w14:paraId="6BDAD153" w14:textId="77777777" w:rsidTr="002458B0">
        <w:tc>
          <w:tcPr>
            <w:tcW w:w="0" w:type="auto"/>
            <w:tcBorders>
              <w:left w:val="single" w:sz="4" w:space="0" w:color="auto"/>
              <w:right w:val="single" w:sz="4" w:space="0" w:color="auto"/>
            </w:tcBorders>
            <w:hideMark/>
          </w:tcPr>
          <w:p w14:paraId="7FFD1380"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Median :0.9453</w:t>
            </w:r>
          </w:p>
        </w:tc>
        <w:tc>
          <w:tcPr>
            <w:tcW w:w="0" w:type="auto"/>
            <w:tcBorders>
              <w:left w:val="single" w:sz="4" w:space="0" w:color="auto"/>
              <w:right w:val="single" w:sz="4" w:space="0" w:color="auto"/>
            </w:tcBorders>
            <w:hideMark/>
          </w:tcPr>
          <w:p w14:paraId="2AE217A7"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Median :0.9877</w:t>
            </w:r>
          </w:p>
        </w:tc>
        <w:tc>
          <w:tcPr>
            <w:tcW w:w="0" w:type="auto"/>
            <w:tcBorders>
              <w:left w:val="single" w:sz="4" w:space="0" w:color="auto"/>
              <w:right w:val="single" w:sz="4" w:space="0" w:color="auto"/>
            </w:tcBorders>
            <w:hideMark/>
          </w:tcPr>
          <w:p w14:paraId="3EB228C6"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Median :0.7954</w:t>
            </w:r>
          </w:p>
        </w:tc>
        <w:tc>
          <w:tcPr>
            <w:tcW w:w="0" w:type="auto"/>
            <w:tcBorders>
              <w:left w:val="single" w:sz="4" w:space="0" w:color="auto"/>
              <w:right w:val="single" w:sz="4" w:space="0" w:color="auto"/>
            </w:tcBorders>
            <w:hideMark/>
          </w:tcPr>
          <w:p w14:paraId="53D31C3B"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Median :0.8811</w:t>
            </w:r>
          </w:p>
        </w:tc>
        <w:tc>
          <w:tcPr>
            <w:tcW w:w="0" w:type="auto"/>
            <w:tcBorders>
              <w:left w:val="single" w:sz="4" w:space="0" w:color="auto"/>
              <w:right w:val="single" w:sz="4" w:space="0" w:color="auto"/>
            </w:tcBorders>
            <w:hideMark/>
          </w:tcPr>
          <w:p w14:paraId="64EED747"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Median :0.0052441</w:t>
            </w:r>
          </w:p>
        </w:tc>
        <w:tc>
          <w:tcPr>
            <w:tcW w:w="0" w:type="auto"/>
            <w:tcBorders>
              <w:left w:val="single" w:sz="4" w:space="0" w:color="auto"/>
              <w:right w:val="single" w:sz="4" w:space="0" w:color="auto"/>
            </w:tcBorders>
            <w:hideMark/>
          </w:tcPr>
          <w:p w14:paraId="39C5A273"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Median :0.001368</w:t>
            </w:r>
          </w:p>
        </w:tc>
        <w:tc>
          <w:tcPr>
            <w:tcW w:w="0" w:type="auto"/>
            <w:tcBorders>
              <w:left w:val="single" w:sz="4" w:space="0" w:color="auto"/>
              <w:right w:val="single" w:sz="4" w:space="0" w:color="auto"/>
            </w:tcBorders>
            <w:hideMark/>
          </w:tcPr>
          <w:p w14:paraId="6DF5DF94"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Median :0.005068</w:t>
            </w:r>
          </w:p>
        </w:tc>
        <w:tc>
          <w:tcPr>
            <w:tcW w:w="0" w:type="auto"/>
            <w:tcBorders>
              <w:left w:val="single" w:sz="4" w:space="0" w:color="auto"/>
              <w:right w:val="single" w:sz="4" w:space="0" w:color="auto"/>
            </w:tcBorders>
            <w:hideMark/>
          </w:tcPr>
          <w:p w14:paraId="0C8F2DC0"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Median :0.003702</w:t>
            </w:r>
          </w:p>
        </w:tc>
      </w:tr>
      <w:tr w:rsidR="002458B0" w:rsidRPr="002458B0" w14:paraId="4A992F23" w14:textId="77777777" w:rsidTr="002458B0">
        <w:tc>
          <w:tcPr>
            <w:tcW w:w="0" w:type="auto"/>
            <w:tcBorders>
              <w:left w:val="single" w:sz="4" w:space="0" w:color="auto"/>
              <w:right w:val="single" w:sz="4" w:space="0" w:color="auto"/>
            </w:tcBorders>
            <w:hideMark/>
          </w:tcPr>
          <w:p w14:paraId="449D4E4B"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Mean :0.7789</w:t>
            </w:r>
          </w:p>
        </w:tc>
        <w:tc>
          <w:tcPr>
            <w:tcW w:w="0" w:type="auto"/>
            <w:tcBorders>
              <w:left w:val="single" w:sz="4" w:space="0" w:color="auto"/>
              <w:right w:val="single" w:sz="4" w:space="0" w:color="auto"/>
            </w:tcBorders>
            <w:hideMark/>
          </w:tcPr>
          <w:p w14:paraId="61D177E0"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Mean :0.9884</w:t>
            </w:r>
          </w:p>
        </w:tc>
        <w:tc>
          <w:tcPr>
            <w:tcW w:w="0" w:type="auto"/>
            <w:tcBorders>
              <w:left w:val="single" w:sz="4" w:space="0" w:color="auto"/>
              <w:right w:val="single" w:sz="4" w:space="0" w:color="auto"/>
            </w:tcBorders>
            <w:hideMark/>
          </w:tcPr>
          <w:p w14:paraId="3BF0A40B"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Mean :0.7516</w:t>
            </w:r>
          </w:p>
        </w:tc>
        <w:tc>
          <w:tcPr>
            <w:tcW w:w="0" w:type="auto"/>
            <w:tcBorders>
              <w:left w:val="single" w:sz="4" w:space="0" w:color="auto"/>
              <w:right w:val="single" w:sz="4" w:space="0" w:color="auto"/>
            </w:tcBorders>
            <w:hideMark/>
          </w:tcPr>
          <w:p w14:paraId="19D20168"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Mean :0.8516</w:t>
            </w:r>
          </w:p>
        </w:tc>
        <w:tc>
          <w:tcPr>
            <w:tcW w:w="0" w:type="auto"/>
            <w:tcBorders>
              <w:left w:val="single" w:sz="4" w:space="0" w:color="auto"/>
              <w:right w:val="single" w:sz="4" w:space="0" w:color="auto"/>
            </w:tcBorders>
            <w:hideMark/>
          </w:tcPr>
          <w:p w14:paraId="288CAA3B"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Mean :0.0115816</w:t>
            </w:r>
          </w:p>
        </w:tc>
        <w:tc>
          <w:tcPr>
            <w:tcW w:w="0" w:type="auto"/>
            <w:tcBorders>
              <w:left w:val="single" w:sz="4" w:space="0" w:color="auto"/>
              <w:right w:val="single" w:sz="4" w:space="0" w:color="auto"/>
            </w:tcBorders>
            <w:hideMark/>
          </w:tcPr>
          <w:p w14:paraId="376B5CCC"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Mean :0.001391</w:t>
            </w:r>
          </w:p>
        </w:tc>
        <w:tc>
          <w:tcPr>
            <w:tcW w:w="0" w:type="auto"/>
            <w:tcBorders>
              <w:left w:val="single" w:sz="4" w:space="0" w:color="auto"/>
              <w:right w:val="single" w:sz="4" w:space="0" w:color="auto"/>
            </w:tcBorders>
            <w:hideMark/>
          </w:tcPr>
          <w:p w14:paraId="2CD3BCE7"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Mean :0.006475</w:t>
            </w:r>
          </w:p>
        </w:tc>
        <w:tc>
          <w:tcPr>
            <w:tcW w:w="0" w:type="auto"/>
            <w:tcBorders>
              <w:left w:val="single" w:sz="4" w:space="0" w:color="auto"/>
              <w:right w:val="single" w:sz="4" w:space="0" w:color="auto"/>
            </w:tcBorders>
            <w:hideMark/>
          </w:tcPr>
          <w:p w14:paraId="5202A5A3"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Mean :0.004149</w:t>
            </w:r>
          </w:p>
        </w:tc>
      </w:tr>
      <w:tr w:rsidR="002458B0" w:rsidRPr="002458B0" w14:paraId="739AC772" w14:textId="77777777" w:rsidTr="002458B0">
        <w:tc>
          <w:tcPr>
            <w:tcW w:w="0" w:type="auto"/>
            <w:tcBorders>
              <w:left w:val="single" w:sz="4" w:space="0" w:color="auto"/>
              <w:right w:val="single" w:sz="4" w:space="0" w:color="auto"/>
            </w:tcBorders>
            <w:hideMark/>
          </w:tcPr>
          <w:p w14:paraId="71B23225"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3rd Qu.:0.9932</w:t>
            </w:r>
          </w:p>
        </w:tc>
        <w:tc>
          <w:tcPr>
            <w:tcW w:w="0" w:type="auto"/>
            <w:tcBorders>
              <w:left w:val="single" w:sz="4" w:space="0" w:color="auto"/>
              <w:right w:val="single" w:sz="4" w:space="0" w:color="auto"/>
            </w:tcBorders>
            <w:hideMark/>
          </w:tcPr>
          <w:p w14:paraId="5C3AACE0"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3rd Qu.:0.9897</w:t>
            </w:r>
          </w:p>
        </w:tc>
        <w:tc>
          <w:tcPr>
            <w:tcW w:w="0" w:type="auto"/>
            <w:tcBorders>
              <w:left w:val="single" w:sz="4" w:space="0" w:color="auto"/>
              <w:right w:val="single" w:sz="4" w:space="0" w:color="auto"/>
            </w:tcBorders>
            <w:hideMark/>
          </w:tcPr>
          <w:p w14:paraId="5206FBE5"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3rd Qu.:0.8103</w:t>
            </w:r>
          </w:p>
        </w:tc>
        <w:tc>
          <w:tcPr>
            <w:tcW w:w="0" w:type="auto"/>
            <w:tcBorders>
              <w:left w:val="single" w:sz="4" w:space="0" w:color="auto"/>
              <w:right w:val="single" w:sz="4" w:space="0" w:color="auto"/>
            </w:tcBorders>
            <w:hideMark/>
          </w:tcPr>
          <w:p w14:paraId="70FA56F5"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3rd Qu.:0.8902</w:t>
            </w:r>
          </w:p>
        </w:tc>
        <w:tc>
          <w:tcPr>
            <w:tcW w:w="0" w:type="auto"/>
            <w:tcBorders>
              <w:left w:val="single" w:sz="4" w:space="0" w:color="auto"/>
              <w:right w:val="single" w:sz="4" w:space="0" w:color="auto"/>
            </w:tcBorders>
            <w:hideMark/>
          </w:tcPr>
          <w:p w14:paraId="4EE6DBE1"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3rd Qu.:0.0134403</w:t>
            </w:r>
          </w:p>
        </w:tc>
        <w:tc>
          <w:tcPr>
            <w:tcW w:w="0" w:type="auto"/>
            <w:tcBorders>
              <w:left w:val="single" w:sz="4" w:space="0" w:color="auto"/>
              <w:right w:val="single" w:sz="4" w:space="0" w:color="auto"/>
            </w:tcBorders>
            <w:hideMark/>
          </w:tcPr>
          <w:p w14:paraId="098E2FB7"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3rd Qu.:0.001483</w:t>
            </w:r>
          </w:p>
        </w:tc>
        <w:tc>
          <w:tcPr>
            <w:tcW w:w="0" w:type="auto"/>
            <w:tcBorders>
              <w:left w:val="single" w:sz="4" w:space="0" w:color="auto"/>
              <w:right w:val="single" w:sz="4" w:space="0" w:color="auto"/>
            </w:tcBorders>
            <w:hideMark/>
          </w:tcPr>
          <w:p w14:paraId="2EC94551"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3rd Qu.:0.005569</w:t>
            </w:r>
          </w:p>
        </w:tc>
        <w:tc>
          <w:tcPr>
            <w:tcW w:w="0" w:type="auto"/>
            <w:tcBorders>
              <w:left w:val="single" w:sz="4" w:space="0" w:color="auto"/>
              <w:right w:val="single" w:sz="4" w:space="0" w:color="auto"/>
            </w:tcBorders>
            <w:hideMark/>
          </w:tcPr>
          <w:p w14:paraId="7A74F2FD"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3rd Qu.:0.003836</w:t>
            </w:r>
          </w:p>
        </w:tc>
      </w:tr>
      <w:tr w:rsidR="002458B0" w:rsidRPr="002458B0" w14:paraId="1DC4F832" w14:textId="77777777" w:rsidTr="002458B0">
        <w:tc>
          <w:tcPr>
            <w:tcW w:w="0" w:type="auto"/>
            <w:tcBorders>
              <w:left w:val="single" w:sz="4" w:space="0" w:color="auto"/>
              <w:bottom w:val="single" w:sz="4" w:space="0" w:color="auto"/>
              <w:right w:val="single" w:sz="4" w:space="0" w:color="auto"/>
            </w:tcBorders>
            <w:hideMark/>
          </w:tcPr>
          <w:p w14:paraId="13E26437"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Max. :0.9935</w:t>
            </w:r>
          </w:p>
        </w:tc>
        <w:tc>
          <w:tcPr>
            <w:tcW w:w="0" w:type="auto"/>
            <w:tcBorders>
              <w:left w:val="single" w:sz="4" w:space="0" w:color="auto"/>
              <w:bottom w:val="single" w:sz="4" w:space="0" w:color="auto"/>
              <w:right w:val="single" w:sz="4" w:space="0" w:color="auto"/>
            </w:tcBorders>
            <w:hideMark/>
          </w:tcPr>
          <w:p w14:paraId="6F2B58EF"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Max. :0.9913</w:t>
            </w:r>
          </w:p>
        </w:tc>
        <w:tc>
          <w:tcPr>
            <w:tcW w:w="0" w:type="auto"/>
            <w:tcBorders>
              <w:left w:val="single" w:sz="4" w:space="0" w:color="auto"/>
              <w:bottom w:val="single" w:sz="4" w:space="0" w:color="auto"/>
              <w:right w:val="single" w:sz="4" w:space="0" w:color="auto"/>
            </w:tcBorders>
            <w:hideMark/>
          </w:tcPr>
          <w:p w14:paraId="6CFFC98C"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Max. :0.8238</w:t>
            </w:r>
          </w:p>
        </w:tc>
        <w:tc>
          <w:tcPr>
            <w:tcW w:w="0" w:type="auto"/>
            <w:tcBorders>
              <w:left w:val="single" w:sz="4" w:space="0" w:color="auto"/>
              <w:bottom w:val="single" w:sz="4" w:space="0" w:color="auto"/>
              <w:right w:val="single" w:sz="4" w:space="0" w:color="auto"/>
            </w:tcBorders>
            <w:hideMark/>
          </w:tcPr>
          <w:p w14:paraId="2BE40276"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Max. :0.8983</w:t>
            </w:r>
          </w:p>
        </w:tc>
        <w:tc>
          <w:tcPr>
            <w:tcW w:w="0" w:type="auto"/>
            <w:tcBorders>
              <w:left w:val="single" w:sz="4" w:space="0" w:color="auto"/>
              <w:bottom w:val="single" w:sz="4" w:space="0" w:color="auto"/>
              <w:right w:val="single" w:sz="4" w:space="0" w:color="auto"/>
            </w:tcBorders>
            <w:hideMark/>
          </w:tcPr>
          <w:p w14:paraId="653F336B"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Max. :0.0736612</w:t>
            </w:r>
          </w:p>
        </w:tc>
        <w:tc>
          <w:tcPr>
            <w:tcW w:w="0" w:type="auto"/>
            <w:tcBorders>
              <w:left w:val="single" w:sz="4" w:space="0" w:color="auto"/>
              <w:bottom w:val="single" w:sz="4" w:space="0" w:color="auto"/>
              <w:right w:val="single" w:sz="4" w:space="0" w:color="auto"/>
            </w:tcBorders>
            <w:hideMark/>
          </w:tcPr>
          <w:p w14:paraId="44A485CF"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Max. :0.001672</w:t>
            </w:r>
          </w:p>
        </w:tc>
        <w:tc>
          <w:tcPr>
            <w:tcW w:w="0" w:type="auto"/>
            <w:tcBorders>
              <w:left w:val="single" w:sz="4" w:space="0" w:color="auto"/>
              <w:bottom w:val="single" w:sz="4" w:space="0" w:color="auto"/>
              <w:right w:val="single" w:sz="4" w:space="0" w:color="auto"/>
            </w:tcBorders>
            <w:hideMark/>
          </w:tcPr>
          <w:p w14:paraId="76AE2C4A" w14:textId="77777777" w:rsidR="002458B0" w:rsidRPr="002458B0" w:rsidRDefault="002458B0" w:rsidP="002458B0">
            <w:pPr>
              <w:spacing w:before="36" w:after="36"/>
              <w:jc w:val="center"/>
              <w:rPr>
                <w:rFonts w:ascii="Times New Roman" w:hAnsi="Times New Roman"/>
                <w:sz w:val="20"/>
                <w:szCs w:val="20"/>
              </w:rPr>
            </w:pPr>
            <w:r w:rsidRPr="002458B0">
              <w:rPr>
                <w:rFonts w:ascii="Times New Roman" w:hAnsi="Times New Roman"/>
                <w:sz w:val="20"/>
                <w:szCs w:val="20"/>
              </w:rPr>
              <w:t>Max. :0.026884</w:t>
            </w:r>
          </w:p>
        </w:tc>
        <w:tc>
          <w:tcPr>
            <w:tcW w:w="0" w:type="auto"/>
            <w:tcBorders>
              <w:left w:val="single" w:sz="4" w:space="0" w:color="auto"/>
              <w:bottom w:val="single" w:sz="4" w:space="0" w:color="auto"/>
              <w:right w:val="single" w:sz="4" w:space="0" w:color="auto"/>
            </w:tcBorders>
            <w:hideMark/>
          </w:tcPr>
          <w:p w14:paraId="12E607C6" w14:textId="77777777" w:rsidR="002458B0" w:rsidRPr="002458B0" w:rsidRDefault="002458B0" w:rsidP="002458B0">
            <w:pPr>
              <w:keepNext/>
              <w:spacing w:before="36" w:after="36"/>
              <w:jc w:val="center"/>
              <w:rPr>
                <w:rFonts w:ascii="Times New Roman" w:hAnsi="Times New Roman"/>
                <w:sz w:val="20"/>
                <w:szCs w:val="20"/>
              </w:rPr>
            </w:pPr>
            <w:r w:rsidRPr="002458B0">
              <w:rPr>
                <w:rFonts w:ascii="Times New Roman" w:hAnsi="Times New Roman"/>
                <w:sz w:val="20"/>
                <w:szCs w:val="20"/>
              </w:rPr>
              <w:t>Max. :0.017573</w:t>
            </w:r>
          </w:p>
        </w:tc>
      </w:tr>
    </w:tbl>
    <w:p w14:paraId="3A4C7153" w14:textId="0D7E39E0" w:rsidR="002458B0" w:rsidRDefault="002458B0" w:rsidP="002458B0">
      <w:pPr>
        <w:pStyle w:val="Caption"/>
        <w:jc w:val="center"/>
      </w:pPr>
      <w:r>
        <w:t xml:space="preserve">Table </w:t>
      </w:r>
      <w:fldSimple w:instr=" SEQ Table \* ARABIC ">
        <w:r w:rsidR="00E67113">
          <w:rPr>
            <w:noProof/>
          </w:rPr>
          <w:t>3</w:t>
        </w:r>
      </w:fldSimple>
    </w:p>
    <w:p w14:paraId="788F8E07" w14:textId="532C5717" w:rsidR="002458B0" w:rsidRDefault="002458B0" w:rsidP="00840F22">
      <w:pPr>
        <w:pStyle w:val="Heading1"/>
      </w:pPr>
      <w:bookmarkStart w:id="14" w:name="_Toc27691719"/>
      <w:r>
        <w:t>Conclusion and Reflections</w:t>
      </w:r>
      <w:bookmarkEnd w:id="14"/>
    </w:p>
    <w:p w14:paraId="6715E193" w14:textId="03AA9066" w:rsidR="002458B0" w:rsidRPr="002458B0" w:rsidRDefault="002458B0" w:rsidP="002458B0">
      <w:pPr>
        <w:pStyle w:val="BodyText"/>
      </w:pPr>
      <w:r>
        <w:t xml:space="preserve">The findings of this research paper ask us to reconsider the findings of previous researchers who have dismissed the potential predictive significance of age, gender, race, and education levels. Ultimately, while measurements of frequency of use were the most significant predictors, we did not find evidence suggesting that the harmfulness of the drug was significant in predicting treatment e.g. heroin use was less helpful in predicting treatment reception than gender, cigarette use, and marijuana use. Finally, we found no significant interactions between our predictors. While there may be interactions between </w:t>
      </w:r>
      <w:r w:rsidR="00D36AD8">
        <w:t xml:space="preserve">sex, gender, and income in small populations such as the Canadian sex work industry, these findings do not generalize to the American </w:t>
      </w:r>
      <w:proofErr w:type="gramStart"/>
      <w:r w:rsidR="00D36AD8">
        <w:t>population as a whole</w:t>
      </w:r>
      <w:proofErr w:type="gramEnd"/>
      <w:r w:rsidR="00D36AD8">
        <w:t xml:space="preserve">. In sum, predicting whether individuals will undergo treatment is best accomplished by observing an individual’s use patterns. While demographic characteristics may help explain additional deviance unexplained by an individual’s frequency of use, </w:t>
      </w:r>
      <w:r w:rsidR="00574A97">
        <w:t>drug use itself is the best predictor of treatment.</w:t>
      </w:r>
      <w:r w:rsidR="00D36AD8">
        <w:t xml:space="preserve"> </w:t>
      </w:r>
    </w:p>
    <w:p w14:paraId="59142D65" w14:textId="77777777" w:rsidR="00574A97" w:rsidRDefault="00574A97">
      <w:pPr>
        <w:rPr>
          <w:b/>
          <w:bCs/>
        </w:rPr>
      </w:pPr>
      <w:r>
        <w:br w:type="page"/>
      </w:r>
    </w:p>
    <w:p w14:paraId="2D5F7CAF" w14:textId="41724D81" w:rsidR="009D1A52" w:rsidRDefault="009D1A52" w:rsidP="00840F22">
      <w:pPr>
        <w:pStyle w:val="Heading1"/>
      </w:pPr>
      <w:bookmarkStart w:id="15" w:name="_Toc27691720"/>
      <w:r>
        <w:lastRenderedPageBreak/>
        <w:t>Appendix</w:t>
      </w:r>
      <w:bookmarkEnd w:id="15"/>
    </w:p>
    <w:p w14:paraId="297F9965" w14:textId="22B623EF" w:rsidR="009D1A52" w:rsidRPr="009D1A52" w:rsidRDefault="009D1A52" w:rsidP="009D1A52">
      <w:pPr>
        <w:pStyle w:val="SourceCode"/>
        <w:rPr>
          <w:rStyle w:val="VerbatimChar"/>
          <w:rFonts w:ascii="Times New Roman" w:hAnsi="Times New Roman" w:cs="Times New Roman"/>
          <w:sz w:val="24"/>
        </w:rPr>
      </w:pPr>
      <w:r>
        <w:rPr>
          <w:rStyle w:val="VerbatimChar"/>
          <w:rFonts w:ascii="Times New Roman" w:hAnsi="Times New Roman" w:cs="Times New Roman"/>
        </w:rPr>
        <w:t>Final regression model coefficients:</w:t>
      </w:r>
    </w:p>
    <w:p w14:paraId="633D95AE" w14:textId="77777777" w:rsidR="009D1A52" w:rsidRDefault="009D1A52" w:rsidP="009D1A52">
      <w:pPr>
        <w:pStyle w:val="SourceCode"/>
        <w:rPr>
          <w:rStyle w:val="VerbatimChar"/>
        </w:rPr>
        <w:sectPr w:rsidR="009D1A52">
          <w:headerReference w:type="default" r:id="rId15"/>
          <w:pgSz w:w="12240" w:h="15840"/>
          <w:pgMar w:top="1440" w:right="1440" w:bottom="1440" w:left="1440" w:header="720" w:footer="720" w:gutter="0"/>
          <w:cols w:space="720"/>
        </w:sectPr>
      </w:pPr>
    </w:p>
    <w:p w14:paraId="0C3FB2F7" w14:textId="633AD656" w:rsidR="009D1A52" w:rsidRDefault="009D1A52" w:rsidP="009D1A52">
      <w:pPr>
        <w:pStyle w:val="SourceCode"/>
      </w:pPr>
      <w:r>
        <w:rPr>
          <w:rStyle w:val="VerbatimChar"/>
        </w:rPr>
        <w:t>(</w:t>
      </w:r>
      <w:proofErr w:type="gramStart"/>
      <w:r>
        <w:rPr>
          <w:rStyle w:val="VerbatimChar"/>
        </w:rPr>
        <w:t xml:space="preserve">Intercept)   </w:t>
      </w:r>
      <w:proofErr w:type="gramEnd"/>
      <w:r>
        <w:rPr>
          <w:rStyle w:val="VerbatimChar"/>
        </w:rPr>
        <w:t>8.9564254937</w:t>
      </w:r>
      <w:r>
        <w:br/>
      </w:r>
      <w:proofErr w:type="spellStart"/>
      <w:r>
        <w:rPr>
          <w:rStyle w:val="VerbatimChar"/>
        </w:rPr>
        <w:t>irsex</w:t>
      </w:r>
      <w:proofErr w:type="spellEnd"/>
      <w:r>
        <w:rPr>
          <w:rStyle w:val="VerbatimChar"/>
        </w:rPr>
        <w:t xml:space="preserve">        -0.5773386291</w:t>
      </w:r>
      <w:r>
        <w:br/>
      </w:r>
      <w:proofErr w:type="spellStart"/>
      <w:r>
        <w:rPr>
          <w:rStyle w:val="VerbatimChar"/>
        </w:rPr>
        <w:t>irmarit</w:t>
      </w:r>
      <w:proofErr w:type="spellEnd"/>
      <w:r>
        <w:rPr>
          <w:rStyle w:val="VerbatimChar"/>
        </w:rPr>
        <w:t xml:space="preserve">       .           </w:t>
      </w:r>
      <w:r>
        <w:br/>
      </w:r>
      <w:r>
        <w:rPr>
          <w:rStyle w:val="VerbatimChar"/>
        </w:rPr>
        <w:t>IREDUHIGHST2 -0.0403466026</w:t>
      </w:r>
      <w:r>
        <w:br/>
      </w:r>
      <w:r>
        <w:rPr>
          <w:rStyle w:val="VerbatimChar"/>
        </w:rPr>
        <w:t>AGE2          0.0585534429</w:t>
      </w:r>
      <w:r>
        <w:br/>
      </w:r>
      <w:r>
        <w:rPr>
          <w:rStyle w:val="VerbatimChar"/>
        </w:rPr>
        <w:t>service       0.0060879144</w:t>
      </w:r>
      <w:r>
        <w:br/>
      </w:r>
      <w:r>
        <w:rPr>
          <w:rStyle w:val="VerbatimChar"/>
        </w:rPr>
        <w:t>HEALTH2       0.1771140062</w:t>
      </w:r>
      <w:r>
        <w:br/>
      </w:r>
      <w:proofErr w:type="spellStart"/>
      <w:r>
        <w:rPr>
          <w:rStyle w:val="VerbatimChar"/>
        </w:rPr>
        <w:t>sexatract</w:t>
      </w:r>
      <w:proofErr w:type="spellEnd"/>
      <w:r>
        <w:rPr>
          <w:rStyle w:val="VerbatimChar"/>
        </w:rPr>
        <w:t xml:space="preserve">     0.0001971378</w:t>
      </w:r>
      <w:r>
        <w:br/>
      </w:r>
      <w:r>
        <w:rPr>
          <w:rStyle w:val="VerbatimChar"/>
        </w:rPr>
        <w:t>NEWRACE2     -0.0228821618</w:t>
      </w:r>
      <w:r>
        <w:br/>
      </w:r>
      <w:proofErr w:type="spellStart"/>
      <w:r>
        <w:rPr>
          <w:rStyle w:val="VerbatimChar"/>
        </w:rPr>
        <w:t>irwrkstat</w:t>
      </w:r>
      <w:proofErr w:type="spellEnd"/>
      <w:r>
        <w:rPr>
          <w:rStyle w:val="VerbatimChar"/>
        </w:rPr>
        <w:t xml:space="preserve">    -0.0047049780</w:t>
      </w:r>
      <w:r>
        <w:br/>
      </w:r>
      <w:r>
        <w:rPr>
          <w:rStyle w:val="VerbatimChar"/>
        </w:rPr>
        <w:t>IRHHSIZ2     -0.1001902743</w:t>
      </w:r>
      <w:r>
        <w:br/>
      </w:r>
      <w:r>
        <w:rPr>
          <w:rStyle w:val="VerbatimChar"/>
        </w:rPr>
        <w:t>IRKI17_2      0.0605610249</w:t>
      </w:r>
      <w:r>
        <w:br/>
      </w:r>
      <w:proofErr w:type="spellStart"/>
      <w:r>
        <w:rPr>
          <w:rStyle w:val="VerbatimChar"/>
        </w:rPr>
        <w:t>irmcdchp</w:t>
      </w:r>
      <w:proofErr w:type="spellEnd"/>
      <w:r>
        <w:rPr>
          <w:rStyle w:val="VerbatimChar"/>
        </w:rPr>
        <w:t xml:space="preserve">     -0.4048902525</w:t>
      </w:r>
      <w:r>
        <w:br/>
      </w:r>
      <w:proofErr w:type="spellStart"/>
      <w:r>
        <w:rPr>
          <w:rStyle w:val="VerbatimChar"/>
        </w:rPr>
        <w:t>irmedicr</w:t>
      </w:r>
      <w:proofErr w:type="spellEnd"/>
      <w:r>
        <w:rPr>
          <w:rStyle w:val="VerbatimChar"/>
        </w:rPr>
        <w:t xml:space="preserve">     -0.1206050679</w:t>
      </w:r>
      <w:r>
        <w:br/>
      </w:r>
      <w:proofErr w:type="spellStart"/>
      <w:r>
        <w:rPr>
          <w:rStyle w:val="VerbatimChar"/>
        </w:rPr>
        <w:t>irprvhlt</w:t>
      </w:r>
      <w:proofErr w:type="spellEnd"/>
      <w:r>
        <w:rPr>
          <w:rStyle w:val="VerbatimChar"/>
        </w:rPr>
        <w:t xml:space="preserve">      0.0237755814</w:t>
      </w:r>
      <w:r>
        <w:br/>
      </w:r>
      <w:r>
        <w:rPr>
          <w:rStyle w:val="VerbatimChar"/>
        </w:rPr>
        <w:t>IRINSUR4      0.2757966406</w:t>
      </w:r>
      <w:r>
        <w:br/>
      </w:r>
      <w:r>
        <w:rPr>
          <w:rStyle w:val="VerbatimChar"/>
        </w:rPr>
        <w:t>POVERTY3     -0.0711571983</w:t>
      </w:r>
      <w:r>
        <w:br/>
      </w:r>
      <w:proofErr w:type="spellStart"/>
      <w:r>
        <w:rPr>
          <w:rStyle w:val="VerbatimChar"/>
        </w:rPr>
        <w:t>ircigrc</w:t>
      </w:r>
      <w:proofErr w:type="spellEnd"/>
      <w:r>
        <w:rPr>
          <w:rStyle w:val="VerbatimChar"/>
        </w:rPr>
        <w:t xml:space="preserve">      -0.1553848849</w:t>
      </w:r>
      <w:r>
        <w:br/>
      </w:r>
      <w:proofErr w:type="spellStart"/>
      <w:r>
        <w:rPr>
          <w:rStyle w:val="VerbatimChar"/>
        </w:rPr>
        <w:t>iralcrc</w:t>
      </w:r>
      <w:proofErr w:type="spellEnd"/>
      <w:r>
        <w:rPr>
          <w:rStyle w:val="VerbatimChar"/>
        </w:rPr>
        <w:t xml:space="preserve">      -0.2485760116</w:t>
      </w:r>
      <w:r>
        <w:br/>
      </w:r>
      <w:proofErr w:type="spellStart"/>
      <w:r>
        <w:rPr>
          <w:rStyle w:val="VerbatimChar"/>
        </w:rPr>
        <w:t>irmjrc</w:t>
      </w:r>
      <w:proofErr w:type="spellEnd"/>
      <w:r>
        <w:rPr>
          <w:rStyle w:val="VerbatimChar"/>
        </w:rPr>
        <w:t xml:space="preserve">       -0.1683320374</w:t>
      </w:r>
      <w:r>
        <w:br/>
      </w:r>
      <w:proofErr w:type="spellStart"/>
      <w:r>
        <w:rPr>
          <w:rStyle w:val="VerbatimChar"/>
        </w:rPr>
        <w:t>ircocrc</w:t>
      </w:r>
      <w:proofErr w:type="spellEnd"/>
      <w:r>
        <w:rPr>
          <w:rStyle w:val="VerbatimChar"/>
        </w:rPr>
        <w:t xml:space="preserve">      -0.0794442426</w:t>
      </w:r>
      <w:r>
        <w:br/>
      </w:r>
      <w:proofErr w:type="spellStart"/>
      <w:r>
        <w:rPr>
          <w:rStyle w:val="VerbatimChar"/>
        </w:rPr>
        <w:t>ircrkrc</w:t>
      </w:r>
      <w:proofErr w:type="spellEnd"/>
      <w:r>
        <w:rPr>
          <w:rStyle w:val="VerbatimChar"/>
        </w:rPr>
        <w:t xml:space="preserve">      -0.0965868626</w:t>
      </w:r>
      <w:r>
        <w:br/>
      </w:r>
      <w:proofErr w:type="spellStart"/>
      <w:r>
        <w:rPr>
          <w:rStyle w:val="VerbatimChar"/>
        </w:rPr>
        <w:t>irherrc</w:t>
      </w:r>
      <w:proofErr w:type="spellEnd"/>
      <w:r>
        <w:rPr>
          <w:rStyle w:val="VerbatimChar"/>
        </w:rPr>
        <w:t xml:space="preserve">      -0.1745826657</w:t>
      </w:r>
      <w:r>
        <w:br/>
      </w:r>
      <w:proofErr w:type="spellStart"/>
      <w:r>
        <w:rPr>
          <w:rStyle w:val="VerbatimChar"/>
        </w:rPr>
        <w:t>irhallucrec</w:t>
      </w:r>
      <w:proofErr w:type="spellEnd"/>
      <w:r>
        <w:rPr>
          <w:rStyle w:val="VerbatimChar"/>
        </w:rPr>
        <w:t xml:space="preserve">  -0.0625995596</w:t>
      </w:r>
      <w:r>
        <w:br/>
      </w:r>
      <w:proofErr w:type="spellStart"/>
      <w:r>
        <w:rPr>
          <w:rStyle w:val="VerbatimChar"/>
        </w:rPr>
        <w:t>irecstmorec</w:t>
      </w:r>
      <w:proofErr w:type="spellEnd"/>
      <w:r>
        <w:rPr>
          <w:rStyle w:val="VerbatimChar"/>
        </w:rPr>
        <w:t xml:space="preserve">   0.0174141476</w:t>
      </w:r>
      <w:r>
        <w:br/>
      </w:r>
      <w:proofErr w:type="spellStart"/>
      <w:r>
        <w:rPr>
          <w:rStyle w:val="VerbatimChar"/>
        </w:rPr>
        <w:t>irketminrec</w:t>
      </w:r>
      <w:proofErr w:type="spellEnd"/>
      <w:r>
        <w:rPr>
          <w:rStyle w:val="VerbatimChar"/>
        </w:rPr>
        <w:t xml:space="preserve">   .           </w:t>
      </w:r>
      <w:r>
        <w:br/>
      </w:r>
      <w:proofErr w:type="spellStart"/>
      <w:proofErr w:type="gramStart"/>
      <w:r>
        <w:rPr>
          <w:rStyle w:val="VerbatimChar"/>
        </w:rPr>
        <w:t>irdamtfxrec</w:t>
      </w:r>
      <w:proofErr w:type="spellEnd"/>
      <w:r>
        <w:rPr>
          <w:rStyle w:val="VerbatimChar"/>
        </w:rPr>
        <w:t xml:space="preserve">  -</w:t>
      </w:r>
      <w:proofErr w:type="gramEnd"/>
      <w:r>
        <w:rPr>
          <w:rStyle w:val="VerbatimChar"/>
        </w:rPr>
        <w:t>0.0153473195</w:t>
      </w:r>
      <w:r>
        <w:br/>
      </w:r>
      <w:proofErr w:type="spellStart"/>
      <w:r>
        <w:rPr>
          <w:rStyle w:val="VerbatimChar"/>
        </w:rPr>
        <w:t>irsalviarec</w:t>
      </w:r>
      <w:proofErr w:type="spellEnd"/>
      <w:r>
        <w:rPr>
          <w:rStyle w:val="VerbatimChar"/>
        </w:rPr>
        <w:t xml:space="preserve">  -0.0035088237</w:t>
      </w:r>
      <w:r>
        <w:br/>
      </w:r>
      <w:proofErr w:type="spellStart"/>
      <w:r>
        <w:rPr>
          <w:rStyle w:val="VerbatimChar"/>
        </w:rPr>
        <w:t>irinhalrec</w:t>
      </w:r>
      <w:proofErr w:type="spellEnd"/>
      <w:r>
        <w:rPr>
          <w:rStyle w:val="VerbatimChar"/>
        </w:rPr>
        <w:t xml:space="preserve">   -0.0356125458</w:t>
      </w:r>
      <w:r>
        <w:br/>
      </w:r>
      <w:proofErr w:type="spellStart"/>
      <w:r>
        <w:rPr>
          <w:rStyle w:val="VerbatimChar"/>
        </w:rPr>
        <w:t>irmethamrec</w:t>
      </w:r>
      <w:proofErr w:type="spellEnd"/>
      <w:r>
        <w:rPr>
          <w:rStyle w:val="VerbatimChar"/>
        </w:rPr>
        <w:t xml:space="preserve">  -0.1143118481</w:t>
      </w:r>
      <w:r>
        <w:br/>
      </w:r>
      <w:proofErr w:type="spellStart"/>
      <w:r>
        <w:rPr>
          <w:rStyle w:val="VerbatimChar"/>
        </w:rPr>
        <w:t>irpnrnmrec</w:t>
      </w:r>
      <w:proofErr w:type="spellEnd"/>
      <w:r>
        <w:rPr>
          <w:rStyle w:val="VerbatimChar"/>
        </w:rPr>
        <w:t xml:space="preserve">   -0.0894741240</w:t>
      </w:r>
      <w:r>
        <w:br/>
      </w:r>
      <w:proofErr w:type="spellStart"/>
      <w:r>
        <w:rPr>
          <w:rStyle w:val="VerbatimChar"/>
        </w:rPr>
        <w:t>irtrqnmrec</w:t>
      </w:r>
      <w:proofErr w:type="spellEnd"/>
      <w:r>
        <w:rPr>
          <w:rStyle w:val="VerbatimChar"/>
        </w:rPr>
        <w:t xml:space="preserve">   -0.0475825403</w:t>
      </w:r>
      <w:r>
        <w:br/>
      </w:r>
      <w:proofErr w:type="spellStart"/>
      <w:r>
        <w:rPr>
          <w:rStyle w:val="VerbatimChar"/>
        </w:rPr>
        <w:t>irstmnmrec</w:t>
      </w:r>
      <w:proofErr w:type="spellEnd"/>
      <w:r>
        <w:rPr>
          <w:rStyle w:val="VerbatimChar"/>
        </w:rPr>
        <w:t xml:space="preserve">   -0.0203503503</w:t>
      </w:r>
      <w:r>
        <w:br/>
      </w:r>
      <w:proofErr w:type="spellStart"/>
      <w:r>
        <w:rPr>
          <w:rStyle w:val="VerbatimChar"/>
        </w:rPr>
        <w:t>irsednmrec</w:t>
      </w:r>
      <w:proofErr w:type="spellEnd"/>
      <w:r>
        <w:rPr>
          <w:rStyle w:val="VerbatimChar"/>
        </w:rPr>
        <w:t xml:space="preserve">   -0.0813364487</w:t>
      </w:r>
      <w:r>
        <w:br/>
      </w:r>
      <w:proofErr w:type="spellStart"/>
      <w:r>
        <w:rPr>
          <w:rStyle w:val="VerbatimChar"/>
        </w:rPr>
        <w:t>iralcfy</w:t>
      </w:r>
      <w:proofErr w:type="spellEnd"/>
      <w:r>
        <w:rPr>
          <w:rStyle w:val="VerbatimChar"/>
        </w:rPr>
        <w:t xml:space="preserve">       0.0012500901</w:t>
      </w:r>
      <w:r>
        <w:br/>
      </w:r>
      <w:proofErr w:type="spellStart"/>
      <w:r>
        <w:rPr>
          <w:rStyle w:val="VerbatimChar"/>
        </w:rPr>
        <w:t>irmjfy</w:t>
      </w:r>
      <w:proofErr w:type="spellEnd"/>
      <w:r>
        <w:rPr>
          <w:rStyle w:val="VerbatimChar"/>
        </w:rPr>
        <w:t xml:space="preserve">        0.0001862839</w:t>
      </w:r>
      <w:r>
        <w:br/>
      </w:r>
      <w:proofErr w:type="spellStart"/>
      <w:r>
        <w:rPr>
          <w:rStyle w:val="VerbatimChar"/>
        </w:rPr>
        <w:t>ircocfy</w:t>
      </w:r>
      <w:proofErr w:type="spellEnd"/>
      <w:r>
        <w:rPr>
          <w:rStyle w:val="VerbatimChar"/>
        </w:rPr>
        <w:t xml:space="preserve">       0.0004168274</w:t>
      </w:r>
      <w:r>
        <w:br/>
      </w:r>
      <w:proofErr w:type="spellStart"/>
      <w:r>
        <w:rPr>
          <w:rStyle w:val="VerbatimChar"/>
        </w:rPr>
        <w:t>ircrkfy</w:t>
      </w:r>
      <w:proofErr w:type="spellEnd"/>
      <w:r>
        <w:rPr>
          <w:rStyle w:val="VerbatimChar"/>
        </w:rPr>
        <w:t xml:space="preserve">      -0.0006214994</w:t>
      </w:r>
      <w:r>
        <w:br/>
      </w:r>
      <w:proofErr w:type="spellStart"/>
      <w:r>
        <w:rPr>
          <w:rStyle w:val="VerbatimChar"/>
        </w:rPr>
        <w:t>irherfy</w:t>
      </w:r>
      <w:proofErr w:type="spellEnd"/>
      <w:r>
        <w:rPr>
          <w:rStyle w:val="VerbatimChar"/>
        </w:rPr>
        <w:t xml:space="preserve">       .           </w:t>
      </w:r>
      <w:r>
        <w:br/>
      </w:r>
      <w:proofErr w:type="spellStart"/>
      <w:r>
        <w:rPr>
          <w:rStyle w:val="VerbatimChar"/>
        </w:rPr>
        <w:t>irhallucyfq</w:t>
      </w:r>
      <w:proofErr w:type="spellEnd"/>
      <w:r>
        <w:rPr>
          <w:rStyle w:val="VerbatimChar"/>
        </w:rPr>
        <w:t xml:space="preserve">   0.0002209478</w:t>
      </w:r>
      <w:r>
        <w:br/>
      </w:r>
      <w:proofErr w:type="spellStart"/>
      <w:r>
        <w:rPr>
          <w:rStyle w:val="VerbatimChar"/>
        </w:rPr>
        <w:t>irinhalyfq</w:t>
      </w:r>
      <w:proofErr w:type="spellEnd"/>
      <w:r>
        <w:rPr>
          <w:rStyle w:val="VerbatimChar"/>
        </w:rPr>
        <w:t xml:space="preserve">  </w:t>
      </w:r>
      <w:proofErr w:type="gramStart"/>
      <w:r>
        <w:rPr>
          <w:rStyle w:val="VerbatimChar"/>
        </w:rPr>
        <w:t xml:space="preserve">  .</w:t>
      </w:r>
      <w:proofErr w:type="gramEnd"/>
      <w:r>
        <w:rPr>
          <w:rStyle w:val="VerbatimChar"/>
        </w:rPr>
        <w:t xml:space="preserve">           </w:t>
      </w:r>
      <w:r>
        <w:br/>
      </w:r>
      <w:proofErr w:type="spellStart"/>
      <w:proofErr w:type="gramStart"/>
      <w:r>
        <w:rPr>
          <w:rStyle w:val="VerbatimChar"/>
        </w:rPr>
        <w:t>irmethamyfq</w:t>
      </w:r>
      <w:proofErr w:type="spellEnd"/>
      <w:r>
        <w:rPr>
          <w:rStyle w:val="VerbatimChar"/>
        </w:rPr>
        <w:t xml:space="preserve">  -</w:t>
      </w:r>
      <w:proofErr w:type="gramEnd"/>
      <w:r>
        <w:rPr>
          <w:rStyle w:val="VerbatimChar"/>
        </w:rPr>
        <w:t>0.0000333398</w:t>
      </w:r>
    </w:p>
    <w:p w14:paraId="4E48888C" w14:textId="77777777" w:rsidR="009D1A52" w:rsidRDefault="009D1A52" w:rsidP="00192D74">
      <w:pPr>
        <w:pStyle w:val="BodyText"/>
        <w:ind w:firstLine="0"/>
        <w:sectPr w:rsidR="009D1A52" w:rsidSect="009D1A52">
          <w:type w:val="continuous"/>
          <w:pgSz w:w="12240" w:h="15840"/>
          <w:pgMar w:top="1440" w:right="1440" w:bottom="1440" w:left="1440" w:header="720" w:footer="720" w:gutter="0"/>
          <w:cols w:num="2" w:space="720"/>
        </w:sectPr>
      </w:pPr>
    </w:p>
    <w:p w14:paraId="093F42F1" w14:textId="77777777" w:rsidR="00192D74" w:rsidRDefault="00192D74" w:rsidP="00192D74">
      <w:pPr>
        <w:pStyle w:val="BodyText"/>
        <w:ind w:firstLine="0"/>
      </w:pPr>
    </w:p>
    <w:p w14:paraId="58AD2838" w14:textId="77EBFAD7" w:rsidR="009D1A52" w:rsidRDefault="00192D74" w:rsidP="00192D74">
      <w:pPr>
        <w:pStyle w:val="BodyText"/>
        <w:ind w:firstLine="0"/>
      </w:pPr>
      <w:r>
        <w:t>Final variable importance measurements for our boosted decision trees:</w:t>
      </w:r>
    </w:p>
    <w:tbl>
      <w:tblPr>
        <w:tblStyle w:val="Table"/>
        <w:tblW w:w="1726" w:type="pct"/>
        <w:tblLook w:val="07E0" w:firstRow="1" w:lastRow="1" w:firstColumn="1" w:lastColumn="1" w:noHBand="1" w:noVBand="1"/>
      </w:tblPr>
      <w:tblGrid>
        <w:gridCol w:w="1950"/>
        <w:gridCol w:w="1356"/>
      </w:tblGrid>
      <w:tr w:rsidR="00192D74" w:rsidRPr="00192D74" w14:paraId="5DF46F52" w14:textId="77777777" w:rsidTr="00A16353">
        <w:tc>
          <w:tcPr>
            <w:tcW w:w="0" w:type="auto"/>
            <w:tcBorders>
              <w:top w:val="nil"/>
              <w:left w:val="nil"/>
              <w:bottom w:val="single" w:sz="2" w:space="0" w:color="auto"/>
              <w:right w:val="single" w:sz="4" w:space="0" w:color="auto"/>
            </w:tcBorders>
            <w:vAlign w:val="bottom"/>
            <w:hideMark/>
          </w:tcPr>
          <w:p w14:paraId="24113890" w14:textId="77777777" w:rsidR="00192D74" w:rsidRPr="00192D74" w:rsidRDefault="00192D74" w:rsidP="00192D74">
            <w:pPr>
              <w:pStyle w:val="Compact"/>
              <w:spacing w:before="0" w:after="0" w:line="240" w:lineRule="auto"/>
              <w:ind w:firstLine="0"/>
            </w:pPr>
            <w:r w:rsidRPr="00192D74">
              <w:t>var</w:t>
            </w:r>
          </w:p>
        </w:tc>
        <w:tc>
          <w:tcPr>
            <w:tcW w:w="0" w:type="auto"/>
            <w:tcBorders>
              <w:top w:val="nil"/>
              <w:left w:val="single" w:sz="4" w:space="0" w:color="auto"/>
              <w:bottom w:val="single" w:sz="2" w:space="0" w:color="auto"/>
              <w:right w:val="nil"/>
            </w:tcBorders>
            <w:vAlign w:val="bottom"/>
            <w:hideMark/>
          </w:tcPr>
          <w:p w14:paraId="43B3A602" w14:textId="77777777" w:rsidR="00192D74" w:rsidRPr="00192D74" w:rsidRDefault="00192D74" w:rsidP="00192D74">
            <w:pPr>
              <w:pStyle w:val="Compact"/>
              <w:spacing w:before="0" w:after="0" w:line="240" w:lineRule="auto"/>
              <w:ind w:firstLine="0"/>
              <w:jc w:val="right"/>
            </w:pPr>
            <w:r w:rsidRPr="00192D74">
              <w:t>rel.inf</w:t>
            </w:r>
          </w:p>
        </w:tc>
      </w:tr>
      <w:tr w:rsidR="00192D74" w:rsidRPr="00192D74" w14:paraId="5272EC3F" w14:textId="77777777" w:rsidTr="00A16353">
        <w:tc>
          <w:tcPr>
            <w:tcW w:w="0" w:type="auto"/>
            <w:tcBorders>
              <w:right w:val="single" w:sz="4" w:space="0" w:color="auto"/>
            </w:tcBorders>
            <w:hideMark/>
          </w:tcPr>
          <w:p w14:paraId="3AC12B60" w14:textId="77777777" w:rsidR="00192D74" w:rsidRPr="00192D74" w:rsidRDefault="00192D74" w:rsidP="00192D74">
            <w:pPr>
              <w:pStyle w:val="Compact"/>
              <w:spacing w:before="0" w:after="0" w:line="240" w:lineRule="auto"/>
              <w:ind w:firstLine="0"/>
            </w:pPr>
            <w:proofErr w:type="spellStart"/>
            <w:r w:rsidRPr="00192D74">
              <w:t>irmjrc</w:t>
            </w:r>
            <w:proofErr w:type="spellEnd"/>
          </w:p>
        </w:tc>
        <w:tc>
          <w:tcPr>
            <w:tcW w:w="0" w:type="auto"/>
            <w:tcBorders>
              <w:left w:val="single" w:sz="4" w:space="0" w:color="auto"/>
            </w:tcBorders>
            <w:hideMark/>
          </w:tcPr>
          <w:p w14:paraId="1FA9DC3E" w14:textId="77777777" w:rsidR="00192D74" w:rsidRPr="00192D74" w:rsidRDefault="00192D74" w:rsidP="00192D74">
            <w:pPr>
              <w:pStyle w:val="Compact"/>
              <w:spacing w:before="0" w:after="0" w:line="240" w:lineRule="auto"/>
              <w:ind w:firstLine="0"/>
              <w:jc w:val="right"/>
            </w:pPr>
            <w:r w:rsidRPr="00192D74">
              <w:t>31.2118824</w:t>
            </w:r>
          </w:p>
        </w:tc>
      </w:tr>
      <w:tr w:rsidR="00192D74" w:rsidRPr="00192D74" w14:paraId="332495EB" w14:textId="77777777" w:rsidTr="00A16353">
        <w:tc>
          <w:tcPr>
            <w:tcW w:w="0" w:type="auto"/>
            <w:tcBorders>
              <w:right w:val="single" w:sz="4" w:space="0" w:color="auto"/>
            </w:tcBorders>
            <w:hideMark/>
          </w:tcPr>
          <w:p w14:paraId="6B10AF97" w14:textId="77777777" w:rsidR="00192D74" w:rsidRPr="00192D74" w:rsidRDefault="00192D74" w:rsidP="00192D74">
            <w:pPr>
              <w:pStyle w:val="Compact"/>
              <w:spacing w:before="0" w:after="0" w:line="240" w:lineRule="auto"/>
              <w:ind w:firstLine="0"/>
            </w:pPr>
            <w:proofErr w:type="spellStart"/>
            <w:r w:rsidRPr="00192D74">
              <w:t>ircigrc</w:t>
            </w:r>
            <w:proofErr w:type="spellEnd"/>
          </w:p>
        </w:tc>
        <w:tc>
          <w:tcPr>
            <w:tcW w:w="0" w:type="auto"/>
            <w:tcBorders>
              <w:left w:val="single" w:sz="4" w:space="0" w:color="auto"/>
            </w:tcBorders>
            <w:hideMark/>
          </w:tcPr>
          <w:p w14:paraId="7A2D33AE" w14:textId="77777777" w:rsidR="00192D74" w:rsidRPr="00192D74" w:rsidRDefault="00192D74" w:rsidP="00192D74">
            <w:pPr>
              <w:pStyle w:val="Compact"/>
              <w:spacing w:before="0" w:after="0" w:line="240" w:lineRule="auto"/>
              <w:ind w:firstLine="0"/>
              <w:jc w:val="right"/>
            </w:pPr>
            <w:r w:rsidRPr="00192D74">
              <w:t>25.8462998</w:t>
            </w:r>
          </w:p>
        </w:tc>
      </w:tr>
      <w:tr w:rsidR="00192D74" w:rsidRPr="00192D74" w14:paraId="0330DB61" w14:textId="77777777" w:rsidTr="00A16353">
        <w:tc>
          <w:tcPr>
            <w:tcW w:w="0" w:type="auto"/>
            <w:tcBorders>
              <w:right w:val="single" w:sz="4" w:space="0" w:color="auto"/>
            </w:tcBorders>
            <w:hideMark/>
          </w:tcPr>
          <w:p w14:paraId="722A1A87" w14:textId="77777777" w:rsidR="00192D74" w:rsidRPr="00192D74" w:rsidRDefault="00192D74" w:rsidP="00192D74">
            <w:pPr>
              <w:pStyle w:val="Compact"/>
              <w:spacing w:before="0" w:after="0" w:line="240" w:lineRule="auto"/>
              <w:ind w:firstLine="0"/>
            </w:pPr>
            <w:proofErr w:type="spellStart"/>
            <w:r w:rsidRPr="00192D74">
              <w:t>ircocrc</w:t>
            </w:r>
            <w:proofErr w:type="spellEnd"/>
          </w:p>
        </w:tc>
        <w:tc>
          <w:tcPr>
            <w:tcW w:w="0" w:type="auto"/>
            <w:tcBorders>
              <w:left w:val="single" w:sz="4" w:space="0" w:color="auto"/>
            </w:tcBorders>
            <w:hideMark/>
          </w:tcPr>
          <w:p w14:paraId="5448AD65" w14:textId="77777777" w:rsidR="00192D74" w:rsidRPr="00192D74" w:rsidRDefault="00192D74" w:rsidP="00192D74">
            <w:pPr>
              <w:pStyle w:val="Compact"/>
              <w:spacing w:before="0" w:after="0" w:line="240" w:lineRule="auto"/>
              <w:ind w:firstLine="0"/>
              <w:jc w:val="right"/>
            </w:pPr>
            <w:r w:rsidRPr="00192D74">
              <w:t>13.9586923</w:t>
            </w:r>
          </w:p>
        </w:tc>
      </w:tr>
      <w:tr w:rsidR="00192D74" w:rsidRPr="00192D74" w14:paraId="1E9015E0" w14:textId="77777777" w:rsidTr="00A16353">
        <w:tc>
          <w:tcPr>
            <w:tcW w:w="0" w:type="auto"/>
            <w:tcBorders>
              <w:right w:val="single" w:sz="4" w:space="0" w:color="auto"/>
            </w:tcBorders>
            <w:hideMark/>
          </w:tcPr>
          <w:p w14:paraId="76BDE020" w14:textId="77777777" w:rsidR="00192D74" w:rsidRPr="00192D74" w:rsidRDefault="00192D74" w:rsidP="00192D74">
            <w:pPr>
              <w:pStyle w:val="Compact"/>
              <w:spacing w:before="0" w:after="0" w:line="240" w:lineRule="auto"/>
              <w:ind w:firstLine="0"/>
            </w:pPr>
            <w:proofErr w:type="spellStart"/>
            <w:r w:rsidRPr="00192D74">
              <w:t>iralcfy</w:t>
            </w:r>
            <w:proofErr w:type="spellEnd"/>
          </w:p>
        </w:tc>
        <w:tc>
          <w:tcPr>
            <w:tcW w:w="0" w:type="auto"/>
            <w:tcBorders>
              <w:left w:val="single" w:sz="4" w:space="0" w:color="auto"/>
            </w:tcBorders>
            <w:hideMark/>
          </w:tcPr>
          <w:p w14:paraId="6D4C2E10" w14:textId="77777777" w:rsidR="00192D74" w:rsidRPr="00192D74" w:rsidRDefault="00192D74" w:rsidP="00192D74">
            <w:pPr>
              <w:pStyle w:val="Compact"/>
              <w:spacing w:before="0" w:after="0" w:line="240" w:lineRule="auto"/>
              <w:ind w:firstLine="0"/>
              <w:jc w:val="right"/>
            </w:pPr>
            <w:r w:rsidRPr="00192D74">
              <w:t>4.3437512</w:t>
            </w:r>
          </w:p>
        </w:tc>
      </w:tr>
      <w:tr w:rsidR="00192D74" w:rsidRPr="00192D74" w14:paraId="55881DE8" w14:textId="77777777" w:rsidTr="00A16353">
        <w:tc>
          <w:tcPr>
            <w:tcW w:w="0" w:type="auto"/>
            <w:tcBorders>
              <w:right w:val="single" w:sz="4" w:space="0" w:color="auto"/>
            </w:tcBorders>
            <w:hideMark/>
          </w:tcPr>
          <w:p w14:paraId="621A74D9" w14:textId="77777777" w:rsidR="00192D74" w:rsidRPr="00192D74" w:rsidRDefault="00192D74" w:rsidP="00192D74">
            <w:pPr>
              <w:pStyle w:val="Compact"/>
              <w:spacing w:before="0" w:after="0" w:line="240" w:lineRule="auto"/>
              <w:ind w:firstLine="0"/>
            </w:pPr>
            <w:proofErr w:type="spellStart"/>
            <w:r w:rsidRPr="00192D74">
              <w:t>irhallucrec</w:t>
            </w:r>
            <w:proofErr w:type="spellEnd"/>
          </w:p>
        </w:tc>
        <w:tc>
          <w:tcPr>
            <w:tcW w:w="0" w:type="auto"/>
            <w:tcBorders>
              <w:left w:val="single" w:sz="4" w:space="0" w:color="auto"/>
            </w:tcBorders>
            <w:hideMark/>
          </w:tcPr>
          <w:p w14:paraId="2C01A0F2" w14:textId="77777777" w:rsidR="00192D74" w:rsidRPr="00192D74" w:rsidRDefault="00192D74" w:rsidP="00192D74">
            <w:pPr>
              <w:pStyle w:val="Compact"/>
              <w:spacing w:before="0" w:after="0" w:line="240" w:lineRule="auto"/>
              <w:ind w:firstLine="0"/>
              <w:jc w:val="right"/>
            </w:pPr>
            <w:r w:rsidRPr="00192D74">
              <w:t>4.1638226</w:t>
            </w:r>
          </w:p>
        </w:tc>
      </w:tr>
      <w:tr w:rsidR="00192D74" w:rsidRPr="00192D74" w14:paraId="7501D470" w14:textId="77777777" w:rsidTr="00A16353">
        <w:tc>
          <w:tcPr>
            <w:tcW w:w="0" w:type="auto"/>
            <w:tcBorders>
              <w:right w:val="single" w:sz="4" w:space="0" w:color="auto"/>
            </w:tcBorders>
            <w:hideMark/>
          </w:tcPr>
          <w:p w14:paraId="587DBAE0" w14:textId="77777777" w:rsidR="00192D74" w:rsidRPr="00192D74" w:rsidRDefault="00192D74" w:rsidP="00192D74">
            <w:pPr>
              <w:pStyle w:val="Compact"/>
              <w:spacing w:before="0" w:after="0" w:line="240" w:lineRule="auto"/>
              <w:ind w:firstLine="0"/>
            </w:pPr>
            <w:proofErr w:type="spellStart"/>
            <w:r w:rsidRPr="00192D74">
              <w:t>irpnrnmrec</w:t>
            </w:r>
            <w:proofErr w:type="spellEnd"/>
          </w:p>
        </w:tc>
        <w:tc>
          <w:tcPr>
            <w:tcW w:w="0" w:type="auto"/>
            <w:tcBorders>
              <w:left w:val="single" w:sz="4" w:space="0" w:color="auto"/>
            </w:tcBorders>
            <w:hideMark/>
          </w:tcPr>
          <w:p w14:paraId="6A771231" w14:textId="77777777" w:rsidR="00192D74" w:rsidRPr="00192D74" w:rsidRDefault="00192D74" w:rsidP="00192D74">
            <w:pPr>
              <w:pStyle w:val="Compact"/>
              <w:spacing w:before="0" w:after="0" w:line="240" w:lineRule="auto"/>
              <w:ind w:firstLine="0"/>
              <w:jc w:val="right"/>
            </w:pPr>
            <w:r w:rsidRPr="00192D74">
              <w:t>3.8418169</w:t>
            </w:r>
          </w:p>
        </w:tc>
      </w:tr>
      <w:tr w:rsidR="00192D74" w:rsidRPr="00192D74" w14:paraId="7FFA5C9D" w14:textId="77777777" w:rsidTr="00A16353">
        <w:tc>
          <w:tcPr>
            <w:tcW w:w="0" w:type="auto"/>
            <w:tcBorders>
              <w:right w:val="single" w:sz="4" w:space="0" w:color="auto"/>
            </w:tcBorders>
            <w:hideMark/>
          </w:tcPr>
          <w:p w14:paraId="441FDE86" w14:textId="77777777" w:rsidR="00192D74" w:rsidRPr="00192D74" w:rsidRDefault="00192D74" w:rsidP="00192D74">
            <w:pPr>
              <w:pStyle w:val="Compact"/>
              <w:spacing w:before="0" w:after="0" w:line="240" w:lineRule="auto"/>
              <w:ind w:firstLine="0"/>
            </w:pPr>
            <w:proofErr w:type="spellStart"/>
            <w:r w:rsidRPr="00192D74">
              <w:t>irmethamrec</w:t>
            </w:r>
            <w:proofErr w:type="spellEnd"/>
          </w:p>
        </w:tc>
        <w:tc>
          <w:tcPr>
            <w:tcW w:w="0" w:type="auto"/>
            <w:tcBorders>
              <w:left w:val="single" w:sz="4" w:space="0" w:color="auto"/>
            </w:tcBorders>
            <w:hideMark/>
          </w:tcPr>
          <w:p w14:paraId="15A898CB" w14:textId="77777777" w:rsidR="00192D74" w:rsidRPr="00192D74" w:rsidRDefault="00192D74" w:rsidP="00192D74">
            <w:pPr>
              <w:pStyle w:val="Compact"/>
              <w:spacing w:before="0" w:after="0" w:line="240" w:lineRule="auto"/>
              <w:ind w:firstLine="0"/>
              <w:jc w:val="right"/>
            </w:pPr>
            <w:r w:rsidRPr="00192D74">
              <w:t>3.4117375</w:t>
            </w:r>
          </w:p>
        </w:tc>
      </w:tr>
      <w:tr w:rsidR="00192D74" w:rsidRPr="00192D74" w14:paraId="6A36D994" w14:textId="77777777" w:rsidTr="00A16353">
        <w:tc>
          <w:tcPr>
            <w:tcW w:w="0" w:type="auto"/>
            <w:tcBorders>
              <w:right w:val="single" w:sz="4" w:space="0" w:color="auto"/>
            </w:tcBorders>
            <w:hideMark/>
          </w:tcPr>
          <w:p w14:paraId="581CE5E7" w14:textId="77777777" w:rsidR="00192D74" w:rsidRPr="00192D74" w:rsidRDefault="00192D74" w:rsidP="00192D74">
            <w:pPr>
              <w:pStyle w:val="Compact"/>
              <w:spacing w:before="0" w:after="0" w:line="240" w:lineRule="auto"/>
              <w:ind w:firstLine="0"/>
            </w:pPr>
            <w:proofErr w:type="spellStart"/>
            <w:r w:rsidRPr="00192D74">
              <w:t>iralcrc</w:t>
            </w:r>
            <w:proofErr w:type="spellEnd"/>
          </w:p>
        </w:tc>
        <w:tc>
          <w:tcPr>
            <w:tcW w:w="0" w:type="auto"/>
            <w:tcBorders>
              <w:left w:val="single" w:sz="4" w:space="0" w:color="auto"/>
            </w:tcBorders>
            <w:hideMark/>
          </w:tcPr>
          <w:p w14:paraId="67ACC60D" w14:textId="77777777" w:rsidR="00192D74" w:rsidRPr="00192D74" w:rsidRDefault="00192D74" w:rsidP="00192D74">
            <w:pPr>
              <w:pStyle w:val="Compact"/>
              <w:spacing w:before="0" w:after="0" w:line="240" w:lineRule="auto"/>
              <w:ind w:firstLine="0"/>
              <w:jc w:val="right"/>
            </w:pPr>
            <w:r w:rsidRPr="00192D74">
              <w:t>2.4613712</w:t>
            </w:r>
          </w:p>
        </w:tc>
      </w:tr>
      <w:tr w:rsidR="00192D74" w:rsidRPr="00192D74" w14:paraId="2E2ED92D" w14:textId="77777777" w:rsidTr="00A16353">
        <w:tc>
          <w:tcPr>
            <w:tcW w:w="0" w:type="auto"/>
            <w:tcBorders>
              <w:right w:val="single" w:sz="4" w:space="0" w:color="auto"/>
            </w:tcBorders>
            <w:hideMark/>
          </w:tcPr>
          <w:p w14:paraId="79D896AB" w14:textId="77777777" w:rsidR="00192D74" w:rsidRPr="00192D74" w:rsidRDefault="00192D74" w:rsidP="00192D74">
            <w:pPr>
              <w:pStyle w:val="Compact"/>
              <w:spacing w:before="0" w:after="0" w:line="240" w:lineRule="auto"/>
              <w:ind w:firstLine="0"/>
            </w:pPr>
            <w:proofErr w:type="spellStart"/>
            <w:r w:rsidRPr="00192D74">
              <w:t>irsex</w:t>
            </w:r>
            <w:proofErr w:type="spellEnd"/>
          </w:p>
        </w:tc>
        <w:tc>
          <w:tcPr>
            <w:tcW w:w="0" w:type="auto"/>
            <w:tcBorders>
              <w:left w:val="single" w:sz="4" w:space="0" w:color="auto"/>
            </w:tcBorders>
            <w:hideMark/>
          </w:tcPr>
          <w:p w14:paraId="0519145D" w14:textId="77777777" w:rsidR="00192D74" w:rsidRPr="00192D74" w:rsidRDefault="00192D74" w:rsidP="00192D74">
            <w:pPr>
              <w:pStyle w:val="Compact"/>
              <w:spacing w:before="0" w:after="0" w:line="240" w:lineRule="auto"/>
              <w:ind w:firstLine="0"/>
              <w:jc w:val="right"/>
            </w:pPr>
            <w:r w:rsidRPr="00192D74">
              <w:t>1.4555434</w:t>
            </w:r>
          </w:p>
        </w:tc>
      </w:tr>
      <w:tr w:rsidR="00192D74" w:rsidRPr="00192D74" w14:paraId="276CE807" w14:textId="77777777" w:rsidTr="00A16353">
        <w:tc>
          <w:tcPr>
            <w:tcW w:w="0" w:type="auto"/>
            <w:tcBorders>
              <w:right w:val="single" w:sz="4" w:space="0" w:color="auto"/>
            </w:tcBorders>
            <w:hideMark/>
          </w:tcPr>
          <w:p w14:paraId="17ABD40A" w14:textId="77777777" w:rsidR="00192D74" w:rsidRPr="00192D74" w:rsidRDefault="00192D74" w:rsidP="00192D74">
            <w:pPr>
              <w:pStyle w:val="Compact"/>
              <w:spacing w:before="0" w:after="0" w:line="240" w:lineRule="auto"/>
              <w:ind w:firstLine="0"/>
            </w:pPr>
            <w:r w:rsidRPr="00192D74">
              <w:t>AGE2</w:t>
            </w:r>
          </w:p>
        </w:tc>
        <w:tc>
          <w:tcPr>
            <w:tcW w:w="0" w:type="auto"/>
            <w:tcBorders>
              <w:left w:val="single" w:sz="4" w:space="0" w:color="auto"/>
            </w:tcBorders>
            <w:hideMark/>
          </w:tcPr>
          <w:p w14:paraId="35F231CA" w14:textId="77777777" w:rsidR="00192D74" w:rsidRPr="00192D74" w:rsidRDefault="00192D74" w:rsidP="00192D74">
            <w:pPr>
              <w:pStyle w:val="Compact"/>
              <w:spacing w:before="0" w:after="0" w:line="240" w:lineRule="auto"/>
              <w:ind w:firstLine="0"/>
              <w:jc w:val="right"/>
            </w:pPr>
            <w:r w:rsidRPr="00192D74">
              <w:t>1.1423468</w:t>
            </w:r>
          </w:p>
        </w:tc>
      </w:tr>
      <w:tr w:rsidR="00192D74" w:rsidRPr="00192D74" w14:paraId="2BBCFB92" w14:textId="77777777" w:rsidTr="00A16353">
        <w:tc>
          <w:tcPr>
            <w:tcW w:w="0" w:type="auto"/>
            <w:tcBorders>
              <w:right w:val="single" w:sz="4" w:space="0" w:color="auto"/>
            </w:tcBorders>
            <w:hideMark/>
          </w:tcPr>
          <w:p w14:paraId="70DFF0BF" w14:textId="77777777" w:rsidR="00192D74" w:rsidRPr="00192D74" w:rsidRDefault="00192D74" w:rsidP="00192D74">
            <w:pPr>
              <w:pStyle w:val="Compact"/>
              <w:spacing w:before="0" w:after="0" w:line="240" w:lineRule="auto"/>
              <w:ind w:firstLine="0"/>
            </w:pPr>
            <w:proofErr w:type="spellStart"/>
            <w:r w:rsidRPr="00192D74">
              <w:t>ircrkrc</w:t>
            </w:r>
            <w:proofErr w:type="spellEnd"/>
          </w:p>
        </w:tc>
        <w:tc>
          <w:tcPr>
            <w:tcW w:w="0" w:type="auto"/>
            <w:tcBorders>
              <w:left w:val="single" w:sz="4" w:space="0" w:color="auto"/>
            </w:tcBorders>
            <w:hideMark/>
          </w:tcPr>
          <w:p w14:paraId="5A23D55B" w14:textId="77777777" w:rsidR="00192D74" w:rsidRPr="00192D74" w:rsidRDefault="00192D74" w:rsidP="00192D74">
            <w:pPr>
              <w:pStyle w:val="Compact"/>
              <w:spacing w:before="0" w:after="0" w:line="240" w:lineRule="auto"/>
              <w:ind w:firstLine="0"/>
              <w:jc w:val="right"/>
            </w:pPr>
            <w:r w:rsidRPr="00192D74">
              <w:t>1.0439208</w:t>
            </w:r>
          </w:p>
        </w:tc>
      </w:tr>
      <w:tr w:rsidR="00192D74" w:rsidRPr="00192D74" w14:paraId="535A2798" w14:textId="77777777" w:rsidTr="00A16353">
        <w:tc>
          <w:tcPr>
            <w:tcW w:w="0" w:type="auto"/>
            <w:tcBorders>
              <w:right w:val="single" w:sz="4" w:space="0" w:color="auto"/>
            </w:tcBorders>
            <w:hideMark/>
          </w:tcPr>
          <w:p w14:paraId="3E77612A" w14:textId="77777777" w:rsidR="00192D74" w:rsidRPr="00192D74" w:rsidRDefault="00192D74" w:rsidP="00192D74">
            <w:pPr>
              <w:pStyle w:val="Compact"/>
              <w:spacing w:before="0" w:after="0" w:line="240" w:lineRule="auto"/>
              <w:ind w:firstLine="0"/>
            </w:pPr>
            <w:proofErr w:type="spellStart"/>
            <w:r w:rsidRPr="00192D74">
              <w:t>irherrc</w:t>
            </w:r>
            <w:proofErr w:type="spellEnd"/>
          </w:p>
        </w:tc>
        <w:tc>
          <w:tcPr>
            <w:tcW w:w="0" w:type="auto"/>
            <w:tcBorders>
              <w:left w:val="single" w:sz="4" w:space="0" w:color="auto"/>
            </w:tcBorders>
            <w:hideMark/>
          </w:tcPr>
          <w:p w14:paraId="04D75164" w14:textId="77777777" w:rsidR="00192D74" w:rsidRPr="00192D74" w:rsidRDefault="00192D74" w:rsidP="00192D74">
            <w:pPr>
              <w:pStyle w:val="Compact"/>
              <w:spacing w:before="0" w:after="0" w:line="240" w:lineRule="auto"/>
              <w:ind w:firstLine="0"/>
              <w:jc w:val="right"/>
            </w:pPr>
            <w:r w:rsidRPr="00192D74">
              <w:t>0.9703098</w:t>
            </w:r>
          </w:p>
        </w:tc>
      </w:tr>
      <w:tr w:rsidR="00192D74" w:rsidRPr="00192D74" w14:paraId="79B5DA02" w14:textId="77777777" w:rsidTr="00A16353">
        <w:tc>
          <w:tcPr>
            <w:tcW w:w="0" w:type="auto"/>
            <w:tcBorders>
              <w:right w:val="single" w:sz="4" w:space="0" w:color="auto"/>
            </w:tcBorders>
            <w:hideMark/>
          </w:tcPr>
          <w:p w14:paraId="5A26D0DF" w14:textId="77777777" w:rsidR="00192D74" w:rsidRPr="00192D74" w:rsidRDefault="00192D74" w:rsidP="00192D74">
            <w:pPr>
              <w:pStyle w:val="Compact"/>
              <w:spacing w:before="0" w:after="0" w:line="240" w:lineRule="auto"/>
              <w:ind w:firstLine="0"/>
            </w:pPr>
            <w:r w:rsidRPr="00192D74">
              <w:t>HEALTH2</w:t>
            </w:r>
          </w:p>
        </w:tc>
        <w:tc>
          <w:tcPr>
            <w:tcW w:w="0" w:type="auto"/>
            <w:tcBorders>
              <w:left w:val="single" w:sz="4" w:space="0" w:color="auto"/>
            </w:tcBorders>
            <w:hideMark/>
          </w:tcPr>
          <w:p w14:paraId="1E27D8D3" w14:textId="77777777" w:rsidR="00192D74" w:rsidRPr="00192D74" w:rsidRDefault="00192D74" w:rsidP="00192D74">
            <w:pPr>
              <w:pStyle w:val="Compact"/>
              <w:spacing w:before="0" w:after="0" w:line="240" w:lineRule="auto"/>
              <w:ind w:firstLine="0"/>
              <w:jc w:val="right"/>
            </w:pPr>
            <w:r w:rsidRPr="00192D74">
              <w:t>0.8096317</w:t>
            </w:r>
          </w:p>
        </w:tc>
      </w:tr>
      <w:tr w:rsidR="00192D74" w:rsidRPr="00192D74" w14:paraId="6870C8A5" w14:textId="77777777" w:rsidTr="00A16353">
        <w:tc>
          <w:tcPr>
            <w:tcW w:w="0" w:type="auto"/>
            <w:tcBorders>
              <w:right w:val="single" w:sz="4" w:space="0" w:color="auto"/>
            </w:tcBorders>
            <w:hideMark/>
          </w:tcPr>
          <w:p w14:paraId="61B94EC1" w14:textId="77777777" w:rsidR="00192D74" w:rsidRPr="00192D74" w:rsidRDefault="00192D74" w:rsidP="00192D74">
            <w:pPr>
              <w:pStyle w:val="Compact"/>
              <w:spacing w:before="0" w:after="0" w:line="240" w:lineRule="auto"/>
              <w:ind w:firstLine="0"/>
            </w:pPr>
            <w:r w:rsidRPr="00192D74">
              <w:t>IRHHSIZ2</w:t>
            </w:r>
          </w:p>
        </w:tc>
        <w:tc>
          <w:tcPr>
            <w:tcW w:w="0" w:type="auto"/>
            <w:tcBorders>
              <w:left w:val="single" w:sz="4" w:space="0" w:color="auto"/>
            </w:tcBorders>
            <w:hideMark/>
          </w:tcPr>
          <w:p w14:paraId="1D0F20FA" w14:textId="77777777" w:rsidR="00192D74" w:rsidRPr="00192D74" w:rsidRDefault="00192D74" w:rsidP="00192D74">
            <w:pPr>
              <w:pStyle w:val="Compact"/>
              <w:spacing w:before="0" w:after="0" w:line="240" w:lineRule="auto"/>
              <w:ind w:firstLine="0"/>
              <w:jc w:val="right"/>
            </w:pPr>
            <w:r w:rsidRPr="00192D74">
              <w:t>0.7523694</w:t>
            </w:r>
          </w:p>
        </w:tc>
      </w:tr>
      <w:tr w:rsidR="00192D74" w:rsidRPr="00192D74" w14:paraId="437B88A0" w14:textId="77777777" w:rsidTr="00A16353">
        <w:tc>
          <w:tcPr>
            <w:tcW w:w="0" w:type="auto"/>
            <w:tcBorders>
              <w:right w:val="single" w:sz="4" w:space="0" w:color="auto"/>
            </w:tcBorders>
            <w:hideMark/>
          </w:tcPr>
          <w:p w14:paraId="0C6464F4" w14:textId="77777777" w:rsidR="00192D74" w:rsidRPr="00192D74" w:rsidRDefault="00192D74" w:rsidP="00192D74">
            <w:pPr>
              <w:pStyle w:val="Compact"/>
              <w:spacing w:before="0" w:after="0" w:line="240" w:lineRule="auto"/>
              <w:ind w:firstLine="0"/>
            </w:pPr>
            <w:proofErr w:type="spellStart"/>
            <w:r w:rsidRPr="00192D74">
              <w:t>irmjfy</w:t>
            </w:r>
            <w:proofErr w:type="spellEnd"/>
          </w:p>
        </w:tc>
        <w:tc>
          <w:tcPr>
            <w:tcW w:w="0" w:type="auto"/>
            <w:tcBorders>
              <w:left w:val="single" w:sz="4" w:space="0" w:color="auto"/>
            </w:tcBorders>
            <w:hideMark/>
          </w:tcPr>
          <w:p w14:paraId="0281AAA1" w14:textId="77777777" w:rsidR="00192D74" w:rsidRPr="00192D74" w:rsidRDefault="00192D74" w:rsidP="00192D74">
            <w:pPr>
              <w:pStyle w:val="Compact"/>
              <w:spacing w:before="0" w:after="0" w:line="240" w:lineRule="auto"/>
              <w:ind w:firstLine="0"/>
              <w:jc w:val="right"/>
            </w:pPr>
            <w:r w:rsidRPr="00192D74">
              <w:t>0.6566637</w:t>
            </w:r>
          </w:p>
        </w:tc>
      </w:tr>
      <w:tr w:rsidR="00192D74" w:rsidRPr="00192D74" w14:paraId="76911AD7" w14:textId="77777777" w:rsidTr="00A16353">
        <w:tc>
          <w:tcPr>
            <w:tcW w:w="0" w:type="auto"/>
            <w:tcBorders>
              <w:right w:val="single" w:sz="4" w:space="0" w:color="auto"/>
            </w:tcBorders>
            <w:hideMark/>
          </w:tcPr>
          <w:p w14:paraId="18E81D46" w14:textId="77777777" w:rsidR="00192D74" w:rsidRPr="00192D74" w:rsidRDefault="00192D74" w:rsidP="00192D74">
            <w:pPr>
              <w:pStyle w:val="Compact"/>
              <w:spacing w:before="0" w:after="0" w:line="240" w:lineRule="auto"/>
              <w:ind w:firstLine="0"/>
            </w:pPr>
            <w:proofErr w:type="spellStart"/>
            <w:r w:rsidRPr="00192D74">
              <w:t>irmarit</w:t>
            </w:r>
            <w:proofErr w:type="spellEnd"/>
          </w:p>
        </w:tc>
        <w:tc>
          <w:tcPr>
            <w:tcW w:w="0" w:type="auto"/>
            <w:tcBorders>
              <w:left w:val="single" w:sz="4" w:space="0" w:color="auto"/>
            </w:tcBorders>
            <w:hideMark/>
          </w:tcPr>
          <w:p w14:paraId="1BB7D5C8" w14:textId="77777777" w:rsidR="00192D74" w:rsidRPr="00192D74" w:rsidRDefault="00192D74" w:rsidP="00192D74">
            <w:pPr>
              <w:pStyle w:val="Compact"/>
              <w:spacing w:before="0" w:after="0" w:line="240" w:lineRule="auto"/>
              <w:ind w:firstLine="0"/>
              <w:jc w:val="right"/>
            </w:pPr>
            <w:r w:rsidRPr="00192D74">
              <w:t>0.4992187</w:t>
            </w:r>
          </w:p>
        </w:tc>
      </w:tr>
      <w:tr w:rsidR="00192D74" w:rsidRPr="00192D74" w14:paraId="598913DF" w14:textId="77777777" w:rsidTr="00A16353">
        <w:tc>
          <w:tcPr>
            <w:tcW w:w="0" w:type="auto"/>
            <w:tcBorders>
              <w:right w:val="single" w:sz="4" w:space="0" w:color="auto"/>
            </w:tcBorders>
            <w:hideMark/>
          </w:tcPr>
          <w:p w14:paraId="4F1DA8A3" w14:textId="77777777" w:rsidR="00192D74" w:rsidRPr="00192D74" w:rsidRDefault="00192D74" w:rsidP="00192D74">
            <w:pPr>
              <w:pStyle w:val="Compact"/>
              <w:spacing w:before="0" w:after="0" w:line="240" w:lineRule="auto"/>
              <w:ind w:firstLine="0"/>
            </w:pPr>
            <w:r w:rsidRPr="00192D74">
              <w:t>IREDUHIGHST2</w:t>
            </w:r>
          </w:p>
        </w:tc>
        <w:tc>
          <w:tcPr>
            <w:tcW w:w="0" w:type="auto"/>
            <w:tcBorders>
              <w:left w:val="single" w:sz="4" w:space="0" w:color="auto"/>
            </w:tcBorders>
            <w:hideMark/>
          </w:tcPr>
          <w:p w14:paraId="3FDB423E" w14:textId="77777777" w:rsidR="00192D74" w:rsidRPr="00192D74" w:rsidRDefault="00192D74" w:rsidP="00192D74">
            <w:pPr>
              <w:pStyle w:val="Compact"/>
              <w:spacing w:before="0" w:after="0" w:line="240" w:lineRule="auto"/>
              <w:ind w:firstLine="0"/>
              <w:jc w:val="right"/>
            </w:pPr>
            <w:r w:rsidRPr="00192D74">
              <w:t>0.4069634</w:t>
            </w:r>
          </w:p>
        </w:tc>
      </w:tr>
      <w:tr w:rsidR="00192D74" w:rsidRPr="00192D74" w14:paraId="76AA9BD5" w14:textId="77777777" w:rsidTr="00A16353">
        <w:tc>
          <w:tcPr>
            <w:tcW w:w="0" w:type="auto"/>
            <w:tcBorders>
              <w:right w:val="single" w:sz="4" w:space="0" w:color="auto"/>
            </w:tcBorders>
            <w:hideMark/>
          </w:tcPr>
          <w:p w14:paraId="07C92434" w14:textId="77777777" w:rsidR="00192D74" w:rsidRPr="00192D74" w:rsidRDefault="00192D74" w:rsidP="00192D74">
            <w:pPr>
              <w:pStyle w:val="Compact"/>
              <w:spacing w:before="0" w:after="0" w:line="240" w:lineRule="auto"/>
              <w:ind w:firstLine="0"/>
            </w:pPr>
            <w:proofErr w:type="spellStart"/>
            <w:r w:rsidRPr="00192D74">
              <w:t>irtrqnmrec</w:t>
            </w:r>
            <w:proofErr w:type="spellEnd"/>
          </w:p>
        </w:tc>
        <w:tc>
          <w:tcPr>
            <w:tcW w:w="0" w:type="auto"/>
            <w:tcBorders>
              <w:left w:val="single" w:sz="4" w:space="0" w:color="auto"/>
            </w:tcBorders>
            <w:hideMark/>
          </w:tcPr>
          <w:p w14:paraId="4A7E9F1B" w14:textId="77777777" w:rsidR="00192D74" w:rsidRPr="00192D74" w:rsidRDefault="00192D74" w:rsidP="00192D74">
            <w:pPr>
              <w:pStyle w:val="Compact"/>
              <w:spacing w:before="0" w:after="0" w:line="240" w:lineRule="auto"/>
              <w:ind w:firstLine="0"/>
              <w:jc w:val="right"/>
            </w:pPr>
            <w:r w:rsidRPr="00192D74">
              <w:t>0.3674418</w:t>
            </w:r>
          </w:p>
        </w:tc>
      </w:tr>
      <w:tr w:rsidR="00192D74" w:rsidRPr="00192D74" w14:paraId="24195604" w14:textId="77777777" w:rsidTr="00A16353">
        <w:tc>
          <w:tcPr>
            <w:tcW w:w="0" w:type="auto"/>
            <w:tcBorders>
              <w:right w:val="single" w:sz="4" w:space="0" w:color="auto"/>
            </w:tcBorders>
            <w:hideMark/>
          </w:tcPr>
          <w:p w14:paraId="6926C9FB" w14:textId="77777777" w:rsidR="00192D74" w:rsidRPr="00192D74" w:rsidRDefault="00192D74" w:rsidP="00192D74">
            <w:pPr>
              <w:pStyle w:val="Compact"/>
              <w:spacing w:before="0" w:after="0" w:line="240" w:lineRule="auto"/>
              <w:ind w:firstLine="0"/>
            </w:pPr>
            <w:proofErr w:type="spellStart"/>
            <w:r w:rsidRPr="00192D74">
              <w:lastRenderedPageBreak/>
              <w:t>irhallucyfq</w:t>
            </w:r>
            <w:proofErr w:type="spellEnd"/>
          </w:p>
        </w:tc>
        <w:tc>
          <w:tcPr>
            <w:tcW w:w="0" w:type="auto"/>
            <w:tcBorders>
              <w:left w:val="single" w:sz="4" w:space="0" w:color="auto"/>
            </w:tcBorders>
            <w:hideMark/>
          </w:tcPr>
          <w:p w14:paraId="101F840B" w14:textId="77777777" w:rsidR="00192D74" w:rsidRPr="00192D74" w:rsidRDefault="00192D74" w:rsidP="00192D74">
            <w:pPr>
              <w:pStyle w:val="Compact"/>
              <w:spacing w:before="0" w:after="0" w:line="240" w:lineRule="auto"/>
              <w:ind w:firstLine="0"/>
              <w:jc w:val="right"/>
            </w:pPr>
            <w:r w:rsidRPr="00192D74">
              <w:t>0.2919788</w:t>
            </w:r>
          </w:p>
        </w:tc>
      </w:tr>
      <w:tr w:rsidR="00192D74" w:rsidRPr="00192D74" w14:paraId="7E6B056A" w14:textId="77777777" w:rsidTr="00A16353">
        <w:tc>
          <w:tcPr>
            <w:tcW w:w="0" w:type="auto"/>
            <w:tcBorders>
              <w:right w:val="single" w:sz="4" w:space="0" w:color="auto"/>
            </w:tcBorders>
            <w:hideMark/>
          </w:tcPr>
          <w:p w14:paraId="2186DD6A" w14:textId="77777777" w:rsidR="00192D74" w:rsidRPr="00192D74" w:rsidRDefault="00192D74" w:rsidP="00192D74">
            <w:pPr>
              <w:pStyle w:val="Compact"/>
              <w:spacing w:before="0" w:after="0" w:line="240" w:lineRule="auto"/>
              <w:ind w:firstLine="0"/>
            </w:pPr>
            <w:r w:rsidRPr="00192D74">
              <w:t>service</w:t>
            </w:r>
          </w:p>
        </w:tc>
        <w:tc>
          <w:tcPr>
            <w:tcW w:w="0" w:type="auto"/>
            <w:tcBorders>
              <w:left w:val="single" w:sz="4" w:space="0" w:color="auto"/>
            </w:tcBorders>
            <w:hideMark/>
          </w:tcPr>
          <w:p w14:paraId="4DE8FE27" w14:textId="77777777" w:rsidR="00192D74" w:rsidRPr="00192D74" w:rsidRDefault="00192D74" w:rsidP="00192D74">
            <w:pPr>
              <w:pStyle w:val="Compact"/>
              <w:spacing w:before="0" w:after="0" w:line="240" w:lineRule="auto"/>
              <w:ind w:firstLine="0"/>
              <w:jc w:val="right"/>
            </w:pPr>
            <w:r w:rsidRPr="00192D74">
              <w:t>0.2872288</w:t>
            </w:r>
          </w:p>
        </w:tc>
      </w:tr>
      <w:tr w:rsidR="00192D74" w:rsidRPr="00192D74" w14:paraId="216E9746" w14:textId="77777777" w:rsidTr="00A16353">
        <w:tc>
          <w:tcPr>
            <w:tcW w:w="0" w:type="auto"/>
            <w:tcBorders>
              <w:right w:val="single" w:sz="4" w:space="0" w:color="auto"/>
            </w:tcBorders>
            <w:hideMark/>
          </w:tcPr>
          <w:p w14:paraId="3FA4CAF3" w14:textId="77777777" w:rsidR="00192D74" w:rsidRPr="00192D74" w:rsidRDefault="00192D74" w:rsidP="00192D74">
            <w:pPr>
              <w:pStyle w:val="Compact"/>
              <w:spacing w:before="0" w:after="0" w:line="240" w:lineRule="auto"/>
              <w:ind w:firstLine="0"/>
            </w:pPr>
            <w:proofErr w:type="spellStart"/>
            <w:r w:rsidRPr="00192D74">
              <w:t>irmcdchp</w:t>
            </w:r>
            <w:proofErr w:type="spellEnd"/>
          </w:p>
        </w:tc>
        <w:tc>
          <w:tcPr>
            <w:tcW w:w="0" w:type="auto"/>
            <w:tcBorders>
              <w:left w:val="single" w:sz="4" w:space="0" w:color="auto"/>
            </w:tcBorders>
            <w:hideMark/>
          </w:tcPr>
          <w:p w14:paraId="300A97CE" w14:textId="77777777" w:rsidR="00192D74" w:rsidRPr="00192D74" w:rsidRDefault="00192D74" w:rsidP="00192D74">
            <w:pPr>
              <w:pStyle w:val="Compact"/>
              <w:spacing w:before="0" w:after="0" w:line="240" w:lineRule="auto"/>
              <w:ind w:firstLine="0"/>
              <w:jc w:val="right"/>
            </w:pPr>
            <w:r w:rsidRPr="00192D74">
              <w:t>0.2608790</w:t>
            </w:r>
          </w:p>
        </w:tc>
      </w:tr>
      <w:tr w:rsidR="00192D74" w:rsidRPr="00192D74" w14:paraId="2B4DDBA6" w14:textId="77777777" w:rsidTr="00A16353">
        <w:tc>
          <w:tcPr>
            <w:tcW w:w="0" w:type="auto"/>
            <w:tcBorders>
              <w:right w:val="single" w:sz="4" w:space="0" w:color="auto"/>
            </w:tcBorders>
            <w:hideMark/>
          </w:tcPr>
          <w:p w14:paraId="74F41374" w14:textId="77777777" w:rsidR="00192D74" w:rsidRPr="00192D74" w:rsidRDefault="00192D74" w:rsidP="00192D74">
            <w:pPr>
              <w:pStyle w:val="Compact"/>
              <w:spacing w:before="0" w:after="0" w:line="240" w:lineRule="auto"/>
              <w:ind w:firstLine="0"/>
            </w:pPr>
            <w:proofErr w:type="spellStart"/>
            <w:r w:rsidRPr="00192D74">
              <w:t>irinhalrec</w:t>
            </w:r>
            <w:proofErr w:type="spellEnd"/>
          </w:p>
        </w:tc>
        <w:tc>
          <w:tcPr>
            <w:tcW w:w="0" w:type="auto"/>
            <w:tcBorders>
              <w:left w:val="single" w:sz="4" w:space="0" w:color="auto"/>
            </w:tcBorders>
            <w:hideMark/>
          </w:tcPr>
          <w:p w14:paraId="529B4FB6" w14:textId="77777777" w:rsidR="00192D74" w:rsidRPr="00192D74" w:rsidRDefault="00192D74" w:rsidP="00192D74">
            <w:pPr>
              <w:pStyle w:val="Compact"/>
              <w:spacing w:before="0" w:after="0" w:line="240" w:lineRule="auto"/>
              <w:ind w:firstLine="0"/>
              <w:jc w:val="right"/>
            </w:pPr>
            <w:r w:rsidRPr="00192D74">
              <w:t>0.2213589</w:t>
            </w:r>
          </w:p>
        </w:tc>
      </w:tr>
      <w:tr w:rsidR="00192D74" w:rsidRPr="00192D74" w14:paraId="1CBFB286" w14:textId="77777777" w:rsidTr="00A16353">
        <w:tc>
          <w:tcPr>
            <w:tcW w:w="0" w:type="auto"/>
            <w:tcBorders>
              <w:right w:val="single" w:sz="4" w:space="0" w:color="auto"/>
            </w:tcBorders>
            <w:hideMark/>
          </w:tcPr>
          <w:p w14:paraId="70610B8D" w14:textId="77777777" w:rsidR="00192D74" w:rsidRPr="00192D74" w:rsidRDefault="00192D74" w:rsidP="00192D74">
            <w:pPr>
              <w:pStyle w:val="Compact"/>
              <w:spacing w:before="0" w:after="0" w:line="240" w:lineRule="auto"/>
              <w:ind w:firstLine="0"/>
            </w:pPr>
            <w:r w:rsidRPr="00192D74">
              <w:t>NEWRACE2</w:t>
            </w:r>
          </w:p>
        </w:tc>
        <w:tc>
          <w:tcPr>
            <w:tcW w:w="0" w:type="auto"/>
            <w:tcBorders>
              <w:left w:val="single" w:sz="4" w:space="0" w:color="auto"/>
            </w:tcBorders>
            <w:hideMark/>
          </w:tcPr>
          <w:p w14:paraId="560519E8" w14:textId="77777777" w:rsidR="00192D74" w:rsidRPr="00192D74" w:rsidRDefault="00192D74" w:rsidP="00192D74">
            <w:pPr>
              <w:pStyle w:val="Compact"/>
              <w:spacing w:before="0" w:after="0" w:line="240" w:lineRule="auto"/>
              <w:ind w:firstLine="0"/>
              <w:jc w:val="right"/>
            </w:pPr>
            <w:r w:rsidRPr="00192D74">
              <w:t>0.2049573</w:t>
            </w:r>
          </w:p>
        </w:tc>
      </w:tr>
      <w:tr w:rsidR="00192D74" w:rsidRPr="00192D74" w14:paraId="60405484" w14:textId="77777777" w:rsidTr="00A16353">
        <w:tc>
          <w:tcPr>
            <w:tcW w:w="0" w:type="auto"/>
            <w:tcBorders>
              <w:right w:val="single" w:sz="4" w:space="0" w:color="auto"/>
            </w:tcBorders>
            <w:hideMark/>
          </w:tcPr>
          <w:p w14:paraId="3C83C417" w14:textId="77777777" w:rsidR="00192D74" w:rsidRPr="00192D74" w:rsidRDefault="00192D74" w:rsidP="00192D74">
            <w:pPr>
              <w:pStyle w:val="Compact"/>
              <w:spacing w:before="0" w:after="0" w:line="240" w:lineRule="auto"/>
              <w:ind w:firstLine="0"/>
            </w:pPr>
            <w:proofErr w:type="spellStart"/>
            <w:r w:rsidRPr="00192D74">
              <w:t>irsednmrec</w:t>
            </w:r>
            <w:proofErr w:type="spellEnd"/>
          </w:p>
        </w:tc>
        <w:tc>
          <w:tcPr>
            <w:tcW w:w="0" w:type="auto"/>
            <w:tcBorders>
              <w:left w:val="single" w:sz="4" w:space="0" w:color="auto"/>
            </w:tcBorders>
            <w:hideMark/>
          </w:tcPr>
          <w:p w14:paraId="26067196" w14:textId="77777777" w:rsidR="00192D74" w:rsidRPr="00192D74" w:rsidRDefault="00192D74" w:rsidP="00192D74">
            <w:pPr>
              <w:pStyle w:val="Compact"/>
              <w:spacing w:before="0" w:after="0" w:line="240" w:lineRule="auto"/>
              <w:ind w:firstLine="0"/>
              <w:jc w:val="right"/>
            </w:pPr>
            <w:r w:rsidRPr="00192D74">
              <w:t>0.1980430</w:t>
            </w:r>
          </w:p>
        </w:tc>
      </w:tr>
      <w:tr w:rsidR="00192D74" w:rsidRPr="00192D74" w14:paraId="7BBD1BFE" w14:textId="77777777" w:rsidTr="00A16353">
        <w:tc>
          <w:tcPr>
            <w:tcW w:w="0" w:type="auto"/>
            <w:tcBorders>
              <w:right w:val="single" w:sz="4" w:space="0" w:color="auto"/>
            </w:tcBorders>
            <w:hideMark/>
          </w:tcPr>
          <w:p w14:paraId="0E9EFE50" w14:textId="77777777" w:rsidR="00192D74" w:rsidRPr="00192D74" w:rsidRDefault="00192D74" w:rsidP="00192D74">
            <w:pPr>
              <w:pStyle w:val="Compact"/>
              <w:spacing w:before="0" w:after="0" w:line="240" w:lineRule="auto"/>
              <w:ind w:firstLine="0"/>
            </w:pPr>
            <w:proofErr w:type="spellStart"/>
            <w:r w:rsidRPr="00192D74">
              <w:t>irprvhlt</w:t>
            </w:r>
            <w:proofErr w:type="spellEnd"/>
          </w:p>
        </w:tc>
        <w:tc>
          <w:tcPr>
            <w:tcW w:w="0" w:type="auto"/>
            <w:tcBorders>
              <w:left w:val="single" w:sz="4" w:space="0" w:color="auto"/>
            </w:tcBorders>
            <w:hideMark/>
          </w:tcPr>
          <w:p w14:paraId="048EF797" w14:textId="77777777" w:rsidR="00192D74" w:rsidRPr="00192D74" w:rsidRDefault="00192D74" w:rsidP="00192D74">
            <w:pPr>
              <w:pStyle w:val="Compact"/>
              <w:spacing w:before="0" w:after="0" w:line="240" w:lineRule="auto"/>
              <w:ind w:firstLine="0"/>
              <w:jc w:val="right"/>
            </w:pPr>
            <w:r w:rsidRPr="00192D74">
              <w:t>0.1835408</w:t>
            </w:r>
          </w:p>
        </w:tc>
      </w:tr>
      <w:tr w:rsidR="00192D74" w:rsidRPr="00192D74" w14:paraId="126D9D7F" w14:textId="77777777" w:rsidTr="00A16353">
        <w:tc>
          <w:tcPr>
            <w:tcW w:w="0" w:type="auto"/>
            <w:tcBorders>
              <w:right w:val="single" w:sz="4" w:space="0" w:color="auto"/>
            </w:tcBorders>
            <w:hideMark/>
          </w:tcPr>
          <w:p w14:paraId="777E3F35" w14:textId="77777777" w:rsidR="00192D74" w:rsidRPr="00192D74" w:rsidRDefault="00192D74" w:rsidP="00192D74">
            <w:pPr>
              <w:pStyle w:val="Compact"/>
              <w:spacing w:before="0" w:after="0" w:line="240" w:lineRule="auto"/>
              <w:ind w:firstLine="0"/>
            </w:pPr>
            <w:r w:rsidRPr="00192D74">
              <w:t>POVERTY3</w:t>
            </w:r>
          </w:p>
        </w:tc>
        <w:tc>
          <w:tcPr>
            <w:tcW w:w="0" w:type="auto"/>
            <w:tcBorders>
              <w:left w:val="single" w:sz="4" w:space="0" w:color="auto"/>
            </w:tcBorders>
            <w:hideMark/>
          </w:tcPr>
          <w:p w14:paraId="414BC266" w14:textId="77777777" w:rsidR="00192D74" w:rsidRPr="00192D74" w:rsidRDefault="00192D74" w:rsidP="00192D74">
            <w:pPr>
              <w:pStyle w:val="Compact"/>
              <w:spacing w:before="0" w:after="0" w:line="240" w:lineRule="auto"/>
              <w:ind w:firstLine="0"/>
              <w:jc w:val="right"/>
            </w:pPr>
            <w:r w:rsidRPr="00192D74">
              <w:t>0.1331020</w:t>
            </w:r>
          </w:p>
        </w:tc>
      </w:tr>
      <w:tr w:rsidR="00192D74" w:rsidRPr="00192D74" w14:paraId="0218439C" w14:textId="77777777" w:rsidTr="00A16353">
        <w:tc>
          <w:tcPr>
            <w:tcW w:w="0" w:type="auto"/>
            <w:tcBorders>
              <w:right w:val="single" w:sz="4" w:space="0" w:color="auto"/>
            </w:tcBorders>
            <w:hideMark/>
          </w:tcPr>
          <w:p w14:paraId="34C81CCD" w14:textId="77777777" w:rsidR="00192D74" w:rsidRPr="00192D74" w:rsidRDefault="00192D74" w:rsidP="00192D74">
            <w:pPr>
              <w:pStyle w:val="Compact"/>
              <w:spacing w:before="0" w:after="0" w:line="240" w:lineRule="auto"/>
              <w:ind w:firstLine="0"/>
            </w:pPr>
            <w:proofErr w:type="spellStart"/>
            <w:r w:rsidRPr="00192D74">
              <w:t>irinhalyfq</w:t>
            </w:r>
            <w:proofErr w:type="spellEnd"/>
          </w:p>
        </w:tc>
        <w:tc>
          <w:tcPr>
            <w:tcW w:w="0" w:type="auto"/>
            <w:tcBorders>
              <w:left w:val="single" w:sz="4" w:space="0" w:color="auto"/>
            </w:tcBorders>
            <w:hideMark/>
          </w:tcPr>
          <w:p w14:paraId="7C05B5B1" w14:textId="77777777" w:rsidR="00192D74" w:rsidRPr="00192D74" w:rsidRDefault="00192D74" w:rsidP="00192D74">
            <w:pPr>
              <w:pStyle w:val="Compact"/>
              <w:spacing w:before="0" w:after="0" w:line="240" w:lineRule="auto"/>
              <w:ind w:firstLine="0"/>
              <w:jc w:val="right"/>
            </w:pPr>
            <w:r w:rsidRPr="00192D74">
              <w:t>0.1208303</w:t>
            </w:r>
          </w:p>
        </w:tc>
      </w:tr>
      <w:tr w:rsidR="00192D74" w:rsidRPr="00192D74" w14:paraId="11A17F33" w14:textId="77777777" w:rsidTr="00A16353">
        <w:tc>
          <w:tcPr>
            <w:tcW w:w="0" w:type="auto"/>
            <w:tcBorders>
              <w:right w:val="single" w:sz="4" w:space="0" w:color="auto"/>
            </w:tcBorders>
            <w:hideMark/>
          </w:tcPr>
          <w:p w14:paraId="5FA34BB7" w14:textId="77777777" w:rsidR="00192D74" w:rsidRPr="00192D74" w:rsidRDefault="00192D74" w:rsidP="00192D74">
            <w:pPr>
              <w:pStyle w:val="Compact"/>
              <w:spacing w:before="0" w:after="0" w:line="240" w:lineRule="auto"/>
              <w:ind w:firstLine="0"/>
            </w:pPr>
            <w:proofErr w:type="spellStart"/>
            <w:r w:rsidRPr="00192D74">
              <w:t>irwrkstat</w:t>
            </w:r>
            <w:proofErr w:type="spellEnd"/>
          </w:p>
        </w:tc>
        <w:tc>
          <w:tcPr>
            <w:tcW w:w="0" w:type="auto"/>
            <w:tcBorders>
              <w:left w:val="single" w:sz="4" w:space="0" w:color="auto"/>
            </w:tcBorders>
            <w:hideMark/>
          </w:tcPr>
          <w:p w14:paraId="169C9F8C" w14:textId="77777777" w:rsidR="00192D74" w:rsidRPr="00192D74" w:rsidRDefault="00192D74" w:rsidP="00192D74">
            <w:pPr>
              <w:pStyle w:val="Compact"/>
              <w:spacing w:before="0" w:after="0" w:line="240" w:lineRule="auto"/>
              <w:ind w:firstLine="0"/>
              <w:jc w:val="right"/>
            </w:pPr>
            <w:r w:rsidRPr="00192D74">
              <w:t>0.1201204</w:t>
            </w:r>
          </w:p>
        </w:tc>
      </w:tr>
      <w:tr w:rsidR="00192D74" w:rsidRPr="00192D74" w14:paraId="29BCD2EA" w14:textId="77777777" w:rsidTr="00A16353">
        <w:tc>
          <w:tcPr>
            <w:tcW w:w="0" w:type="auto"/>
            <w:tcBorders>
              <w:right w:val="single" w:sz="4" w:space="0" w:color="auto"/>
            </w:tcBorders>
            <w:hideMark/>
          </w:tcPr>
          <w:p w14:paraId="4C4F8D2B" w14:textId="77777777" w:rsidR="00192D74" w:rsidRPr="00192D74" w:rsidRDefault="00192D74" w:rsidP="00192D74">
            <w:pPr>
              <w:pStyle w:val="Compact"/>
              <w:spacing w:before="0" w:after="0" w:line="240" w:lineRule="auto"/>
              <w:ind w:firstLine="0"/>
            </w:pPr>
            <w:proofErr w:type="spellStart"/>
            <w:r w:rsidRPr="00192D74">
              <w:t>ircocfy</w:t>
            </w:r>
            <w:proofErr w:type="spellEnd"/>
          </w:p>
        </w:tc>
        <w:tc>
          <w:tcPr>
            <w:tcW w:w="0" w:type="auto"/>
            <w:tcBorders>
              <w:left w:val="single" w:sz="4" w:space="0" w:color="auto"/>
            </w:tcBorders>
            <w:hideMark/>
          </w:tcPr>
          <w:p w14:paraId="22E797F2" w14:textId="77777777" w:rsidR="00192D74" w:rsidRPr="00192D74" w:rsidRDefault="00192D74" w:rsidP="00192D74">
            <w:pPr>
              <w:pStyle w:val="Compact"/>
              <w:spacing w:before="0" w:after="0" w:line="240" w:lineRule="auto"/>
              <w:ind w:firstLine="0"/>
              <w:jc w:val="right"/>
            </w:pPr>
            <w:r w:rsidRPr="00192D74">
              <w:t>0.1138784</w:t>
            </w:r>
          </w:p>
        </w:tc>
      </w:tr>
      <w:tr w:rsidR="00192D74" w:rsidRPr="00192D74" w14:paraId="390831FF" w14:textId="77777777" w:rsidTr="00A16353">
        <w:tc>
          <w:tcPr>
            <w:tcW w:w="0" w:type="auto"/>
            <w:tcBorders>
              <w:right w:val="single" w:sz="4" w:space="0" w:color="auto"/>
            </w:tcBorders>
            <w:hideMark/>
          </w:tcPr>
          <w:p w14:paraId="72F2769F" w14:textId="77777777" w:rsidR="00192D74" w:rsidRPr="00192D74" w:rsidRDefault="00192D74" w:rsidP="00192D74">
            <w:pPr>
              <w:pStyle w:val="Compact"/>
              <w:spacing w:before="0" w:after="0" w:line="240" w:lineRule="auto"/>
              <w:ind w:firstLine="0"/>
            </w:pPr>
            <w:r w:rsidRPr="00192D74">
              <w:t>IRKI17_2</w:t>
            </w:r>
          </w:p>
        </w:tc>
        <w:tc>
          <w:tcPr>
            <w:tcW w:w="0" w:type="auto"/>
            <w:tcBorders>
              <w:left w:val="single" w:sz="4" w:space="0" w:color="auto"/>
            </w:tcBorders>
            <w:hideMark/>
          </w:tcPr>
          <w:p w14:paraId="5ABDA8F9" w14:textId="77777777" w:rsidR="00192D74" w:rsidRPr="00192D74" w:rsidRDefault="00192D74" w:rsidP="00192D74">
            <w:pPr>
              <w:pStyle w:val="Compact"/>
              <w:spacing w:before="0" w:after="0" w:line="240" w:lineRule="auto"/>
              <w:ind w:firstLine="0"/>
              <w:jc w:val="right"/>
            </w:pPr>
            <w:r w:rsidRPr="00192D74">
              <w:t>0.1060188</w:t>
            </w:r>
          </w:p>
        </w:tc>
      </w:tr>
      <w:tr w:rsidR="00192D74" w:rsidRPr="00192D74" w14:paraId="713E9544" w14:textId="77777777" w:rsidTr="00A16353">
        <w:tc>
          <w:tcPr>
            <w:tcW w:w="0" w:type="auto"/>
            <w:tcBorders>
              <w:right w:val="single" w:sz="4" w:space="0" w:color="auto"/>
            </w:tcBorders>
            <w:hideMark/>
          </w:tcPr>
          <w:p w14:paraId="74007EFB" w14:textId="77777777" w:rsidR="00192D74" w:rsidRPr="00192D74" w:rsidRDefault="00192D74" w:rsidP="00192D74">
            <w:pPr>
              <w:pStyle w:val="Compact"/>
              <w:spacing w:before="0" w:after="0" w:line="240" w:lineRule="auto"/>
              <w:ind w:firstLine="0"/>
            </w:pPr>
            <w:proofErr w:type="spellStart"/>
            <w:r w:rsidRPr="00192D74">
              <w:t>irstmnmrec</w:t>
            </w:r>
            <w:proofErr w:type="spellEnd"/>
          </w:p>
        </w:tc>
        <w:tc>
          <w:tcPr>
            <w:tcW w:w="0" w:type="auto"/>
            <w:tcBorders>
              <w:left w:val="single" w:sz="4" w:space="0" w:color="auto"/>
            </w:tcBorders>
            <w:hideMark/>
          </w:tcPr>
          <w:p w14:paraId="52145646" w14:textId="77777777" w:rsidR="00192D74" w:rsidRPr="00192D74" w:rsidRDefault="00192D74" w:rsidP="00192D74">
            <w:pPr>
              <w:pStyle w:val="Compact"/>
              <w:spacing w:before="0" w:after="0" w:line="240" w:lineRule="auto"/>
              <w:ind w:firstLine="0"/>
              <w:jc w:val="right"/>
            </w:pPr>
            <w:r w:rsidRPr="00192D74">
              <w:t>0.0908854</w:t>
            </w:r>
          </w:p>
        </w:tc>
      </w:tr>
      <w:tr w:rsidR="00192D74" w:rsidRPr="00192D74" w14:paraId="6227C2CF" w14:textId="77777777" w:rsidTr="00A16353">
        <w:tc>
          <w:tcPr>
            <w:tcW w:w="0" w:type="auto"/>
            <w:tcBorders>
              <w:right w:val="single" w:sz="4" w:space="0" w:color="auto"/>
            </w:tcBorders>
            <w:hideMark/>
          </w:tcPr>
          <w:p w14:paraId="2BA6B133" w14:textId="77777777" w:rsidR="00192D74" w:rsidRPr="00192D74" w:rsidRDefault="00192D74" w:rsidP="00192D74">
            <w:pPr>
              <w:pStyle w:val="Compact"/>
              <w:spacing w:before="0" w:after="0" w:line="240" w:lineRule="auto"/>
              <w:ind w:firstLine="0"/>
            </w:pPr>
            <w:proofErr w:type="spellStart"/>
            <w:r w:rsidRPr="00192D74">
              <w:t>sexatract</w:t>
            </w:r>
            <w:proofErr w:type="spellEnd"/>
          </w:p>
        </w:tc>
        <w:tc>
          <w:tcPr>
            <w:tcW w:w="0" w:type="auto"/>
            <w:tcBorders>
              <w:left w:val="single" w:sz="4" w:space="0" w:color="auto"/>
            </w:tcBorders>
            <w:hideMark/>
          </w:tcPr>
          <w:p w14:paraId="34E8CDB1" w14:textId="77777777" w:rsidR="00192D74" w:rsidRPr="00192D74" w:rsidRDefault="00192D74" w:rsidP="00192D74">
            <w:pPr>
              <w:pStyle w:val="Compact"/>
              <w:spacing w:before="0" w:after="0" w:line="240" w:lineRule="auto"/>
              <w:ind w:firstLine="0"/>
              <w:jc w:val="right"/>
            </w:pPr>
            <w:r w:rsidRPr="00192D74">
              <w:t>0.0862793</w:t>
            </w:r>
          </w:p>
        </w:tc>
      </w:tr>
      <w:tr w:rsidR="00192D74" w:rsidRPr="00192D74" w14:paraId="2A7F5D21" w14:textId="77777777" w:rsidTr="00A16353">
        <w:tc>
          <w:tcPr>
            <w:tcW w:w="0" w:type="auto"/>
            <w:tcBorders>
              <w:right w:val="single" w:sz="4" w:space="0" w:color="auto"/>
            </w:tcBorders>
            <w:hideMark/>
          </w:tcPr>
          <w:p w14:paraId="2A525AB9" w14:textId="77777777" w:rsidR="00192D74" w:rsidRPr="00192D74" w:rsidRDefault="00192D74" w:rsidP="00192D74">
            <w:pPr>
              <w:pStyle w:val="Compact"/>
              <w:spacing w:before="0" w:after="0" w:line="240" w:lineRule="auto"/>
              <w:ind w:firstLine="0"/>
            </w:pPr>
            <w:proofErr w:type="spellStart"/>
            <w:r w:rsidRPr="00192D74">
              <w:t>irecstmorec</w:t>
            </w:r>
            <w:proofErr w:type="spellEnd"/>
          </w:p>
        </w:tc>
        <w:tc>
          <w:tcPr>
            <w:tcW w:w="0" w:type="auto"/>
            <w:tcBorders>
              <w:left w:val="single" w:sz="4" w:space="0" w:color="auto"/>
            </w:tcBorders>
            <w:hideMark/>
          </w:tcPr>
          <w:p w14:paraId="346F3CE1" w14:textId="77777777" w:rsidR="00192D74" w:rsidRPr="00192D74" w:rsidRDefault="00192D74" w:rsidP="00192D74">
            <w:pPr>
              <w:pStyle w:val="Compact"/>
              <w:spacing w:before="0" w:after="0" w:line="240" w:lineRule="auto"/>
              <w:ind w:firstLine="0"/>
              <w:jc w:val="right"/>
            </w:pPr>
            <w:r w:rsidRPr="00192D74">
              <w:t>0.0727956</w:t>
            </w:r>
          </w:p>
        </w:tc>
      </w:tr>
      <w:tr w:rsidR="00192D74" w:rsidRPr="00192D74" w14:paraId="45B4142F" w14:textId="77777777" w:rsidTr="00A16353">
        <w:tc>
          <w:tcPr>
            <w:tcW w:w="0" w:type="auto"/>
            <w:tcBorders>
              <w:right w:val="single" w:sz="4" w:space="0" w:color="auto"/>
            </w:tcBorders>
            <w:hideMark/>
          </w:tcPr>
          <w:p w14:paraId="5BB0CEBB" w14:textId="77777777" w:rsidR="00192D74" w:rsidRPr="00192D74" w:rsidRDefault="00192D74" w:rsidP="00192D74">
            <w:pPr>
              <w:pStyle w:val="Compact"/>
              <w:spacing w:before="0" w:after="0" w:line="240" w:lineRule="auto"/>
              <w:ind w:firstLine="0"/>
            </w:pPr>
            <w:r w:rsidRPr="00192D74">
              <w:t>IRINSUR4</w:t>
            </w:r>
          </w:p>
        </w:tc>
        <w:tc>
          <w:tcPr>
            <w:tcW w:w="0" w:type="auto"/>
            <w:tcBorders>
              <w:left w:val="single" w:sz="4" w:space="0" w:color="auto"/>
            </w:tcBorders>
            <w:hideMark/>
          </w:tcPr>
          <w:p w14:paraId="28F7CE5A" w14:textId="77777777" w:rsidR="00192D74" w:rsidRPr="00192D74" w:rsidRDefault="00192D74" w:rsidP="00192D74">
            <w:pPr>
              <w:pStyle w:val="Compact"/>
              <w:spacing w:before="0" w:after="0" w:line="240" w:lineRule="auto"/>
              <w:ind w:firstLine="0"/>
              <w:jc w:val="right"/>
            </w:pPr>
            <w:r w:rsidRPr="00192D74">
              <w:t>0.0630843</w:t>
            </w:r>
          </w:p>
        </w:tc>
      </w:tr>
      <w:tr w:rsidR="00192D74" w:rsidRPr="00192D74" w14:paraId="49C65EB2" w14:textId="77777777" w:rsidTr="00A16353">
        <w:tc>
          <w:tcPr>
            <w:tcW w:w="0" w:type="auto"/>
            <w:tcBorders>
              <w:right w:val="single" w:sz="4" w:space="0" w:color="auto"/>
            </w:tcBorders>
            <w:hideMark/>
          </w:tcPr>
          <w:p w14:paraId="7CFF3AF9" w14:textId="77777777" w:rsidR="00192D74" w:rsidRPr="00192D74" w:rsidRDefault="00192D74" w:rsidP="00192D74">
            <w:pPr>
              <w:pStyle w:val="Compact"/>
              <w:spacing w:before="0" w:after="0" w:line="240" w:lineRule="auto"/>
              <w:ind w:firstLine="0"/>
            </w:pPr>
            <w:proofErr w:type="spellStart"/>
            <w:r w:rsidRPr="00192D74">
              <w:t>irdamtfxrec</w:t>
            </w:r>
            <w:proofErr w:type="spellEnd"/>
          </w:p>
        </w:tc>
        <w:tc>
          <w:tcPr>
            <w:tcW w:w="0" w:type="auto"/>
            <w:tcBorders>
              <w:left w:val="single" w:sz="4" w:space="0" w:color="auto"/>
            </w:tcBorders>
            <w:hideMark/>
          </w:tcPr>
          <w:p w14:paraId="66865060" w14:textId="77777777" w:rsidR="00192D74" w:rsidRPr="00192D74" w:rsidRDefault="00192D74" w:rsidP="00192D74">
            <w:pPr>
              <w:pStyle w:val="Compact"/>
              <w:spacing w:before="0" w:after="0" w:line="240" w:lineRule="auto"/>
              <w:ind w:firstLine="0"/>
              <w:jc w:val="right"/>
            </w:pPr>
            <w:r w:rsidRPr="00192D74">
              <w:t>0.0459955</w:t>
            </w:r>
          </w:p>
        </w:tc>
      </w:tr>
      <w:tr w:rsidR="00192D74" w:rsidRPr="00192D74" w14:paraId="754079A8" w14:textId="77777777" w:rsidTr="00A16353">
        <w:tc>
          <w:tcPr>
            <w:tcW w:w="0" w:type="auto"/>
            <w:tcBorders>
              <w:right w:val="single" w:sz="4" w:space="0" w:color="auto"/>
            </w:tcBorders>
            <w:hideMark/>
          </w:tcPr>
          <w:p w14:paraId="5AB62951" w14:textId="77777777" w:rsidR="00192D74" w:rsidRPr="00192D74" w:rsidRDefault="00192D74" w:rsidP="00192D74">
            <w:pPr>
              <w:pStyle w:val="Compact"/>
              <w:spacing w:before="0" w:after="0" w:line="240" w:lineRule="auto"/>
              <w:ind w:firstLine="0"/>
            </w:pPr>
            <w:proofErr w:type="spellStart"/>
            <w:r w:rsidRPr="00192D74">
              <w:t>irmethamyfq</w:t>
            </w:r>
            <w:proofErr w:type="spellEnd"/>
          </w:p>
        </w:tc>
        <w:tc>
          <w:tcPr>
            <w:tcW w:w="0" w:type="auto"/>
            <w:tcBorders>
              <w:left w:val="single" w:sz="4" w:space="0" w:color="auto"/>
            </w:tcBorders>
            <w:hideMark/>
          </w:tcPr>
          <w:p w14:paraId="195BE3D7" w14:textId="77777777" w:rsidR="00192D74" w:rsidRPr="00192D74" w:rsidRDefault="00192D74" w:rsidP="00192D74">
            <w:pPr>
              <w:pStyle w:val="Compact"/>
              <w:spacing w:before="0" w:after="0" w:line="240" w:lineRule="auto"/>
              <w:ind w:firstLine="0"/>
              <w:jc w:val="right"/>
            </w:pPr>
            <w:r w:rsidRPr="00192D74">
              <w:t>0.0196497</w:t>
            </w:r>
          </w:p>
        </w:tc>
      </w:tr>
      <w:tr w:rsidR="00192D74" w:rsidRPr="00192D74" w14:paraId="2CBEAEC7" w14:textId="77777777" w:rsidTr="00A16353">
        <w:tc>
          <w:tcPr>
            <w:tcW w:w="0" w:type="auto"/>
            <w:tcBorders>
              <w:right w:val="single" w:sz="4" w:space="0" w:color="auto"/>
            </w:tcBorders>
            <w:hideMark/>
          </w:tcPr>
          <w:p w14:paraId="110C5B57" w14:textId="77777777" w:rsidR="00192D74" w:rsidRPr="00192D74" w:rsidRDefault="00192D74" w:rsidP="00192D74">
            <w:pPr>
              <w:pStyle w:val="Compact"/>
              <w:spacing w:before="0" w:after="0" w:line="240" w:lineRule="auto"/>
              <w:ind w:firstLine="0"/>
            </w:pPr>
            <w:proofErr w:type="spellStart"/>
            <w:r w:rsidRPr="00192D74">
              <w:t>irmedicr</w:t>
            </w:r>
            <w:proofErr w:type="spellEnd"/>
          </w:p>
        </w:tc>
        <w:tc>
          <w:tcPr>
            <w:tcW w:w="0" w:type="auto"/>
            <w:tcBorders>
              <w:left w:val="single" w:sz="4" w:space="0" w:color="auto"/>
            </w:tcBorders>
            <w:hideMark/>
          </w:tcPr>
          <w:p w14:paraId="2218CEB5" w14:textId="77777777" w:rsidR="00192D74" w:rsidRPr="00192D74" w:rsidRDefault="00192D74" w:rsidP="00192D74">
            <w:pPr>
              <w:pStyle w:val="Compact"/>
              <w:spacing w:before="0" w:after="0" w:line="240" w:lineRule="auto"/>
              <w:ind w:firstLine="0"/>
              <w:jc w:val="right"/>
            </w:pPr>
            <w:r w:rsidRPr="00192D74">
              <w:t>0.0138177</w:t>
            </w:r>
          </w:p>
        </w:tc>
      </w:tr>
      <w:tr w:rsidR="00192D74" w:rsidRPr="00192D74" w14:paraId="1571762D" w14:textId="77777777" w:rsidTr="00A16353">
        <w:tc>
          <w:tcPr>
            <w:tcW w:w="0" w:type="auto"/>
            <w:tcBorders>
              <w:right w:val="single" w:sz="4" w:space="0" w:color="auto"/>
            </w:tcBorders>
            <w:hideMark/>
          </w:tcPr>
          <w:p w14:paraId="04D7971C" w14:textId="77777777" w:rsidR="00192D74" w:rsidRPr="00192D74" w:rsidRDefault="00192D74" w:rsidP="00192D74">
            <w:pPr>
              <w:pStyle w:val="Compact"/>
              <w:spacing w:before="0" w:after="0" w:line="240" w:lineRule="auto"/>
              <w:ind w:firstLine="0"/>
            </w:pPr>
            <w:proofErr w:type="spellStart"/>
            <w:r w:rsidRPr="00192D74">
              <w:t>irketminrec</w:t>
            </w:r>
            <w:proofErr w:type="spellEnd"/>
          </w:p>
        </w:tc>
        <w:tc>
          <w:tcPr>
            <w:tcW w:w="0" w:type="auto"/>
            <w:tcBorders>
              <w:left w:val="single" w:sz="4" w:space="0" w:color="auto"/>
            </w:tcBorders>
            <w:hideMark/>
          </w:tcPr>
          <w:p w14:paraId="5DCCD0C1" w14:textId="77777777" w:rsidR="00192D74" w:rsidRPr="00192D74" w:rsidRDefault="00192D74" w:rsidP="00192D74">
            <w:pPr>
              <w:pStyle w:val="Compact"/>
              <w:spacing w:before="0" w:after="0" w:line="240" w:lineRule="auto"/>
              <w:ind w:firstLine="0"/>
              <w:jc w:val="right"/>
            </w:pPr>
            <w:r w:rsidRPr="00192D74">
              <w:t>0.0082110</w:t>
            </w:r>
          </w:p>
        </w:tc>
      </w:tr>
      <w:tr w:rsidR="00192D74" w:rsidRPr="00192D74" w14:paraId="761A67B7" w14:textId="77777777" w:rsidTr="00A16353">
        <w:tc>
          <w:tcPr>
            <w:tcW w:w="0" w:type="auto"/>
            <w:tcBorders>
              <w:right w:val="single" w:sz="4" w:space="0" w:color="auto"/>
            </w:tcBorders>
            <w:hideMark/>
          </w:tcPr>
          <w:p w14:paraId="77980A6F" w14:textId="77777777" w:rsidR="00192D74" w:rsidRPr="00192D74" w:rsidRDefault="00192D74" w:rsidP="00192D74">
            <w:pPr>
              <w:pStyle w:val="Compact"/>
              <w:spacing w:before="0" w:after="0" w:line="240" w:lineRule="auto"/>
              <w:ind w:firstLine="0"/>
            </w:pPr>
            <w:proofErr w:type="spellStart"/>
            <w:r w:rsidRPr="00192D74">
              <w:t>ircrkfy</w:t>
            </w:r>
            <w:proofErr w:type="spellEnd"/>
          </w:p>
        </w:tc>
        <w:tc>
          <w:tcPr>
            <w:tcW w:w="0" w:type="auto"/>
            <w:tcBorders>
              <w:left w:val="single" w:sz="4" w:space="0" w:color="auto"/>
            </w:tcBorders>
            <w:hideMark/>
          </w:tcPr>
          <w:p w14:paraId="1ED5408F" w14:textId="77777777" w:rsidR="00192D74" w:rsidRPr="00192D74" w:rsidRDefault="00192D74" w:rsidP="00192D74">
            <w:pPr>
              <w:pStyle w:val="Compact"/>
              <w:spacing w:before="0" w:after="0" w:line="240" w:lineRule="auto"/>
              <w:ind w:firstLine="0"/>
              <w:jc w:val="right"/>
            </w:pPr>
            <w:r w:rsidRPr="00192D74">
              <w:t>0.0075455</w:t>
            </w:r>
          </w:p>
        </w:tc>
      </w:tr>
      <w:tr w:rsidR="00192D74" w:rsidRPr="00192D74" w14:paraId="4E871255" w14:textId="77777777" w:rsidTr="00A16353">
        <w:tc>
          <w:tcPr>
            <w:tcW w:w="0" w:type="auto"/>
            <w:tcBorders>
              <w:right w:val="single" w:sz="4" w:space="0" w:color="auto"/>
            </w:tcBorders>
            <w:hideMark/>
          </w:tcPr>
          <w:p w14:paraId="0AE6436D" w14:textId="77777777" w:rsidR="00192D74" w:rsidRPr="00192D74" w:rsidRDefault="00192D74" w:rsidP="00192D74">
            <w:pPr>
              <w:pStyle w:val="Compact"/>
              <w:spacing w:before="0" w:after="0" w:line="240" w:lineRule="auto"/>
              <w:ind w:firstLine="0"/>
            </w:pPr>
            <w:proofErr w:type="spellStart"/>
            <w:r w:rsidRPr="00192D74">
              <w:t>irsalviarec</w:t>
            </w:r>
            <w:proofErr w:type="spellEnd"/>
          </w:p>
        </w:tc>
        <w:tc>
          <w:tcPr>
            <w:tcW w:w="0" w:type="auto"/>
            <w:tcBorders>
              <w:left w:val="single" w:sz="4" w:space="0" w:color="auto"/>
            </w:tcBorders>
            <w:hideMark/>
          </w:tcPr>
          <w:p w14:paraId="3EB55B94" w14:textId="77777777" w:rsidR="00192D74" w:rsidRPr="00192D74" w:rsidRDefault="00192D74" w:rsidP="00192D74">
            <w:pPr>
              <w:pStyle w:val="Compact"/>
              <w:spacing w:before="0" w:after="0" w:line="240" w:lineRule="auto"/>
              <w:ind w:firstLine="0"/>
              <w:jc w:val="right"/>
            </w:pPr>
            <w:r w:rsidRPr="00192D74">
              <w:t>0.0060159</w:t>
            </w:r>
          </w:p>
        </w:tc>
      </w:tr>
      <w:tr w:rsidR="00192D74" w:rsidRPr="00192D74" w14:paraId="45C62C35" w14:textId="77777777" w:rsidTr="00A16353">
        <w:tc>
          <w:tcPr>
            <w:tcW w:w="0" w:type="auto"/>
            <w:tcBorders>
              <w:right w:val="single" w:sz="4" w:space="0" w:color="auto"/>
            </w:tcBorders>
            <w:hideMark/>
          </w:tcPr>
          <w:p w14:paraId="108D27CF" w14:textId="77777777" w:rsidR="00192D74" w:rsidRPr="00192D74" w:rsidRDefault="00192D74" w:rsidP="00192D74">
            <w:pPr>
              <w:pStyle w:val="Compact"/>
              <w:spacing w:before="0" w:after="0" w:line="240" w:lineRule="auto"/>
              <w:ind w:firstLine="0"/>
            </w:pPr>
            <w:proofErr w:type="spellStart"/>
            <w:r w:rsidRPr="00192D74">
              <w:t>irherfy</w:t>
            </w:r>
            <w:proofErr w:type="spellEnd"/>
          </w:p>
        </w:tc>
        <w:tc>
          <w:tcPr>
            <w:tcW w:w="0" w:type="auto"/>
            <w:tcBorders>
              <w:left w:val="single" w:sz="4" w:space="0" w:color="auto"/>
            </w:tcBorders>
            <w:hideMark/>
          </w:tcPr>
          <w:p w14:paraId="123CE913" w14:textId="77777777" w:rsidR="00192D74" w:rsidRPr="00192D74" w:rsidRDefault="00192D74" w:rsidP="00192D74">
            <w:pPr>
              <w:pStyle w:val="Compact"/>
              <w:spacing w:before="0" w:after="0" w:line="240" w:lineRule="auto"/>
              <w:ind w:firstLine="0"/>
              <w:jc w:val="right"/>
            </w:pPr>
            <w:r w:rsidRPr="00192D74">
              <w:t>0.0000000</w:t>
            </w:r>
          </w:p>
        </w:tc>
      </w:tr>
    </w:tbl>
    <w:p w14:paraId="03DD6F96" w14:textId="77777777" w:rsidR="00192D74" w:rsidRPr="009D1A52" w:rsidRDefault="00192D74" w:rsidP="00D36AD8">
      <w:pPr>
        <w:pStyle w:val="BodyText"/>
        <w:ind w:firstLine="0"/>
      </w:pPr>
    </w:p>
    <w:p w14:paraId="3C7D0AFE" w14:textId="77777777" w:rsidR="006C3F0E" w:rsidRDefault="006C3F0E">
      <w:pPr>
        <w:rPr>
          <w:b/>
          <w:bCs/>
        </w:rPr>
      </w:pPr>
      <w:r>
        <w:br w:type="page"/>
      </w:r>
    </w:p>
    <w:p w14:paraId="38BE414B" w14:textId="497F8779" w:rsidR="004517CB" w:rsidRPr="00907094" w:rsidRDefault="00574E25" w:rsidP="00840F22">
      <w:pPr>
        <w:pStyle w:val="Heading1"/>
        <w:rPr>
          <w:rFonts w:eastAsiaTheme="minorEastAsia"/>
        </w:rPr>
      </w:pPr>
      <w:bookmarkStart w:id="16" w:name="_Toc27691721"/>
      <w:r w:rsidRPr="00421285">
        <w:lastRenderedPageBreak/>
        <w:t>Resources</w:t>
      </w:r>
      <w:bookmarkEnd w:id="9"/>
      <w:bookmarkEnd w:id="16"/>
    </w:p>
    <w:p w14:paraId="7DD82CDB" w14:textId="145F2CEC" w:rsidR="00D83724" w:rsidRPr="00D83724" w:rsidRDefault="00D83724" w:rsidP="00D83724">
      <w:pPr>
        <w:spacing w:after="240"/>
        <w:ind w:left="720" w:hanging="720"/>
        <w:rPr>
          <w:rFonts w:ascii="Times New Roman" w:eastAsia="Times New Roman" w:hAnsi="Times New Roman" w:cs="Times New Roman"/>
        </w:rPr>
      </w:pPr>
      <w:proofErr w:type="spellStart"/>
      <w:r w:rsidRPr="00D83724">
        <w:rPr>
          <w:rFonts w:ascii="Times New Roman" w:eastAsia="Times New Roman" w:hAnsi="Times New Roman" w:cs="Times New Roman"/>
        </w:rPr>
        <w:t>Battjes</w:t>
      </w:r>
      <w:proofErr w:type="spellEnd"/>
      <w:r w:rsidRPr="00D83724">
        <w:rPr>
          <w:rFonts w:ascii="Times New Roman" w:eastAsia="Times New Roman" w:hAnsi="Times New Roman" w:cs="Times New Roman"/>
        </w:rPr>
        <w:t xml:space="preserve">, R. J., Gordon, M. S., </w:t>
      </w:r>
      <w:proofErr w:type="spellStart"/>
      <w:r w:rsidRPr="00D83724">
        <w:rPr>
          <w:rFonts w:ascii="Times New Roman" w:eastAsia="Times New Roman" w:hAnsi="Times New Roman" w:cs="Times New Roman"/>
        </w:rPr>
        <w:t>Ogrady</w:t>
      </w:r>
      <w:proofErr w:type="spellEnd"/>
      <w:r w:rsidRPr="00D83724">
        <w:rPr>
          <w:rFonts w:ascii="Times New Roman" w:eastAsia="Times New Roman" w:hAnsi="Times New Roman" w:cs="Times New Roman"/>
        </w:rPr>
        <w:t xml:space="preserve">, K. E., </w:t>
      </w:r>
      <w:proofErr w:type="spellStart"/>
      <w:r w:rsidRPr="00D83724">
        <w:rPr>
          <w:rFonts w:ascii="Times New Roman" w:eastAsia="Times New Roman" w:hAnsi="Times New Roman" w:cs="Times New Roman"/>
        </w:rPr>
        <w:t>Kinlock</w:t>
      </w:r>
      <w:proofErr w:type="spellEnd"/>
      <w:r w:rsidRPr="00D83724">
        <w:rPr>
          <w:rFonts w:ascii="Times New Roman" w:eastAsia="Times New Roman" w:hAnsi="Times New Roman" w:cs="Times New Roman"/>
        </w:rPr>
        <w:t xml:space="preserve">, T. W., &amp; Carswell, M. A. (2003). Factors that </w:t>
      </w:r>
      <w:r w:rsidR="00BC6268">
        <w:rPr>
          <w:rFonts w:ascii="Times New Roman" w:eastAsia="Times New Roman" w:hAnsi="Times New Roman" w:cs="Times New Roman"/>
        </w:rPr>
        <w:t>P</w:t>
      </w:r>
      <w:r w:rsidRPr="00D83724">
        <w:rPr>
          <w:rFonts w:ascii="Times New Roman" w:eastAsia="Times New Roman" w:hAnsi="Times New Roman" w:cs="Times New Roman"/>
        </w:rPr>
        <w:t xml:space="preserve">redict </w:t>
      </w:r>
      <w:r w:rsidR="00BC6268">
        <w:rPr>
          <w:rFonts w:ascii="Times New Roman" w:eastAsia="Times New Roman" w:hAnsi="Times New Roman" w:cs="Times New Roman"/>
        </w:rPr>
        <w:t>A</w:t>
      </w:r>
      <w:r w:rsidRPr="00D83724">
        <w:rPr>
          <w:rFonts w:ascii="Times New Roman" w:eastAsia="Times New Roman" w:hAnsi="Times New Roman" w:cs="Times New Roman"/>
        </w:rPr>
        <w:t xml:space="preserve">dolescent </w:t>
      </w:r>
      <w:r w:rsidR="00BC6268">
        <w:rPr>
          <w:rFonts w:ascii="Times New Roman" w:eastAsia="Times New Roman" w:hAnsi="Times New Roman" w:cs="Times New Roman"/>
        </w:rPr>
        <w:t>M</w:t>
      </w:r>
      <w:r w:rsidRPr="00D83724">
        <w:rPr>
          <w:rFonts w:ascii="Times New Roman" w:eastAsia="Times New Roman" w:hAnsi="Times New Roman" w:cs="Times New Roman"/>
        </w:rPr>
        <w:t xml:space="preserve">otivation for </w:t>
      </w:r>
      <w:r w:rsidR="00BC6268">
        <w:rPr>
          <w:rFonts w:ascii="Times New Roman" w:eastAsia="Times New Roman" w:hAnsi="Times New Roman" w:cs="Times New Roman"/>
        </w:rPr>
        <w:t>S</w:t>
      </w:r>
      <w:r w:rsidRPr="00D83724">
        <w:rPr>
          <w:rFonts w:ascii="Times New Roman" w:eastAsia="Times New Roman" w:hAnsi="Times New Roman" w:cs="Times New Roman"/>
        </w:rPr>
        <w:t xml:space="preserve">ubstance </w:t>
      </w:r>
      <w:r w:rsidR="00BC6268">
        <w:rPr>
          <w:rFonts w:ascii="Times New Roman" w:eastAsia="Times New Roman" w:hAnsi="Times New Roman" w:cs="Times New Roman"/>
        </w:rPr>
        <w:t>A</w:t>
      </w:r>
      <w:r w:rsidRPr="00D83724">
        <w:rPr>
          <w:rFonts w:ascii="Times New Roman" w:eastAsia="Times New Roman" w:hAnsi="Times New Roman" w:cs="Times New Roman"/>
        </w:rPr>
        <w:t xml:space="preserve">buse </w:t>
      </w:r>
      <w:r w:rsidR="00BC6268">
        <w:rPr>
          <w:rFonts w:ascii="Times New Roman" w:eastAsia="Times New Roman" w:hAnsi="Times New Roman" w:cs="Times New Roman"/>
        </w:rPr>
        <w:t>T</w:t>
      </w:r>
      <w:r w:rsidRPr="00D83724">
        <w:rPr>
          <w:rFonts w:ascii="Times New Roman" w:eastAsia="Times New Roman" w:hAnsi="Times New Roman" w:cs="Times New Roman"/>
        </w:rPr>
        <w:t xml:space="preserve">reatment. </w:t>
      </w:r>
      <w:r w:rsidRPr="00D83724">
        <w:rPr>
          <w:rFonts w:ascii="Times New Roman" w:eastAsia="Times New Roman" w:hAnsi="Times New Roman" w:cs="Times New Roman"/>
          <w:i/>
          <w:iCs/>
        </w:rPr>
        <w:t>Journal of Substance Abuse Treatment</w:t>
      </w:r>
      <w:r w:rsidRPr="00D83724">
        <w:rPr>
          <w:rFonts w:ascii="Times New Roman" w:eastAsia="Times New Roman" w:hAnsi="Times New Roman" w:cs="Times New Roman"/>
        </w:rPr>
        <w:t xml:space="preserve">, </w:t>
      </w:r>
      <w:r w:rsidRPr="00D83724">
        <w:rPr>
          <w:rFonts w:ascii="Times New Roman" w:eastAsia="Times New Roman" w:hAnsi="Times New Roman" w:cs="Times New Roman"/>
          <w:i/>
          <w:iCs/>
        </w:rPr>
        <w:t>24</w:t>
      </w:r>
      <w:r w:rsidRPr="00D83724">
        <w:rPr>
          <w:rFonts w:ascii="Times New Roman" w:eastAsia="Times New Roman" w:hAnsi="Times New Roman" w:cs="Times New Roman"/>
        </w:rPr>
        <w:t xml:space="preserve">(3), 221–232. </w:t>
      </w:r>
      <w:proofErr w:type="spellStart"/>
      <w:r w:rsidRPr="00D83724">
        <w:rPr>
          <w:rFonts w:ascii="Times New Roman" w:eastAsia="Times New Roman" w:hAnsi="Times New Roman" w:cs="Times New Roman"/>
        </w:rPr>
        <w:t>doi</w:t>
      </w:r>
      <w:proofErr w:type="spellEnd"/>
      <w:r w:rsidRPr="00D83724">
        <w:rPr>
          <w:rFonts w:ascii="Times New Roman" w:eastAsia="Times New Roman" w:hAnsi="Times New Roman" w:cs="Times New Roman"/>
        </w:rPr>
        <w:t>: 10.1016/s0740-5472(03)00022-9</w:t>
      </w:r>
    </w:p>
    <w:p w14:paraId="693DCDD5" w14:textId="77777777" w:rsidR="00D83724" w:rsidRPr="00D83724" w:rsidRDefault="00D83724" w:rsidP="00D83724">
      <w:pPr>
        <w:spacing w:after="240"/>
        <w:ind w:left="720" w:hanging="720"/>
        <w:rPr>
          <w:rFonts w:ascii="Times New Roman" w:eastAsia="Times New Roman" w:hAnsi="Times New Roman" w:cs="Times New Roman"/>
        </w:rPr>
      </w:pPr>
      <w:r w:rsidRPr="00D83724">
        <w:rPr>
          <w:rFonts w:ascii="Times New Roman" w:eastAsia="Times New Roman" w:hAnsi="Times New Roman" w:cs="Times New Roman"/>
        </w:rPr>
        <w:t xml:space="preserve">Boyle, K., </w:t>
      </w:r>
      <w:proofErr w:type="spellStart"/>
      <w:r w:rsidRPr="00D83724">
        <w:rPr>
          <w:rFonts w:ascii="Times New Roman" w:eastAsia="Times New Roman" w:hAnsi="Times New Roman" w:cs="Times New Roman"/>
        </w:rPr>
        <w:t>Polinsky</w:t>
      </w:r>
      <w:proofErr w:type="spellEnd"/>
      <w:r w:rsidRPr="00D83724">
        <w:rPr>
          <w:rFonts w:ascii="Times New Roman" w:eastAsia="Times New Roman" w:hAnsi="Times New Roman" w:cs="Times New Roman"/>
        </w:rPr>
        <w:t xml:space="preserve">, M. L., &amp; </w:t>
      </w:r>
      <w:proofErr w:type="spellStart"/>
      <w:r w:rsidRPr="00D83724">
        <w:rPr>
          <w:rFonts w:ascii="Times New Roman" w:eastAsia="Times New Roman" w:hAnsi="Times New Roman" w:cs="Times New Roman"/>
        </w:rPr>
        <w:t>Hser</w:t>
      </w:r>
      <w:proofErr w:type="spellEnd"/>
      <w:r w:rsidRPr="00D83724">
        <w:rPr>
          <w:rFonts w:ascii="Times New Roman" w:eastAsia="Times New Roman" w:hAnsi="Times New Roman" w:cs="Times New Roman"/>
        </w:rPr>
        <w:t xml:space="preserve">, Y.-I. (2000). Resistance to Drug Abuse Treatment: A Comparison of Drug Users Who Accept or Decline Treatment Referral Assessment. </w:t>
      </w:r>
      <w:r w:rsidRPr="00D83724">
        <w:rPr>
          <w:rFonts w:ascii="Times New Roman" w:eastAsia="Times New Roman" w:hAnsi="Times New Roman" w:cs="Times New Roman"/>
          <w:i/>
          <w:iCs/>
        </w:rPr>
        <w:t>Journal of Drug Issues</w:t>
      </w:r>
      <w:r w:rsidRPr="00D83724">
        <w:rPr>
          <w:rFonts w:ascii="Times New Roman" w:eastAsia="Times New Roman" w:hAnsi="Times New Roman" w:cs="Times New Roman"/>
        </w:rPr>
        <w:t xml:space="preserve">, </w:t>
      </w:r>
      <w:r w:rsidRPr="00D83724">
        <w:rPr>
          <w:rFonts w:ascii="Times New Roman" w:eastAsia="Times New Roman" w:hAnsi="Times New Roman" w:cs="Times New Roman"/>
          <w:i/>
          <w:iCs/>
        </w:rPr>
        <w:t>30</w:t>
      </w:r>
      <w:r w:rsidRPr="00D83724">
        <w:rPr>
          <w:rFonts w:ascii="Times New Roman" w:eastAsia="Times New Roman" w:hAnsi="Times New Roman" w:cs="Times New Roman"/>
        </w:rPr>
        <w:t xml:space="preserve">(3), 555–574. </w:t>
      </w:r>
      <w:proofErr w:type="spellStart"/>
      <w:r w:rsidRPr="00D83724">
        <w:rPr>
          <w:rFonts w:ascii="Times New Roman" w:eastAsia="Times New Roman" w:hAnsi="Times New Roman" w:cs="Times New Roman"/>
        </w:rPr>
        <w:t>doi</w:t>
      </w:r>
      <w:proofErr w:type="spellEnd"/>
      <w:r w:rsidRPr="00D83724">
        <w:rPr>
          <w:rFonts w:ascii="Times New Roman" w:eastAsia="Times New Roman" w:hAnsi="Times New Roman" w:cs="Times New Roman"/>
        </w:rPr>
        <w:t>: 10.1177/002204260003000304</w:t>
      </w:r>
    </w:p>
    <w:p w14:paraId="030E6363" w14:textId="77777777" w:rsidR="00D83724" w:rsidRPr="00D83724" w:rsidRDefault="00D83724" w:rsidP="00D83724">
      <w:pPr>
        <w:spacing w:after="240"/>
        <w:ind w:left="720" w:hanging="720"/>
        <w:rPr>
          <w:rFonts w:ascii="Times New Roman" w:eastAsia="Times New Roman" w:hAnsi="Times New Roman" w:cs="Times New Roman"/>
        </w:rPr>
      </w:pPr>
      <w:r w:rsidRPr="00D83724">
        <w:rPr>
          <w:rFonts w:ascii="Times New Roman" w:eastAsia="Times New Roman" w:hAnsi="Times New Roman" w:cs="Times New Roman"/>
        </w:rPr>
        <w:t xml:space="preserve">Cohen, J., </w:t>
      </w:r>
      <w:proofErr w:type="spellStart"/>
      <w:r w:rsidRPr="00D83724">
        <w:rPr>
          <w:rFonts w:ascii="Times New Roman" w:eastAsia="Times New Roman" w:hAnsi="Times New Roman" w:cs="Times New Roman"/>
        </w:rPr>
        <w:t>Ilumoka</w:t>
      </w:r>
      <w:proofErr w:type="spellEnd"/>
      <w:r w:rsidRPr="00D83724">
        <w:rPr>
          <w:rFonts w:ascii="Times New Roman" w:eastAsia="Times New Roman" w:hAnsi="Times New Roman" w:cs="Times New Roman"/>
        </w:rPr>
        <w:t xml:space="preserve">, A., &amp; Salehi, I. (2015). Neural Network-Based Drug Abuse Treatment Optimization. </w:t>
      </w:r>
      <w:r w:rsidRPr="00D83724">
        <w:rPr>
          <w:rFonts w:ascii="Times New Roman" w:eastAsia="Times New Roman" w:hAnsi="Times New Roman" w:cs="Times New Roman"/>
          <w:i/>
          <w:iCs/>
        </w:rPr>
        <w:t>Procedia Computer Science</w:t>
      </w:r>
      <w:r w:rsidRPr="00D83724">
        <w:rPr>
          <w:rFonts w:ascii="Times New Roman" w:eastAsia="Times New Roman" w:hAnsi="Times New Roman" w:cs="Times New Roman"/>
        </w:rPr>
        <w:t xml:space="preserve">, </w:t>
      </w:r>
      <w:r w:rsidRPr="00D83724">
        <w:rPr>
          <w:rFonts w:ascii="Times New Roman" w:eastAsia="Times New Roman" w:hAnsi="Times New Roman" w:cs="Times New Roman"/>
          <w:i/>
          <w:iCs/>
        </w:rPr>
        <w:t>61</w:t>
      </w:r>
      <w:r w:rsidRPr="00D83724">
        <w:rPr>
          <w:rFonts w:ascii="Times New Roman" w:eastAsia="Times New Roman" w:hAnsi="Times New Roman" w:cs="Times New Roman"/>
        </w:rPr>
        <w:t xml:space="preserve">, 454–459. </w:t>
      </w:r>
      <w:proofErr w:type="spellStart"/>
      <w:r w:rsidRPr="00D83724">
        <w:rPr>
          <w:rFonts w:ascii="Times New Roman" w:eastAsia="Times New Roman" w:hAnsi="Times New Roman" w:cs="Times New Roman"/>
        </w:rPr>
        <w:t>doi</w:t>
      </w:r>
      <w:proofErr w:type="spellEnd"/>
      <w:r w:rsidRPr="00D83724">
        <w:rPr>
          <w:rFonts w:ascii="Times New Roman" w:eastAsia="Times New Roman" w:hAnsi="Times New Roman" w:cs="Times New Roman"/>
        </w:rPr>
        <w:t>: 10.1016/j.procs.2015.09.186</w:t>
      </w:r>
    </w:p>
    <w:p w14:paraId="5A077BDE" w14:textId="77777777" w:rsidR="00D83724" w:rsidRPr="00D83724" w:rsidRDefault="00D83724" w:rsidP="00D83724">
      <w:pPr>
        <w:spacing w:after="240"/>
        <w:ind w:left="720" w:hanging="720"/>
        <w:rPr>
          <w:rFonts w:ascii="Times New Roman" w:eastAsia="Times New Roman" w:hAnsi="Times New Roman" w:cs="Times New Roman"/>
        </w:rPr>
      </w:pPr>
      <w:r w:rsidRPr="00D83724">
        <w:rPr>
          <w:rFonts w:ascii="Times New Roman" w:eastAsia="Times New Roman" w:hAnsi="Times New Roman" w:cs="Times New Roman"/>
        </w:rPr>
        <w:t xml:space="preserve">Hastie, T., </w:t>
      </w:r>
      <w:proofErr w:type="spellStart"/>
      <w:r w:rsidRPr="00D83724">
        <w:rPr>
          <w:rFonts w:ascii="Times New Roman" w:eastAsia="Times New Roman" w:hAnsi="Times New Roman" w:cs="Times New Roman"/>
        </w:rPr>
        <w:t>Tibshirani</w:t>
      </w:r>
      <w:proofErr w:type="spellEnd"/>
      <w:r w:rsidRPr="00D83724">
        <w:rPr>
          <w:rFonts w:ascii="Times New Roman" w:eastAsia="Times New Roman" w:hAnsi="Times New Roman" w:cs="Times New Roman"/>
        </w:rPr>
        <w:t xml:space="preserve">, R., &amp; Friedman, J. (2009). </w:t>
      </w:r>
      <w:r w:rsidRPr="00D83724">
        <w:rPr>
          <w:rFonts w:ascii="Times New Roman" w:eastAsia="Times New Roman" w:hAnsi="Times New Roman" w:cs="Times New Roman"/>
          <w:i/>
          <w:iCs/>
        </w:rPr>
        <w:t>The Elements of Statistical Learning Data Mining, Inference, and Prediction, Second Edition</w:t>
      </w:r>
      <w:r w:rsidRPr="00D83724">
        <w:rPr>
          <w:rFonts w:ascii="Times New Roman" w:eastAsia="Times New Roman" w:hAnsi="Times New Roman" w:cs="Times New Roman"/>
        </w:rPr>
        <w:t xml:space="preserve"> (2nd ed.). New York, NY: Springer New York.</w:t>
      </w:r>
    </w:p>
    <w:p w14:paraId="6C27E89D" w14:textId="4E3FCD18" w:rsidR="00D83724" w:rsidRPr="00D83724" w:rsidRDefault="00D83724" w:rsidP="00D83724">
      <w:pPr>
        <w:spacing w:after="240"/>
        <w:ind w:left="720" w:hanging="720"/>
        <w:rPr>
          <w:rFonts w:ascii="Times New Roman" w:eastAsia="Times New Roman" w:hAnsi="Times New Roman" w:cs="Times New Roman"/>
        </w:rPr>
      </w:pPr>
      <w:r w:rsidRPr="00D83724">
        <w:rPr>
          <w:rFonts w:ascii="Times New Roman" w:eastAsia="Times New Roman" w:hAnsi="Times New Roman" w:cs="Times New Roman"/>
        </w:rPr>
        <w:t xml:space="preserve">James, G., Witten, D., Hastie, T., &amp; </w:t>
      </w:r>
      <w:proofErr w:type="spellStart"/>
      <w:r w:rsidRPr="00D83724">
        <w:rPr>
          <w:rFonts w:ascii="Times New Roman" w:eastAsia="Times New Roman" w:hAnsi="Times New Roman" w:cs="Times New Roman"/>
        </w:rPr>
        <w:t>Tibshirani</w:t>
      </w:r>
      <w:proofErr w:type="spellEnd"/>
      <w:r w:rsidRPr="00D83724">
        <w:rPr>
          <w:rFonts w:ascii="Times New Roman" w:eastAsia="Times New Roman" w:hAnsi="Times New Roman" w:cs="Times New Roman"/>
        </w:rPr>
        <w:t xml:space="preserve">, R. (2017). </w:t>
      </w:r>
      <w:r w:rsidRPr="00D83724">
        <w:rPr>
          <w:rFonts w:ascii="Times New Roman" w:eastAsia="Times New Roman" w:hAnsi="Times New Roman" w:cs="Times New Roman"/>
          <w:i/>
          <w:iCs/>
        </w:rPr>
        <w:t xml:space="preserve">An </w:t>
      </w:r>
      <w:r w:rsidR="00BC6268">
        <w:rPr>
          <w:rFonts w:ascii="Times New Roman" w:eastAsia="Times New Roman" w:hAnsi="Times New Roman" w:cs="Times New Roman"/>
          <w:i/>
          <w:iCs/>
        </w:rPr>
        <w:t>I</w:t>
      </w:r>
      <w:r w:rsidRPr="00D83724">
        <w:rPr>
          <w:rFonts w:ascii="Times New Roman" w:eastAsia="Times New Roman" w:hAnsi="Times New Roman" w:cs="Times New Roman"/>
          <w:i/>
          <w:iCs/>
        </w:rPr>
        <w:t xml:space="preserve">ntroduction to </w:t>
      </w:r>
      <w:r w:rsidR="00BC6268">
        <w:rPr>
          <w:rFonts w:ascii="Times New Roman" w:eastAsia="Times New Roman" w:hAnsi="Times New Roman" w:cs="Times New Roman"/>
          <w:i/>
          <w:iCs/>
        </w:rPr>
        <w:t>S</w:t>
      </w:r>
      <w:r w:rsidRPr="00D83724">
        <w:rPr>
          <w:rFonts w:ascii="Times New Roman" w:eastAsia="Times New Roman" w:hAnsi="Times New Roman" w:cs="Times New Roman"/>
          <w:i/>
          <w:iCs/>
        </w:rPr>
        <w:t xml:space="preserve">tatistical </w:t>
      </w:r>
      <w:r w:rsidR="00BC6268">
        <w:rPr>
          <w:rFonts w:ascii="Times New Roman" w:eastAsia="Times New Roman" w:hAnsi="Times New Roman" w:cs="Times New Roman"/>
          <w:i/>
          <w:iCs/>
        </w:rPr>
        <w:t>L</w:t>
      </w:r>
      <w:r w:rsidRPr="00D83724">
        <w:rPr>
          <w:rFonts w:ascii="Times New Roman" w:eastAsia="Times New Roman" w:hAnsi="Times New Roman" w:cs="Times New Roman"/>
          <w:i/>
          <w:iCs/>
        </w:rPr>
        <w:t xml:space="preserve">earning: </w:t>
      </w:r>
      <w:r w:rsidR="00BC6268">
        <w:rPr>
          <w:rFonts w:ascii="Times New Roman" w:eastAsia="Times New Roman" w:hAnsi="Times New Roman" w:cs="Times New Roman"/>
          <w:i/>
          <w:iCs/>
        </w:rPr>
        <w:t>W</w:t>
      </w:r>
      <w:r w:rsidRPr="00D83724">
        <w:rPr>
          <w:rFonts w:ascii="Times New Roman" w:eastAsia="Times New Roman" w:hAnsi="Times New Roman" w:cs="Times New Roman"/>
          <w:i/>
          <w:iCs/>
        </w:rPr>
        <w:t xml:space="preserve">ith </w:t>
      </w:r>
      <w:r w:rsidR="00BC6268">
        <w:rPr>
          <w:rFonts w:ascii="Times New Roman" w:eastAsia="Times New Roman" w:hAnsi="Times New Roman" w:cs="Times New Roman"/>
          <w:i/>
          <w:iCs/>
        </w:rPr>
        <w:t>A</w:t>
      </w:r>
      <w:r w:rsidRPr="00D83724">
        <w:rPr>
          <w:rFonts w:ascii="Times New Roman" w:eastAsia="Times New Roman" w:hAnsi="Times New Roman" w:cs="Times New Roman"/>
          <w:i/>
          <w:iCs/>
        </w:rPr>
        <w:t>pplications in R</w:t>
      </w:r>
      <w:r w:rsidRPr="00D83724">
        <w:rPr>
          <w:rFonts w:ascii="Times New Roman" w:eastAsia="Times New Roman" w:hAnsi="Times New Roman" w:cs="Times New Roman"/>
        </w:rPr>
        <w:t>. New York: Springer.</w:t>
      </w:r>
    </w:p>
    <w:p w14:paraId="5213AE45" w14:textId="2208BB10" w:rsidR="00D83724" w:rsidRPr="00D83724" w:rsidRDefault="00BC6268" w:rsidP="00D83724">
      <w:pPr>
        <w:spacing w:after="240"/>
        <w:ind w:left="720" w:hanging="720"/>
        <w:rPr>
          <w:rFonts w:ascii="Times New Roman" w:eastAsia="Times New Roman" w:hAnsi="Times New Roman" w:cs="Times New Roman"/>
        </w:rPr>
      </w:pPr>
      <w:r>
        <w:rPr>
          <w:rFonts w:ascii="Times New Roman" w:eastAsia="Times New Roman" w:hAnsi="Times New Roman" w:cs="Times New Roman"/>
        </w:rPr>
        <w:t xml:space="preserve">The </w:t>
      </w:r>
      <w:r w:rsidR="00D97461">
        <w:rPr>
          <w:rFonts w:ascii="Times New Roman" w:eastAsia="Times New Roman" w:hAnsi="Times New Roman" w:cs="Times New Roman"/>
        </w:rPr>
        <w:t xml:space="preserve">Substance Abuse and Mental Health Services Administration. (2019). </w:t>
      </w:r>
      <w:r>
        <w:rPr>
          <w:rFonts w:ascii="Times New Roman" w:eastAsia="Times New Roman" w:hAnsi="Times New Roman" w:cs="Times New Roman"/>
        </w:rPr>
        <w:t>The</w:t>
      </w:r>
      <w:r w:rsidR="00D83724" w:rsidRPr="00D83724">
        <w:rPr>
          <w:rFonts w:ascii="Times New Roman" w:eastAsia="Times New Roman" w:hAnsi="Times New Roman" w:cs="Times New Roman"/>
        </w:rPr>
        <w:t xml:space="preserve"> Key Substance Use and Mental Health Indicators in the United States: Results from the 2018 National Survey on Drug Use and Health</w:t>
      </w:r>
      <w:r w:rsidR="00D97461">
        <w:rPr>
          <w:rFonts w:ascii="Times New Roman" w:eastAsia="Times New Roman" w:hAnsi="Times New Roman" w:cs="Times New Roman"/>
        </w:rPr>
        <w:t>.</w:t>
      </w:r>
      <w:r w:rsidR="00D83724" w:rsidRPr="00D83724">
        <w:rPr>
          <w:rFonts w:ascii="Times New Roman" w:eastAsia="Times New Roman" w:hAnsi="Times New Roman" w:cs="Times New Roman"/>
        </w:rPr>
        <w:t xml:space="preserve"> </w:t>
      </w:r>
      <w:r w:rsidR="00D97461">
        <w:rPr>
          <w:rFonts w:ascii="Times New Roman" w:eastAsia="Times New Roman" w:hAnsi="Times New Roman" w:cs="Times New Roman"/>
        </w:rPr>
        <w:t xml:space="preserve">Retrieved </w:t>
      </w:r>
      <w:r w:rsidR="00D83724" w:rsidRPr="00D83724">
        <w:rPr>
          <w:rFonts w:ascii="Times New Roman" w:eastAsia="Times New Roman" w:hAnsi="Times New Roman" w:cs="Times New Roman"/>
        </w:rPr>
        <w:t>from https://www.samhsa.gov/data/sites/default/files/cbhsq-reports/NSDUHNationalFindingsReport2018/NSDUHNationalFindingsReport2018.pdf</w:t>
      </w:r>
    </w:p>
    <w:p w14:paraId="581161CF" w14:textId="22E15C41" w:rsidR="00D83724" w:rsidRPr="00D83724" w:rsidRDefault="00D83724" w:rsidP="00D83724">
      <w:pPr>
        <w:spacing w:after="240"/>
        <w:ind w:left="720" w:hanging="720"/>
        <w:rPr>
          <w:rFonts w:ascii="Times New Roman" w:eastAsia="Times New Roman" w:hAnsi="Times New Roman" w:cs="Times New Roman"/>
        </w:rPr>
      </w:pPr>
      <w:proofErr w:type="spellStart"/>
      <w:r w:rsidRPr="00D83724">
        <w:rPr>
          <w:rFonts w:ascii="Times New Roman" w:eastAsia="Times New Roman" w:hAnsi="Times New Roman" w:cs="Times New Roman"/>
        </w:rPr>
        <w:t>Luongo</w:t>
      </w:r>
      <w:proofErr w:type="spellEnd"/>
      <w:r w:rsidRPr="00D83724">
        <w:rPr>
          <w:rFonts w:ascii="Times New Roman" w:eastAsia="Times New Roman" w:hAnsi="Times New Roman" w:cs="Times New Roman"/>
        </w:rPr>
        <w:t xml:space="preserve">, N. M., Dong, H., Kerr, T. H., </w:t>
      </w:r>
      <w:proofErr w:type="spellStart"/>
      <w:r w:rsidRPr="00D83724">
        <w:rPr>
          <w:rFonts w:ascii="Times New Roman" w:eastAsia="Times New Roman" w:hAnsi="Times New Roman" w:cs="Times New Roman"/>
        </w:rPr>
        <w:t>Milloy</w:t>
      </w:r>
      <w:proofErr w:type="spellEnd"/>
      <w:r w:rsidRPr="00D83724">
        <w:rPr>
          <w:rFonts w:ascii="Times New Roman" w:eastAsia="Times New Roman" w:hAnsi="Times New Roman" w:cs="Times New Roman"/>
        </w:rPr>
        <w:t xml:space="preserve">, M. J. S., Hayashi, K., &amp; Richardson, L. A. (2017). Income </w:t>
      </w:r>
      <w:r w:rsidR="00BC6268">
        <w:rPr>
          <w:rFonts w:ascii="Times New Roman" w:eastAsia="Times New Roman" w:hAnsi="Times New Roman" w:cs="Times New Roman"/>
        </w:rPr>
        <w:t>G</w:t>
      </w:r>
      <w:r w:rsidRPr="00D83724">
        <w:rPr>
          <w:rFonts w:ascii="Times New Roman" w:eastAsia="Times New Roman" w:hAnsi="Times New Roman" w:cs="Times New Roman"/>
        </w:rPr>
        <w:t xml:space="preserve">eneration and </w:t>
      </w:r>
      <w:r w:rsidR="00BC6268">
        <w:rPr>
          <w:rFonts w:ascii="Times New Roman" w:eastAsia="Times New Roman" w:hAnsi="Times New Roman" w:cs="Times New Roman"/>
        </w:rPr>
        <w:t>A</w:t>
      </w:r>
      <w:r w:rsidRPr="00D83724">
        <w:rPr>
          <w:rFonts w:ascii="Times New Roman" w:eastAsia="Times New Roman" w:hAnsi="Times New Roman" w:cs="Times New Roman"/>
        </w:rPr>
        <w:t xml:space="preserve">ttitudes </w:t>
      </w:r>
      <w:r w:rsidR="00BC6268">
        <w:rPr>
          <w:rFonts w:ascii="Times New Roman" w:eastAsia="Times New Roman" w:hAnsi="Times New Roman" w:cs="Times New Roman"/>
        </w:rPr>
        <w:t>T</w:t>
      </w:r>
      <w:r w:rsidRPr="00D83724">
        <w:rPr>
          <w:rFonts w:ascii="Times New Roman" w:eastAsia="Times New Roman" w:hAnsi="Times New Roman" w:cs="Times New Roman"/>
        </w:rPr>
        <w:t xml:space="preserve">owards </w:t>
      </w:r>
      <w:r w:rsidR="00BC6268">
        <w:rPr>
          <w:rFonts w:ascii="Times New Roman" w:eastAsia="Times New Roman" w:hAnsi="Times New Roman" w:cs="Times New Roman"/>
        </w:rPr>
        <w:t>A</w:t>
      </w:r>
      <w:r w:rsidRPr="00D83724">
        <w:rPr>
          <w:rFonts w:ascii="Times New Roman" w:eastAsia="Times New Roman" w:hAnsi="Times New Roman" w:cs="Times New Roman"/>
        </w:rPr>
        <w:t xml:space="preserve">ddiction </w:t>
      </w:r>
      <w:r w:rsidR="00BC6268">
        <w:rPr>
          <w:rFonts w:ascii="Times New Roman" w:eastAsia="Times New Roman" w:hAnsi="Times New Roman" w:cs="Times New Roman"/>
        </w:rPr>
        <w:t>T</w:t>
      </w:r>
      <w:r w:rsidRPr="00D83724">
        <w:rPr>
          <w:rFonts w:ascii="Times New Roman" w:eastAsia="Times New Roman" w:hAnsi="Times New Roman" w:cs="Times New Roman"/>
        </w:rPr>
        <w:t xml:space="preserve">reatment </w:t>
      </w:r>
      <w:r w:rsidR="00BC6268">
        <w:rPr>
          <w:rFonts w:ascii="Times New Roman" w:eastAsia="Times New Roman" w:hAnsi="Times New Roman" w:cs="Times New Roman"/>
        </w:rPr>
        <w:t>A</w:t>
      </w:r>
      <w:r w:rsidRPr="00D83724">
        <w:rPr>
          <w:rFonts w:ascii="Times New Roman" w:eastAsia="Times New Roman" w:hAnsi="Times New Roman" w:cs="Times New Roman"/>
        </w:rPr>
        <w:t xml:space="preserve">mong </w:t>
      </w:r>
      <w:r w:rsidR="00BC6268">
        <w:rPr>
          <w:rFonts w:ascii="Times New Roman" w:eastAsia="Times New Roman" w:hAnsi="Times New Roman" w:cs="Times New Roman"/>
        </w:rPr>
        <w:t>P</w:t>
      </w:r>
      <w:r w:rsidRPr="00D83724">
        <w:rPr>
          <w:rFonts w:ascii="Times New Roman" w:eastAsia="Times New Roman" w:hAnsi="Times New Roman" w:cs="Times New Roman"/>
        </w:rPr>
        <w:t xml:space="preserve">eople who use </w:t>
      </w:r>
      <w:r w:rsidR="00BC6268">
        <w:rPr>
          <w:rFonts w:ascii="Times New Roman" w:eastAsia="Times New Roman" w:hAnsi="Times New Roman" w:cs="Times New Roman"/>
        </w:rPr>
        <w:t>I</w:t>
      </w:r>
      <w:r w:rsidRPr="00D83724">
        <w:rPr>
          <w:rFonts w:ascii="Times New Roman" w:eastAsia="Times New Roman" w:hAnsi="Times New Roman" w:cs="Times New Roman"/>
        </w:rPr>
        <w:t xml:space="preserve">llicit </w:t>
      </w:r>
      <w:r w:rsidR="00BC6268">
        <w:rPr>
          <w:rFonts w:ascii="Times New Roman" w:eastAsia="Times New Roman" w:hAnsi="Times New Roman" w:cs="Times New Roman"/>
        </w:rPr>
        <w:t>D</w:t>
      </w:r>
      <w:r w:rsidRPr="00D83724">
        <w:rPr>
          <w:rFonts w:ascii="Times New Roman" w:eastAsia="Times New Roman" w:hAnsi="Times New Roman" w:cs="Times New Roman"/>
        </w:rPr>
        <w:t xml:space="preserve">rugs in a Canadian </w:t>
      </w:r>
      <w:r w:rsidR="00BC6268">
        <w:rPr>
          <w:rFonts w:ascii="Times New Roman" w:eastAsia="Times New Roman" w:hAnsi="Times New Roman" w:cs="Times New Roman"/>
        </w:rPr>
        <w:t>S</w:t>
      </w:r>
      <w:r w:rsidRPr="00D83724">
        <w:rPr>
          <w:rFonts w:ascii="Times New Roman" w:eastAsia="Times New Roman" w:hAnsi="Times New Roman" w:cs="Times New Roman"/>
        </w:rPr>
        <w:t xml:space="preserve">etting. </w:t>
      </w:r>
      <w:r w:rsidRPr="00D83724">
        <w:rPr>
          <w:rFonts w:ascii="Times New Roman" w:eastAsia="Times New Roman" w:hAnsi="Times New Roman" w:cs="Times New Roman"/>
          <w:i/>
          <w:iCs/>
        </w:rPr>
        <w:t>Addictive Behaviors</w:t>
      </w:r>
      <w:r w:rsidRPr="00D83724">
        <w:rPr>
          <w:rFonts w:ascii="Times New Roman" w:eastAsia="Times New Roman" w:hAnsi="Times New Roman" w:cs="Times New Roman"/>
        </w:rPr>
        <w:t xml:space="preserve">, </w:t>
      </w:r>
      <w:r w:rsidRPr="00D83724">
        <w:rPr>
          <w:rFonts w:ascii="Times New Roman" w:eastAsia="Times New Roman" w:hAnsi="Times New Roman" w:cs="Times New Roman"/>
          <w:i/>
          <w:iCs/>
        </w:rPr>
        <w:t>64</w:t>
      </w:r>
      <w:r w:rsidRPr="00D83724">
        <w:rPr>
          <w:rFonts w:ascii="Times New Roman" w:eastAsia="Times New Roman" w:hAnsi="Times New Roman" w:cs="Times New Roman"/>
        </w:rPr>
        <w:t xml:space="preserve">, 159–164. </w:t>
      </w:r>
      <w:proofErr w:type="spellStart"/>
      <w:r w:rsidRPr="00D83724">
        <w:rPr>
          <w:rFonts w:ascii="Times New Roman" w:eastAsia="Times New Roman" w:hAnsi="Times New Roman" w:cs="Times New Roman"/>
        </w:rPr>
        <w:t>doi</w:t>
      </w:r>
      <w:proofErr w:type="spellEnd"/>
      <w:r w:rsidRPr="00D83724">
        <w:rPr>
          <w:rFonts w:ascii="Times New Roman" w:eastAsia="Times New Roman" w:hAnsi="Times New Roman" w:cs="Times New Roman"/>
        </w:rPr>
        <w:t>: 10.1016/j.addbeh.2016.08.041</w:t>
      </w:r>
    </w:p>
    <w:p w14:paraId="2DE22CC0" w14:textId="77777777" w:rsidR="00D83724" w:rsidRPr="00D83724" w:rsidRDefault="00D83724" w:rsidP="00D83724">
      <w:pPr>
        <w:spacing w:after="240"/>
        <w:ind w:left="720" w:hanging="720"/>
        <w:rPr>
          <w:rFonts w:ascii="Times New Roman" w:eastAsia="Times New Roman" w:hAnsi="Times New Roman" w:cs="Times New Roman"/>
        </w:rPr>
      </w:pPr>
      <w:proofErr w:type="spellStart"/>
      <w:r w:rsidRPr="00D83724">
        <w:rPr>
          <w:rFonts w:ascii="Times New Roman" w:eastAsia="Times New Roman" w:hAnsi="Times New Roman" w:cs="Times New Roman"/>
        </w:rPr>
        <w:t>Venniro</w:t>
      </w:r>
      <w:proofErr w:type="spellEnd"/>
      <w:r w:rsidRPr="00D83724">
        <w:rPr>
          <w:rFonts w:ascii="Times New Roman" w:eastAsia="Times New Roman" w:hAnsi="Times New Roman" w:cs="Times New Roman"/>
        </w:rPr>
        <w:t xml:space="preserve">, M., </w:t>
      </w:r>
      <w:proofErr w:type="spellStart"/>
      <w:r w:rsidRPr="00D83724">
        <w:rPr>
          <w:rFonts w:ascii="Times New Roman" w:eastAsia="Times New Roman" w:hAnsi="Times New Roman" w:cs="Times New Roman"/>
        </w:rPr>
        <w:t>Caprioli</w:t>
      </w:r>
      <w:proofErr w:type="spellEnd"/>
      <w:r w:rsidRPr="00D83724">
        <w:rPr>
          <w:rFonts w:ascii="Times New Roman" w:eastAsia="Times New Roman" w:hAnsi="Times New Roman" w:cs="Times New Roman"/>
        </w:rPr>
        <w:t xml:space="preserve">, D., Zhang, M., Whitaker, L. R., Zhang, S., Warren, B. L., … </w:t>
      </w:r>
      <w:proofErr w:type="spellStart"/>
      <w:r w:rsidRPr="00D83724">
        <w:rPr>
          <w:rFonts w:ascii="Times New Roman" w:eastAsia="Times New Roman" w:hAnsi="Times New Roman" w:cs="Times New Roman"/>
        </w:rPr>
        <w:t>Shaham</w:t>
      </w:r>
      <w:proofErr w:type="spellEnd"/>
      <w:r w:rsidRPr="00D83724">
        <w:rPr>
          <w:rFonts w:ascii="Times New Roman" w:eastAsia="Times New Roman" w:hAnsi="Times New Roman" w:cs="Times New Roman"/>
        </w:rPr>
        <w:t xml:space="preserve">, Y. (2017). The Anterior Insular </w:t>
      </w:r>
      <w:proofErr w:type="spellStart"/>
      <w:r w:rsidRPr="00D83724">
        <w:rPr>
          <w:rFonts w:ascii="Times New Roman" w:eastAsia="Times New Roman" w:hAnsi="Times New Roman" w:cs="Times New Roman"/>
        </w:rPr>
        <w:t>Cortex→Central</w:t>
      </w:r>
      <w:proofErr w:type="spellEnd"/>
      <w:r w:rsidRPr="00D83724">
        <w:rPr>
          <w:rFonts w:ascii="Times New Roman" w:eastAsia="Times New Roman" w:hAnsi="Times New Roman" w:cs="Times New Roman"/>
        </w:rPr>
        <w:t xml:space="preserve"> Amygdala Glutamatergic Pathway Is Critical to Relapse after Contingency Management. </w:t>
      </w:r>
      <w:r w:rsidRPr="00D83724">
        <w:rPr>
          <w:rFonts w:ascii="Times New Roman" w:eastAsia="Times New Roman" w:hAnsi="Times New Roman" w:cs="Times New Roman"/>
          <w:i/>
          <w:iCs/>
        </w:rPr>
        <w:t>Neuron</w:t>
      </w:r>
      <w:r w:rsidRPr="00D83724">
        <w:rPr>
          <w:rFonts w:ascii="Times New Roman" w:eastAsia="Times New Roman" w:hAnsi="Times New Roman" w:cs="Times New Roman"/>
        </w:rPr>
        <w:t xml:space="preserve">, </w:t>
      </w:r>
      <w:r w:rsidRPr="00D83724">
        <w:rPr>
          <w:rFonts w:ascii="Times New Roman" w:eastAsia="Times New Roman" w:hAnsi="Times New Roman" w:cs="Times New Roman"/>
          <w:i/>
          <w:iCs/>
        </w:rPr>
        <w:t>96</w:t>
      </w:r>
      <w:r w:rsidRPr="00D83724">
        <w:rPr>
          <w:rFonts w:ascii="Times New Roman" w:eastAsia="Times New Roman" w:hAnsi="Times New Roman" w:cs="Times New Roman"/>
        </w:rPr>
        <w:t xml:space="preserve">(2). </w:t>
      </w:r>
      <w:proofErr w:type="spellStart"/>
      <w:r w:rsidRPr="00D83724">
        <w:rPr>
          <w:rFonts w:ascii="Times New Roman" w:eastAsia="Times New Roman" w:hAnsi="Times New Roman" w:cs="Times New Roman"/>
        </w:rPr>
        <w:t>doi</w:t>
      </w:r>
      <w:proofErr w:type="spellEnd"/>
      <w:r w:rsidRPr="00D83724">
        <w:rPr>
          <w:rFonts w:ascii="Times New Roman" w:eastAsia="Times New Roman" w:hAnsi="Times New Roman" w:cs="Times New Roman"/>
        </w:rPr>
        <w:t>: 10.1016/j.neuron.2017.09.024</w:t>
      </w:r>
    </w:p>
    <w:p w14:paraId="58DB8077" w14:textId="77777777" w:rsidR="00D83724" w:rsidRPr="00D83724" w:rsidRDefault="00D83724" w:rsidP="00D83724">
      <w:pPr>
        <w:spacing w:after="240"/>
        <w:ind w:left="720" w:hanging="720"/>
        <w:rPr>
          <w:rFonts w:ascii="Times New Roman" w:eastAsia="Times New Roman" w:hAnsi="Times New Roman" w:cs="Times New Roman"/>
        </w:rPr>
      </w:pPr>
      <w:proofErr w:type="spellStart"/>
      <w:r w:rsidRPr="00D83724">
        <w:rPr>
          <w:rFonts w:ascii="Times New Roman" w:eastAsia="Times New Roman" w:hAnsi="Times New Roman" w:cs="Times New Roman"/>
        </w:rPr>
        <w:t>Yarkoni</w:t>
      </w:r>
      <w:proofErr w:type="spellEnd"/>
      <w:r w:rsidRPr="00D83724">
        <w:rPr>
          <w:rFonts w:ascii="Times New Roman" w:eastAsia="Times New Roman" w:hAnsi="Times New Roman" w:cs="Times New Roman"/>
        </w:rPr>
        <w:t xml:space="preserve">, T., &amp; Westfall, J. (2017). Choosing Prediction Over Explanation in Psychology: Lessons </w:t>
      </w:r>
      <w:proofErr w:type="gramStart"/>
      <w:r w:rsidRPr="00D83724">
        <w:rPr>
          <w:rFonts w:ascii="Times New Roman" w:eastAsia="Times New Roman" w:hAnsi="Times New Roman" w:cs="Times New Roman"/>
        </w:rPr>
        <w:t>From</w:t>
      </w:r>
      <w:proofErr w:type="gramEnd"/>
      <w:r w:rsidRPr="00D83724">
        <w:rPr>
          <w:rFonts w:ascii="Times New Roman" w:eastAsia="Times New Roman" w:hAnsi="Times New Roman" w:cs="Times New Roman"/>
        </w:rPr>
        <w:t xml:space="preserve"> Machine Learning. </w:t>
      </w:r>
      <w:r w:rsidRPr="00D83724">
        <w:rPr>
          <w:rFonts w:ascii="Times New Roman" w:eastAsia="Times New Roman" w:hAnsi="Times New Roman" w:cs="Times New Roman"/>
          <w:i/>
          <w:iCs/>
        </w:rPr>
        <w:t>Perspectives on Psychological Science</w:t>
      </w:r>
      <w:r w:rsidRPr="00D83724">
        <w:rPr>
          <w:rFonts w:ascii="Times New Roman" w:eastAsia="Times New Roman" w:hAnsi="Times New Roman" w:cs="Times New Roman"/>
        </w:rPr>
        <w:t xml:space="preserve">, </w:t>
      </w:r>
      <w:r w:rsidRPr="00D83724">
        <w:rPr>
          <w:rFonts w:ascii="Times New Roman" w:eastAsia="Times New Roman" w:hAnsi="Times New Roman" w:cs="Times New Roman"/>
          <w:i/>
          <w:iCs/>
        </w:rPr>
        <w:t>12</w:t>
      </w:r>
      <w:r w:rsidRPr="00D83724">
        <w:rPr>
          <w:rFonts w:ascii="Times New Roman" w:eastAsia="Times New Roman" w:hAnsi="Times New Roman" w:cs="Times New Roman"/>
        </w:rPr>
        <w:t xml:space="preserve">(6), 1100–1122. </w:t>
      </w:r>
      <w:proofErr w:type="spellStart"/>
      <w:r w:rsidRPr="00D83724">
        <w:rPr>
          <w:rFonts w:ascii="Times New Roman" w:eastAsia="Times New Roman" w:hAnsi="Times New Roman" w:cs="Times New Roman"/>
        </w:rPr>
        <w:t>doi</w:t>
      </w:r>
      <w:proofErr w:type="spellEnd"/>
      <w:r w:rsidRPr="00D83724">
        <w:rPr>
          <w:rFonts w:ascii="Times New Roman" w:eastAsia="Times New Roman" w:hAnsi="Times New Roman" w:cs="Times New Roman"/>
        </w:rPr>
        <w:t>: 10.1177/1745691617693393</w:t>
      </w:r>
    </w:p>
    <w:p w14:paraId="146F46D9" w14:textId="77777777" w:rsidR="00D83724" w:rsidRPr="00D83724" w:rsidRDefault="00D83724" w:rsidP="00D83724">
      <w:pPr>
        <w:pStyle w:val="BodyText"/>
      </w:pPr>
    </w:p>
    <w:sectPr w:rsidR="00D83724" w:rsidRPr="00D83724" w:rsidSect="009D1A5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8D210" w14:textId="77777777" w:rsidR="00DA7906" w:rsidRDefault="00DA7906">
      <w:pPr>
        <w:spacing w:after="0"/>
      </w:pPr>
      <w:r>
        <w:separator/>
      </w:r>
    </w:p>
  </w:endnote>
  <w:endnote w:type="continuationSeparator" w:id="0">
    <w:p w14:paraId="3E6DB311" w14:textId="77777777" w:rsidR="00DA7906" w:rsidRDefault="00DA79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C2AAE" w14:textId="77777777" w:rsidR="00DA7906" w:rsidRDefault="00DA7906">
      <w:r>
        <w:separator/>
      </w:r>
    </w:p>
  </w:footnote>
  <w:footnote w:type="continuationSeparator" w:id="0">
    <w:p w14:paraId="2FD7A9C3" w14:textId="77777777" w:rsidR="00DA7906" w:rsidRDefault="00DA79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9729631"/>
      <w:docPartObj>
        <w:docPartGallery w:val="Page Numbers (Top of Page)"/>
        <w:docPartUnique/>
      </w:docPartObj>
    </w:sdtPr>
    <w:sdtEndPr>
      <w:rPr>
        <w:noProof/>
      </w:rPr>
    </w:sdtEndPr>
    <w:sdtContent>
      <w:p w14:paraId="13D91B52" w14:textId="2D549069" w:rsidR="00117A97" w:rsidRDefault="00117A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7AB6A7" w14:textId="77777777" w:rsidR="00117A97" w:rsidRDefault="00117A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7450737"/>
      <w:docPartObj>
        <w:docPartGallery w:val="Page Numbers (Top of Page)"/>
        <w:docPartUnique/>
      </w:docPartObj>
    </w:sdtPr>
    <w:sdtEndPr>
      <w:rPr>
        <w:noProof/>
      </w:rPr>
    </w:sdtEndPr>
    <w:sdtContent>
      <w:p w14:paraId="778E318F" w14:textId="77777777" w:rsidR="00117A97" w:rsidRDefault="00117A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10323D" w14:textId="77777777" w:rsidR="00117A97" w:rsidRDefault="00117A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642BE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D1202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0ED3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348102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2CC97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A048A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3AC9E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A8E76F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140F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BAF0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A26A6F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66F34D1F"/>
    <w:multiLevelType w:val="hybridMultilevel"/>
    <w:tmpl w:val="A5FC5C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349F"/>
    <w:rsid w:val="0003320C"/>
    <w:rsid w:val="000A7B1F"/>
    <w:rsid w:val="000C54C7"/>
    <w:rsid w:val="00117A97"/>
    <w:rsid w:val="00191451"/>
    <w:rsid w:val="00192D74"/>
    <w:rsid w:val="001E0DBB"/>
    <w:rsid w:val="002458B0"/>
    <w:rsid w:val="0025513B"/>
    <w:rsid w:val="002C6126"/>
    <w:rsid w:val="002F0B60"/>
    <w:rsid w:val="00316A39"/>
    <w:rsid w:val="00340DF0"/>
    <w:rsid w:val="00344A3C"/>
    <w:rsid w:val="00376BF6"/>
    <w:rsid w:val="00421285"/>
    <w:rsid w:val="004517CB"/>
    <w:rsid w:val="004C3295"/>
    <w:rsid w:val="004E16B5"/>
    <w:rsid w:val="004E29B3"/>
    <w:rsid w:val="004E3BCF"/>
    <w:rsid w:val="00512136"/>
    <w:rsid w:val="00531A23"/>
    <w:rsid w:val="00574A97"/>
    <w:rsid w:val="00574E25"/>
    <w:rsid w:val="00590D07"/>
    <w:rsid w:val="005B2E39"/>
    <w:rsid w:val="0061671E"/>
    <w:rsid w:val="006623CF"/>
    <w:rsid w:val="006C3F0E"/>
    <w:rsid w:val="00716E9B"/>
    <w:rsid w:val="00721293"/>
    <w:rsid w:val="00721749"/>
    <w:rsid w:val="007509C8"/>
    <w:rsid w:val="00767CA0"/>
    <w:rsid w:val="00784D58"/>
    <w:rsid w:val="007B260A"/>
    <w:rsid w:val="007D7451"/>
    <w:rsid w:val="0080039E"/>
    <w:rsid w:val="00840F22"/>
    <w:rsid w:val="008D32F8"/>
    <w:rsid w:val="008D6863"/>
    <w:rsid w:val="008F31D2"/>
    <w:rsid w:val="00907094"/>
    <w:rsid w:val="00915953"/>
    <w:rsid w:val="00984C5C"/>
    <w:rsid w:val="009D1A52"/>
    <w:rsid w:val="009F0BC2"/>
    <w:rsid w:val="00A13F28"/>
    <w:rsid w:val="00A16353"/>
    <w:rsid w:val="00A16F38"/>
    <w:rsid w:val="00A3045C"/>
    <w:rsid w:val="00A9313C"/>
    <w:rsid w:val="00A97315"/>
    <w:rsid w:val="00B117DB"/>
    <w:rsid w:val="00B70CB0"/>
    <w:rsid w:val="00B86B75"/>
    <w:rsid w:val="00B872C8"/>
    <w:rsid w:val="00B96EB9"/>
    <w:rsid w:val="00BC48D5"/>
    <w:rsid w:val="00BC6268"/>
    <w:rsid w:val="00BD6A2D"/>
    <w:rsid w:val="00BE2E8C"/>
    <w:rsid w:val="00C36279"/>
    <w:rsid w:val="00C473EE"/>
    <w:rsid w:val="00D2226A"/>
    <w:rsid w:val="00D30317"/>
    <w:rsid w:val="00D30EF7"/>
    <w:rsid w:val="00D36AD8"/>
    <w:rsid w:val="00D83724"/>
    <w:rsid w:val="00D97461"/>
    <w:rsid w:val="00DA7906"/>
    <w:rsid w:val="00DE0E1A"/>
    <w:rsid w:val="00E315A3"/>
    <w:rsid w:val="00E67113"/>
    <w:rsid w:val="00E86FC8"/>
    <w:rsid w:val="00EC2334"/>
    <w:rsid w:val="00EF6B9E"/>
    <w:rsid w:val="00F14A2F"/>
    <w:rsid w:val="00FC0E0F"/>
    <w:rsid w:val="00FF5298"/>
    <w:rsid w:val="00FF61D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7BC01"/>
  <w15:docId w15:val="{209CCD44-5D13-4A4E-A0E4-0F09D1E87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40F22"/>
    <w:pPr>
      <w:jc w:val="center"/>
      <w:outlineLvl w:val="0"/>
    </w:pPr>
    <w:rPr>
      <w:b/>
      <w:bCs/>
    </w:rPr>
  </w:style>
  <w:style w:type="paragraph" w:styleId="Heading2">
    <w:name w:val="heading 2"/>
    <w:basedOn w:val="Normal"/>
    <w:next w:val="BodyText"/>
    <w:uiPriority w:val="9"/>
    <w:unhideWhenUsed/>
    <w:qFormat/>
    <w:rsid w:val="00840F22"/>
    <w:pPr>
      <w:keepNext/>
      <w:keepLines/>
      <w:spacing w:after="0" w:line="480" w:lineRule="auto"/>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13F28"/>
    <w:pPr>
      <w:spacing w:after="0" w:line="480" w:lineRule="auto"/>
      <w:ind w:firstLine="720"/>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340DF0"/>
    <w:pPr>
      <w:tabs>
        <w:tab w:val="center" w:pos="4680"/>
        <w:tab w:val="right" w:pos="9360"/>
      </w:tabs>
      <w:spacing w:after="0"/>
    </w:pPr>
  </w:style>
  <w:style w:type="character" w:customStyle="1" w:styleId="HeaderChar">
    <w:name w:val="Header Char"/>
    <w:basedOn w:val="DefaultParagraphFont"/>
    <w:link w:val="Header"/>
    <w:uiPriority w:val="99"/>
    <w:rsid w:val="00340DF0"/>
  </w:style>
  <w:style w:type="paragraph" w:styleId="Footer">
    <w:name w:val="footer"/>
    <w:basedOn w:val="Normal"/>
    <w:link w:val="FooterChar"/>
    <w:unhideWhenUsed/>
    <w:rsid w:val="00340DF0"/>
    <w:pPr>
      <w:tabs>
        <w:tab w:val="center" w:pos="4680"/>
        <w:tab w:val="right" w:pos="9360"/>
      </w:tabs>
      <w:spacing w:after="0"/>
    </w:pPr>
  </w:style>
  <w:style w:type="character" w:customStyle="1" w:styleId="FooterChar">
    <w:name w:val="Footer Char"/>
    <w:basedOn w:val="DefaultParagraphFont"/>
    <w:link w:val="Footer"/>
    <w:rsid w:val="00340DF0"/>
  </w:style>
  <w:style w:type="character" w:customStyle="1" w:styleId="BodyTextChar">
    <w:name w:val="Body Text Char"/>
    <w:basedOn w:val="DefaultParagraphFont"/>
    <w:link w:val="BodyText"/>
    <w:rsid w:val="00A13F28"/>
    <w:rPr>
      <w:rFonts w:ascii="Times New Roman" w:hAnsi="Times New Roman" w:cs="Times New Roman"/>
    </w:rPr>
  </w:style>
  <w:style w:type="character" w:styleId="PlaceholderText">
    <w:name w:val="Placeholder Text"/>
    <w:basedOn w:val="DefaultParagraphFont"/>
    <w:semiHidden/>
    <w:rsid w:val="00BE2E8C"/>
    <w:rPr>
      <w:color w:val="808080"/>
    </w:rPr>
  </w:style>
  <w:style w:type="paragraph" w:styleId="TOC1">
    <w:name w:val="toc 1"/>
    <w:basedOn w:val="Normal"/>
    <w:next w:val="Normal"/>
    <w:autoRedefine/>
    <w:uiPriority w:val="39"/>
    <w:unhideWhenUsed/>
    <w:rsid w:val="00840F22"/>
    <w:pPr>
      <w:spacing w:after="100"/>
    </w:pPr>
  </w:style>
  <w:style w:type="paragraph" w:styleId="TOC2">
    <w:name w:val="toc 2"/>
    <w:basedOn w:val="Normal"/>
    <w:next w:val="Normal"/>
    <w:autoRedefine/>
    <w:uiPriority w:val="39"/>
    <w:unhideWhenUsed/>
    <w:rsid w:val="00840F22"/>
    <w:pPr>
      <w:spacing w:after="100"/>
      <w:ind w:left="240"/>
    </w:pPr>
  </w:style>
  <w:style w:type="table" w:customStyle="1" w:styleId="Table1">
    <w:name w:val="Table1"/>
    <w:semiHidden/>
    <w:qFormat/>
    <w:rsid w:val="008F31D2"/>
    <w:rPr>
      <w:rFonts w:ascii="Cambria" w:eastAsia="Cambria" w:hAnsi="Cambria" w:cs="Times New Roman"/>
    </w:rPr>
    <w:tblPr>
      <w:tblCellMar>
        <w:top w:w="0" w:type="dxa"/>
        <w:left w:w="108" w:type="dxa"/>
        <w:bottom w:w="0" w:type="dxa"/>
        <w:right w:w="108" w:type="dxa"/>
      </w:tblCellMar>
    </w:tblPr>
  </w:style>
  <w:style w:type="paragraph" w:styleId="TableofFigures">
    <w:name w:val="table of figures"/>
    <w:basedOn w:val="Normal"/>
    <w:next w:val="Normal"/>
    <w:uiPriority w:val="99"/>
    <w:unhideWhenUsed/>
    <w:rsid w:val="00117A97"/>
    <w:pPr>
      <w:spacing w:after="0"/>
    </w:pPr>
  </w:style>
  <w:style w:type="table" w:customStyle="1" w:styleId="Table2">
    <w:name w:val="Table2"/>
    <w:semiHidden/>
    <w:qFormat/>
    <w:rsid w:val="002458B0"/>
    <w:rPr>
      <w:rFonts w:ascii="Cambria" w:eastAsia="Cambria" w:hAnsi="Cambria" w:cs="Times New Roman"/>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56111">
      <w:bodyDiv w:val="1"/>
      <w:marLeft w:val="0"/>
      <w:marRight w:val="0"/>
      <w:marTop w:val="0"/>
      <w:marBottom w:val="0"/>
      <w:divBdr>
        <w:top w:val="none" w:sz="0" w:space="0" w:color="auto"/>
        <w:left w:val="none" w:sz="0" w:space="0" w:color="auto"/>
        <w:bottom w:val="none" w:sz="0" w:space="0" w:color="auto"/>
        <w:right w:val="none" w:sz="0" w:space="0" w:color="auto"/>
      </w:divBdr>
      <w:divsChild>
        <w:div w:id="1806970393">
          <w:marLeft w:val="0"/>
          <w:marRight w:val="0"/>
          <w:marTop w:val="0"/>
          <w:marBottom w:val="0"/>
          <w:divBdr>
            <w:top w:val="none" w:sz="0" w:space="0" w:color="auto"/>
            <w:left w:val="none" w:sz="0" w:space="0" w:color="auto"/>
            <w:bottom w:val="none" w:sz="0" w:space="0" w:color="auto"/>
            <w:right w:val="none" w:sz="0" w:space="0" w:color="auto"/>
          </w:divBdr>
          <w:divsChild>
            <w:div w:id="949510667">
              <w:marLeft w:val="0"/>
              <w:marRight w:val="0"/>
              <w:marTop w:val="0"/>
              <w:marBottom w:val="0"/>
              <w:divBdr>
                <w:top w:val="none" w:sz="0" w:space="0" w:color="auto"/>
                <w:left w:val="none" w:sz="0" w:space="0" w:color="auto"/>
                <w:bottom w:val="none" w:sz="0" w:space="0" w:color="auto"/>
                <w:right w:val="none" w:sz="0" w:space="0" w:color="auto"/>
              </w:divBdr>
              <w:divsChild>
                <w:div w:id="463274433">
                  <w:marLeft w:val="0"/>
                  <w:marRight w:val="0"/>
                  <w:marTop w:val="0"/>
                  <w:marBottom w:val="0"/>
                  <w:divBdr>
                    <w:top w:val="none" w:sz="0" w:space="0" w:color="auto"/>
                    <w:left w:val="none" w:sz="0" w:space="0" w:color="auto"/>
                    <w:bottom w:val="none" w:sz="0" w:space="0" w:color="auto"/>
                    <w:right w:val="none" w:sz="0" w:space="0" w:color="auto"/>
                  </w:divBdr>
                </w:div>
                <w:div w:id="1385374809">
                  <w:marLeft w:val="0"/>
                  <w:marRight w:val="0"/>
                  <w:marTop w:val="0"/>
                  <w:marBottom w:val="0"/>
                  <w:divBdr>
                    <w:top w:val="none" w:sz="0" w:space="0" w:color="auto"/>
                    <w:left w:val="none" w:sz="0" w:space="0" w:color="auto"/>
                    <w:bottom w:val="none" w:sz="0" w:space="0" w:color="auto"/>
                    <w:right w:val="none" w:sz="0" w:space="0" w:color="auto"/>
                  </w:divBdr>
                </w:div>
                <w:div w:id="254439710">
                  <w:marLeft w:val="0"/>
                  <w:marRight w:val="0"/>
                  <w:marTop w:val="0"/>
                  <w:marBottom w:val="0"/>
                  <w:divBdr>
                    <w:top w:val="none" w:sz="0" w:space="0" w:color="auto"/>
                    <w:left w:val="none" w:sz="0" w:space="0" w:color="auto"/>
                    <w:bottom w:val="none" w:sz="0" w:space="0" w:color="auto"/>
                    <w:right w:val="none" w:sz="0" w:space="0" w:color="auto"/>
                  </w:divBdr>
                </w:div>
                <w:div w:id="669142905">
                  <w:marLeft w:val="0"/>
                  <w:marRight w:val="0"/>
                  <w:marTop w:val="0"/>
                  <w:marBottom w:val="0"/>
                  <w:divBdr>
                    <w:top w:val="none" w:sz="0" w:space="0" w:color="auto"/>
                    <w:left w:val="none" w:sz="0" w:space="0" w:color="auto"/>
                    <w:bottom w:val="none" w:sz="0" w:space="0" w:color="auto"/>
                    <w:right w:val="none" w:sz="0" w:space="0" w:color="auto"/>
                  </w:divBdr>
                </w:div>
                <w:div w:id="2057049242">
                  <w:marLeft w:val="0"/>
                  <w:marRight w:val="0"/>
                  <w:marTop w:val="0"/>
                  <w:marBottom w:val="0"/>
                  <w:divBdr>
                    <w:top w:val="none" w:sz="0" w:space="0" w:color="auto"/>
                    <w:left w:val="none" w:sz="0" w:space="0" w:color="auto"/>
                    <w:bottom w:val="none" w:sz="0" w:space="0" w:color="auto"/>
                    <w:right w:val="none" w:sz="0" w:space="0" w:color="auto"/>
                  </w:divBdr>
                </w:div>
                <w:div w:id="1734699508">
                  <w:marLeft w:val="0"/>
                  <w:marRight w:val="0"/>
                  <w:marTop w:val="0"/>
                  <w:marBottom w:val="0"/>
                  <w:divBdr>
                    <w:top w:val="none" w:sz="0" w:space="0" w:color="auto"/>
                    <w:left w:val="none" w:sz="0" w:space="0" w:color="auto"/>
                    <w:bottom w:val="none" w:sz="0" w:space="0" w:color="auto"/>
                    <w:right w:val="none" w:sz="0" w:space="0" w:color="auto"/>
                  </w:divBdr>
                </w:div>
                <w:div w:id="1440643538">
                  <w:marLeft w:val="0"/>
                  <w:marRight w:val="0"/>
                  <w:marTop w:val="0"/>
                  <w:marBottom w:val="0"/>
                  <w:divBdr>
                    <w:top w:val="none" w:sz="0" w:space="0" w:color="auto"/>
                    <w:left w:val="none" w:sz="0" w:space="0" w:color="auto"/>
                    <w:bottom w:val="none" w:sz="0" w:space="0" w:color="auto"/>
                    <w:right w:val="none" w:sz="0" w:space="0" w:color="auto"/>
                  </w:divBdr>
                </w:div>
                <w:div w:id="203717695">
                  <w:marLeft w:val="0"/>
                  <w:marRight w:val="0"/>
                  <w:marTop w:val="0"/>
                  <w:marBottom w:val="0"/>
                  <w:divBdr>
                    <w:top w:val="none" w:sz="0" w:space="0" w:color="auto"/>
                    <w:left w:val="none" w:sz="0" w:space="0" w:color="auto"/>
                    <w:bottom w:val="none" w:sz="0" w:space="0" w:color="auto"/>
                    <w:right w:val="none" w:sz="0" w:space="0" w:color="auto"/>
                  </w:divBdr>
                </w:div>
                <w:div w:id="7392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3985">
      <w:bodyDiv w:val="1"/>
      <w:marLeft w:val="0"/>
      <w:marRight w:val="0"/>
      <w:marTop w:val="0"/>
      <w:marBottom w:val="0"/>
      <w:divBdr>
        <w:top w:val="none" w:sz="0" w:space="0" w:color="auto"/>
        <w:left w:val="none" w:sz="0" w:space="0" w:color="auto"/>
        <w:bottom w:val="none" w:sz="0" w:space="0" w:color="auto"/>
        <w:right w:val="none" w:sz="0" w:space="0" w:color="auto"/>
      </w:divBdr>
    </w:div>
    <w:div w:id="743647584">
      <w:bodyDiv w:val="1"/>
      <w:marLeft w:val="0"/>
      <w:marRight w:val="0"/>
      <w:marTop w:val="0"/>
      <w:marBottom w:val="0"/>
      <w:divBdr>
        <w:top w:val="none" w:sz="0" w:space="0" w:color="auto"/>
        <w:left w:val="none" w:sz="0" w:space="0" w:color="auto"/>
        <w:bottom w:val="none" w:sz="0" w:space="0" w:color="auto"/>
        <w:right w:val="none" w:sz="0" w:space="0" w:color="auto"/>
      </w:divBdr>
    </w:div>
    <w:div w:id="901214694">
      <w:bodyDiv w:val="1"/>
      <w:marLeft w:val="0"/>
      <w:marRight w:val="0"/>
      <w:marTop w:val="0"/>
      <w:marBottom w:val="0"/>
      <w:divBdr>
        <w:top w:val="none" w:sz="0" w:space="0" w:color="auto"/>
        <w:left w:val="none" w:sz="0" w:space="0" w:color="auto"/>
        <w:bottom w:val="none" w:sz="0" w:space="0" w:color="auto"/>
        <w:right w:val="none" w:sz="0" w:space="0" w:color="auto"/>
      </w:divBdr>
    </w:div>
    <w:div w:id="912814159">
      <w:bodyDiv w:val="1"/>
      <w:marLeft w:val="0"/>
      <w:marRight w:val="0"/>
      <w:marTop w:val="0"/>
      <w:marBottom w:val="0"/>
      <w:divBdr>
        <w:top w:val="none" w:sz="0" w:space="0" w:color="auto"/>
        <w:left w:val="none" w:sz="0" w:space="0" w:color="auto"/>
        <w:bottom w:val="none" w:sz="0" w:space="0" w:color="auto"/>
        <w:right w:val="none" w:sz="0" w:space="0" w:color="auto"/>
      </w:divBdr>
    </w:div>
    <w:div w:id="921640370">
      <w:bodyDiv w:val="1"/>
      <w:marLeft w:val="0"/>
      <w:marRight w:val="0"/>
      <w:marTop w:val="0"/>
      <w:marBottom w:val="0"/>
      <w:divBdr>
        <w:top w:val="none" w:sz="0" w:space="0" w:color="auto"/>
        <w:left w:val="none" w:sz="0" w:space="0" w:color="auto"/>
        <w:bottom w:val="none" w:sz="0" w:space="0" w:color="auto"/>
        <w:right w:val="none" w:sz="0" w:space="0" w:color="auto"/>
      </w:divBdr>
    </w:div>
    <w:div w:id="1228758155">
      <w:bodyDiv w:val="1"/>
      <w:marLeft w:val="0"/>
      <w:marRight w:val="0"/>
      <w:marTop w:val="0"/>
      <w:marBottom w:val="0"/>
      <w:divBdr>
        <w:top w:val="none" w:sz="0" w:space="0" w:color="auto"/>
        <w:left w:val="none" w:sz="0" w:space="0" w:color="auto"/>
        <w:bottom w:val="none" w:sz="0" w:space="0" w:color="auto"/>
        <w:right w:val="none" w:sz="0" w:space="0" w:color="auto"/>
      </w:divBdr>
    </w:div>
    <w:div w:id="1265066910">
      <w:bodyDiv w:val="1"/>
      <w:marLeft w:val="0"/>
      <w:marRight w:val="0"/>
      <w:marTop w:val="0"/>
      <w:marBottom w:val="0"/>
      <w:divBdr>
        <w:top w:val="none" w:sz="0" w:space="0" w:color="auto"/>
        <w:left w:val="none" w:sz="0" w:space="0" w:color="auto"/>
        <w:bottom w:val="none" w:sz="0" w:space="0" w:color="auto"/>
        <w:right w:val="none" w:sz="0" w:space="0" w:color="auto"/>
      </w:divBdr>
    </w:div>
    <w:div w:id="1361661788">
      <w:bodyDiv w:val="1"/>
      <w:marLeft w:val="0"/>
      <w:marRight w:val="0"/>
      <w:marTop w:val="0"/>
      <w:marBottom w:val="0"/>
      <w:divBdr>
        <w:top w:val="none" w:sz="0" w:space="0" w:color="auto"/>
        <w:left w:val="none" w:sz="0" w:space="0" w:color="auto"/>
        <w:bottom w:val="none" w:sz="0" w:space="0" w:color="auto"/>
        <w:right w:val="none" w:sz="0" w:space="0" w:color="auto"/>
      </w:divBdr>
    </w:div>
    <w:div w:id="1509057543">
      <w:bodyDiv w:val="1"/>
      <w:marLeft w:val="0"/>
      <w:marRight w:val="0"/>
      <w:marTop w:val="0"/>
      <w:marBottom w:val="0"/>
      <w:divBdr>
        <w:top w:val="none" w:sz="0" w:space="0" w:color="auto"/>
        <w:left w:val="none" w:sz="0" w:space="0" w:color="auto"/>
        <w:bottom w:val="none" w:sz="0" w:space="0" w:color="auto"/>
        <w:right w:val="none" w:sz="0" w:space="0" w:color="auto"/>
      </w:divBdr>
    </w:div>
    <w:div w:id="1856462414">
      <w:bodyDiv w:val="1"/>
      <w:marLeft w:val="0"/>
      <w:marRight w:val="0"/>
      <w:marTop w:val="0"/>
      <w:marBottom w:val="0"/>
      <w:divBdr>
        <w:top w:val="none" w:sz="0" w:space="0" w:color="auto"/>
        <w:left w:val="none" w:sz="0" w:space="0" w:color="auto"/>
        <w:bottom w:val="none" w:sz="0" w:space="0" w:color="auto"/>
        <w:right w:val="none" w:sz="0" w:space="0" w:color="auto"/>
      </w:divBdr>
    </w:div>
    <w:div w:id="1953437938">
      <w:bodyDiv w:val="1"/>
      <w:marLeft w:val="0"/>
      <w:marRight w:val="0"/>
      <w:marTop w:val="0"/>
      <w:marBottom w:val="0"/>
      <w:divBdr>
        <w:top w:val="none" w:sz="0" w:space="0" w:color="auto"/>
        <w:left w:val="none" w:sz="0" w:space="0" w:color="auto"/>
        <w:bottom w:val="none" w:sz="0" w:space="0" w:color="auto"/>
        <w:right w:val="none" w:sz="0" w:space="0" w:color="auto"/>
      </w:divBdr>
    </w:div>
    <w:div w:id="2115325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BFDDA-6854-407F-A5E4-9FC7EE2EF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4493</Words>
  <Characters>25614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Final Project Proposal</vt:lpstr>
    </vt:vector>
  </TitlesOfParts>
  <Company/>
  <LinksUpToDate>false</LinksUpToDate>
  <CharactersWithSpaces>30047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Proposal</dc:title>
  <dc:creator>Christopher Carbonaro</dc:creator>
  <cp:keywords/>
  <cp:lastModifiedBy>Christopher Carbonaro</cp:lastModifiedBy>
  <cp:revision>12</cp:revision>
  <cp:lastPrinted>2019-12-20T04:48:00Z</cp:lastPrinted>
  <dcterms:created xsi:type="dcterms:W3CDTF">2019-12-20T03:00:00Z</dcterms:created>
  <dcterms:modified xsi:type="dcterms:W3CDTF">2019-12-20T04:49:00Z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
    <vt:lpwstr>Machine Learning For Social and Behavioral Research</vt:lpwstr>
  </property>
  <property fmtid="{D5CDD505-2E9C-101B-9397-08002B2CF9AE}" pid="3" name="date">
    <vt:lpwstr>7 November 2019</vt:lpwstr>
  </property>
</Properties>
</file>