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Antimicrobial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susceptible
breakpoint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Site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Class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Amikacin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AMIKAC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Aminoglycoside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Amoxicillin-clavulanate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AMOCLA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Beta-Lactam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Ampicillin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AMPICI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Beta-Lactam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Cefazolin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CEFAZO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SST, Resp, UTI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Beta-Lactam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Cefovecin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CEFOVE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Beta-Lactam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Cefpodoxime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CEFPOD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wounds/abscesses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Beta-Lactam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Cephalothin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CEPHAL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Beta-Lactam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Chloramphenicol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Phenicol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Chloramphenicol_newBP
                <w:rPr>
                  <w:vertAlign w:val="superscript"/>
                  <w:i>true</w:i>
                  <w:t xml:space="default">1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CHLORA.newBP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Clindamycin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CLINDA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1, 2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Macrolide/Lincosamide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Doxycycline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DOXYCY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Tetracycline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Enrofloxacin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ENROFL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1, 2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SST, UTI, Resp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Fluoroquinolone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Enrofloxacin_newBP
                <w:rPr>
                  <w:vertAlign w:val="superscript"/>
                  <w:i>true</w:i>
                  <w:t xml:space="default">1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ENROFL.newBP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SST, UTI, Resp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Erythromycin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ERYTH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1,2,4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Macrolide/Lincosamide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Gentamicin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GENTAM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Aminoglycoside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Marbofloxacin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MARBOF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SST, UTI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Fluoroquinolone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Marbofloxacin_newBP
                <w:rPr>
                  <w:vertAlign w:val="superscript"/>
                  <w:i>true</w:i>
                  <w:t xml:space="default">1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MARBOF.newBP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SST, UTI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Minocycline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MINOCY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Tetracycline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Nitrofurantoin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NITRO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Nitrofuran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Oxacillin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OXACIL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Beta-Lactam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Penicillin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PENICI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Beta-Lactam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Pradofloxacin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PRADOF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0.5, 1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SST, UTI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Fluoroquinolone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Rifampin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RIFAMP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Ansamycin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Tetracycline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Tetracycline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Trimethoprim-Sulfamethoxazole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TRISUL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Sulfonamide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Vancomycin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VANCOM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8, 16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Glycopeptide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9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1</w:t>
            </w:r>
            <w:r>
              <w:rPr>
                <w:rFonts w:ascii="Calibri" w:hAnsi="Calibri"/>
                <w:sz w:val="20"/>
                <w:vertAlign w:val="baseline"/>
              </w:rPr>
              <w:t xml:space="default">newBP refers to breakpoints that will be in CLSI VET01S7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2023-06-29T16:53:42Z</dcterms:created>
  <dcterms:modified xsi:type="dcterms:W3CDTF">2023-06-29T16:53:42Z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