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0"/>
      </w:tblGrid>
      <w:tr>
        <w:tc>
          <w:tcPr>
            <w:tcW w:type="dxa" w:w="10310"/>
            <w:shd w:fill="4A2A6A"/>
            <w:tcMar>
              <w:top w:w="420" w:type="dxa"/>
              <w:start w:w="320" w:type="dxa"/>
              <w:bottom w:w="420" w:type="dxa"/>
              <w:end w:w="32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32"/>
              </w:rPr>
              <w:t>YUKIMI</w:t>
            </w:r>
          </w:p>
          <w:p>
            <w:pPr>
              <w:spacing w:before="80" w:after="0" w:line="259" w:lineRule="auto"/>
              <w:jc w:val="left"/>
            </w:pPr>
            <w:r>
              <w:rPr>
                <w:rFonts w:ascii="Liberation Sans" w:hAnsi="Liberation Sans" w:eastAsia="Liberation Sans"/>
                <w:b/>
                <w:color w:val="EEE7F4"/>
                <w:sz w:val="18"/>
              </w:rPr>
              <w:t>DOCUMENTO PARA EL CLIENTE</w:t>
            </w:r>
          </w:p>
        </w:tc>
      </w:tr>
    </w:tbl>
    <w:p/>
    <w:p>
      <w:pPr>
        <w:pStyle w:val="Title"/>
        <w:jc w:val="left"/>
      </w:pPr>
      <w:r>
        <w:rPr>
          <w:rFonts w:ascii="Liberation Sans" w:hAnsi="Liberation Sans" w:eastAsia="Liberation Sans"/>
          <w:b/>
          <w:color w:val="2E1A42"/>
          <w:sz w:val="56"/>
        </w:rPr>
        <w:t>Especificación de Requisitos de Software</w:t>
      </w:r>
    </w:p>
    <w:p>
      <w:pPr>
        <w:pStyle w:val="Subtitle"/>
      </w:pPr>
      <w:r>
        <w:rPr>
          <w:rFonts w:ascii="Liberation Sans" w:hAnsi="Liberation Sans" w:eastAsia="Liberation Sans"/>
          <w:color w:val="667085"/>
          <w:sz w:val="26"/>
        </w:rPr>
        <w:t>Sistema de gestión comercial, inventario, importaciones y finanzas</w:t>
      </w:r>
    </w:p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232"/>
        <w:gridCol w:w="7848"/>
      </w:tblGrid>
      <w:tr>
        <w:tc>
          <w:tcPr>
            <w:tcW w:type="dxa" w:w="5155"/>
            <w:shd w:fill="F3EEF7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FC6D8"/>
              <w:left w:val="single" w:sz="4" w:color="CFC6D8"/>
              <w:bottom w:val="single" w:sz="4" w:color="CFC6D8"/>
              <w:right w:val="single" w:sz="4" w:color="CFC6D8"/>
            </w:tcBorders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b/>
                <w:color w:val="2E1A42"/>
                <w:sz w:val="17"/>
              </w:rPr>
              <w:t>Proyecto</w:t>
            </w:r>
          </w:p>
        </w:tc>
        <w:tc>
          <w:tcPr>
            <w:tcW w:type="dxa" w:w="515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FC6D8"/>
              <w:left w:val="single" w:sz="4" w:color="CFC6D8"/>
              <w:bottom w:val="single" w:sz="4" w:color="CFC6D8"/>
              <w:right w:val="single" w:sz="4" w:color="CFC6D8"/>
            </w:tcBorders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color w:val="253041"/>
                <w:sz w:val="17"/>
              </w:rPr>
              <w:t>Yukimi Gestión</w:t>
            </w:r>
          </w:p>
        </w:tc>
      </w:tr>
      <w:tr>
        <w:tc>
          <w:tcPr>
            <w:tcW w:type="dxa" w:w="5155"/>
            <w:shd w:fill="F3EEF7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FC6D8"/>
              <w:left w:val="single" w:sz="4" w:color="CFC6D8"/>
              <w:bottom w:val="single" w:sz="4" w:color="CFC6D8"/>
              <w:right w:val="single" w:sz="4" w:color="CFC6D8"/>
            </w:tcBorders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b/>
                <w:color w:val="2E1A42"/>
                <w:sz w:val="17"/>
              </w:rPr>
              <w:t>Versión</w:t>
            </w:r>
          </w:p>
        </w:tc>
        <w:tc>
          <w:tcPr>
            <w:tcW w:type="dxa" w:w="515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FC6D8"/>
              <w:left w:val="single" w:sz="4" w:color="CFC6D8"/>
              <w:bottom w:val="single" w:sz="4" w:color="CFC6D8"/>
              <w:right w:val="single" w:sz="4" w:color="CFC6D8"/>
            </w:tcBorders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color w:val="253041"/>
                <w:sz w:val="17"/>
              </w:rPr>
              <w:t>1.0</w:t>
            </w:r>
          </w:p>
        </w:tc>
      </w:tr>
      <w:tr>
        <w:tc>
          <w:tcPr>
            <w:tcW w:type="dxa" w:w="5155"/>
            <w:shd w:fill="F3EEF7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FC6D8"/>
              <w:left w:val="single" w:sz="4" w:color="CFC6D8"/>
              <w:bottom w:val="single" w:sz="4" w:color="CFC6D8"/>
              <w:right w:val="single" w:sz="4" w:color="CFC6D8"/>
            </w:tcBorders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b/>
                <w:color w:val="2E1A42"/>
                <w:sz w:val="17"/>
              </w:rPr>
              <w:t>Fecha</w:t>
            </w:r>
          </w:p>
        </w:tc>
        <w:tc>
          <w:tcPr>
            <w:tcW w:type="dxa" w:w="515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FC6D8"/>
              <w:left w:val="single" w:sz="4" w:color="CFC6D8"/>
              <w:bottom w:val="single" w:sz="4" w:color="CFC6D8"/>
              <w:right w:val="single" w:sz="4" w:color="CFC6D8"/>
            </w:tcBorders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color w:val="253041"/>
                <w:sz w:val="17"/>
              </w:rPr>
              <w:t>29 de julio de 2026</w:t>
            </w:r>
          </w:p>
        </w:tc>
      </w:tr>
      <w:tr>
        <w:tc>
          <w:tcPr>
            <w:tcW w:type="dxa" w:w="5155"/>
            <w:shd w:fill="F3EEF7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FC6D8"/>
              <w:left w:val="single" w:sz="4" w:color="CFC6D8"/>
              <w:bottom w:val="single" w:sz="4" w:color="CFC6D8"/>
              <w:right w:val="single" w:sz="4" w:color="CFC6D8"/>
            </w:tcBorders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b/>
                <w:color w:val="2E1A42"/>
                <w:sz w:val="17"/>
              </w:rPr>
              <w:t>Estado</w:t>
            </w:r>
          </w:p>
        </w:tc>
        <w:tc>
          <w:tcPr>
            <w:tcW w:type="dxa" w:w="515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FC6D8"/>
              <w:left w:val="single" w:sz="4" w:color="CFC6D8"/>
              <w:bottom w:val="single" w:sz="4" w:color="CFC6D8"/>
              <w:right w:val="single" w:sz="4" w:color="CFC6D8"/>
            </w:tcBorders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color w:val="253041"/>
                <w:sz w:val="17"/>
              </w:rPr>
              <w:t>Para revisión y validación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310"/>
      </w:tblGrid>
      <w:tr>
        <w:tc>
          <w:tcPr>
            <w:tcW w:type="dxa" w:w="10310"/>
            <w:shd w:fill="F3EEF7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2E1A42"/>
                <w:sz w:val="18"/>
              </w:rPr>
              <w:t>Propósito del documento</w:t>
            </w:r>
          </w:p>
          <w:p>
            <w:pPr>
              <w:spacing w:before="60" w:after="0" w:line="259" w:lineRule="auto"/>
            </w:pPr>
            <w:r>
              <w:rPr>
                <w:rFonts w:ascii="Liberation Sans" w:hAnsi="Liberation Sans" w:eastAsia="Liberation Sans"/>
                <w:color w:val="253041"/>
                <w:sz w:val="18"/>
              </w:rPr>
              <w:t>Establecer una base común y verificable para el alcance, los requisitos, las reglas del negocio y los criterios de aceptación del sistema.</w:t>
            </w:r>
          </w:p>
        </w:tc>
      </w:tr>
    </w:tbl>
    <w:p/>
    <w:p/>
    <w:p/>
    <w:p/>
    <w:p>
      <w:pPr>
        <w:jc w:val="center"/>
      </w:pPr>
      <w:r>
        <w:rPr>
          <w:rFonts w:ascii="Liberation Sans" w:hAnsi="Liberation Sans" w:eastAsia="Liberation Sans"/>
          <w:b/>
          <w:color w:val="667085"/>
          <w:sz w:val="17"/>
        </w:rPr>
        <w:t>CONFIDENCIAL - Documento sujeto a validación del cliente</w:t>
      </w:r>
    </w:p>
    <w:p>
      <w:r>
        <w:br w:type="page"/>
      </w:r>
    </w:p>
    <w:p>
      <w:pPr>
        <w:pStyle w:val="Heading1"/>
      </w:pPr>
      <w:r>
        <w:t>Control del documento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7200"/>
      </w:tblGrid>
      <w:tr>
        <w:trPr>
          <w:tblHeader w:val="true"/>
        </w:trPr>
        <w:tc>
          <w:tcPr>
            <w:tcW w:type="dxa" w:w="5155"/>
            <w:shd w:fill="4A2A6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Elemento</w:t>
            </w:r>
          </w:p>
        </w:tc>
        <w:tc>
          <w:tcPr>
            <w:tcW w:type="dxa" w:w="5155"/>
            <w:shd w:fill="4A2A6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Detalle</w:t>
            </w:r>
          </w:p>
        </w:tc>
      </w:tr>
      <w:tr>
        <w:trPr>
          <w:cantSplit w:val="true"/>
        </w:trPr>
        <w:tc>
          <w:tcPr>
            <w:tcW w:type="dxa" w:w="28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Nombre del proyecto</w:t>
            </w:r>
          </w:p>
        </w:tc>
        <w:tc>
          <w:tcPr>
            <w:tcW w:type="dxa" w:w="720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Yukimi Gestión</w:t>
            </w:r>
          </w:p>
        </w:tc>
      </w:tr>
      <w:tr>
        <w:trPr>
          <w:cantSplit w:val="true"/>
        </w:trPr>
        <w:tc>
          <w:tcPr>
            <w:tcW w:type="dxa" w:w="2880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Tipo de documento</w:t>
            </w:r>
          </w:p>
        </w:tc>
        <w:tc>
          <w:tcPr>
            <w:tcW w:type="dxa" w:w="7200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Especificación de Requisitos de Software (ERS)</w:t>
            </w:r>
          </w:p>
        </w:tc>
      </w:tr>
      <w:tr>
        <w:trPr>
          <w:cantSplit w:val="true"/>
        </w:trPr>
        <w:tc>
          <w:tcPr>
            <w:tcW w:type="dxa" w:w="28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Versión</w:t>
            </w:r>
          </w:p>
        </w:tc>
        <w:tc>
          <w:tcPr>
            <w:tcW w:type="dxa" w:w="720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1.0</w:t>
            </w:r>
          </w:p>
        </w:tc>
      </w:tr>
      <w:tr>
        <w:trPr>
          <w:cantSplit w:val="true"/>
        </w:trPr>
        <w:tc>
          <w:tcPr>
            <w:tcW w:type="dxa" w:w="2880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Fecha de emisión</w:t>
            </w:r>
          </w:p>
        </w:tc>
        <w:tc>
          <w:tcPr>
            <w:tcW w:type="dxa" w:w="7200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29 de julio de 2026</w:t>
            </w:r>
          </w:p>
        </w:tc>
      </w:tr>
      <w:tr>
        <w:trPr>
          <w:cantSplit w:val="true"/>
        </w:trPr>
        <w:tc>
          <w:tcPr>
            <w:tcW w:type="dxa" w:w="28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Estado</w:t>
            </w:r>
          </w:p>
        </w:tc>
        <w:tc>
          <w:tcPr>
            <w:tcW w:type="dxa" w:w="720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Para revisión y aprobación</w:t>
            </w:r>
          </w:p>
        </w:tc>
      </w:tr>
      <w:tr>
        <w:trPr>
          <w:cantSplit w:val="true"/>
        </w:trPr>
        <w:tc>
          <w:tcPr>
            <w:tcW w:type="dxa" w:w="2880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Usuarios principales</w:t>
            </w:r>
          </w:p>
        </w:tc>
        <w:tc>
          <w:tcPr>
            <w:tcW w:type="dxa" w:w="7200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Lorena y Camila</w:t>
            </w:r>
          </w:p>
        </w:tc>
      </w:tr>
      <w:tr>
        <w:trPr>
          <w:cantSplit w:val="true"/>
        </w:trPr>
        <w:tc>
          <w:tcPr>
            <w:tcW w:type="dxa" w:w="28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Preparado para</w:t>
            </w:r>
          </w:p>
        </w:tc>
        <w:tc>
          <w:tcPr>
            <w:tcW w:type="dxa" w:w="720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Yukimi - Tienda de productos de anime y otros</w:t>
            </w:r>
          </w:p>
        </w:tc>
      </w:tr>
    </w:tbl>
    <w:p>
      <w:pPr>
        <w:spacing w:after="20"/>
      </w:pPr>
    </w:p>
    <w:p>
      <w:pPr>
        <w:pStyle w:val="Heading2"/>
      </w:pPr>
      <w:r>
        <w:t>Historial de versiones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52"/>
        <w:gridCol w:w="1800"/>
        <w:gridCol w:w="6048"/>
        <w:gridCol w:w="1440"/>
      </w:tblGrid>
      <w:tr>
        <w:trPr>
          <w:tblHeader w:val="true"/>
        </w:trPr>
        <w:tc>
          <w:tcPr>
            <w:tcW w:type="dxa" w:w="2577"/>
            <w:shd w:fill="4A2A6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Versión</w:t>
            </w:r>
          </w:p>
        </w:tc>
        <w:tc>
          <w:tcPr>
            <w:tcW w:type="dxa" w:w="2577"/>
            <w:shd w:fill="4A2A6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Fecha</w:t>
            </w:r>
          </w:p>
        </w:tc>
        <w:tc>
          <w:tcPr>
            <w:tcW w:type="dxa" w:w="2577"/>
            <w:shd w:fill="4A2A6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Descripción</w:t>
            </w:r>
          </w:p>
        </w:tc>
        <w:tc>
          <w:tcPr>
            <w:tcW w:type="dxa" w:w="2577"/>
            <w:shd w:fill="4A2A6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Estado</w:t>
            </w:r>
          </w:p>
        </w:tc>
      </w:tr>
      <w:tr>
        <w:trPr>
          <w:cantSplit w:val="true"/>
        </w:trPr>
        <w:tc>
          <w:tcPr>
            <w:tcW w:type="dxa" w:w="115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0.1</w:t>
            </w:r>
          </w:p>
        </w:tc>
        <w:tc>
          <w:tcPr>
            <w:tcW w:type="dxa" w:w="180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29/07/2026</w:t>
            </w:r>
          </w:p>
        </w:tc>
        <w:tc>
          <w:tcPr>
            <w:tcW w:type="dxa" w:w="604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Consolidación inicial del diagnóstico y respuestas del negocio.</w:t>
            </w:r>
          </w:p>
        </w:tc>
        <w:tc>
          <w:tcPr>
            <w:tcW w:type="dxa" w:w="144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Borrador</w:t>
            </w:r>
          </w:p>
        </w:tc>
      </w:tr>
      <w:tr>
        <w:trPr>
          <w:cantSplit w:val="true"/>
        </w:trPr>
        <w:tc>
          <w:tcPr>
            <w:tcW w:type="dxa" w:w="1152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1.0</w:t>
            </w:r>
          </w:p>
        </w:tc>
        <w:tc>
          <w:tcPr>
            <w:tcW w:type="dxa" w:w="1800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29/07/2026</w:t>
            </w:r>
          </w:p>
        </w:tc>
        <w:tc>
          <w:tcPr>
            <w:tcW w:type="dxa" w:w="6048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Línea base de requisitos para validación del cliente.</w:t>
            </w:r>
          </w:p>
        </w:tc>
        <w:tc>
          <w:tcPr>
            <w:tcW w:type="dxa" w:w="1440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En revisión</w:t>
            </w:r>
          </w:p>
        </w:tc>
      </w:tr>
    </w:tbl>
    <w:p>
      <w:pPr>
        <w:spacing w:after="20"/>
      </w:pPr>
    </w:p>
    <w:p>
      <w:pPr>
        <w:pStyle w:val="Heading1"/>
      </w:pPr>
      <w:r>
        <w:t>Contenido</w:t>
      </w:r>
    </w:p>
    <w:p>
      <w:pPr>
        <w:pStyle w:val="ListBullet"/>
        <w:spacing w:after="40"/>
        <w:ind w:left="259" w:hanging="173"/>
      </w:pPr>
      <w:r>
        <w:rPr>
          <w:rFonts w:ascii="Liberation Sans" w:hAnsi="Liberation Sans" w:eastAsia="Liberation Sans"/>
          <w:color w:val="253041"/>
          <w:sz w:val="18"/>
        </w:rPr>
        <w:t>1. Introducción y contexto</w:t>
      </w:r>
    </w:p>
    <w:p>
      <w:pPr>
        <w:pStyle w:val="ListBullet"/>
        <w:spacing w:after="40"/>
        <w:ind w:left="259" w:hanging="173"/>
      </w:pPr>
      <w:r>
        <w:rPr>
          <w:rFonts w:ascii="Liberation Sans" w:hAnsi="Liberation Sans" w:eastAsia="Liberation Sans"/>
          <w:color w:val="253041"/>
          <w:sz w:val="18"/>
        </w:rPr>
        <w:t>2. Objetivos y alcance</w:t>
      </w:r>
    </w:p>
    <w:p>
      <w:pPr>
        <w:pStyle w:val="ListBullet"/>
        <w:spacing w:after="40"/>
        <w:ind w:left="259" w:hanging="173"/>
      </w:pPr>
      <w:r>
        <w:rPr>
          <w:rFonts w:ascii="Liberation Sans" w:hAnsi="Liberation Sans" w:eastAsia="Liberation Sans"/>
          <w:color w:val="253041"/>
          <w:sz w:val="18"/>
        </w:rPr>
        <w:t>3. Actores y procesos principales</w:t>
      </w:r>
    </w:p>
    <w:p>
      <w:pPr>
        <w:pStyle w:val="ListBullet"/>
        <w:spacing w:after="40"/>
        <w:ind w:left="259" w:hanging="173"/>
      </w:pPr>
      <w:r>
        <w:rPr>
          <w:rFonts w:ascii="Liberation Sans" w:hAnsi="Liberation Sans" w:eastAsia="Liberation Sans"/>
          <w:color w:val="253041"/>
          <w:sz w:val="18"/>
        </w:rPr>
        <w:t>4. Información que administrará el sistema</w:t>
      </w:r>
    </w:p>
    <w:p>
      <w:pPr>
        <w:pStyle w:val="ListBullet"/>
        <w:spacing w:after="40"/>
        <w:ind w:left="259" w:hanging="173"/>
      </w:pPr>
      <w:r>
        <w:rPr>
          <w:rFonts w:ascii="Liberation Sans" w:hAnsi="Liberation Sans" w:eastAsia="Liberation Sans"/>
          <w:color w:val="253041"/>
          <w:sz w:val="18"/>
        </w:rPr>
        <w:t>5. Criterio de prioridades</w:t>
      </w:r>
    </w:p>
    <w:p>
      <w:pPr>
        <w:pStyle w:val="ListBullet"/>
        <w:spacing w:after="40"/>
        <w:ind w:left="259" w:hanging="173"/>
      </w:pPr>
      <w:r>
        <w:rPr>
          <w:rFonts w:ascii="Liberation Sans" w:hAnsi="Liberation Sans" w:eastAsia="Liberation Sans"/>
          <w:color w:val="253041"/>
          <w:sz w:val="18"/>
        </w:rPr>
        <w:t>6. Requisitos funcionales</w:t>
      </w:r>
    </w:p>
    <w:p>
      <w:pPr>
        <w:pStyle w:val="ListBullet"/>
        <w:spacing w:after="40"/>
        <w:ind w:left="259" w:hanging="173"/>
      </w:pPr>
      <w:r>
        <w:rPr>
          <w:rFonts w:ascii="Liberation Sans" w:hAnsi="Liberation Sans" w:eastAsia="Liberation Sans"/>
          <w:color w:val="253041"/>
          <w:sz w:val="18"/>
        </w:rPr>
        <w:t>7. Requisitos no funcionales</w:t>
      </w:r>
    </w:p>
    <w:p>
      <w:pPr>
        <w:pStyle w:val="ListBullet"/>
        <w:spacing w:after="40"/>
        <w:ind w:left="259" w:hanging="173"/>
      </w:pPr>
      <w:r>
        <w:rPr>
          <w:rFonts w:ascii="Liberation Sans" w:hAnsi="Liberation Sans" w:eastAsia="Liberation Sans"/>
          <w:color w:val="253041"/>
          <w:sz w:val="18"/>
        </w:rPr>
        <w:t>8. Reglas de negocio</w:t>
      </w:r>
    </w:p>
    <w:p>
      <w:pPr>
        <w:pStyle w:val="ListBullet"/>
        <w:spacing w:after="40"/>
        <w:ind w:left="259" w:hanging="173"/>
      </w:pPr>
      <w:r>
        <w:rPr>
          <w:rFonts w:ascii="Liberation Sans" w:hAnsi="Liberation Sans" w:eastAsia="Liberation Sans"/>
          <w:color w:val="253041"/>
          <w:sz w:val="18"/>
        </w:rPr>
        <w:t>9. Criterios generales de aceptación</w:t>
      </w:r>
    </w:p>
    <w:p>
      <w:pPr>
        <w:pStyle w:val="ListBullet"/>
        <w:spacing w:after="40"/>
        <w:ind w:left="259" w:hanging="173"/>
      </w:pPr>
      <w:r>
        <w:rPr>
          <w:rFonts w:ascii="Liberation Sans" w:hAnsi="Liberation Sans" w:eastAsia="Liberation Sans"/>
          <w:color w:val="253041"/>
          <w:sz w:val="18"/>
        </w:rPr>
        <w:t>10. Supuestos, restricciones y exclusiones</w:t>
      </w:r>
    </w:p>
    <w:p>
      <w:pPr>
        <w:pStyle w:val="ListBullet"/>
        <w:spacing w:after="40"/>
        <w:ind w:left="259" w:hanging="173"/>
      </w:pPr>
      <w:r>
        <w:rPr>
          <w:rFonts w:ascii="Liberation Sans" w:hAnsi="Liberation Sans" w:eastAsia="Liberation Sans"/>
          <w:color w:val="253041"/>
          <w:sz w:val="18"/>
        </w:rPr>
        <w:t>11. Puntos pendientes de definición</w:t>
      </w:r>
    </w:p>
    <w:p>
      <w:pPr>
        <w:pStyle w:val="ListBullet"/>
        <w:spacing w:after="40"/>
        <w:ind w:left="259" w:hanging="173"/>
      </w:pPr>
      <w:r>
        <w:rPr>
          <w:rFonts w:ascii="Liberation Sans" w:hAnsi="Liberation Sans" w:eastAsia="Liberation Sans"/>
          <w:color w:val="253041"/>
          <w:sz w:val="18"/>
        </w:rPr>
        <w:t>12. Aprobación del documento</w:t>
      </w:r>
    </w:p>
    <w:p>
      <w:r>
        <w:br w:type="page"/>
      </w:r>
    </w:p>
    <w:p>
      <w:pPr>
        <w:pStyle w:val="Heading1"/>
      </w:pPr>
      <w:r>
        <w:t>1. Introducción y contexto</w:t>
      </w:r>
    </w:p>
    <w:p>
      <w:pPr>
        <w:spacing w:before="0" w:after="100" w:line="264" w:lineRule="auto"/>
      </w:pPr>
      <w:r>
        <w:rPr>
          <w:rFonts w:ascii="Liberation Sans" w:hAnsi="Liberation Sans" w:eastAsia="Liberation Sans"/>
          <w:color w:val="253041"/>
          <w:sz w:val="18"/>
        </w:rPr>
        <w:t>Yukimi comercializa productos de anime y otros artículos relacionados. El control actual se realiza principalmente mediante hojas de cálculo y requiere una solución centralizada que reduzca el registro duplicado, actualice el inventario automáticamente y facilite el seguimiento de ventas, pagos, entregas, importaciones, gastos y saldos bancarios.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310"/>
      </w:tblGrid>
      <w:tr>
        <w:tc>
          <w:tcPr>
            <w:tcW w:type="dxa" w:w="10310"/>
            <w:shd w:fill="F3EEF7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3" w:color="CFC6D8"/>
              <w:left w:val="single" w:sz="18" w:color="2E1A42"/>
              <w:bottom w:val="single" w:sz="3" w:color="CFC6D8"/>
              <w:right w:val="single" w:sz="3" w:color="CFC6D8"/>
            </w:tcBorders>
          </w:tcPr>
          <w:p>
            <w:r>
              <w:rPr>
                <w:rFonts w:ascii="Liberation Sans" w:hAnsi="Liberation Sans" w:eastAsia="Liberation Sans"/>
                <w:b/>
                <w:color w:val="2E1A42"/>
                <w:sz w:val="18"/>
              </w:rPr>
              <w:t>Necesidad principal</w:t>
            </w:r>
          </w:p>
          <w:p>
            <w:pPr>
              <w:spacing w:before="40" w:after="0" w:line="259" w:lineRule="auto"/>
            </w:pPr>
            <w:r>
              <w:rPr>
                <w:rFonts w:ascii="Liberation Sans" w:hAnsi="Liberation Sans" w:eastAsia="Liberation Sans"/>
                <w:color w:val="253041"/>
                <w:sz w:val="17"/>
              </w:rPr>
              <w:t>Disponer de una única fuente de información para las dos administradoras, con trazabilidad completa de cada operación y protección contra inconsistencias cuando ambas utilicen el sistema al mismo tiempo.</w:t>
            </w:r>
          </w:p>
        </w:tc>
      </w:tr>
    </w:tbl>
    <w:p>
      <w:pPr>
        <w:spacing w:after="0"/>
      </w:pPr>
    </w:p>
    <w:p>
      <w:pPr>
        <w:pStyle w:val="Heading2"/>
      </w:pPr>
      <w:r>
        <w:t>1.1 Propósito</w:t>
      </w:r>
    </w:p>
    <w:p>
      <w:pPr>
        <w:spacing w:before="0" w:after="100" w:line="264" w:lineRule="auto"/>
      </w:pPr>
      <w:r>
        <w:rPr>
          <w:rFonts w:ascii="Liberation Sans" w:hAnsi="Liberation Sans" w:eastAsia="Liberation Sans"/>
          <w:color w:val="253041"/>
          <w:sz w:val="18"/>
        </w:rPr>
        <w:t>Este documento describe los requisitos acordados para el sistema. Su aprobación servirá como línea base para el diseño, la construcción, las pruebas y la validación del producto.</w:t>
      </w:r>
    </w:p>
    <w:p>
      <w:pPr>
        <w:pStyle w:val="Heading2"/>
      </w:pPr>
      <w:r>
        <w:t>1.2 Partes interesadas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848"/>
      </w:tblGrid>
      <w:tr>
        <w:trPr>
          <w:tblHeader w:val="true"/>
        </w:trPr>
        <w:tc>
          <w:tcPr>
            <w:tcW w:type="dxa" w:w="5155"/>
            <w:shd w:fill="4A2A6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Parte interesada</w:t>
            </w:r>
          </w:p>
        </w:tc>
        <w:tc>
          <w:tcPr>
            <w:tcW w:type="dxa" w:w="5155"/>
            <w:shd w:fill="4A2A6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Participación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Lorena</w:t>
            </w:r>
          </w:p>
        </w:tc>
        <w:tc>
          <w:tcPr>
            <w:tcW w:type="dxa" w:w="784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Administradora del negocio, responsable de operaciones y del almacén identificado como Lorena.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Camila</w:t>
            </w:r>
          </w:p>
        </w:tc>
        <w:tc>
          <w:tcPr>
            <w:tcW w:type="dxa" w:w="7848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Administradora del negocio, responsable de operaciones y del almacén identificado como Camila.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Clientes de Yukimi</w:t>
            </w:r>
          </w:p>
        </w:tc>
        <w:tc>
          <w:tcPr>
            <w:tcW w:type="dxa" w:w="784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Personas que compran, reservan, acumulan o reciben productos.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Equipo de desarrollo</w:t>
            </w:r>
          </w:p>
        </w:tc>
        <w:tc>
          <w:tcPr>
            <w:tcW w:type="dxa" w:w="7848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Responsable del análisis, diseño, construcción, pruebas, despliegue y soporte técnico.</w:t>
            </w:r>
          </w:p>
        </w:tc>
      </w:tr>
    </w:tbl>
    <w:p>
      <w:pPr>
        <w:spacing w:after="20"/>
      </w:pPr>
    </w:p>
    <w:p>
      <w:pPr>
        <w:pStyle w:val="Heading2"/>
      </w:pPr>
      <w:r>
        <w:t>1.3 Glosario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848"/>
      </w:tblGrid>
      <w:tr>
        <w:trPr>
          <w:tblHeader w:val="true"/>
        </w:trPr>
        <w:tc>
          <w:tcPr>
            <w:tcW w:type="dxa" w:w="5155"/>
            <w:shd w:fill="4A2A6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Término</w:t>
            </w:r>
          </w:p>
        </w:tc>
        <w:tc>
          <w:tcPr>
            <w:tcW w:type="dxa" w:w="5155"/>
            <w:shd w:fill="4A2A6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Definición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Reserva</w:t>
            </w:r>
          </w:p>
        </w:tc>
        <w:tc>
          <w:tcPr>
            <w:tcW w:type="dxa" w:w="784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Separación de una unidad disponible para un cliente.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Preventa</w:t>
            </w:r>
          </w:p>
        </w:tc>
        <w:tc>
          <w:tcPr>
            <w:tcW w:type="dxa" w:w="7848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Venta o separación de un producto que aún está asociado a una importación y no se encuentra en stock Perú.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Liberación</w:t>
            </w:r>
          </w:p>
        </w:tc>
        <w:tc>
          <w:tcPr>
            <w:tcW w:type="dxa" w:w="784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Retorno de una unidad reservada al stock disponible por cancelación, cambio o incumplimiento.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Cliente VIP</w:t>
            </w:r>
          </w:p>
        </w:tc>
        <w:tc>
          <w:tcPr>
            <w:tcW w:type="dxa" w:w="7848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Cliente con beneficios configurables por frecuencia o volumen de compras.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Acumula almacén</w:t>
            </w:r>
          </w:p>
        </w:tc>
        <w:tc>
          <w:tcPr>
            <w:tcW w:type="dxa" w:w="784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Productos pagados o separados que el cliente mantiene temporalmente en el almacén para agrupar futuras compras.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Caja de importación</w:t>
            </w:r>
          </w:p>
        </w:tc>
        <w:tc>
          <w:tcPr>
            <w:tcW w:type="dxa" w:w="7848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Unidad logística identificada con un correlativo propio y vinculada a una importación.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Conciliación bancaria</w:t>
            </w:r>
          </w:p>
        </w:tc>
        <w:tc>
          <w:tcPr>
            <w:tcW w:type="dxa" w:w="784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Confirmación de que un movimiento del banco corresponde a un pago o movimiento registrado en el sistema.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PWA</w:t>
            </w:r>
          </w:p>
        </w:tc>
        <w:tc>
          <w:tcPr>
            <w:tcW w:type="dxa" w:w="7848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Aplicación web instalable en celular o computadora, con experiencia similar a una aplicación.</w:t>
            </w:r>
          </w:p>
        </w:tc>
      </w:tr>
    </w:tbl>
    <w:p>
      <w:pPr>
        <w:spacing w:after="20"/>
      </w:pPr>
    </w:p>
    <w:p>
      <w:pPr>
        <w:pStyle w:val="Heading1"/>
      </w:pPr>
      <w:r>
        <w:t>2. Objetivos y alcance</w:t>
      </w:r>
    </w:p>
    <w:p>
      <w:pPr>
        <w:pStyle w:val="Heading2"/>
      </w:pPr>
      <w:r>
        <w:t>2.1 Objetivo general</w:t>
      </w:r>
    </w:p>
    <w:p>
      <w:pPr>
        <w:spacing w:before="0" w:after="100" w:line="264" w:lineRule="auto"/>
      </w:pPr>
      <w:r>
        <w:rPr>
          <w:rFonts w:ascii="Liberation Sans" w:hAnsi="Liberation Sans" w:eastAsia="Liberation Sans"/>
          <w:color w:val="253041"/>
          <w:sz w:val="18"/>
        </w:rPr>
        <w:t>Implementar un sistema web instalable que permita controlar de forma integrada y segura las operaciones comerciales y logísticas de Yukimi, manteniendo información consistente para ambas administradoras.</w:t>
      </w:r>
    </w:p>
    <w:p>
      <w:pPr>
        <w:pStyle w:val="Heading2"/>
      </w:pPr>
      <w:r>
        <w:t>2.2 Objetivos específicos</w:t>
      </w:r>
    </w:p>
    <w:p>
      <w:pPr>
        <w:pStyle w:val="ListBullet"/>
        <w:spacing w:after="40"/>
        <w:ind w:left="259" w:hanging="173"/>
      </w:pPr>
      <w:r>
        <w:rPr>
          <w:rFonts w:ascii="Liberation Sans" w:hAnsi="Liberation Sans" w:eastAsia="Liberation Sans"/>
          <w:color w:val="253041"/>
          <w:sz w:val="18"/>
        </w:rPr>
        <w:t>Automatizar la actualización del inventario ante ventas, reservas, liberaciones, devoluciones y otros movimientos.</w:t>
      </w:r>
    </w:p>
    <w:p>
      <w:pPr>
        <w:pStyle w:val="ListBullet"/>
        <w:spacing w:after="40"/>
        <w:ind w:left="259" w:hanging="173"/>
      </w:pPr>
      <w:r>
        <w:rPr>
          <w:rFonts w:ascii="Liberation Sans" w:hAnsi="Liberation Sans" w:eastAsia="Liberation Sans"/>
          <w:color w:val="253041"/>
          <w:sz w:val="18"/>
        </w:rPr>
        <w:t>Controlar pagos parciales, saldos, fechas de vencimiento y penalidades.</w:t>
      </w:r>
    </w:p>
    <w:p>
      <w:pPr>
        <w:pStyle w:val="ListBullet"/>
        <w:spacing w:after="40"/>
        <w:ind w:left="259" w:hanging="173"/>
      </w:pPr>
      <w:r>
        <w:rPr>
          <w:rFonts w:ascii="Liberation Sans" w:hAnsi="Liberation Sans" w:eastAsia="Liberation Sans"/>
          <w:color w:val="253041"/>
          <w:sz w:val="18"/>
        </w:rPr>
        <w:t>Relacionar cada ingreso de dinero con su constancia y con la boleta emitida manualmente en SUNAT.</w:t>
      </w:r>
    </w:p>
    <w:p>
      <w:pPr>
        <w:pStyle w:val="ListBullet"/>
        <w:spacing w:after="40"/>
        <w:ind w:left="259" w:hanging="173"/>
      </w:pPr>
      <w:r>
        <w:rPr>
          <w:rFonts w:ascii="Liberation Sans" w:hAnsi="Liberation Sans" w:eastAsia="Liberation Sans"/>
          <w:color w:val="253041"/>
          <w:sz w:val="18"/>
        </w:rPr>
        <w:t>Gestionar entregas parciales, acumulación en almacén, agencias y motorizados.</w:t>
      </w:r>
    </w:p>
    <w:p>
      <w:pPr>
        <w:pStyle w:val="ListBullet"/>
        <w:spacing w:after="40"/>
        <w:ind w:left="259" w:hanging="173"/>
      </w:pPr>
      <w:r>
        <w:rPr>
          <w:rFonts w:ascii="Liberation Sans" w:hAnsi="Liberation Sans" w:eastAsia="Liberation Sans"/>
          <w:color w:val="253041"/>
          <w:sz w:val="18"/>
        </w:rPr>
        <w:t>Dar seguimiento a importaciones, cajas, fechas estimadas, operadores y preventas.</w:t>
      </w:r>
    </w:p>
    <w:p>
      <w:pPr>
        <w:pStyle w:val="ListBullet"/>
        <w:spacing w:after="40"/>
        <w:ind w:left="259" w:hanging="173"/>
      </w:pPr>
      <w:r>
        <w:rPr>
          <w:rFonts w:ascii="Liberation Sans" w:hAnsi="Liberation Sans" w:eastAsia="Liberation Sans"/>
          <w:color w:val="253041"/>
          <w:sz w:val="18"/>
        </w:rPr>
        <w:t>Registrar ingresos, gastos, préstamos, cuentas y conciliaciones bancarias.</w:t>
      </w:r>
    </w:p>
    <w:p>
      <w:pPr>
        <w:pStyle w:val="ListBullet"/>
        <w:spacing w:after="40"/>
        <w:ind w:left="259" w:hanging="173"/>
      </w:pPr>
      <w:r>
        <w:rPr>
          <w:rFonts w:ascii="Liberation Sans" w:hAnsi="Liberation Sans" w:eastAsia="Liberation Sans"/>
          <w:color w:val="253041"/>
          <w:sz w:val="18"/>
        </w:rPr>
        <w:t>Proporcionar alertas, reportes y trazabilidad de cambios.</w:t>
      </w:r>
    </w:p>
    <w:p>
      <w:pPr>
        <w:pStyle w:val="Heading2"/>
      </w:pPr>
      <w:r>
        <w:t>2.3 Alcance incluido</w:t>
      </w:r>
    </w:p>
    <w:p>
      <w:pPr>
        <w:pStyle w:val="ListBullet"/>
        <w:spacing w:after="40"/>
        <w:ind w:left="259" w:hanging="173"/>
      </w:pPr>
      <w:r>
        <w:rPr>
          <w:rFonts w:ascii="Liberation Sans" w:hAnsi="Liberation Sans" w:eastAsia="Liberation Sans"/>
          <w:color w:val="253041"/>
          <w:sz w:val="18"/>
        </w:rPr>
        <w:t>Autenticación de las dos administradoras y auditoría de operaciones.</w:t>
      </w:r>
    </w:p>
    <w:p>
      <w:pPr>
        <w:pStyle w:val="ListBullet"/>
        <w:spacing w:after="40"/>
        <w:ind w:left="259" w:hanging="173"/>
      </w:pPr>
      <w:r>
        <w:rPr>
          <w:rFonts w:ascii="Liberation Sans" w:hAnsi="Liberation Sans" w:eastAsia="Liberation Sans"/>
          <w:color w:val="253041"/>
          <w:sz w:val="18"/>
        </w:rPr>
        <w:t>Clientes normales y VIP.</w:t>
      </w:r>
    </w:p>
    <w:p>
      <w:pPr>
        <w:pStyle w:val="ListBullet"/>
        <w:spacing w:after="40"/>
        <w:ind w:left="259" w:hanging="173"/>
      </w:pPr>
      <w:r>
        <w:rPr>
          <w:rFonts w:ascii="Liberation Sans" w:hAnsi="Liberation Sans" w:eastAsia="Liberation Sans"/>
          <w:color w:val="253041"/>
          <w:sz w:val="18"/>
        </w:rPr>
        <w:t>Productos, variantes, categorías, imágenes, códigos y etiquetas QR.</w:t>
      </w:r>
    </w:p>
    <w:p>
      <w:pPr>
        <w:pStyle w:val="ListBullet"/>
        <w:spacing w:after="40"/>
        <w:ind w:left="259" w:hanging="173"/>
      </w:pPr>
      <w:r>
        <w:rPr>
          <w:rFonts w:ascii="Liberation Sans" w:hAnsi="Liberation Sans" w:eastAsia="Liberation Sans"/>
          <w:color w:val="253041"/>
          <w:sz w:val="18"/>
        </w:rPr>
        <w:t>Dos almacenes, inventario y movimientos de stock.</w:t>
      </w:r>
    </w:p>
    <w:p>
      <w:pPr>
        <w:pStyle w:val="ListBullet"/>
        <w:spacing w:after="40"/>
        <w:ind w:left="259" w:hanging="173"/>
      </w:pPr>
      <w:r>
        <w:rPr>
          <w:rFonts w:ascii="Liberation Sans" w:hAnsi="Liberation Sans" w:eastAsia="Liberation Sans"/>
          <w:color w:val="253041"/>
          <w:sz w:val="18"/>
        </w:rPr>
        <w:t>Ventas, reservas, preventas, pagos parciales, descuentos y penalidades.</w:t>
      </w:r>
    </w:p>
    <w:p>
      <w:pPr>
        <w:pStyle w:val="ListBullet"/>
        <w:spacing w:after="40"/>
        <w:ind w:left="259" w:hanging="173"/>
      </w:pPr>
      <w:r>
        <w:rPr>
          <w:rFonts w:ascii="Liberation Sans" w:hAnsi="Liberation Sans" w:eastAsia="Liberation Sans"/>
          <w:color w:val="253041"/>
          <w:sz w:val="18"/>
        </w:rPr>
        <w:t>Registro de boletas emitidas en SUNAT y notas de crédito.</w:t>
      </w:r>
    </w:p>
    <w:p>
      <w:pPr>
        <w:pStyle w:val="ListBullet"/>
        <w:spacing w:after="40"/>
        <w:ind w:left="259" w:hanging="173"/>
      </w:pPr>
      <w:r>
        <w:rPr>
          <w:rFonts w:ascii="Liberation Sans" w:hAnsi="Liberation Sans" w:eastAsia="Liberation Sans"/>
          <w:color w:val="253041"/>
          <w:sz w:val="18"/>
        </w:rPr>
        <w:t>Entregas por agencia, motorizado o acumulación en almacén.</w:t>
      </w:r>
    </w:p>
    <w:p>
      <w:pPr>
        <w:pStyle w:val="ListBullet"/>
        <w:spacing w:after="40"/>
        <w:ind w:left="259" w:hanging="173"/>
      </w:pPr>
      <w:r>
        <w:rPr>
          <w:rFonts w:ascii="Liberation Sans" w:hAnsi="Liberation Sans" w:eastAsia="Liberation Sans"/>
          <w:color w:val="253041"/>
          <w:sz w:val="18"/>
        </w:rPr>
        <w:t>Importaciones con varias cajas y seguimiento logístico.</w:t>
      </w:r>
    </w:p>
    <w:p>
      <w:pPr>
        <w:pStyle w:val="ListBullet"/>
        <w:spacing w:after="40"/>
        <w:ind w:left="259" w:hanging="173"/>
      </w:pPr>
      <w:r>
        <w:rPr>
          <w:rFonts w:ascii="Liberation Sans" w:hAnsi="Liberation Sans" w:eastAsia="Liberation Sans"/>
          <w:color w:val="253041"/>
          <w:sz w:val="18"/>
        </w:rPr>
        <w:t>Ingresos, gastos, cuentas, préstamos y conciliación mediante Excel bancario.</w:t>
      </w:r>
    </w:p>
    <w:p>
      <w:pPr>
        <w:pStyle w:val="ListBullet"/>
        <w:spacing w:after="40"/>
        <w:ind w:left="259" w:hanging="173"/>
      </w:pPr>
      <w:r>
        <w:rPr>
          <w:rFonts w:ascii="Liberation Sans" w:hAnsi="Liberation Sans" w:eastAsia="Liberation Sans"/>
          <w:color w:val="253041"/>
          <w:sz w:val="18"/>
        </w:rPr>
        <w:t>Panel principal, reportes, exportaciones y notificaciones.</w:t>
      </w:r>
    </w:p>
    <w:p>
      <w:pPr>
        <w:pStyle w:val="Heading2"/>
      </w:pPr>
      <w:r>
        <w:t>2.4 Fuera del alcance inicial</w:t>
      </w:r>
    </w:p>
    <w:p>
      <w:pPr>
        <w:pStyle w:val="ListBullet"/>
        <w:spacing w:after="40"/>
        <w:ind w:left="259" w:hanging="173"/>
      </w:pPr>
      <w:r>
        <w:rPr>
          <w:rFonts w:ascii="Liberation Sans" w:hAnsi="Liberation Sans" w:eastAsia="Liberation Sans"/>
          <w:color w:val="253041"/>
          <w:sz w:val="18"/>
        </w:rPr>
        <w:t>Emisión automática de comprobantes directamente hacia SUNAT.</w:t>
      </w:r>
    </w:p>
    <w:p>
      <w:pPr>
        <w:pStyle w:val="ListBullet"/>
        <w:spacing w:after="40"/>
        <w:ind w:left="259" w:hanging="173"/>
      </w:pPr>
      <w:r>
        <w:rPr>
          <w:rFonts w:ascii="Liberation Sans" w:hAnsi="Liberation Sans" w:eastAsia="Liberation Sans"/>
          <w:color w:val="253041"/>
          <w:sz w:val="18"/>
        </w:rPr>
        <w:t>Envío automático de mensajes por WhatsApp.</w:t>
      </w:r>
    </w:p>
    <w:p>
      <w:pPr>
        <w:pStyle w:val="ListBullet"/>
        <w:spacing w:after="40"/>
        <w:ind w:left="259" w:hanging="173"/>
      </w:pPr>
      <w:r>
        <w:rPr>
          <w:rFonts w:ascii="Liberation Sans" w:hAnsi="Liberation Sans" w:eastAsia="Liberation Sans"/>
          <w:color w:val="253041"/>
          <w:sz w:val="18"/>
        </w:rPr>
        <w:t>Tienda pública de comercio electrónico para clientes.</w:t>
      </w:r>
    </w:p>
    <w:p>
      <w:pPr>
        <w:pStyle w:val="ListBullet"/>
        <w:spacing w:after="40"/>
        <w:ind w:left="259" w:hanging="173"/>
      </w:pPr>
      <w:r>
        <w:rPr>
          <w:rFonts w:ascii="Liberation Sans" w:hAnsi="Liberation Sans" w:eastAsia="Liberation Sans"/>
          <w:color w:val="253041"/>
          <w:sz w:val="18"/>
        </w:rPr>
        <w:t>Pago en línea dentro del sistema.</w:t>
      </w:r>
    </w:p>
    <w:p>
      <w:pPr>
        <w:pStyle w:val="ListBullet"/>
        <w:spacing w:after="40"/>
        <w:ind w:left="259" w:hanging="173"/>
      </w:pPr>
      <w:r>
        <w:rPr>
          <w:rFonts w:ascii="Liberation Sans" w:hAnsi="Liberation Sans" w:eastAsia="Liberation Sans"/>
          <w:color w:val="253041"/>
          <w:sz w:val="18"/>
        </w:rPr>
        <w:t>Aplicación móvil nativa publicada en tiendas de aplicaciones.</w:t>
      </w:r>
    </w:p>
    <w:p>
      <w:pPr>
        <w:pStyle w:val="ListBullet"/>
        <w:spacing w:after="40"/>
        <w:ind w:left="259" w:hanging="173"/>
      </w:pPr>
      <w:r>
        <w:rPr>
          <w:rFonts w:ascii="Liberation Sans" w:hAnsi="Liberation Sans" w:eastAsia="Liberation Sans"/>
          <w:color w:val="253041"/>
          <w:sz w:val="18"/>
        </w:rPr>
        <w:t>Dominio personalizado.</w:t>
      </w:r>
    </w:p>
    <w:p>
      <w:pPr>
        <w:pStyle w:val="ListBullet"/>
        <w:spacing w:after="40"/>
        <w:ind w:left="259" w:hanging="173"/>
      </w:pPr>
      <w:r>
        <w:rPr>
          <w:rFonts w:ascii="Liberation Sans" w:hAnsi="Liberation Sans" w:eastAsia="Liberation Sans"/>
          <w:color w:val="253041"/>
          <w:sz w:val="18"/>
        </w:rPr>
        <w:t>Conciliación bancaria completamente automática sin confirmación humana.</w:t>
      </w:r>
    </w:p>
    <w:p>
      <w:pPr>
        <w:pStyle w:val="Heading1"/>
      </w:pPr>
      <w:r>
        <w:t>3. Actores y procesos principales</w:t>
      </w:r>
    </w:p>
    <w:p>
      <w:pPr>
        <w:pStyle w:val="Heading2"/>
      </w:pPr>
      <w:r>
        <w:t>3.1 Actores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7992"/>
      </w:tblGrid>
      <w:tr>
        <w:trPr>
          <w:tblHeader w:val="true"/>
        </w:trPr>
        <w:tc>
          <w:tcPr>
            <w:tcW w:type="dxa" w:w="5155"/>
            <w:shd w:fill="4A2A6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Actor</w:t>
            </w:r>
          </w:p>
        </w:tc>
        <w:tc>
          <w:tcPr>
            <w:tcW w:type="dxa" w:w="5155"/>
            <w:shd w:fill="4A2A6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Responsabilidades dentro del sistema</w:t>
            </w:r>
          </w:p>
        </w:tc>
      </w:tr>
      <w:tr>
        <w:trPr>
          <w:cantSplit w:val="true"/>
        </w:trPr>
        <w:tc>
          <w:tcPr>
            <w:tcW w:type="dxa" w:w="208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Administradora</w:t>
            </w:r>
          </w:p>
        </w:tc>
        <w:tc>
          <w:tcPr>
            <w:tcW w:type="dxa" w:w="799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Gestionar productos, clientes, ventas, pagos, inventario, entregas, importaciones, finanzas, reportes y configuraciones.</w:t>
            </w:r>
          </w:p>
        </w:tc>
      </w:tr>
      <w:tr>
        <w:trPr>
          <w:cantSplit w:val="true"/>
        </w:trPr>
        <w:tc>
          <w:tcPr>
            <w:tcW w:type="dxa" w:w="2088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Cliente</w:t>
            </w:r>
          </w:p>
        </w:tc>
        <w:tc>
          <w:tcPr>
            <w:tcW w:type="dxa" w:w="7992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Entidad registrada que compra uno o varios productos en una venta, realiza pagos y recibe una o varias entregas.</w:t>
            </w:r>
          </w:p>
        </w:tc>
      </w:tr>
      <w:tr>
        <w:trPr>
          <w:cantSplit w:val="true"/>
        </w:trPr>
        <w:tc>
          <w:tcPr>
            <w:tcW w:type="dxa" w:w="208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Proveedor u operador</w:t>
            </w:r>
          </w:p>
        </w:tc>
        <w:tc>
          <w:tcPr>
            <w:tcW w:type="dxa" w:w="799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Entidad externa relacionada con compras, transporte internacional, transporte local, agencias o motorizados.</w:t>
            </w:r>
          </w:p>
        </w:tc>
      </w:tr>
    </w:tbl>
    <w:p>
      <w:pPr>
        <w:spacing w:after="20"/>
      </w:pPr>
    </w:p>
    <w:p>
      <w:pPr>
        <w:pStyle w:val="Heading2"/>
      </w:pPr>
      <w:r>
        <w:t>3.2 Flujo general de venta</w:t>
      </w:r>
    </w:p>
    <w:p>
      <w:pPr>
        <w:spacing w:after="40"/>
        <w:ind w:left="259" w:hanging="216"/>
      </w:pPr>
      <w:r>
        <w:rPr>
          <w:rFonts w:ascii="Liberation Sans" w:hAnsi="Liberation Sans" w:eastAsia="Liberation Sans"/>
          <w:color w:val="253041"/>
          <w:sz w:val="18"/>
        </w:rPr>
        <w:t>1. La administradora selecciona un único cliente y agrega uno o varios productos.</w:t>
      </w:r>
    </w:p>
    <w:p>
      <w:pPr>
        <w:spacing w:after="40"/>
        <w:ind w:left="259" w:hanging="216"/>
      </w:pPr>
      <w:r>
        <w:rPr>
          <w:rFonts w:ascii="Liberation Sans" w:hAnsi="Liberation Sans" w:eastAsia="Liberation Sans"/>
          <w:color w:val="253041"/>
          <w:sz w:val="18"/>
        </w:rPr>
        <w:t>2. El sistema valida la disponibilidad por almacén y reserva las unidades correspondientes.</w:t>
      </w:r>
    </w:p>
    <w:p>
      <w:pPr>
        <w:spacing w:after="40"/>
        <w:ind w:left="259" w:hanging="216"/>
      </w:pPr>
      <w:r>
        <w:rPr>
          <w:rFonts w:ascii="Liberation Sans" w:hAnsi="Liberation Sans" w:eastAsia="Liberation Sans"/>
          <w:color w:val="253041"/>
          <w:sz w:val="18"/>
        </w:rPr>
        <w:t>3. La administradora registra el pago y su constancia; el pago se confirma después de verificar el ingreso.</w:t>
      </w:r>
    </w:p>
    <w:p>
      <w:pPr>
        <w:spacing w:after="40"/>
        <w:ind w:left="259" w:hanging="216"/>
      </w:pPr>
      <w:r>
        <w:rPr>
          <w:rFonts w:ascii="Liberation Sans" w:hAnsi="Liberation Sans" w:eastAsia="Liberation Sans"/>
          <w:color w:val="253041"/>
          <w:sz w:val="18"/>
        </w:rPr>
        <w:t>4. El sistema actualiza el saldo, el estado de pago y el ingreso financiero.</w:t>
      </w:r>
    </w:p>
    <w:p>
      <w:pPr>
        <w:spacing w:after="40"/>
        <w:ind w:left="259" w:hanging="216"/>
      </w:pPr>
      <w:r>
        <w:rPr>
          <w:rFonts w:ascii="Liberation Sans" w:hAnsi="Liberation Sans" w:eastAsia="Liberation Sans"/>
          <w:color w:val="253041"/>
          <w:sz w:val="18"/>
        </w:rPr>
        <w:t>5. La administradora registra el número y archivo de la boleta emitida en SUNAT.</w:t>
      </w:r>
    </w:p>
    <w:p>
      <w:pPr>
        <w:spacing w:after="40"/>
        <w:ind w:left="259" w:hanging="216"/>
      </w:pPr>
      <w:r>
        <w:rPr>
          <w:rFonts w:ascii="Liberation Sans" w:hAnsi="Liberation Sans" w:eastAsia="Liberation Sans"/>
          <w:color w:val="253041"/>
          <w:sz w:val="18"/>
        </w:rPr>
        <w:t>6. Los productos pueden entregarse juntos, parcialmente o acumularse en almacén.</w:t>
      </w:r>
    </w:p>
    <w:p>
      <w:pPr>
        <w:spacing w:after="40"/>
        <w:ind w:left="259" w:hanging="216"/>
      </w:pPr>
      <w:r>
        <w:rPr>
          <w:rFonts w:ascii="Liberation Sans" w:hAnsi="Liberation Sans" w:eastAsia="Liberation Sans"/>
          <w:color w:val="253041"/>
          <w:sz w:val="18"/>
        </w:rPr>
        <w:t>7. La venta finaliza cuando se completa el pago y la entrega, o se registra una cancelación o liberación.</w:t>
      </w:r>
    </w:p>
    <w:p>
      <w:pPr>
        <w:pStyle w:val="Heading2"/>
      </w:pPr>
      <w:r>
        <w:t>3.3 Flujo general de importación</w:t>
      </w:r>
    </w:p>
    <w:p>
      <w:pPr>
        <w:spacing w:after="40"/>
        <w:ind w:left="259" w:hanging="216"/>
      </w:pPr>
      <w:r>
        <w:rPr>
          <w:rFonts w:ascii="Liberation Sans" w:hAnsi="Liberation Sans" w:eastAsia="Liberation Sans"/>
          <w:color w:val="253041"/>
          <w:sz w:val="18"/>
        </w:rPr>
        <w:t>1. Se registra la importación con su medio de transporte, fechas, operadores y tipo de cambio.</w:t>
      </w:r>
    </w:p>
    <w:p>
      <w:pPr>
        <w:spacing w:after="40"/>
        <w:ind w:left="259" w:hanging="216"/>
      </w:pPr>
      <w:r>
        <w:rPr>
          <w:rFonts w:ascii="Liberation Sans" w:hAnsi="Liberation Sans" w:eastAsia="Liberation Sans"/>
          <w:color w:val="253041"/>
          <w:sz w:val="18"/>
        </w:rPr>
        <w:t>2. Se registran una o varias cajas, cada una con correlativo propio.</w:t>
      </w:r>
    </w:p>
    <w:p>
      <w:pPr>
        <w:spacing w:after="40"/>
        <w:ind w:left="259" w:hanging="216"/>
      </w:pPr>
      <w:r>
        <w:rPr>
          <w:rFonts w:ascii="Liberation Sans" w:hAnsi="Liberation Sans" w:eastAsia="Liberation Sans"/>
          <w:color w:val="253041"/>
          <w:sz w:val="18"/>
        </w:rPr>
        <w:t>3. Cada caja contiene uno o varios productos y cantidades.</w:t>
      </w:r>
    </w:p>
    <w:p>
      <w:pPr>
        <w:spacing w:after="40"/>
        <w:ind w:left="259" w:hanging="216"/>
      </w:pPr>
      <w:r>
        <w:rPr>
          <w:rFonts w:ascii="Liberation Sans" w:hAnsi="Liberation Sans" w:eastAsia="Liberation Sans"/>
          <w:color w:val="253041"/>
          <w:sz w:val="18"/>
        </w:rPr>
        <w:t>4. El sistema controla los estados desde la cotización hasta el ingreso a stock Perú.</w:t>
      </w:r>
    </w:p>
    <w:p>
      <w:pPr>
        <w:spacing w:after="40"/>
        <w:ind w:left="259" w:hanging="216"/>
      </w:pPr>
      <w:r>
        <w:rPr>
          <w:rFonts w:ascii="Liberation Sans" w:hAnsi="Liberation Sans" w:eastAsia="Liberation Sans"/>
          <w:color w:val="253041"/>
          <w:sz w:val="18"/>
        </w:rPr>
        <w:t>5. Las preventas se vinculan con las unidades esperadas de una importación.</w:t>
      </w:r>
    </w:p>
    <w:p>
      <w:pPr>
        <w:spacing w:after="40"/>
        <w:ind w:left="259" w:hanging="216"/>
      </w:pPr>
      <w:r>
        <w:rPr>
          <w:rFonts w:ascii="Liberation Sans" w:hAnsi="Liberation Sans" w:eastAsia="Liberation Sans"/>
          <w:color w:val="253041"/>
          <w:sz w:val="18"/>
        </w:rPr>
        <w:t>6. Al recibirse la mercadería, el sistema registra el lote y genera los movimientos de ingreso al almacén correspondiente.</w:t>
      </w:r>
    </w:p>
    <w:p>
      <w:pPr>
        <w:pStyle w:val="Heading1"/>
      </w:pPr>
      <w:r>
        <w:t>4. Información que administrará el sistema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7920"/>
      </w:tblGrid>
      <w:tr>
        <w:trPr>
          <w:tblHeader w:val="true"/>
        </w:trPr>
        <w:tc>
          <w:tcPr>
            <w:tcW w:type="dxa" w:w="5155"/>
            <w:shd w:fill="4A2A6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Grupo de datos</w:t>
            </w:r>
          </w:p>
        </w:tc>
        <w:tc>
          <w:tcPr>
            <w:tcW w:type="dxa" w:w="5155"/>
            <w:shd w:fill="4A2A6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Contenido principal</w:t>
            </w:r>
          </w:p>
        </w:tc>
      </w:tr>
      <w:tr>
        <w:trPr>
          <w:cantSplit w:val="true"/>
        </w:trPr>
        <w:tc>
          <w:tcPr>
            <w:tcW w:type="dxa" w:w="216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Usuarios</w:t>
            </w:r>
          </w:p>
        </w:tc>
        <w:tc>
          <w:tcPr>
            <w:tcW w:type="dxa" w:w="792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Cuenta, nombre, estado, último acceso y permisos.</w:t>
            </w:r>
          </w:p>
        </w:tc>
      </w:tr>
      <w:tr>
        <w:trPr>
          <w:cantSplit w:val="true"/>
        </w:trPr>
        <w:tc>
          <w:tcPr>
            <w:tcW w:type="dxa" w:w="2160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Clientes</w:t>
            </w:r>
          </w:p>
        </w:tc>
        <w:tc>
          <w:tcPr>
            <w:tcW w:type="dxa" w:w="7920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Datos personales, contacto, dirección, condición VIP, límites, plazos, historial e incumplimientos.</w:t>
            </w:r>
          </w:p>
        </w:tc>
      </w:tr>
      <w:tr>
        <w:trPr>
          <w:cantSplit w:val="true"/>
        </w:trPr>
        <w:tc>
          <w:tcPr>
            <w:tcW w:type="dxa" w:w="216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Productos</w:t>
            </w:r>
          </w:p>
        </w:tc>
        <w:tc>
          <w:tcPr>
            <w:tcW w:type="dxa" w:w="792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Código, nombre, anime o franquicia, personaje, categoría, marca, línea, variantes, imágenes y stock mínimo.</w:t>
            </w:r>
          </w:p>
        </w:tc>
      </w:tr>
      <w:tr>
        <w:trPr>
          <w:cantSplit w:val="true"/>
        </w:trPr>
        <w:tc>
          <w:tcPr>
            <w:tcW w:type="dxa" w:w="2160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Inventario</w:t>
            </w:r>
          </w:p>
        </w:tc>
        <w:tc>
          <w:tcPr>
            <w:tcW w:type="dxa" w:w="7920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Almacén, lote, cantidad disponible, reservada, en preventa, en tránsito y movimientos.</w:t>
            </w:r>
          </w:p>
        </w:tc>
      </w:tr>
      <w:tr>
        <w:trPr>
          <w:cantSplit w:val="true"/>
        </w:trPr>
        <w:tc>
          <w:tcPr>
            <w:tcW w:type="dxa" w:w="216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Ventas</w:t>
            </w:r>
          </w:p>
        </w:tc>
        <w:tc>
          <w:tcPr>
            <w:tcW w:type="dxa" w:w="792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Cliente, canal, productos, cantidades, precios, descuentos, fechas, estados, total y saldo.</w:t>
            </w:r>
          </w:p>
        </w:tc>
      </w:tr>
      <w:tr>
        <w:trPr>
          <w:cantSplit w:val="true"/>
        </w:trPr>
        <w:tc>
          <w:tcPr>
            <w:tcW w:type="dxa" w:w="2160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Pagos</w:t>
            </w:r>
          </w:p>
        </w:tc>
        <w:tc>
          <w:tcPr>
            <w:tcW w:type="dxa" w:w="7920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Importe, fecha, medio, cuenta, estado de confirmación y constancia.</w:t>
            </w:r>
          </w:p>
        </w:tc>
      </w:tr>
      <w:tr>
        <w:trPr>
          <w:cantSplit w:val="true"/>
        </w:trPr>
        <w:tc>
          <w:tcPr>
            <w:tcW w:type="dxa" w:w="216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Penalidades</w:t>
            </w:r>
          </w:p>
        </w:tc>
        <w:tc>
          <w:tcPr>
            <w:tcW w:type="dxa" w:w="792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Tipo, motivo, importe, días de retraso, estado y responsable.</w:t>
            </w:r>
          </w:p>
        </w:tc>
      </w:tr>
      <w:tr>
        <w:trPr>
          <w:cantSplit w:val="true"/>
        </w:trPr>
        <w:tc>
          <w:tcPr>
            <w:tcW w:type="dxa" w:w="2160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Boletas</w:t>
            </w:r>
          </w:p>
        </w:tc>
        <w:tc>
          <w:tcPr>
            <w:tcW w:type="dxa" w:w="7920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Número, fecha, archivo, importe, pago relacionado, estado y nota de crédito.</w:t>
            </w:r>
          </w:p>
        </w:tc>
      </w:tr>
      <w:tr>
        <w:trPr>
          <w:cantSplit w:val="true"/>
        </w:trPr>
        <w:tc>
          <w:tcPr>
            <w:tcW w:type="dxa" w:w="216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Entregas</w:t>
            </w:r>
          </w:p>
        </w:tc>
        <w:tc>
          <w:tcPr>
            <w:tcW w:type="dxa" w:w="792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Productos, cantidades, operador, seguimiento, costo, fechas y estado.</w:t>
            </w:r>
          </w:p>
        </w:tc>
      </w:tr>
      <w:tr>
        <w:trPr>
          <w:cantSplit w:val="true"/>
        </w:trPr>
        <w:tc>
          <w:tcPr>
            <w:tcW w:type="dxa" w:w="2160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Importaciones</w:t>
            </w:r>
          </w:p>
        </w:tc>
        <w:tc>
          <w:tcPr>
            <w:tcW w:type="dxa" w:w="7920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Proveedor, medio, fechas, operadores, cajas, seguimiento, costos e incidencias.</w:t>
            </w:r>
          </w:p>
        </w:tc>
      </w:tr>
      <w:tr>
        <w:trPr>
          <w:cantSplit w:val="true"/>
        </w:trPr>
        <w:tc>
          <w:tcPr>
            <w:tcW w:type="dxa" w:w="216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Finanzas</w:t>
            </w:r>
          </w:p>
        </w:tc>
        <w:tc>
          <w:tcPr>
            <w:tcW w:type="dxa" w:w="792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Cuentas, ingresos, gastos, transferencias, préstamos, cuotas y comprobantes.</w:t>
            </w:r>
          </w:p>
        </w:tc>
      </w:tr>
      <w:tr>
        <w:trPr>
          <w:cantSplit w:val="true"/>
        </w:trPr>
        <w:tc>
          <w:tcPr>
            <w:tcW w:type="dxa" w:w="2160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Bancos</w:t>
            </w:r>
          </w:p>
        </w:tc>
        <w:tc>
          <w:tcPr>
            <w:tcW w:type="dxa" w:w="7920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Archivos importados, movimientos, coincidencias sugeridas y conciliaciones.</w:t>
            </w:r>
          </w:p>
        </w:tc>
      </w:tr>
      <w:tr>
        <w:trPr>
          <w:cantSplit w:val="true"/>
        </w:trPr>
        <w:tc>
          <w:tcPr>
            <w:tcW w:type="dxa" w:w="216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Notificaciones</w:t>
            </w:r>
          </w:p>
        </w:tc>
        <w:tc>
          <w:tcPr>
            <w:tcW w:type="dxa" w:w="792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Tipo, destinatario, canal, fecha, estado y operación relacionada.</w:t>
            </w:r>
          </w:p>
        </w:tc>
      </w:tr>
      <w:tr>
        <w:trPr>
          <w:cantSplit w:val="true"/>
        </w:trPr>
        <w:tc>
          <w:tcPr>
            <w:tcW w:type="dxa" w:w="2160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Auditoría</w:t>
            </w:r>
          </w:p>
        </w:tc>
        <w:tc>
          <w:tcPr>
            <w:tcW w:type="dxa" w:w="7920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Usuario, acción, fecha, registro afectado, valor anterior, valor nuevo y motivo.</w:t>
            </w:r>
          </w:p>
        </w:tc>
      </w:tr>
    </w:tbl>
    <w:p>
      <w:pPr>
        <w:spacing w:after="20"/>
      </w:pPr>
    </w:p>
    <w:p>
      <w:pPr>
        <w:pStyle w:val="Heading1"/>
      </w:pPr>
      <w:r>
        <w:t>5. Criterio de prioridades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3888"/>
        <w:gridCol w:w="4608"/>
      </w:tblGrid>
      <w:tr>
        <w:trPr>
          <w:tblHeader w:val="true"/>
        </w:trPr>
        <w:tc>
          <w:tcPr>
            <w:tcW w:type="dxa" w:w="3437"/>
            <w:shd w:fill="4A2A6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Prioridad</w:t>
            </w:r>
          </w:p>
        </w:tc>
        <w:tc>
          <w:tcPr>
            <w:tcW w:type="dxa" w:w="3437"/>
            <w:shd w:fill="4A2A6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Significado</w:t>
            </w:r>
          </w:p>
        </w:tc>
        <w:tc>
          <w:tcPr>
            <w:tcW w:type="dxa" w:w="3437"/>
            <w:shd w:fill="4A2A6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Tratamiento</w:t>
            </w:r>
          </w:p>
        </w:tc>
      </w:tr>
      <w:tr>
        <w:trPr>
          <w:cantSplit w:val="true"/>
        </w:trPr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P1 - Alta</w:t>
            </w:r>
          </w:p>
        </w:tc>
        <w:tc>
          <w:tcPr>
            <w:tcW w:type="dxa" w:w="388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Es indispensable para operar de forma segura o completa.</w:t>
            </w:r>
          </w:p>
        </w:tc>
        <w:tc>
          <w:tcPr>
            <w:tcW w:type="dxa" w:w="46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Debe implementarse y validarse en la primera versión operativa.</w:t>
            </w:r>
          </w:p>
        </w:tc>
      </w:tr>
      <w:tr>
        <w:trPr>
          <w:cantSplit w:val="true"/>
        </w:trPr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P2 - Media</w:t>
            </w:r>
          </w:p>
        </w:tc>
        <w:tc>
          <w:tcPr>
            <w:tcW w:type="dxa" w:w="3888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Aporta control o eficiencia importante, pero puede entregarse después del núcleo.</w:t>
            </w:r>
          </w:p>
        </w:tc>
        <w:tc>
          <w:tcPr>
            <w:tcW w:type="dxa" w:w="4608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Debe planificarse para una entrega posterior o activarse por etapas.</w:t>
            </w:r>
          </w:p>
        </w:tc>
      </w:tr>
      <w:tr>
        <w:trPr>
          <w:cantSplit w:val="true"/>
        </w:trPr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P3 - Baja</w:t>
            </w:r>
          </w:p>
        </w:tc>
        <w:tc>
          <w:tcPr>
            <w:tcW w:type="dxa" w:w="388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Es una mejora conveniente que no bloquea la operación principal.</w:t>
            </w:r>
          </w:p>
        </w:tc>
        <w:tc>
          <w:tcPr>
            <w:tcW w:type="dxa" w:w="46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Puede programarse cuando el sistema base ya se encuentre estable.</w:t>
            </w:r>
          </w:p>
        </w:tc>
      </w:tr>
    </w:tbl>
    <w:p>
      <w:pPr>
        <w:spacing w:after="20"/>
      </w:pPr>
    </w:p>
    <w:p>
      <w:pPr>
        <w:pStyle w:val="Heading1"/>
      </w:pPr>
      <w:r>
        <w:t>6. Requisitos funcionales</w:t>
      </w:r>
    </w:p>
    <w:p>
      <w:pPr>
        <w:spacing w:before="0" w:after="100" w:line="264" w:lineRule="auto"/>
      </w:pPr>
      <w:r>
        <w:rPr>
          <w:rFonts w:ascii="Liberation Sans" w:hAnsi="Liberation Sans" w:eastAsia="Liberation Sans"/>
          <w:color w:val="253041"/>
          <w:sz w:val="18"/>
        </w:rPr>
        <w:t>Los siguientes requisitos describen las capacidades que el sistema deberá ofrecer. Todos se expresan en términos verificables y se acompañan de una prioridad y un criterio de aceptación resumido.</w:t>
      </w:r>
    </w:p>
    <w:p>
      <w:pPr>
        <w:pStyle w:val="Heading2"/>
      </w:pPr>
      <w:r>
        <w:t>6.1 Acceso, usuarios y auditoría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5832"/>
        <w:gridCol w:w="1224"/>
        <w:gridCol w:w="2333"/>
      </w:tblGrid>
      <w:tr>
        <w:trPr>
          <w:tblHeader w:val="true"/>
        </w:trPr>
        <w:tc>
          <w:tcPr>
            <w:tcW w:type="dxa" w:w="2577"/>
            <w:shd w:fill="4A2A6A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ID</w:t>
            </w:r>
          </w:p>
        </w:tc>
        <w:tc>
          <w:tcPr>
            <w:tcW w:type="dxa" w:w="2577"/>
            <w:shd w:fill="4A2A6A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Requisito</w:t>
            </w:r>
          </w:p>
        </w:tc>
        <w:tc>
          <w:tcPr>
            <w:tcW w:type="dxa" w:w="2577"/>
            <w:shd w:fill="4A2A6A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Prioridad</w:t>
            </w:r>
          </w:p>
        </w:tc>
        <w:tc>
          <w:tcPr>
            <w:tcW w:type="dxa" w:w="2577"/>
            <w:shd w:fill="4A2A6A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Criterio de aceptación resumido</w:t>
            </w:r>
          </w:p>
        </w:tc>
      </w:tr>
      <w:tr>
        <w:trPr>
          <w:cantSplit w:val="true"/>
        </w:trPr>
        <w:tc>
          <w:tcPr>
            <w:tcW w:type="dxa" w:w="936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/>
                <w:color w:val="253041"/>
                <w:sz w:val="16"/>
              </w:rPr>
              <w:t>RF-001</w:t>
            </w:r>
          </w:p>
        </w:tc>
        <w:tc>
          <w:tcPr>
            <w:tcW w:type="dxa" w:w="5832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5"/>
              </w:rPr>
              <w:t>El sistema deberá permitir que Lorena y Camila inicien sesión mediante cuentas individuales.</w:t>
            </w:r>
          </w:p>
        </w:tc>
        <w:tc>
          <w:tcPr>
            <w:tcW w:type="dxa" w:w="122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CE8E6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6"/>
              </w:rPr>
              <w:t>P1 - Alta</w:t>
            </w:r>
          </w:p>
        </w:tc>
        <w:tc>
          <w:tcPr>
            <w:tcW w:type="dxa" w:w="2333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5"/>
              </w:rPr>
              <w:t>Cada administradora accede con su propia cuenta y la sesión identifica sus acciones.</w:t>
            </w:r>
          </w:p>
        </w:tc>
      </w:tr>
      <w:tr>
        <w:trPr>
          <w:cantSplit w:val="true"/>
        </w:trPr>
        <w:tc>
          <w:tcPr>
            <w:tcW w:type="dxa" w:w="936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BFAFC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/>
                <w:color w:val="253041"/>
                <w:sz w:val="16"/>
              </w:rPr>
              <w:t>RF-002</w:t>
            </w:r>
          </w:p>
        </w:tc>
        <w:tc>
          <w:tcPr>
            <w:tcW w:type="dxa" w:w="5832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BFAFC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5"/>
              </w:rPr>
              <w:t>El sistema deberá asignar a las dos usuarias el rol de administradora con los mismos permisos iniciales.</w:t>
            </w:r>
          </w:p>
        </w:tc>
        <w:tc>
          <w:tcPr>
            <w:tcW w:type="dxa" w:w="122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CE8E6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6"/>
              </w:rPr>
              <w:t>P1 - Alta</w:t>
            </w:r>
          </w:p>
        </w:tc>
        <w:tc>
          <w:tcPr>
            <w:tcW w:type="dxa" w:w="2333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BFAFC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5"/>
              </w:rPr>
              <w:t>Ambas pueden ejecutar las mismas funciones autorizadas.</w:t>
            </w:r>
          </w:p>
        </w:tc>
      </w:tr>
      <w:tr>
        <w:trPr>
          <w:cantSplit w:val="true"/>
        </w:trPr>
        <w:tc>
          <w:tcPr>
            <w:tcW w:type="dxa" w:w="936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/>
                <w:color w:val="253041"/>
                <w:sz w:val="16"/>
              </w:rPr>
              <w:t>RF-003</w:t>
            </w:r>
          </w:p>
        </w:tc>
        <w:tc>
          <w:tcPr>
            <w:tcW w:type="dxa" w:w="5832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5"/>
              </w:rPr>
              <w:t>El sistema deberá impedir el registro público de cuentas y el acceso de usuarios no autorizados.</w:t>
            </w:r>
          </w:p>
        </w:tc>
        <w:tc>
          <w:tcPr>
            <w:tcW w:type="dxa" w:w="122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CE8E6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6"/>
              </w:rPr>
              <w:t>P1 - Alta</w:t>
            </w:r>
          </w:p>
        </w:tc>
        <w:tc>
          <w:tcPr>
            <w:tcW w:type="dxa" w:w="2333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5"/>
              </w:rPr>
              <w:t>Una persona sin cuenta activa no puede ingresar ni consultar datos.</w:t>
            </w:r>
          </w:p>
        </w:tc>
      </w:tr>
      <w:tr>
        <w:trPr>
          <w:cantSplit w:val="true"/>
        </w:trPr>
        <w:tc>
          <w:tcPr>
            <w:tcW w:type="dxa" w:w="936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BFAFC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/>
                <w:color w:val="253041"/>
                <w:sz w:val="16"/>
              </w:rPr>
              <w:t>RF-004</w:t>
            </w:r>
          </w:p>
        </w:tc>
        <w:tc>
          <w:tcPr>
            <w:tcW w:type="dxa" w:w="5832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BFAFC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5"/>
              </w:rPr>
              <w:t>El sistema deberá permitir la recuperación segura de la contraseña.</w:t>
            </w:r>
          </w:p>
        </w:tc>
        <w:tc>
          <w:tcPr>
            <w:tcW w:type="dxa" w:w="122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CE8E6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6"/>
              </w:rPr>
              <w:t>P1 - Alta</w:t>
            </w:r>
          </w:p>
        </w:tc>
        <w:tc>
          <w:tcPr>
            <w:tcW w:type="dxa" w:w="2333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BFAFC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5"/>
              </w:rPr>
              <w:t>La administradora puede restablecer su acceso mediante un flujo verificado.</w:t>
            </w:r>
          </w:p>
        </w:tc>
      </w:tr>
      <w:tr>
        <w:trPr>
          <w:cantSplit w:val="true"/>
        </w:trPr>
        <w:tc>
          <w:tcPr>
            <w:tcW w:type="dxa" w:w="936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/>
                <w:color w:val="253041"/>
                <w:sz w:val="16"/>
              </w:rPr>
              <w:t>RF-005</w:t>
            </w:r>
          </w:p>
        </w:tc>
        <w:tc>
          <w:tcPr>
            <w:tcW w:type="dxa" w:w="5832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5"/>
              </w:rPr>
              <w:t>El sistema deberá registrar en un log quién creó, modificó, anuló, confirmó o revirtió cada operación relevante.</w:t>
            </w:r>
          </w:p>
        </w:tc>
        <w:tc>
          <w:tcPr>
            <w:tcW w:type="dxa" w:w="122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CE8E6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6"/>
              </w:rPr>
              <w:t>P1 - Alta</w:t>
            </w:r>
          </w:p>
        </w:tc>
        <w:tc>
          <w:tcPr>
            <w:tcW w:type="dxa" w:w="2333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5"/>
              </w:rPr>
              <w:t>El historial muestra usuario, fecha, acción y registro afectado.</w:t>
            </w:r>
          </w:p>
        </w:tc>
      </w:tr>
      <w:tr>
        <w:trPr>
          <w:cantSplit w:val="true"/>
        </w:trPr>
        <w:tc>
          <w:tcPr>
            <w:tcW w:type="dxa" w:w="936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BFAFC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/>
                <w:color w:val="253041"/>
                <w:sz w:val="16"/>
              </w:rPr>
              <w:t>RF-006</w:t>
            </w:r>
          </w:p>
        </w:tc>
        <w:tc>
          <w:tcPr>
            <w:tcW w:type="dxa" w:w="5832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BFAFC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5"/>
              </w:rPr>
              <w:t>El sistema deberá solicitar confirmación antes de ejecutar operaciones sensibles.</w:t>
            </w:r>
          </w:p>
        </w:tc>
        <w:tc>
          <w:tcPr>
            <w:tcW w:type="dxa" w:w="122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CE8E6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6"/>
              </w:rPr>
              <w:t>P1 - Alta</w:t>
            </w:r>
          </w:p>
        </w:tc>
        <w:tc>
          <w:tcPr>
            <w:tcW w:type="dxa" w:w="2333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BFAFC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5"/>
              </w:rPr>
              <w:t>La anulación, liberación, ajuste de stock y reversión no se completan sin confirmación.</w:t>
            </w:r>
          </w:p>
        </w:tc>
      </w:tr>
      <w:tr>
        <w:trPr>
          <w:cantSplit w:val="true"/>
        </w:trPr>
        <w:tc>
          <w:tcPr>
            <w:tcW w:type="dxa" w:w="936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/>
                <w:color w:val="253041"/>
                <w:sz w:val="16"/>
              </w:rPr>
              <w:t>RF-007</w:t>
            </w:r>
          </w:p>
        </w:tc>
        <w:tc>
          <w:tcPr>
            <w:tcW w:type="dxa" w:w="5832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5"/>
              </w:rPr>
              <w:t>El sistema deberá solicitar un motivo obligatorio para anulaciones, liberaciones, ajustes y reversiones.</w:t>
            </w:r>
          </w:p>
        </w:tc>
        <w:tc>
          <w:tcPr>
            <w:tcW w:type="dxa" w:w="122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CE8E6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6"/>
              </w:rPr>
              <w:t>P1 - Alta</w:t>
            </w:r>
          </w:p>
        </w:tc>
        <w:tc>
          <w:tcPr>
            <w:tcW w:type="dxa" w:w="2333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5"/>
              </w:rPr>
              <w:t>La operación no se guarda sin un motivo y este queda en auditoría.</w:t>
            </w:r>
          </w:p>
        </w:tc>
      </w:tr>
      <w:tr>
        <w:trPr>
          <w:cantSplit w:val="true"/>
        </w:trPr>
        <w:tc>
          <w:tcPr>
            <w:tcW w:type="dxa" w:w="936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BFAFC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/>
                <w:color w:val="253041"/>
                <w:sz w:val="16"/>
              </w:rPr>
              <w:t>RF-008</w:t>
            </w:r>
          </w:p>
        </w:tc>
        <w:tc>
          <w:tcPr>
            <w:tcW w:type="dxa" w:w="5832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BFAFC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5"/>
              </w:rPr>
              <w:t>El sistema deberá conservar los registros comerciales y permitir su anulación, reversión o desactivación en lugar de eliminarlos definitivamente.</w:t>
            </w:r>
          </w:p>
        </w:tc>
        <w:tc>
          <w:tcPr>
            <w:tcW w:type="dxa" w:w="122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CE8E6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6"/>
              </w:rPr>
              <w:t>P1 - Alta</w:t>
            </w:r>
          </w:p>
        </w:tc>
        <w:tc>
          <w:tcPr>
            <w:tcW w:type="dxa" w:w="2333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BFAFC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5"/>
              </w:rPr>
              <w:t>La información histórica continúa disponible después de la anulación.</w:t>
            </w:r>
          </w:p>
        </w:tc>
      </w:tr>
    </w:tbl>
    <w:p>
      <w:pPr>
        <w:spacing w:after="20"/>
      </w:pPr>
    </w:p>
    <w:p>
      <w:pPr>
        <w:pStyle w:val="Heading2"/>
      </w:pPr>
      <w:r>
        <w:t>6.2 Clientes y condición VIP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5832"/>
        <w:gridCol w:w="1224"/>
        <w:gridCol w:w="2333"/>
      </w:tblGrid>
      <w:tr>
        <w:trPr>
          <w:tblHeader w:val="true"/>
        </w:trPr>
        <w:tc>
          <w:tcPr>
            <w:tcW w:type="dxa" w:w="2577"/>
            <w:shd w:fill="4A2A6A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ID</w:t>
            </w:r>
          </w:p>
        </w:tc>
        <w:tc>
          <w:tcPr>
            <w:tcW w:type="dxa" w:w="2577"/>
            <w:shd w:fill="4A2A6A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Requisito</w:t>
            </w:r>
          </w:p>
        </w:tc>
        <w:tc>
          <w:tcPr>
            <w:tcW w:type="dxa" w:w="2577"/>
            <w:shd w:fill="4A2A6A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Prioridad</w:t>
            </w:r>
          </w:p>
        </w:tc>
        <w:tc>
          <w:tcPr>
            <w:tcW w:type="dxa" w:w="2577"/>
            <w:shd w:fill="4A2A6A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Criterio de aceptación resumido</w:t>
            </w:r>
          </w:p>
        </w:tc>
      </w:tr>
      <w:tr>
        <w:trPr>
          <w:cantSplit w:val="true"/>
        </w:trPr>
        <w:tc>
          <w:tcPr>
            <w:tcW w:type="dxa" w:w="936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/>
                <w:color w:val="253041"/>
                <w:sz w:val="16"/>
              </w:rPr>
              <w:t>RF-010</w:t>
            </w:r>
          </w:p>
        </w:tc>
        <w:tc>
          <w:tcPr>
            <w:tcW w:type="dxa" w:w="5832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5"/>
              </w:rPr>
              <w:t>El sistema deberá permitir registrar, consultar, actualizar y buscar clientes.</w:t>
            </w:r>
          </w:p>
        </w:tc>
        <w:tc>
          <w:tcPr>
            <w:tcW w:type="dxa" w:w="122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CE8E6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6"/>
              </w:rPr>
              <w:t>P1 - Alta</w:t>
            </w:r>
          </w:p>
        </w:tc>
        <w:tc>
          <w:tcPr>
            <w:tcW w:type="dxa" w:w="2333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5"/>
              </w:rPr>
              <w:t>Se puede localizar un cliente por nombre, celular, DNI o código.</w:t>
            </w:r>
          </w:p>
        </w:tc>
      </w:tr>
      <w:tr>
        <w:trPr>
          <w:cantSplit w:val="true"/>
        </w:trPr>
        <w:tc>
          <w:tcPr>
            <w:tcW w:type="dxa" w:w="936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BFAFC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/>
                <w:color w:val="253041"/>
                <w:sz w:val="16"/>
              </w:rPr>
              <w:t>RF-011</w:t>
            </w:r>
          </w:p>
        </w:tc>
        <w:tc>
          <w:tcPr>
            <w:tcW w:type="dxa" w:w="5832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BFAFC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5"/>
              </w:rPr>
              <w:t>El sistema deberá permitir registrar nombre, celular, DNI, dirección, referencias y observaciones del cliente.</w:t>
            </w:r>
          </w:p>
        </w:tc>
        <w:tc>
          <w:tcPr>
            <w:tcW w:type="dxa" w:w="122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CE8E6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6"/>
              </w:rPr>
              <w:t>P1 - Alta</w:t>
            </w:r>
          </w:p>
        </w:tc>
        <w:tc>
          <w:tcPr>
            <w:tcW w:type="dxa" w:w="2333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BFAFC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5"/>
              </w:rPr>
              <w:t>La ficha conserva los datos requeridos y permite actualizarlos.</w:t>
            </w:r>
          </w:p>
        </w:tc>
      </w:tr>
      <w:tr>
        <w:trPr>
          <w:cantSplit w:val="true"/>
        </w:trPr>
        <w:tc>
          <w:tcPr>
            <w:tcW w:type="dxa" w:w="936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/>
                <w:color w:val="253041"/>
                <w:sz w:val="16"/>
              </w:rPr>
              <w:t>RF-012</w:t>
            </w:r>
          </w:p>
        </w:tc>
        <w:tc>
          <w:tcPr>
            <w:tcW w:type="dxa" w:w="5832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5"/>
              </w:rPr>
              <w:t>El sistema deberá relacionar cada venta con un solo cliente.</w:t>
            </w:r>
          </w:p>
        </w:tc>
        <w:tc>
          <w:tcPr>
            <w:tcW w:type="dxa" w:w="122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CE8E6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6"/>
              </w:rPr>
              <w:t>P1 - Alta</w:t>
            </w:r>
          </w:p>
        </w:tc>
        <w:tc>
          <w:tcPr>
            <w:tcW w:type="dxa" w:w="2333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5"/>
              </w:rPr>
              <w:t>No se puede confirmar una venta sin cliente ni asignarla a dos clientes.</w:t>
            </w:r>
          </w:p>
        </w:tc>
      </w:tr>
      <w:tr>
        <w:trPr>
          <w:cantSplit w:val="true"/>
        </w:trPr>
        <w:tc>
          <w:tcPr>
            <w:tcW w:type="dxa" w:w="936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BFAFC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/>
                <w:color w:val="253041"/>
                <w:sz w:val="16"/>
              </w:rPr>
              <w:t>RF-013</w:t>
            </w:r>
          </w:p>
        </w:tc>
        <w:tc>
          <w:tcPr>
            <w:tcW w:type="dxa" w:w="5832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BFAFC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5"/>
              </w:rPr>
              <w:t>El sistema deberá permitir que cualquiera de las dos administradoras marque o desmarque a un cliente como VIP.</w:t>
            </w:r>
          </w:p>
        </w:tc>
        <w:tc>
          <w:tcPr>
            <w:tcW w:type="dxa" w:w="122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CE8E6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6"/>
              </w:rPr>
              <w:t>P1 - Alta</w:t>
            </w:r>
          </w:p>
        </w:tc>
        <w:tc>
          <w:tcPr>
            <w:tcW w:type="dxa" w:w="2333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BFAFC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5"/>
              </w:rPr>
              <w:t>El cambio se aplica y queda asociado a la administradora responsable.</w:t>
            </w:r>
          </w:p>
        </w:tc>
      </w:tr>
      <w:tr>
        <w:trPr>
          <w:cantSplit w:val="true"/>
        </w:trPr>
        <w:tc>
          <w:tcPr>
            <w:tcW w:type="dxa" w:w="936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/>
                <w:color w:val="253041"/>
                <w:sz w:val="16"/>
              </w:rPr>
              <w:t>RF-014</w:t>
            </w:r>
          </w:p>
        </w:tc>
        <w:tc>
          <w:tcPr>
            <w:tcW w:type="dxa" w:w="5832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5"/>
              </w:rPr>
              <w:t>El sistema deberá permitir configurar para cada cliente VIP un límite de separación, un plazo y la posibilidad de reservar sin adelanto.</w:t>
            </w:r>
          </w:p>
        </w:tc>
        <w:tc>
          <w:tcPr>
            <w:tcW w:type="dxa" w:w="122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FF4CC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6"/>
              </w:rPr>
              <w:t>P2 - Media</w:t>
            </w:r>
          </w:p>
        </w:tc>
        <w:tc>
          <w:tcPr>
            <w:tcW w:type="dxa" w:w="2333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5"/>
              </w:rPr>
              <w:t>La ficha VIP admite valores propios por cliente.</w:t>
            </w:r>
          </w:p>
        </w:tc>
      </w:tr>
      <w:tr>
        <w:trPr>
          <w:cantSplit w:val="true"/>
        </w:trPr>
        <w:tc>
          <w:tcPr>
            <w:tcW w:type="dxa" w:w="936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BFAFC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/>
                <w:color w:val="253041"/>
                <w:sz w:val="16"/>
              </w:rPr>
              <w:t>RF-015</w:t>
            </w:r>
          </w:p>
        </w:tc>
        <w:tc>
          <w:tcPr>
            <w:tcW w:type="dxa" w:w="5832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BFAFC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5"/>
              </w:rPr>
              <w:t>El sistema deberá conservar el historial de cambios de la condición VIP.</w:t>
            </w:r>
          </w:p>
        </w:tc>
        <w:tc>
          <w:tcPr>
            <w:tcW w:type="dxa" w:w="122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CE8E6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6"/>
              </w:rPr>
              <w:t>P1 - Alta</w:t>
            </w:r>
          </w:p>
        </w:tc>
        <w:tc>
          <w:tcPr>
            <w:tcW w:type="dxa" w:w="2333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BFAFC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5"/>
              </w:rPr>
              <w:t>Se visualizan fecha, responsable, motivo y valores anteriores.</w:t>
            </w:r>
          </w:p>
        </w:tc>
      </w:tr>
      <w:tr>
        <w:trPr>
          <w:cantSplit w:val="true"/>
        </w:trPr>
        <w:tc>
          <w:tcPr>
            <w:tcW w:type="dxa" w:w="936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/>
                <w:color w:val="253041"/>
                <w:sz w:val="16"/>
              </w:rPr>
              <w:t>RF-016</w:t>
            </w:r>
          </w:p>
        </w:tc>
        <w:tc>
          <w:tcPr>
            <w:tcW w:type="dxa" w:w="5832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5"/>
              </w:rPr>
              <w:t>El sistema deberá conservar el historial de retrasos, penalidades, liberaciones e incumplimientos de cada cliente.</w:t>
            </w:r>
          </w:p>
        </w:tc>
        <w:tc>
          <w:tcPr>
            <w:tcW w:type="dxa" w:w="122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CE8E6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6"/>
              </w:rPr>
              <w:t>P1 - Alta</w:t>
            </w:r>
          </w:p>
        </w:tc>
        <w:tc>
          <w:tcPr>
            <w:tcW w:type="dxa" w:w="2333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5"/>
              </w:rPr>
              <w:t>La ficha del cliente muestra todos los antecedentes relacionados.</w:t>
            </w:r>
          </w:p>
        </w:tc>
      </w:tr>
    </w:tbl>
    <w:p>
      <w:pPr>
        <w:spacing w:after="20"/>
      </w:pPr>
    </w:p>
    <w:p>
      <w:pPr>
        <w:pStyle w:val="Heading2"/>
      </w:pPr>
      <w:r>
        <w:t>6.3 Productos, variantes y códigos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5832"/>
        <w:gridCol w:w="1224"/>
        <w:gridCol w:w="2333"/>
      </w:tblGrid>
      <w:tr>
        <w:trPr>
          <w:tblHeader w:val="true"/>
        </w:trPr>
        <w:tc>
          <w:tcPr>
            <w:tcW w:type="dxa" w:w="2577"/>
            <w:shd w:fill="4A2A6A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ID</w:t>
            </w:r>
          </w:p>
        </w:tc>
        <w:tc>
          <w:tcPr>
            <w:tcW w:type="dxa" w:w="2577"/>
            <w:shd w:fill="4A2A6A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Requisito</w:t>
            </w:r>
          </w:p>
        </w:tc>
        <w:tc>
          <w:tcPr>
            <w:tcW w:type="dxa" w:w="2577"/>
            <w:shd w:fill="4A2A6A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Prioridad</w:t>
            </w:r>
          </w:p>
        </w:tc>
        <w:tc>
          <w:tcPr>
            <w:tcW w:type="dxa" w:w="2577"/>
            <w:shd w:fill="4A2A6A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Criterio de aceptación resumido</w:t>
            </w:r>
          </w:p>
        </w:tc>
      </w:tr>
      <w:tr>
        <w:trPr>
          <w:cantSplit w:val="true"/>
        </w:trPr>
        <w:tc>
          <w:tcPr>
            <w:tcW w:type="dxa" w:w="936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/>
                <w:color w:val="253041"/>
                <w:sz w:val="16"/>
              </w:rPr>
              <w:t>RF-020</w:t>
            </w:r>
          </w:p>
        </w:tc>
        <w:tc>
          <w:tcPr>
            <w:tcW w:type="dxa" w:w="5832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5"/>
              </w:rPr>
              <w:t>El sistema deberá permitir registrar productos con nombre, anime o franquicia, personaje, categoría, marca, línea, descripción e imágenes.</w:t>
            </w:r>
          </w:p>
        </w:tc>
        <w:tc>
          <w:tcPr>
            <w:tcW w:type="dxa" w:w="122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CE8E6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6"/>
              </w:rPr>
              <w:t>P1 - Alta</w:t>
            </w:r>
          </w:p>
        </w:tc>
        <w:tc>
          <w:tcPr>
            <w:tcW w:type="dxa" w:w="2333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5"/>
              </w:rPr>
              <w:t>La ficha del producto conserva y muestra los datos registrados.</w:t>
            </w:r>
          </w:p>
        </w:tc>
      </w:tr>
      <w:tr>
        <w:trPr>
          <w:cantSplit w:val="true"/>
        </w:trPr>
        <w:tc>
          <w:tcPr>
            <w:tcW w:type="dxa" w:w="936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BFAFC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/>
                <w:color w:val="253041"/>
                <w:sz w:val="16"/>
              </w:rPr>
              <w:t>RF-021</w:t>
            </w:r>
          </w:p>
        </w:tc>
        <w:tc>
          <w:tcPr>
            <w:tcW w:type="dxa" w:w="5832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BFAFC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5"/>
              </w:rPr>
              <w:t>El sistema deberá permitir que un producto tenga variantes de tamaño, color, diseño, edición u otra característica configurable.</w:t>
            </w:r>
          </w:p>
        </w:tc>
        <w:tc>
          <w:tcPr>
            <w:tcW w:type="dxa" w:w="122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CE8E6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6"/>
              </w:rPr>
              <w:t>P1 - Alta</w:t>
            </w:r>
          </w:p>
        </w:tc>
        <w:tc>
          <w:tcPr>
            <w:tcW w:type="dxa" w:w="2333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BFAFC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5"/>
              </w:rPr>
              <w:t>Las variantes se gestionan por separado sin duplicar el producto principal.</w:t>
            </w:r>
          </w:p>
        </w:tc>
      </w:tr>
      <w:tr>
        <w:trPr>
          <w:cantSplit w:val="true"/>
        </w:trPr>
        <w:tc>
          <w:tcPr>
            <w:tcW w:type="dxa" w:w="936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/>
                <w:color w:val="253041"/>
                <w:sz w:val="16"/>
              </w:rPr>
              <w:t>RF-022</w:t>
            </w:r>
          </w:p>
        </w:tc>
        <w:tc>
          <w:tcPr>
            <w:tcW w:type="dxa" w:w="5832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5"/>
              </w:rPr>
              <w:t>El sistema deberá generar automáticamente un código único para cada producto o variante inventariable.</w:t>
            </w:r>
          </w:p>
        </w:tc>
        <w:tc>
          <w:tcPr>
            <w:tcW w:type="dxa" w:w="122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CE8E6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6"/>
              </w:rPr>
              <w:t>P1 - Alta</w:t>
            </w:r>
          </w:p>
        </w:tc>
        <w:tc>
          <w:tcPr>
            <w:tcW w:type="dxa" w:w="2333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5"/>
              </w:rPr>
              <w:t>No existen códigos repetidos y el código aparece en consultas y etiquetas.</w:t>
            </w:r>
          </w:p>
        </w:tc>
      </w:tr>
      <w:tr>
        <w:trPr>
          <w:cantSplit w:val="true"/>
        </w:trPr>
        <w:tc>
          <w:tcPr>
            <w:tcW w:type="dxa" w:w="936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BFAFC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/>
                <w:color w:val="253041"/>
                <w:sz w:val="16"/>
              </w:rPr>
              <w:t>RF-023</w:t>
            </w:r>
          </w:p>
        </w:tc>
        <w:tc>
          <w:tcPr>
            <w:tcW w:type="dxa" w:w="5832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BFAFC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5"/>
              </w:rPr>
              <w:t>El sistema deberá generar etiquetas imprimibles con código QR para los productos.</w:t>
            </w:r>
          </w:p>
        </w:tc>
        <w:tc>
          <w:tcPr>
            <w:tcW w:type="dxa" w:w="122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FF4CC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6"/>
              </w:rPr>
              <w:t>P2 - Media</w:t>
            </w:r>
          </w:p>
        </w:tc>
        <w:tc>
          <w:tcPr>
            <w:tcW w:type="dxa" w:w="2333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BFAFC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5"/>
              </w:rPr>
              <w:t>La etiqueta puede descargarse o imprimirse y el QR identifica el producto.</w:t>
            </w:r>
          </w:p>
        </w:tc>
      </w:tr>
      <w:tr>
        <w:trPr>
          <w:cantSplit w:val="true"/>
        </w:trPr>
        <w:tc>
          <w:tcPr>
            <w:tcW w:type="dxa" w:w="936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/>
                <w:color w:val="253041"/>
                <w:sz w:val="16"/>
              </w:rPr>
              <w:t>RF-024</w:t>
            </w:r>
          </w:p>
        </w:tc>
        <w:tc>
          <w:tcPr>
            <w:tcW w:type="dxa" w:w="5832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5"/>
              </w:rPr>
              <w:t>El sistema deberá incluir inicialmente las categorías Peluches, Figuras, Acrílicos, Llaveros y Otros.</w:t>
            </w:r>
          </w:p>
        </w:tc>
        <w:tc>
          <w:tcPr>
            <w:tcW w:type="dxa" w:w="122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CE8E6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6"/>
              </w:rPr>
              <w:t>P1 - Alta</w:t>
            </w:r>
          </w:p>
        </w:tc>
        <w:tc>
          <w:tcPr>
            <w:tcW w:type="dxa" w:w="2333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5"/>
              </w:rPr>
              <w:t>Las categorías están disponibles desde la configuración inicial.</w:t>
            </w:r>
          </w:p>
        </w:tc>
      </w:tr>
      <w:tr>
        <w:trPr>
          <w:cantSplit w:val="true"/>
        </w:trPr>
        <w:tc>
          <w:tcPr>
            <w:tcW w:type="dxa" w:w="936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BFAFC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/>
                <w:color w:val="253041"/>
                <w:sz w:val="16"/>
              </w:rPr>
              <w:t>RF-025</w:t>
            </w:r>
          </w:p>
        </w:tc>
        <w:tc>
          <w:tcPr>
            <w:tcW w:type="dxa" w:w="5832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BFAFC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5"/>
              </w:rPr>
              <w:t>El sistema deberá permitir crear, editar y desactivar categorías sin modificar el código del sistema.</w:t>
            </w:r>
          </w:p>
        </w:tc>
        <w:tc>
          <w:tcPr>
            <w:tcW w:type="dxa" w:w="122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CE8E6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6"/>
              </w:rPr>
              <w:t>P1 - Alta</w:t>
            </w:r>
          </w:p>
        </w:tc>
        <w:tc>
          <w:tcPr>
            <w:tcW w:type="dxa" w:w="2333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BFAFC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5"/>
              </w:rPr>
              <w:t>Una administradora administra el catálogo de categorías desde la aplicación.</w:t>
            </w:r>
          </w:p>
        </w:tc>
      </w:tr>
      <w:tr>
        <w:trPr>
          <w:cantSplit w:val="true"/>
        </w:trPr>
        <w:tc>
          <w:tcPr>
            <w:tcW w:type="dxa" w:w="936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/>
                <w:color w:val="253041"/>
                <w:sz w:val="16"/>
              </w:rPr>
              <w:t>RF-026</w:t>
            </w:r>
          </w:p>
        </w:tc>
        <w:tc>
          <w:tcPr>
            <w:tcW w:type="dxa" w:w="5832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5"/>
              </w:rPr>
              <w:t>El sistema deberá permitir buscar productos por código, nombre, anime, personaje, categoría, marca o variante.</w:t>
            </w:r>
          </w:p>
        </w:tc>
        <w:tc>
          <w:tcPr>
            <w:tcW w:type="dxa" w:w="122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CE8E6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6"/>
              </w:rPr>
              <w:t>P1 - Alta</w:t>
            </w:r>
          </w:p>
        </w:tc>
        <w:tc>
          <w:tcPr>
            <w:tcW w:type="dxa" w:w="2333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5"/>
              </w:rPr>
              <w:t>La búsqueda devuelve coincidencias por cualquiera de los campos definidos.</w:t>
            </w:r>
          </w:p>
        </w:tc>
      </w:tr>
    </w:tbl>
    <w:p>
      <w:pPr>
        <w:spacing w:after="20"/>
      </w:pPr>
    </w:p>
    <w:p>
      <w:pPr>
        <w:pStyle w:val="Heading2"/>
      </w:pPr>
      <w:r>
        <w:t>6.4 Almacenes e inventario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5832"/>
        <w:gridCol w:w="1224"/>
        <w:gridCol w:w="2333"/>
      </w:tblGrid>
      <w:tr>
        <w:trPr>
          <w:tblHeader w:val="true"/>
        </w:trPr>
        <w:tc>
          <w:tcPr>
            <w:tcW w:type="dxa" w:w="2577"/>
            <w:shd w:fill="4A2A6A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ID</w:t>
            </w:r>
          </w:p>
        </w:tc>
        <w:tc>
          <w:tcPr>
            <w:tcW w:type="dxa" w:w="2577"/>
            <w:shd w:fill="4A2A6A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Requisito</w:t>
            </w:r>
          </w:p>
        </w:tc>
        <w:tc>
          <w:tcPr>
            <w:tcW w:type="dxa" w:w="2577"/>
            <w:shd w:fill="4A2A6A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Prioridad</w:t>
            </w:r>
          </w:p>
        </w:tc>
        <w:tc>
          <w:tcPr>
            <w:tcW w:type="dxa" w:w="2577"/>
            <w:shd w:fill="4A2A6A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Criterio de aceptación resumido</w:t>
            </w:r>
          </w:p>
        </w:tc>
      </w:tr>
      <w:tr>
        <w:trPr>
          <w:cantSplit w:val="true"/>
        </w:trPr>
        <w:tc>
          <w:tcPr>
            <w:tcW w:type="dxa" w:w="936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/>
                <w:color w:val="253041"/>
                <w:sz w:val="16"/>
              </w:rPr>
              <w:t>RF-030</w:t>
            </w:r>
          </w:p>
        </w:tc>
        <w:tc>
          <w:tcPr>
            <w:tcW w:type="dxa" w:w="5832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5"/>
              </w:rPr>
              <w:t>El sistema deberá administrar de forma independiente los almacenes Lorena y Camila.</w:t>
            </w:r>
          </w:p>
        </w:tc>
        <w:tc>
          <w:tcPr>
            <w:tcW w:type="dxa" w:w="122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CE8E6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6"/>
              </w:rPr>
              <w:t>P1 - Alta</w:t>
            </w:r>
          </w:p>
        </w:tc>
        <w:tc>
          <w:tcPr>
            <w:tcW w:type="dxa" w:w="2333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5"/>
              </w:rPr>
              <w:t>Cada existencia y movimiento identifica el almacén correspondiente.</w:t>
            </w:r>
          </w:p>
        </w:tc>
      </w:tr>
      <w:tr>
        <w:trPr>
          <w:cantSplit w:val="true"/>
        </w:trPr>
        <w:tc>
          <w:tcPr>
            <w:tcW w:type="dxa" w:w="936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BFAFC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/>
                <w:color w:val="253041"/>
                <w:sz w:val="16"/>
              </w:rPr>
              <w:t>RF-031</w:t>
            </w:r>
          </w:p>
        </w:tc>
        <w:tc>
          <w:tcPr>
            <w:tcW w:type="dxa" w:w="5832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BFAFC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5"/>
              </w:rPr>
              <w:t>El sistema deberá mostrar las cantidades de un producto separadas por almacén.</w:t>
            </w:r>
          </w:p>
        </w:tc>
        <w:tc>
          <w:tcPr>
            <w:tcW w:type="dxa" w:w="122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CE8E6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6"/>
              </w:rPr>
              <w:t>P1 - Alta</w:t>
            </w:r>
          </w:p>
        </w:tc>
        <w:tc>
          <w:tcPr>
            <w:tcW w:type="dxa" w:w="2333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BFAFC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5"/>
              </w:rPr>
              <w:t>La consulta distingue el stock de Lorena y el de Camila.</w:t>
            </w:r>
          </w:p>
        </w:tc>
      </w:tr>
      <w:tr>
        <w:trPr>
          <w:cantSplit w:val="true"/>
        </w:trPr>
        <w:tc>
          <w:tcPr>
            <w:tcW w:type="dxa" w:w="936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/>
                <w:color w:val="253041"/>
                <w:sz w:val="16"/>
              </w:rPr>
              <w:t>RF-032</w:t>
            </w:r>
          </w:p>
        </w:tc>
        <w:tc>
          <w:tcPr>
            <w:tcW w:type="dxa" w:w="5832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5"/>
              </w:rPr>
              <w:t>El sistema deberá controlar por separado las unidades disponibles, reservadas, en preventa, en tránsito, acumuladas, dañadas y perdidas.</w:t>
            </w:r>
          </w:p>
        </w:tc>
        <w:tc>
          <w:tcPr>
            <w:tcW w:type="dxa" w:w="122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CE8E6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6"/>
              </w:rPr>
              <w:t>P1 - Alta</w:t>
            </w:r>
          </w:p>
        </w:tc>
        <w:tc>
          <w:tcPr>
            <w:tcW w:type="dxa" w:w="2333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5"/>
              </w:rPr>
              <w:t>Las cantidades por estado son visibles y coherentes con los movimientos.</w:t>
            </w:r>
          </w:p>
        </w:tc>
      </w:tr>
      <w:tr>
        <w:trPr>
          <w:cantSplit w:val="true"/>
        </w:trPr>
        <w:tc>
          <w:tcPr>
            <w:tcW w:type="dxa" w:w="936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BFAFC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/>
                <w:color w:val="253041"/>
                <w:sz w:val="16"/>
              </w:rPr>
              <w:t>RF-033</w:t>
            </w:r>
          </w:p>
        </w:tc>
        <w:tc>
          <w:tcPr>
            <w:tcW w:type="dxa" w:w="5832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BFAFC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5"/>
              </w:rPr>
              <w:t>El sistema deberá actualizar automáticamente el inventario cuando se confirme una reserva, venta, cancelación, liberación, devolución o ingreso de mercadería.</w:t>
            </w:r>
          </w:p>
        </w:tc>
        <w:tc>
          <w:tcPr>
            <w:tcW w:type="dxa" w:w="122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CE8E6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6"/>
              </w:rPr>
              <w:t>P1 - Alta</w:t>
            </w:r>
          </w:p>
        </w:tc>
        <w:tc>
          <w:tcPr>
            <w:tcW w:type="dxa" w:w="2333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BFAFC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5"/>
              </w:rPr>
              <w:t>La operación genera el movimiento y recalcula la disponibilidad sin registro duplicado.</w:t>
            </w:r>
          </w:p>
        </w:tc>
      </w:tr>
      <w:tr>
        <w:trPr>
          <w:cantSplit w:val="true"/>
        </w:trPr>
        <w:tc>
          <w:tcPr>
            <w:tcW w:type="dxa" w:w="936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/>
                <w:color w:val="253041"/>
                <w:sz w:val="16"/>
              </w:rPr>
              <w:t>RF-034</w:t>
            </w:r>
          </w:p>
        </w:tc>
        <w:tc>
          <w:tcPr>
            <w:tcW w:type="dxa" w:w="5832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5"/>
              </w:rPr>
              <w:t>El sistema deberá retirar del stock disponible las unidades reservadas para un cliente.</w:t>
            </w:r>
          </w:p>
        </w:tc>
        <w:tc>
          <w:tcPr>
            <w:tcW w:type="dxa" w:w="122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CE8E6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6"/>
              </w:rPr>
              <w:t>P1 - Alta</w:t>
            </w:r>
          </w:p>
        </w:tc>
        <w:tc>
          <w:tcPr>
            <w:tcW w:type="dxa" w:w="2333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5"/>
              </w:rPr>
              <w:t>Una unidad reservada deja de aparecer como disponible para otra venta.</w:t>
            </w:r>
          </w:p>
        </w:tc>
      </w:tr>
      <w:tr>
        <w:trPr>
          <w:cantSplit w:val="true"/>
        </w:trPr>
        <w:tc>
          <w:tcPr>
            <w:tcW w:type="dxa" w:w="936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BFAFC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/>
                <w:color w:val="253041"/>
                <w:sz w:val="16"/>
              </w:rPr>
              <w:t>RF-035</w:t>
            </w:r>
          </w:p>
        </w:tc>
        <w:tc>
          <w:tcPr>
            <w:tcW w:type="dxa" w:w="5832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BFAFC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5"/>
              </w:rPr>
              <w:t>El sistema deberá devolver al stock disponible las unidades liberadas o canceladas cuando corresponda.</w:t>
            </w:r>
          </w:p>
        </w:tc>
        <w:tc>
          <w:tcPr>
            <w:tcW w:type="dxa" w:w="122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CE8E6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6"/>
              </w:rPr>
              <w:t>P1 - Alta</w:t>
            </w:r>
          </w:p>
        </w:tc>
        <w:tc>
          <w:tcPr>
            <w:tcW w:type="dxa" w:w="2333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BFAFC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5"/>
              </w:rPr>
              <w:t>La liberación aprobada genera un movimiento de retorno al almacén.</w:t>
            </w:r>
          </w:p>
        </w:tc>
      </w:tr>
      <w:tr>
        <w:trPr>
          <w:cantSplit w:val="true"/>
        </w:trPr>
        <w:tc>
          <w:tcPr>
            <w:tcW w:type="dxa" w:w="936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/>
                <w:color w:val="253041"/>
                <w:sz w:val="16"/>
              </w:rPr>
              <w:t>RF-036</w:t>
            </w:r>
          </w:p>
        </w:tc>
        <w:tc>
          <w:tcPr>
            <w:tcW w:type="dxa" w:w="5832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5"/>
              </w:rPr>
              <w:t>El sistema deberá permitir registrar productos dañados, perdidos, regalados y utilizados en dinámicas.</w:t>
            </w:r>
          </w:p>
        </w:tc>
        <w:tc>
          <w:tcPr>
            <w:tcW w:type="dxa" w:w="122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CE8E6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6"/>
              </w:rPr>
              <w:t>P1 - Alta</w:t>
            </w:r>
          </w:p>
        </w:tc>
        <w:tc>
          <w:tcPr>
            <w:tcW w:type="dxa" w:w="2333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5"/>
              </w:rPr>
              <w:t>Cada salida registra tipo, cantidad, motivo, responsable y fecha.</w:t>
            </w:r>
          </w:p>
        </w:tc>
      </w:tr>
      <w:tr>
        <w:trPr>
          <w:cantSplit w:val="true"/>
        </w:trPr>
        <w:tc>
          <w:tcPr>
            <w:tcW w:type="dxa" w:w="936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BFAFC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/>
                <w:color w:val="253041"/>
                <w:sz w:val="16"/>
              </w:rPr>
              <w:t>RF-037</w:t>
            </w:r>
          </w:p>
        </w:tc>
        <w:tc>
          <w:tcPr>
            <w:tcW w:type="dxa" w:w="5832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BFAFC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5"/>
              </w:rPr>
              <w:t>El sistema deberá permitir transferir existencias entre los almacenes Lorena y Camila.</w:t>
            </w:r>
          </w:p>
        </w:tc>
        <w:tc>
          <w:tcPr>
            <w:tcW w:type="dxa" w:w="122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FF4CC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6"/>
              </w:rPr>
              <w:t>P2 - Media</w:t>
            </w:r>
          </w:p>
        </w:tc>
        <w:tc>
          <w:tcPr>
            <w:tcW w:type="dxa" w:w="2333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BFAFC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5"/>
              </w:rPr>
              <w:t>La transferencia reduce un almacén y aumenta el otro en una sola operación.</w:t>
            </w:r>
          </w:p>
        </w:tc>
      </w:tr>
      <w:tr>
        <w:trPr>
          <w:cantSplit w:val="true"/>
        </w:trPr>
        <w:tc>
          <w:tcPr>
            <w:tcW w:type="dxa" w:w="936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/>
                <w:color w:val="253041"/>
                <w:sz w:val="16"/>
              </w:rPr>
              <w:t>RF-038</w:t>
            </w:r>
          </w:p>
        </w:tc>
        <w:tc>
          <w:tcPr>
            <w:tcW w:type="dxa" w:w="5832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5"/>
              </w:rPr>
              <w:t>El sistema deberá permitir configurar un stock mínimo por producto o variante.</w:t>
            </w:r>
          </w:p>
        </w:tc>
        <w:tc>
          <w:tcPr>
            <w:tcW w:type="dxa" w:w="122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CE8E6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6"/>
              </w:rPr>
              <w:t>P1 - Alta</w:t>
            </w:r>
          </w:p>
        </w:tc>
        <w:tc>
          <w:tcPr>
            <w:tcW w:type="dxa" w:w="2333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5"/>
              </w:rPr>
              <w:t>La ficha acepta el umbral y lo utiliza para alertas.</w:t>
            </w:r>
          </w:p>
        </w:tc>
      </w:tr>
      <w:tr>
        <w:trPr>
          <w:cantSplit w:val="true"/>
        </w:trPr>
        <w:tc>
          <w:tcPr>
            <w:tcW w:type="dxa" w:w="936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BFAFC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/>
                <w:color w:val="253041"/>
                <w:sz w:val="16"/>
              </w:rPr>
              <w:t>RF-039</w:t>
            </w:r>
          </w:p>
        </w:tc>
        <w:tc>
          <w:tcPr>
            <w:tcW w:type="dxa" w:w="5832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BFAFC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5"/>
              </w:rPr>
              <w:t>El sistema deberá impedir que el stock disponible quede en un valor negativo.</w:t>
            </w:r>
          </w:p>
        </w:tc>
        <w:tc>
          <w:tcPr>
            <w:tcW w:type="dxa" w:w="122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CE8E6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6"/>
              </w:rPr>
              <w:t>P1 - Alta</w:t>
            </w:r>
          </w:p>
        </w:tc>
        <w:tc>
          <w:tcPr>
            <w:tcW w:type="dxa" w:w="2333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BFAFC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5"/>
              </w:rPr>
              <w:t>Una operación sin stock suficiente es rechazada sin alterar los datos.</w:t>
            </w:r>
          </w:p>
        </w:tc>
      </w:tr>
      <w:tr>
        <w:trPr>
          <w:cantSplit w:val="true"/>
        </w:trPr>
        <w:tc>
          <w:tcPr>
            <w:tcW w:type="dxa" w:w="936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/>
                <w:color w:val="253041"/>
                <w:sz w:val="16"/>
              </w:rPr>
              <w:t>RF-040</w:t>
            </w:r>
          </w:p>
        </w:tc>
        <w:tc>
          <w:tcPr>
            <w:tcW w:type="dxa" w:w="5832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5"/>
              </w:rPr>
              <w:t>El sistema deberá conservar el historial completo de movimientos de inventario.</w:t>
            </w:r>
          </w:p>
        </w:tc>
        <w:tc>
          <w:tcPr>
            <w:tcW w:type="dxa" w:w="122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CE8E6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6"/>
              </w:rPr>
              <w:t>P1 - Alta</w:t>
            </w:r>
          </w:p>
        </w:tc>
        <w:tc>
          <w:tcPr>
            <w:tcW w:type="dxa" w:w="2333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5"/>
              </w:rPr>
              <w:t>Se puede consultar origen, cantidad, almacén, fecha, responsable y referencia.</w:t>
            </w:r>
          </w:p>
        </w:tc>
      </w:tr>
    </w:tbl>
    <w:p>
      <w:pPr>
        <w:spacing w:after="20"/>
      </w:pPr>
    </w:p>
    <w:p>
      <w:pPr>
        <w:pStyle w:val="Heading2"/>
      </w:pPr>
      <w:r>
        <w:t>6.5 Ventas, reservas y descuentos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5832"/>
        <w:gridCol w:w="1224"/>
        <w:gridCol w:w="2333"/>
      </w:tblGrid>
      <w:tr>
        <w:trPr>
          <w:tblHeader w:val="true"/>
        </w:trPr>
        <w:tc>
          <w:tcPr>
            <w:tcW w:type="dxa" w:w="2577"/>
            <w:shd w:fill="4A2A6A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ID</w:t>
            </w:r>
          </w:p>
        </w:tc>
        <w:tc>
          <w:tcPr>
            <w:tcW w:type="dxa" w:w="2577"/>
            <w:shd w:fill="4A2A6A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Requisito</w:t>
            </w:r>
          </w:p>
        </w:tc>
        <w:tc>
          <w:tcPr>
            <w:tcW w:type="dxa" w:w="2577"/>
            <w:shd w:fill="4A2A6A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Prioridad</w:t>
            </w:r>
          </w:p>
        </w:tc>
        <w:tc>
          <w:tcPr>
            <w:tcW w:type="dxa" w:w="2577"/>
            <w:shd w:fill="4A2A6A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Criterio de aceptación resumido</w:t>
            </w:r>
          </w:p>
        </w:tc>
      </w:tr>
      <w:tr>
        <w:trPr>
          <w:cantSplit w:val="true"/>
        </w:trPr>
        <w:tc>
          <w:tcPr>
            <w:tcW w:type="dxa" w:w="936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/>
                <w:color w:val="253041"/>
                <w:sz w:val="16"/>
              </w:rPr>
              <w:t>RF-050</w:t>
            </w:r>
          </w:p>
        </w:tc>
        <w:tc>
          <w:tcPr>
            <w:tcW w:type="dxa" w:w="5832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5"/>
              </w:rPr>
              <w:t>El sistema deberá permitir crear una venta para un cliente con uno o varios productos y cantidades.</w:t>
            </w:r>
          </w:p>
        </w:tc>
        <w:tc>
          <w:tcPr>
            <w:tcW w:type="dxa" w:w="122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CE8E6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6"/>
              </w:rPr>
              <w:t>P1 - Alta</w:t>
            </w:r>
          </w:p>
        </w:tc>
        <w:tc>
          <w:tcPr>
            <w:tcW w:type="dxa" w:w="2333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5"/>
              </w:rPr>
              <w:t>La venta admite múltiples líneas y calcula sus importes.</w:t>
            </w:r>
          </w:p>
        </w:tc>
      </w:tr>
      <w:tr>
        <w:trPr>
          <w:cantSplit w:val="true"/>
        </w:trPr>
        <w:tc>
          <w:tcPr>
            <w:tcW w:type="dxa" w:w="936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BFAFC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/>
                <w:color w:val="253041"/>
                <w:sz w:val="16"/>
              </w:rPr>
              <w:t>RF-051</w:t>
            </w:r>
          </w:p>
        </w:tc>
        <w:tc>
          <w:tcPr>
            <w:tcW w:type="dxa" w:w="5832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BFAFC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5"/>
              </w:rPr>
              <w:t>El sistema deberá registrar el canal de venta como WhatsApp, Live, Feria u otro configurable.</w:t>
            </w:r>
          </w:p>
        </w:tc>
        <w:tc>
          <w:tcPr>
            <w:tcW w:type="dxa" w:w="122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CE8E6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6"/>
              </w:rPr>
              <w:t>P1 - Alta</w:t>
            </w:r>
          </w:p>
        </w:tc>
        <w:tc>
          <w:tcPr>
            <w:tcW w:type="dxa" w:w="2333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BFAFC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5"/>
              </w:rPr>
              <w:t>La venta conserva el canal seleccionado y permite filtrarlo.</w:t>
            </w:r>
          </w:p>
        </w:tc>
      </w:tr>
      <w:tr>
        <w:trPr>
          <w:cantSplit w:val="true"/>
        </w:trPr>
        <w:tc>
          <w:tcPr>
            <w:tcW w:type="dxa" w:w="936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/>
                <w:color w:val="253041"/>
                <w:sz w:val="16"/>
              </w:rPr>
              <w:t>RF-052</w:t>
            </w:r>
          </w:p>
        </w:tc>
        <w:tc>
          <w:tcPr>
            <w:tcW w:type="dxa" w:w="5832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5"/>
              </w:rPr>
              <w:t>El sistema deberá permitir seleccionar el almacén desde el cual se separa cada unidad vendida.</w:t>
            </w:r>
          </w:p>
        </w:tc>
        <w:tc>
          <w:tcPr>
            <w:tcW w:type="dxa" w:w="122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CE8E6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6"/>
              </w:rPr>
              <w:t>P1 - Alta</w:t>
            </w:r>
          </w:p>
        </w:tc>
        <w:tc>
          <w:tcPr>
            <w:tcW w:type="dxa" w:w="2333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5"/>
              </w:rPr>
              <w:t>Cada detalle de venta queda vinculado al almacén de origen.</w:t>
            </w:r>
          </w:p>
        </w:tc>
      </w:tr>
      <w:tr>
        <w:trPr>
          <w:cantSplit w:val="true"/>
        </w:trPr>
        <w:tc>
          <w:tcPr>
            <w:tcW w:type="dxa" w:w="936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BFAFC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/>
                <w:color w:val="253041"/>
                <w:sz w:val="16"/>
              </w:rPr>
              <w:t>RF-053</w:t>
            </w:r>
          </w:p>
        </w:tc>
        <w:tc>
          <w:tcPr>
            <w:tcW w:type="dxa" w:w="5832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BFAFC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5"/>
              </w:rPr>
              <w:t>El sistema deberá permitir aplicar descuentos por cantidad, últimas unidades, liquidación, temporada o promoción.</w:t>
            </w:r>
          </w:p>
        </w:tc>
        <w:tc>
          <w:tcPr>
            <w:tcW w:type="dxa" w:w="122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CE8E6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6"/>
              </w:rPr>
              <w:t>P1 - Alta</w:t>
            </w:r>
          </w:p>
        </w:tc>
        <w:tc>
          <w:tcPr>
            <w:tcW w:type="dxa" w:w="2333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BFAFC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5"/>
              </w:rPr>
              <w:t>El descuento se aplica al cálculo y registra su tipo y motivo.</w:t>
            </w:r>
          </w:p>
        </w:tc>
      </w:tr>
      <w:tr>
        <w:trPr>
          <w:cantSplit w:val="true"/>
        </w:trPr>
        <w:tc>
          <w:tcPr>
            <w:tcW w:type="dxa" w:w="936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/>
                <w:color w:val="253041"/>
                <w:sz w:val="16"/>
              </w:rPr>
              <w:t>RF-054</w:t>
            </w:r>
          </w:p>
        </w:tc>
        <w:tc>
          <w:tcPr>
            <w:tcW w:type="dxa" w:w="5832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5"/>
              </w:rPr>
              <w:t>El sistema deberá registrar el precio original, el descuento y el precio final de cada producto vendido.</w:t>
            </w:r>
          </w:p>
        </w:tc>
        <w:tc>
          <w:tcPr>
            <w:tcW w:type="dxa" w:w="122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CE8E6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6"/>
              </w:rPr>
              <w:t>P1 - Alta</w:t>
            </w:r>
          </w:p>
        </w:tc>
        <w:tc>
          <w:tcPr>
            <w:tcW w:type="dxa" w:w="2333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5"/>
              </w:rPr>
              <w:t>La venta conserva la trazabilidad del cambio de precio.</w:t>
            </w:r>
          </w:p>
        </w:tc>
      </w:tr>
      <w:tr>
        <w:trPr>
          <w:cantSplit w:val="true"/>
        </w:trPr>
        <w:tc>
          <w:tcPr>
            <w:tcW w:type="dxa" w:w="936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BFAFC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/>
                <w:color w:val="253041"/>
                <w:sz w:val="16"/>
              </w:rPr>
              <w:t>RF-055</w:t>
            </w:r>
          </w:p>
        </w:tc>
        <w:tc>
          <w:tcPr>
            <w:tcW w:type="dxa" w:w="5832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BFAFC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5"/>
              </w:rPr>
              <w:t>El sistema deberá manejar por separado el estado comercial, el estado de pago y el estado de entrega de una venta.</w:t>
            </w:r>
          </w:p>
        </w:tc>
        <w:tc>
          <w:tcPr>
            <w:tcW w:type="dxa" w:w="122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CE8E6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6"/>
              </w:rPr>
              <w:t>P1 - Alta</w:t>
            </w:r>
          </w:p>
        </w:tc>
        <w:tc>
          <w:tcPr>
            <w:tcW w:type="dxa" w:w="2333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BFAFC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5"/>
              </w:rPr>
              <w:t>Una venta puede mostrar, por ejemplo, activa, parcialmente pagada y acumulada en almacén.</w:t>
            </w:r>
          </w:p>
        </w:tc>
      </w:tr>
      <w:tr>
        <w:trPr>
          <w:cantSplit w:val="true"/>
        </w:trPr>
        <w:tc>
          <w:tcPr>
            <w:tcW w:type="dxa" w:w="936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/>
                <w:color w:val="253041"/>
                <w:sz w:val="16"/>
              </w:rPr>
              <w:t>RF-056</w:t>
            </w:r>
          </w:p>
        </w:tc>
        <w:tc>
          <w:tcPr>
            <w:tcW w:type="dxa" w:w="5832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5"/>
              </w:rPr>
              <w:t>El sistema deberá permitir guardar una venta como borrador o pendiente de confirmación antes de reservar definitivamente el stock.</w:t>
            </w:r>
          </w:p>
        </w:tc>
        <w:tc>
          <w:tcPr>
            <w:tcW w:type="dxa" w:w="122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CE8E6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6"/>
              </w:rPr>
              <w:t>P1 - Alta</w:t>
            </w:r>
          </w:p>
        </w:tc>
        <w:tc>
          <w:tcPr>
            <w:tcW w:type="dxa" w:w="2333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5"/>
              </w:rPr>
              <w:t>La venta no confirmada no genera efectos definitivos.</w:t>
            </w:r>
          </w:p>
        </w:tc>
      </w:tr>
      <w:tr>
        <w:trPr>
          <w:cantSplit w:val="true"/>
        </w:trPr>
        <w:tc>
          <w:tcPr>
            <w:tcW w:type="dxa" w:w="936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BFAFC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/>
                <w:color w:val="253041"/>
                <w:sz w:val="16"/>
              </w:rPr>
              <w:t>RF-057</w:t>
            </w:r>
          </w:p>
        </w:tc>
        <w:tc>
          <w:tcPr>
            <w:tcW w:type="dxa" w:w="5832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BFAFC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5"/>
              </w:rPr>
              <w:t>El sistema deberá permitir definir una fecha de vencimiento calculada normalmente a dos semanas desde la separación.</w:t>
            </w:r>
          </w:p>
        </w:tc>
        <w:tc>
          <w:tcPr>
            <w:tcW w:type="dxa" w:w="122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CE8E6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6"/>
              </w:rPr>
              <w:t>P1 - Alta</w:t>
            </w:r>
          </w:p>
        </w:tc>
        <w:tc>
          <w:tcPr>
            <w:tcW w:type="dxa" w:w="2333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BFAFC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5"/>
              </w:rPr>
              <w:t>La fecha se propone automáticamente y puede revisarse antes de confirmar.</w:t>
            </w:r>
          </w:p>
        </w:tc>
      </w:tr>
      <w:tr>
        <w:trPr>
          <w:cantSplit w:val="true"/>
        </w:trPr>
        <w:tc>
          <w:tcPr>
            <w:tcW w:type="dxa" w:w="936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/>
                <w:color w:val="253041"/>
                <w:sz w:val="16"/>
              </w:rPr>
              <w:t>RF-058</w:t>
            </w:r>
          </w:p>
        </w:tc>
        <w:tc>
          <w:tcPr>
            <w:tcW w:type="dxa" w:w="5832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5"/>
              </w:rPr>
              <w:t>El sistema deberá permitir ampliar el plazo hasta tres semanas para productos de alto valor o establecer un plazo especial para clientes VIP.</w:t>
            </w:r>
          </w:p>
        </w:tc>
        <w:tc>
          <w:tcPr>
            <w:tcW w:type="dxa" w:w="122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CE8E6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6"/>
              </w:rPr>
              <w:t>P1 - Alta</w:t>
            </w:r>
          </w:p>
        </w:tc>
        <w:tc>
          <w:tcPr>
            <w:tcW w:type="dxa" w:w="2333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5"/>
              </w:rPr>
              <w:t>La administradora puede cambiar la fecha y el sistema conserva el motivo.</w:t>
            </w:r>
          </w:p>
        </w:tc>
      </w:tr>
      <w:tr>
        <w:trPr>
          <w:cantSplit w:val="true"/>
        </w:trPr>
        <w:tc>
          <w:tcPr>
            <w:tcW w:type="dxa" w:w="936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BFAFC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/>
                <w:color w:val="253041"/>
                <w:sz w:val="16"/>
              </w:rPr>
              <w:t>RF-059</w:t>
            </w:r>
          </w:p>
        </w:tc>
        <w:tc>
          <w:tcPr>
            <w:tcW w:type="dxa" w:w="5832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BFAFC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5"/>
              </w:rPr>
              <w:t>El sistema deberá permitir registrar ventas bajo pedido como una categoría de ingreso o servicio diferenciada.</w:t>
            </w:r>
          </w:p>
        </w:tc>
        <w:tc>
          <w:tcPr>
            <w:tcW w:type="dxa" w:w="122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FF4CC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6"/>
              </w:rPr>
              <w:t>P2 - Media</w:t>
            </w:r>
          </w:p>
        </w:tc>
        <w:tc>
          <w:tcPr>
            <w:tcW w:type="dxa" w:w="2333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BFAFC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5"/>
              </w:rPr>
              <w:t>Las operaciones bajo pedido se identifican y reportan por separado.</w:t>
            </w:r>
          </w:p>
        </w:tc>
      </w:tr>
    </w:tbl>
    <w:p>
      <w:pPr>
        <w:spacing w:after="20"/>
      </w:pPr>
    </w:p>
    <w:p>
      <w:pPr>
        <w:pStyle w:val="Heading2"/>
      </w:pPr>
      <w:r>
        <w:t>6.6 Pagos, saldos y penalidades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5832"/>
        <w:gridCol w:w="1224"/>
        <w:gridCol w:w="2333"/>
      </w:tblGrid>
      <w:tr>
        <w:trPr>
          <w:tblHeader w:val="true"/>
        </w:trPr>
        <w:tc>
          <w:tcPr>
            <w:tcW w:type="dxa" w:w="2577"/>
            <w:shd w:fill="4A2A6A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ID</w:t>
            </w:r>
          </w:p>
        </w:tc>
        <w:tc>
          <w:tcPr>
            <w:tcW w:type="dxa" w:w="2577"/>
            <w:shd w:fill="4A2A6A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Requisito</w:t>
            </w:r>
          </w:p>
        </w:tc>
        <w:tc>
          <w:tcPr>
            <w:tcW w:type="dxa" w:w="2577"/>
            <w:shd w:fill="4A2A6A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Prioridad</w:t>
            </w:r>
          </w:p>
        </w:tc>
        <w:tc>
          <w:tcPr>
            <w:tcW w:type="dxa" w:w="2577"/>
            <w:shd w:fill="4A2A6A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Criterio de aceptación resumido</w:t>
            </w:r>
          </w:p>
        </w:tc>
      </w:tr>
      <w:tr>
        <w:trPr>
          <w:cantSplit w:val="true"/>
        </w:trPr>
        <w:tc>
          <w:tcPr>
            <w:tcW w:type="dxa" w:w="936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/>
                <w:color w:val="253041"/>
                <w:sz w:val="16"/>
              </w:rPr>
              <w:t>RF-060</w:t>
            </w:r>
          </w:p>
        </w:tc>
        <w:tc>
          <w:tcPr>
            <w:tcW w:type="dxa" w:w="5832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5"/>
              </w:rPr>
              <w:t>El sistema deberá permitir registrar una cantidad ilimitada de pagos parciales para una venta.</w:t>
            </w:r>
          </w:p>
        </w:tc>
        <w:tc>
          <w:tcPr>
            <w:tcW w:type="dxa" w:w="122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CE8E6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6"/>
              </w:rPr>
              <w:t>P1 - Alta</w:t>
            </w:r>
          </w:p>
        </w:tc>
        <w:tc>
          <w:tcPr>
            <w:tcW w:type="dxa" w:w="2333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5"/>
              </w:rPr>
              <w:t>La venta admite nuevos pagos hasta completar el total.</w:t>
            </w:r>
          </w:p>
        </w:tc>
      </w:tr>
      <w:tr>
        <w:trPr>
          <w:cantSplit w:val="true"/>
        </w:trPr>
        <w:tc>
          <w:tcPr>
            <w:tcW w:type="dxa" w:w="936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BFAFC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/>
                <w:color w:val="253041"/>
                <w:sz w:val="16"/>
              </w:rPr>
              <w:t>RF-061</w:t>
            </w:r>
          </w:p>
        </w:tc>
        <w:tc>
          <w:tcPr>
            <w:tcW w:type="dxa" w:w="5832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BFAFC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5"/>
              </w:rPr>
              <w:t>El sistema deberá calcular automáticamente el total pagado y el saldo pendiente.</w:t>
            </w:r>
          </w:p>
        </w:tc>
        <w:tc>
          <w:tcPr>
            <w:tcW w:type="dxa" w:w="122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CE8E6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6"/>
              </w:rPr>
              <w:t>P1 - Alta</w:t>
            </w:r>
          </w:p>
        </w:tc>
        <w:tc>
          <w:tcPr>
            <w:tcW w:type="dxa" w:w="2333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BFAFC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5"/>
              </w:rPr>
              <w:t>El saldo cambia únicamente con pagos confirmados, penalidades o reversiones.</w:t>
            </w:r>
          </w:p>
        </w:tc>
      </w:tr>
      <w:tr>
        <w:trPr>
          <w:cantSplit w:val="true"/>
        </w:trPr>
        <w:tc>
          <w:tcPr>
            <w:tcW w:type="dxa" w:w="936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/>
                <w:color w:val="253041"/>
                <w:sz w:val="16"/>
              </w:rPr>
              <w:t>RF-062</w:t>
            </w:r>
          </w:p>
        </w:tc>
        <w:tc>
          <w:tcPr>
            <w:tcW w:type="dxa" w:w="5832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5"/>
              </w:rPr>
              <w:t>El sistema deberá permitir registrar Yape, transferencia y efectivo como medios de pago.</w:t>
            </w:r>
          </w:p>
        </w:tc>
        <w:tc>
          <w:tcPr>
            <w:tcW w:type="dxa" w:w="122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CE8E6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6"/>
              </w:rPr>
              <w:t>P1 - Alta</w:t>
            </w:r>
          </w:p>
        </w:tc>
        <w:tc>
          <w:tcPr>
            <w:tcW w:type="dxa" w:w="2333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5"/>
              </w:rPr>
              <w:t>Cada pago conserva su medio y puede filtrarse.</w:t>
            </w:r>
          </w:p>
        </w:tc>
      </w:tr>
      <w:tr>
        <w:trPr>
          <w:cantSplit w:val="true"/>
        </w:trPr>
        <w:tc>
          <w:tcPr>
            <w:tcW w:type="dxa" w:w="936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BFAFC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/>
                <w:color w:val="253041"/>
                <w:sz w:val="16"/>
              </w:rPr>
              <w:t>RF-063</w:t>
            </w:r>
          </w:p>
        </w:tc>
        <w:tc>
          <w:tcPr>
            <w:tcW w:type="dxa" w:w="5832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BFAFC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5"/>
              </w:rPr>
              <w:t>El sistema deberá permitir que un pago se divida entre dos o más medios de pago.</w:t>
            </w:r>
          </w:p>
        </w:tc>
        <w:tc>
          <w:tcPr>
            <w:tcW w:type="dxa" w:w="122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CE8E6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6"/>
              </w:rPr>
              <w:t>P1 - Alta</w:t>
            </w:r>
          </w:p>
        </w:tc>
        <w:tc>
          <w:tcPr>
            <w:tcW w:type="dxa" w:w="2333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BFAFC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5"/>
              </w:rPr>
              <w:t>El importe total se distribuye sin superar el monto pagado.</w:t>
            </w:r>
          </w:p>
        </w:tc>
      </w:tr>
      <w:tr>
        <w:trPr>
          <w:cantSplit w:val="true"/>
        </w:trPr>
        <w:tc>
          <w:tcPr>
            <w:tcW w:type="dxa" w:w="936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/>
                <w:color w:val="253041"/>
                <w:sz w:val="16"/>
              </w:rPr>
              <w:t>RF-064</w:t>
            </w:r>
          </w:p>
        </w:tc>
        <w:tc>
          <w:tcPr>
            <w:tcW w:type="dxa" w:w="5832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5"/>
              </w:rPr>
              <w:t>El sistema deberá permitir adjuntar una imagen de constancia a los pagos que la requieran.</w:t>
            </w:r>
          </w:p>
        </w:tc>
        <w:tc>
          <w:tcPr>
            <w:tcW w:type="dxa" w:w="122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CE8E6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6"/>
              </w:rPr>
              <w:t>P1 - Alta</w:t>
            </w:r>
          </w:p>
        </w:tc>
        <w:tc>
          <w:tcPr>
            <w:tcW w:type="dxa" w:w="2333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5"/>
              </w:rPr>
              <w:t>La constancia se almacena de forma privada y se visualiza desde el pago.</w:t>
            </w:r>
          </w:p>
        </w:tc>
      </w:tr>
      <w:tr>
        <w:trPr>
          <w:cantSplit w:val="true"/>
        </w:trPr>
        <w:tc>
          <w:tcPr>
            <w:tcW w:type="dxa" w:w="936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BFAFC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/>
                <w:color w:val="253041"/>
                <w:sz w:val="16"/>
              </w:rPr>
              <w:t>RF-065</w:t>
            </w:r>
          </w:p>
        </w:tc>
        <w:tc>
          <w:tcPr>
            <w:tcW w:type="dxa" w:w="5832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BFAFC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5"/>
              </w:rPr>
              <w:t>El sistema deberá mantener un pago como pendiente hasta que una administradora confirme que el dinero ingresó.</w:t>
            </w:r>
          </w:p>
        </w:tc>
        <w:tc>
          <w:tcPr>
            <w:tcW w:type="dxa" w:w="122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CE8E6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6"/>
              </w:rPr>
              <w:t>P1 - Alta</w:t>
            </w:r>
          </w:p>
        </w:tc>
        <w:tc>
          <w:tcPr>
            <w:tcW w:type="dxa" w:w="2333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BFAFC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5"/>
              </w:rPr>
              <w:t>Un pago no confirmado no reduce el saldo ni genera ingreso financiero.</w:t>
            </w:r>
          </w:p>
        </w:tc>
      </w:tr>
      <w:tr>
        <w:trPr>
          <w:cantSplit w:val="true"/>
        </w:trPr>
        <w:tc>
          <w:tcPr>
            <w:tcW w:type="dxa" w:w="936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/>
                <w:color w:val="253041"/>
                <w:sz w:val="16"/>
              </w:rPr>
              <w:t>RF-066</w:t>
            </w:r>
          </w:p>
        </w:tc>
        <w:tc>
          <w:tcPr>
            <w:tcW w:type="dxa" w:w="5832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5"/>
              </w:rPr>
              <w:t>El sistema deberá generar automáticamente el ingreso financiero cuando se confirme un pago.</w:t>
            </w:r>
          </w:p>
        </w:tc>
        <w:tc>
          <w:tcPr>
            <w:tcW w:type="dxa" w:w="122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CE8E6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6"/>
              </w:rPr>
              <w:t>P1 - Alta</w:t>
            </w:r>
          </w:p>
        </w:tc>
        <w:tc>
          <w:tcPr>
            <w:tcW w:type="dxa" w:w="2333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5"/>
              </w:rPr>
              <w:t>El ingreso queda vinculado al pago y no requiere registro manual duplicado.</w:t>
            </w:r>
          </w:p>
        </w:tc>
      </w:tr>
      <w:tr>
        <w:trPr>
          <w:cantSplit w:val="true"/>
        </w:trPr>
        <w:tc>
          <w:tcPr>
            <w:tcW w:type="dxa" w:w="936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BFAFC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/>
                <w:color w:val="253041"/>
                <w:sz w:val="16"/>
              </w:rPr>
              <w:t>RF-067</w:t>
            </w:r>
          </w:p>
        </w:tc>
        <w:tc>
          <w:tcPr>
            <w:tcW w:type="dxa" w:w="5832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BFAFC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5"/>
              </w:rPr>
              <w:t>El sistema deberá calcular una penalidad de S/1 por cada día posterior a la fecha de vencimiento.</w:t>
            </w:r>
          </w:p>
        </w:tc>
        <w:tc>
          <w:tcPr>
            <w:tcW w:type="dxa" w:w="122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CE8E6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6"/>
              </w:rPr>
              <w:t>P1 - Alta</w:t>
            </w:r>
          </w:p>
        </w:tc>
        <w:tc>
          <w:tcPr>
            <w:tcW w:type="dxa" w:w="2333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BFAFC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5"/>
              </w:rPr>
              <w:t>El cálculo utiliza la fecha de vencimiento y la fecha de regularización o revisión.</w:t>
            </w:r>
          </w:p>
        </w:tc>
      </w:tr>
      <w:tr>
        <w:trPr>
          <w:cantSplit w:val="true"/>
        </w:trPr>
        <w:tc>
          <w:tcPr>
            <w:tcW w:type="dxa" w:w="936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/>
                <w:color w:val="253041"/>
                <w:sz w:val="16"/>
              </w:rPr>
              <w:t>RF-068</w:t>
            </w:r>
          </w:p>
        </w:tc>
        <w:tc>
          <w:tcPr>
            <w:tcW w:type="dxa" w:w="5832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5"/>
              </w:rPr>
              <w:t>El sistema deberá permitir cancelar una separación dentro de las primeras 24 horas sin penalidad.</w:t>
            </w:r>
          </w:p>
        </w:tc>
        <w:tc>
          <w:tcPr>
            <w:tcW w:type="dxa" w:w="122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CE8E6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6"/>
              </w:rPr>
              <w:t>P1 - Alta</w:t>
            </w:r>
          </w:p>
        </w:tc>
        <w:tc>
          <w:tcPr>
            <w:tcW w:type="dxa" w:w="2333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5"/>
              </w:rPr>
              <w:t>Una cancelación dentro del plazo muestra penalidad cero.</w:t>
            </w:r>
          </w:p>
        </w:tc>
      </w:tr>
      <w:tr>
        <w:trPr>
          <w:cantSplit w:val="true"/>
        </w:trPr>
        <w:tc>
          <w:tcPr>
            <w:tcW w:type="dxa" w:w="936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BFAFC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/>
                <w:color w:val="253041"/>
                <w:sz w:val="16"/>
              </w:rPr>
              <w:t>RF-069</w:t>
            </w:r>
          </w:p>
        </w:tc>
        <w:tc>
          <w:tcPr>
            <w:tcW w:type="dxa" w:w="5832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BFAFC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5"/>
              </w:rPr>
              <w:t>El sistema deberá permitir configurar penalidades de liberación por categoría, incluyendo inicialmente S/5 para peluches y S/10 para figuras.</w:t>
            </w:r>
          </w:p>
        </w:tc>
        <w:tc>
          <w:tcPr>
            <w:tcW w:type="dxa" w:w="122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CE8E6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6"/>
              </w:rPr>
              <w:t>P1 - Alta</w:t>
            </w:r>
          </w:p>
        </w:tc>
        <w:tc>
          <w:tcPr>
            <w:tcW w:type="dxa" w:w="2333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BFAFC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5"/>
              </w:rPr>
              <w:t>Los importes se leen desde configuración y pueden modificarse sin cambiar el software.</w:t>
            </w:r>
          </w:p>
        </w:tc>
      </w:tr>
      <w:tr>
        <w:trPr>
          <w:cantSplit w:val="true"/>
        </w:trPr>
        <w:tc>
          <w:tcPr>
            <w:tcW w:type="dxa" w:w="936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/>
                <w:color w:val="253041"/>
                <w:sz w:val="16"/>
              </w:rPr>
              <w:t>RF-070</w:t>
            </w:r>
          </w:p>
        </w:tc>
        <w:tc>
          <w:tcPr>
            <w:tcW w:type="dxa" w:w="5832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5"/>
              </w:rPr>
              <w:t>El sistema deberá requerir la aprobación de una administradora antes de liberar un producto.</w:t>
            </w:r>
          </w:p>
        </w:tc>
        <w:tc>
          <w:tcPr>
            <w:tcW w:type="dxa" w:w="122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CE8E6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6"/>
              </w:rPr>
              <w:t>P1 - Alta</w:t>
            </w:r>
          </w:p>
        </w:tc>
        <w:tc>
          <w:tcPr>
            <w:tcW w:type="dxa" w:w="2333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5"/>
              </w:rPr>
              <w:t>La alerta no modifica el stock hasta que se aprueba la liberación.</w:t>
            </w:r>
          </w:p>
        </w:tc>
      </w:tr>
      <w:tr>
        <w:trPr>
          <w:cantSplit w:val="true"/>
        </w:trPr>
        <w:tc>
          <w:tcPr>
            <w:tcW w:type="dxa" w:w="936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BFAFC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/>
                <w:color w:val="253041"/>
                <w:sz w:val="16"/>
              </w:rPr>
              <w:t>RF-071</w:t>
            </w:r>
          </w:p>
        </w:tc>
        <w:tc>
          <w:tcPr>
            <w:tcW w:type="dxa" w:w="5832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BFAFC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5"/>
              </w:rPr>
              <w:t>El sistema deberá permitir registrar devoluciones y cambios de producto con su motivo.</w:t>
            </w:r>
          </w:p>
        </w:tc>
        <w:tc>
          <w:tcPr>
            <w:tcW w:type="dxa" w:w="122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CE8E6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6"/>
              </w:rPr>
              <w:t>P1 - Alta</w:t>
            </w:r>
          </w:p>
        </w:tc>
        <w:tc>
          <w:tcPr>
            <w:tcW w:type="dxa" w:w="2333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BFAFC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5"/>
              </w:rPr>
              <w:t>La operación actualiza venta e inventario y conserva la trazabilidad.</w:t>
            </w:r>
          </w:p>
        </w:tc>
      </w:tr>
    </w:tbl>
    <w:p>
      <w:pPr>
        <w:spacing w:after="20"/>
      </w:pPr>
    </w:p>
    <w:p>
      <w:pPr>
        <w:pStyle w:val="Heading2"/>
      </w:pPr>
      <w:r>
        <w:t>6.7 Boletas y notas de crédito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5832"/>
        <w:gridCol w:w="1224"/>
        <w:gridCol w:w="2333"/>
      </w:tblGrid>
      <w:tr>
        <w:trPr>
          <w:tblHeader w:val="true"/>
        </w:trPr>
        <w:tc>
          <w:tcPr>
            <w:tcW w:type="dxa" w:w="2577"/>
            <w:shd w:fill="4A2A6A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ID</w:t>
            </w:r>
          </w:p>
        </w:tc>
        <w:tc>
          <w:tcPr>
            <w:tcW w:type="dxa" w:w="2577"/>
            <w:shd w:fill="4A2A6A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Requisito</w:t>
            </w:r>
          </w:p>
        </w:tc>
        <w:tc>
          <w:tcPr>
            <w:tcW w:type="dxa" w:w="2577"/>
            <w:shd w:fill="4A2A6A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Prioridad</w:t>
            </w:r>
          </w:p>
        </w:tc>
        <w:tc>
          <w:tcPr>
            <w:tcW w:type="dxa" w:w="2577"/>
            <w:shd w:fill="4A2A6A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Criterio de aceptación resumido</w:t>
            </w:r>
          </w:p>
        </w:tc>
      </w:tr>
      <w:tr>
        <w:trPr>
          <w:cantSplit w:val="true"/>
        </w:trPr>
        <w:tc>
          <w:tcPr>
            <w:tcW w:type="dxa" w:w="936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/>
                <w:color w:val="253041"/>
                <w:sz w:val="16"/>
              </w:rPr>
              <w:t>RF-080</w:t>
            </w:r>
          </w:p>
        </w:tc>
        <w:tc>
          <w:tcPr>
            <w:tcW w:type="dxa" w:w="5832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5"/>
              </w:rPr>
              <w:t>El sistema deberá permitir registrar el número, fecha, importe y archivo de una boleta emitida manualmente en SUNAT.</w:t>
            </w:r>
          </w:p>
        </w:tc>
        <w:tc>
          <w:tcPr>
            <w:tcW w:type="dxa" w:w="122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CE8E6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6"/>
              </w:rPr>
              <w:t>P1 - Alta</w:t>
            </w:r>
          </w:p>
        </w:tc>
        <w:tc>
          <w:tcPr>
            <w:tcW w:type="dxa" w:w="2333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5"/>
              </w:rPr>
              <w:t>La boleta queda vinculada con el pago y la venta correspondientes.</w:t>
            </w:r>
          </w:p>
        </w:tc>
      </w:tr>
      <w:tr>
        <w:trPr>
          <w:cantSplit w:val="true"/>
        </w:trPr>
        <w:tc>
          <w:tcPr>
            <w:tcW w:type="dxa" w:w="936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BFAFC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/>
                <w:color w:val="253041"/>
                <w:sz w:val="16"/>
              </w:rPr>
              <w:t>RF-081</w:t>
            </w:r>
          </w:p>
        </w:tc>
        <w:tc>
          <w:tcPr>
            <w:tcW w:type="dxa" w:w="5832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BFAFC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5"/>
              </w:rPr>
              <w:t>El sistema deberá permitir asociar varias boletas a una misma venta cuando existan varios ingresos de dinero.</w:t>
            </w:r>
          </w:p>
        </w:tc>
        <w:tc>
          <w:tcPr>
            <w:tcW w:type="dxa" w:w="122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CE8E6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6"/>
              </w:rPr>
              <w:t>P1 - Alta</w:t>
            </w:r>
          </w:p>
        </w:tc>
        <w:tc>
          <w:tcPr>
            <w:tcW w:type="dxa" w:w="2333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BFAFC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5"/>
              </w:rPr>
              <w:t>Cada pago puede mostrar su propia boleta.</w:t>
            </w:r>
          </w:p>
        </w:tc>
      </w:tr>
      <w:tr>
        <w:trPr>
          <w:cantSplit w:val="true"/>
        </w:trPr>
        <w:tc>
          <w:tcPr>
            <w:tcW w:type="dxa" w:w="936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/>
                <w:color w:val="253041"/>
                <w:sz w:val="16"/>
              </w:rPr>
              <w:t>RF-082</w:t>
            </w:r>
          </w:p>
        </w:tc>
        <w:tc>
          <w:tcPr>
            <w:tcW w:type="dxa" w:w="5832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5"/>
              </w:rPr>
              <w:t>El sistema deberá identificar boletas pendientes de emisión, emitidas, anuladas y vinculadas a nota de crédito.</w:t>
            </w:r>
          </w:p>
        </w:tc>
        <w:tc>
          <w:tcPr>
            <w:tcW w:type="dxa" w:w="122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CE8E6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6"/>
              </w:rPr>
              <w:t>P1 - Alta</w:t>
            </w:r>
          </w:p>
        </w:tc>
        <w:tc>
          <w:tcPr>
            <w:tcW w:type="dxa" w:w="2333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5"/>
              </w:rPr>
              <w:t>La consulta permite filtrar por estado y detectar pendientes.</w:t>
            </w:r>
          </w:p>
        </w:tc>
      </w:tr>
      <w:tr>
        <w:trPr>
          <w:cantSplit w:val="true"/>
        </w:trPr>
        <w:tc>
          <w:tcPr>
            <w:tcW w:type="dxa" w:w="936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BFAFC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/>
                <w:color w:val="253041"/>
                <w:sz w:val="16"/>
              </w:rPr>
              <w:t>RF-083</w:t>
            </w:r>
          </w:p>
        </w:tc>
        <w:tc>
          <w:tcPr>
            <w:tcW w:type="dxa" w:w="5832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BFAFC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5"/>
              </w:rPr>
              <w:t>El sistema deberá permitir registrar una nota de crédito cuando una boleta sea anulada.</w:t>
            </w:r>
          </w:p>
        </w:tc>
        <w:tc>
          <w:tcPr>
            <w:tcW w:type="dxa" w:w="122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CE8E6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6"/>
              </w:rPr>
              <w:t>P1 - Alta</w:t>
            </w:r>
          </w:p>
        </w:tc>
        <w:tc>
          <w:tcPr>
            <w:tcW w:type="dxa" w:w="2333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BFAFC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5"/>
              </w:rPr>
              <w:t>La nota conserva número, archivo, motivo y boleta relacionada.</w:t>
            </w:r>
          </w:p>
        </w:tc>
      </w:tr>
      <w:tr>
        <w:trPr>
          <w:cantSplit w:val="true"/>
        </w:trPr>
        <w:tc>
          <w:tcPr>
            <w:tcW w:type="dxa" w:w="936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/>
                <w:color w:val="253041"/>
                <w:sz w:val="16"/>
              </w:rPr>
              <w:t>RF-084</w:t>
            </w:r>
          </w:p>
        </w:tc>
        <w:tc>
          <w:tcPr>
            <w:tcW w:type="dxa" w:w="5832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5"/>
              </w:rPr>
              <w:t>El sistema deberá permitir identificar ventas antiguas sin boleta.</w:t>
            </w:r>
          </w:p>
        </w:tc>
        <w:tc>
          <w:tcPr>
            <w:tcW w:type="dxa" w:w="122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FF4CC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6"/>
              </w:rPr>
              <w:t>P2 - Media</w:t>
            </w:r>
          </w:p>
        </w:tc>
        <w:tc>
          <w:tcPr>
            <w:tcW w:type="dxa" w:w="2333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5"/>
              </w:rPr>
              <w:t>Las ventas históricas pueden marcarse sin forzar un comprobante inexistente.</w:t>
            </w:r>
          </w:p>
        </w:tc>
      </w:tr>
    </w:tbl>
    <w:p>
      <w:pPr>
        <w:spacing w:after="20"/>
      </w:pPr>
    </w:p>
    <w:p>
      <w:pPr>
        <w:pStyle w:val="Heading2"/>
      </w:pPr>
      <w:r>
        <w:t>6.8 Entregas y despachos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5832"/>
        <w:gridCol w:w="1224"/>
        <w:gridCol w:w="2333"/>
      </w:tblGrid>
      <w:tr>
        <w:trPr>
          <w:tblHeader w:val="true"/>
        </w:trPr>
        <w:tc>
          <w:tcPr>
            <w:tcW w:type="dxa" w:w="2577"/>
            <w:shd w:fill="4A2A6A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ID</w:t>
            </w:r>
          </w:p>
        </w:tc>
        <w:tc>
          <w:tcPr>
            <w:tcW w:type="dxa" w:w="2577"/>
            <w:shd w:fill="4A2A6A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Requisito</w:t>
            </w:r>
          </w:p>
        </w:tc>
        <w:tc>
          <w:tcPr>
            <w:tcW w:type="dxa" w:w="2577"/>
            <w:shd w:fill="4A2A6A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Prioridad</w:t>
            </w:r>
          </w:p>
        </w:tc>
        <w:tc>
          <w:tcPr>
            <w:tcW w:type="dxa" w:w="2577"/>
            <w:shd w:fill="4A2A6A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Criterio de aceptación resumido</w:t>
            </w:r>
          </w:p>
        </w:tc>
      </w:tr>
      <w:tr>
        <w:trPr>
          <w:cantSplit w:val="true"/>
        </w:trPr>
        <w:tc>
          <w:tcPr>
            <w:tcW w:type="dxa" w:w="936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/>
                <w:color w:val="253041"/>
                <w:sz w:val="16"/>
              </w:rPr>
              <w:t>RF-090</w:t>
            </w:r>
          </w:p>
        </w:tc>
        <w:tc>
          <w:tcPr>
            <w:tcW w:type="dxa" w:w="5832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5"/>
              </w:rPr>
              <w:t>El sistema deberá permitir dividir una venta en una o varias entregas.</w:t>
            </w:r>
          </w:p>
        </w:tc>
        <w:tc>
          <w:tcPr>
            <w:tcW w:type="dxa" w:w="122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CE8E6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6"/>
              </w:rPr>
              <w:t>P1 - Alta</w:t>
            </w:r>
          </w:p>
        </w:tc>
        <w:tc>
          <w:tcPr>
            <w:tcW w:type="dxa" w:w="2333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5"/>
              </w:rPr>
              <w:t>La suma de unidades entregadas no supera las unidades vendidas.</w:t>
            </w:r>
          </w:p>
        </w:tc>
      </w:tr>
      <w:tr>
        <w:trPr>
          <w:cantSplit w:val="true"/>
        </w:trPr>
        <w:tc>
          <w:tcPr>
            <w:tcW w:type="dxa" w:w="936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BFAFC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/>
                <w:color w:val="253041"/>
                <w:sz w:val="16"/>
              </w:rPr>
              <w:t>RF-091</w:t>
            </w:r>
          </w:p>
        </w:tc>
        <w:tc>
          <w:tcPr>
            <w:tcW w:type="dxa" w:w="5832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BFAFC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5"/>
              </w:rPr>
              <w:t>El sistema deberá permitir seleccionar Shalom, Olva, AF Express u otro operador configurable.</w:t>
            </w:r>
          </w:p>
        </w:tc>
        <w:tc>
          <w:tcPr>
            <w:tcW w:type="dxa" w:w="122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CE8E6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6"/>
              </w:rPr>
              <w:t>P1 - Alta</w:t>
            </w:r>
          </w:p>
        </w:tc>
        <w:tc>
          <w:tcPr>
            <w:tcW w:type="dxa" w:w="2333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BFAFC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5"/>
              </w:rPr>
              <w:t>La entrega conserva el operador y permite agregar nuevas opciones.</w:t>
            </w:r>
          </w:p>
        </w:tc>
      </w:tr>
      <w:tr>
        <w:trPr>
          <w:cantSplit w:val="true"/>
        </w:trPr>
        <w:tc>
          <w:tcPr>
            <w:tcW w:type="dxa" w:w="936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/>
                <w:color w:val="253041"/>
                <w:sz w:val="16"/>
              </w:rPr>
              <w:t>RF-092</w:t>
            </w:r>
          </w:p>
        </w:tc>
        <w:tc>
          <w:tcPr>
            <w:tcW w:type="dxa" w:w="5832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5"/>
              </w:rPr>
              <w:t>El sistema deberá manejar los estados pendiente de indicaciones, acumula almacén, pendiente de despacho a agencia, entregado a agencia, en reparto y entregado al cliente.</w:t>
            </w:r>
          </w:p>
        </w:tc>
        <w:tc>
          <w:tcPr>
            <w:tcW w:type="dxa" w:w="122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CE8E6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6"/>
              </w:rPr>
              <w:t>P1 - Alta</w:t>
            </w:r>
          </w:p>
        </w:tc>
        <w:tc>
          <w:tcPr>
            <w:tcW w:type="dxa" w:w="2333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5"/>
              </w:rPr>
              <w:t>Cada entrega avanza por estados válidos y registra fechas.</w:t>
            </w:r>
          </w:p>
        </w:tc>
      </w:tr>
      <w:tr>
        <w:trPr>
          <w:cantSplit w:val="true"/>
        </w:trPr>
        <w:tc>
          <w:tcPr>
            <w:tcW w:type="dxa" w:w="936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BFAFC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/>
                <w:color w:val="253041"/>
                <w:sz w:val="16"/>
              </w:rPr>
              <w:t>RF-093</w:t>
            </w:r>
          </w:p>
        </w:tc>
        <w:tc>
          <w:tcPr>
            <w:tcW w:type="dxa" w:w="5832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BFAFC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5"/>
              </w:rPr>
              <w:t>El sistema deberá permitir que un cliente mantenga productos acumulados en almacén para futuras compras.</w:t>
            </w:r>
          </w:p>
        </w:tc>
        <w:tc>
          <w:tcPr>
            <w:tcW w:type="dxa" w:w="122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CE8E6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6"/>
              </w:rPr>
              <w:t>P1 - Alta</w:t>
            </w:r>
          </w:p>
        </w:tc>
        <w:tc>
          <w:tcPr>
            <w:tcW w:type="dxa" w:w="2333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BFAFC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5"/>
              </w:rPr>
              <w:t>Los productos acumulados permanecen vinculados al cliente y no vuelven al stock disponible.</w:t>
            </w:r>
          </w:p>
        </w:tc>
      </w:tr>
      <w:tr>
        <w:trPr>
          <w:cantSplit w:val="true"/>
        </w:trPr>
        <w:tc>
          <w:tcPr>
            <w:tcW w:type="dxa" w:w="936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/>
                <w:color w:val="253041"/>
                <w:sz w:val="16"/>
              </w:rPr>
              <w:t>RF-094</w:t>
            </w:r>
          </w:p>
        </w:tc>
        <w:tc>
          <w:tcPr>
            <w:tcW w:type="dxa" w:w="5832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5"/>
              </w:rPr>
              <w:t>El sistema deberá permitir guardar número de seguimiento, fecha de despacho y fecha real de entrega.</w:t>
            </w:r>
          </w:p>
        </w:tc>
        <w:tc>
          <w:tcPr>
            <w:tcW w:type="dxa" w:w="122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CE8E6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6"/>
              </w:rPr>
              <w:t>P1 - Alta</w:t>
            </w:r>
          </w:p>
        </w:tc>
        <w:tc>
          <w:tcPr>
            <w:tcW w:type="dxa" w:w="2333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5"/>
              </w:rPr>
              <w:t>La entrega muestra la trazabilidad logística completa.</w:t>
            </w:r>
          </w:p>
        </w:tc>
      </w:tr>
      <w:tr>
        <w:trPr>
          <w:cantSplit w:val="true"/>
        </w:trPr>
        <w:tc>
          <w:tcPr>
            <w:tcW w:type="dxa" w:w="936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BFAFC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/>
                <w:color w:val="253041"/>
                <w:sz w:val="16"/>
              </w:rPr>
              <w:t>RF-095</w:t>
            </w:r>
          </w:p>
        </w:tc>
        <w:tc>
          <w:tcPr>
            <w:tcW w:type="dxa" w:w="5832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BFAFC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5"/>
              </w:rPr>
              <w:t>El sistema deberá registrar el costo de envío y quién lo asume.</w:t>
            </w:r>
          </w:p>
        </w:tc>
        <w:tc>
          <w:tcPr>
            <w:tcW w:type="dxa" w:w="122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CE8E6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6"/>
              </w:rPr>
              <w:t>P1 - Alta</w:t>
            </w:r>
          </w:p>
        </w:tc>
        <w:tc>
          <w:tcPr>
            <w:tcW w:type="dxa" w:w="2333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BFAFC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5"/>
              </w:rPr>
              <w:t>La entrega distingue si paga el cliente o el negocio.</w:t>
            </w:r>
          </w:p>
        </w:tc>
      </w:tr>
      <w:tr>
        <w:trPr>
          <w:cantSplit w:val="true"/>
        </w:trPr>
        <w:tc>
          <w:tcPr>
            <w:tcW w:type="dxa" w:w="936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/>
                <w:color w:val="253041"/>
                <w:sz w:val="16"/>
              </w:rPr>
              <w:t>RF-096</w:t>
            </w:r>
          </w:p>
        </w:tc>
        <w:tc>
          <w:tcPr>
            <w:tcW w:type="dxa" w:w="5832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5"/>
              </w:rPr>
              <w:t>El sistema deberá generar recordatorios de los despachos programados para lunes y jueves.</w:t>
            </w:r>
          </w:p>
        </w:tc>
        <w:tc>
          <w:tcPr>
            <w:tcW w:type="dxa" w:w="122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FF4CC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6"/>
              </w:rPr>
              <w:t>P2 - Media</w:t>
            </w:r>
          </w:p>
        </w:tc>
        <w:tc>
          <w:tcPr>
            <w:tcW w:type="dxa" w:w="2333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5"/>
              </w:rPr>
              <w:t>El panel y las notificaciones muestran entregas pendientes para esos días.</w:t>
            </w:r>
          </w:p>
        </w:tc>
      </w:tr>
    </w:tbl>
    <w:p>
      <w:pPr>
        <w:spacing w:after="20"/>
      </w:pPr>
    </w:p>
    <w:p>
      <w:pPr>
        <w:pStyle w:val="Heading2"/>
      </w:pPr>
      <w:r>
        <w:t>6.9 Compras e importaciones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5832"/>
        <w:gridCol w:w="1224"/>
        <w:gridCol w:w="2333"/>
      </w:tblGrid>
      <w:tr>
        <w:trPr>
          <w:tblHeader w:val="true"/>
        </w:trPr>
        <w:tc>
          <w:tcPr>
            <w:tcW w:type="dxa" w:w="2577"/>
            <w:shd w:fill="4A2A6A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ID</w:t>
            </w:r>
          </w:p>
        </w:tc>
        <w:tc>
          <w:tcPr>
            <w:tcW w:type="dxa" w:w="2577"/>
            <w:shd w:fill="4A2A6A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Requisito</w:t>
            </w:r>
          </w:p>
        </w:tc>
        <w:tc>
          <w:tcPr>
            <w:tcW w:type="dxa" w:w="2577"/>
            <w:shd w:fill="4A2A6A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Prioridad</w:t>
            </w:r>
          </w:p>
        </w:tc>
        <w:tc>
          <w:tcPr>
            <w:tcW w:type="dxa" w:w="2577"/>
            <w:shd w:fill="4A2A6A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Criterio de aceptación resumido</w:t>
            </w:r>
          </w:p>
        </w:tc>
      </w:tr>
      <w:tr>
        <w:trPr>
          <w:cantSplit w:val="true"/>
        </w:trPr>
        <w:tc>
          <w:tcPr>
            <w:tcW w:type="dxa" w:w="936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/>
                <w:color w:val="253041"/>
                <w:sz w:val="16"/>
              </w:rPr>
              <w:t>RF-100</w:t>
            </w:r>
          </w:p>
        </w:tc>
        <w:tc>
          <w:tcPr>
            <w:tcW w:type="dxa" w:w="5832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5"/>
              </w:rPr>
              <w:t>El sistema deberá permitir registrar una importación con una o varias cajas.</w:t>
            </w:r>
          </w:p>
        </w:tc>
        <w:tc>
          <w:tcPr>
            <w:tcW w:type="dxa" w:w="122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CE8E6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6"/>
              </w:rPr>
              <w:t>P1 - Alta</w:t>
            </w:r>
          </w:p>
        </w:tc>
        <w:tc>
          <w:tcPr>
            <w:tcW w:type="dxa" w:w="2333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5"/>
              </w:rPr>
              <w:t>La importación se guarda y permite agregar cajas relacionadas.</w:t>
            </w:r>
          </w:p>
        </w:tc>
      </w:tr>
      <w:tr>
        <w:trPr>
          <w:cantSplit w:val="true"/>
        </w:trPr>
        <w:tc>
          <w:tcPr>
            <w:tcW w:type="dxa" w:w="936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BFAFC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/>
                <w:color w:val="253041"/>
                <w:sz w:val="16"/>
              </w:rPr>
              <w:t>RF-101</w:t>
            </w:r>
          </w:p>
        </w:tc>
        <w:tc>
          <w:tcPr>
            <w:tcW w:type="dxa" w:w="5832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BFAFC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5"/>
              </w:rPr>
              <w:t>El sistema deberá generar un correlativo único para cada caja.</w:t>
            </w:r>
          </w:p>
        </w:tc>
        <w:tc>
          <w:tcPr>
            <w:tcW w:type="dxa" w:w="122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CE8E6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6"/>
              </w:rPr>
              <w:t>P1 - Alta</w:t>
            </w:r>
          </w:p>
        </w:tc>
        <w:tc>
          <w:tcPr>
            <w:tcW w:type="dxa" w:w="2333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BFAFC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5"/>
              </w:rPr>
              <w:t>No existen dos cajas con el mismo correlativo.</w:t>
            </w:r>
          </w:p>
        </w:tc>
      </w:tr>
      <w:tr>
        <w:trPr>
          <w:cantSplit w:val="true"/>
        </w:trPr>
        <w:tc>
          <w:tcPr>
            <w:tcW w:type="dxa" w:w="936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/>
                <w:color w:val="253041"/>
                <w:sz w:val="16"/>
              </w:rPr>
              <w:t>RF-102</w:t>
            </w:r>
          </w:p>
        </w:tc>
        <w:tc>
          <w:tcPr>
            <w:tcW w:type="dxa" w:w="5832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5"/>
              </w:rPr>
              <w:t>El sistema deberá permitir registrar varios productos y cantidades dentro de una caja.</w:t>
            </w:r>
          </w:p>
        </w:tc>
        <w:tc>
          <w:tcPr>
            <w:tcW w:type="dxa" w:w="122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CE8E6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6"/>
              </w:rPr>
              <w:t>P1 - Alta</w:t>
            </w:r>
          </w:p>
        </w:tc>
        <w:tc>
          <w:tcPr>
            <w:tcW w:type="dxa" w:w="2333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5"/>
              </w:rPr>
              <w:t>Cada caja muestra su contenido y cantidades esperadas.</w:t>
            </w:r>
          </w:p>
        </w:tc>
      </w:tr>
      <w:tr>
        <w:trPr>
          <w:cantSplit w:val="true"/>
        </w:trPr>
        <w:tc>
          <w:tcPr>
            <w:tcW w:type="dxa" w:w="936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BFAFC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/>
                <w:color w:val="253041"/>
                <w:sz w:val="16"/>
              </w:rPr>
              <w:t>RF-103</w:t>
            </w:r>
          </w:p>
        </w:tc>
        <w:tc>
          <w:tcPr>
            <w:tcW w:type="dxa" w:w="5832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BFAFC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5"/>
              </w:rPr>
              <w:t>El sistema deberá controlar los estados cotización, compra confirmada, almacén extranjero, confirmación de despacho, embarcado, en tránsito, recibido en Perú e ingresado a stock.</w:t>
            </w:r>
          </w:p>
        </w:tc>
        <w:tc>
          <w:tcPr>
            <w:tcW w:type="dxa" w:w="122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CE8E6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6"/>
              </w:rPr>
              <w:t>P1 - Alta</w:t>
            </w:r>
          </w:p>
        </w:tc>
        <w:tc>
          <w:tcPr>
            <w:tcW w:type="dxa" w:w="2333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BFAFC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5"/>
              </w:rPr>
              <w:t>La importación avanza por estados y registra la fecha de cada cambio.</w:t>
            </w:r>
          </w:p>
        </w:tc>
      </w:tr>
      <w:tr>
        <w:trPr>
          <w:cantSplit w:val="true"/>
        </w:trPr>
        <w:tc>
          <w:tcPr>
            <w:tcW w:type="dxa" w:w="936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/>
                <w:color w:val="253041"/>
                <w:sz w:val="16"/>
              </w:rPr>
              <w:t>RF-104</w:t>
            </w:r>
          </w:p>
        </w:tc>
        <w:tc>
          <w:tcPr>
            <w:tcW w:type="dxa" w:w="5832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5"/>
              </w:rPr>
              <w:t>El sistema deberá registrar medio aéreo o marítimo, fechas, seguimiento, operador internacional y operador local.</w:t>
            </w:r>
          </w:p>
        </w:tc>
        <w:tc>
          <w:tcPr>
            <w:tcW w:type="dxa" w:w="122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CE8E6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6"/>
              </w:rPr>
              <w:t>P1 - Alta</w:t>
            </w:r>
          </w:p>
        </w:tc>
        <w:tc>
          <w:tcPr>
            <w:tcW w:type="dxa" w:w="2333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5"/>
              </w:rPr>
              <w:t>La ficha contiene la información logística requerida.</w:t>
            </w:r>
          </w:p>
        </w:tc>
      </w:tr>
      <w:tr>
        <w:trPr>
          <w:cantSplit w:val="true"/>
        </w:trPr>
        <w:tc>
          <w:tcPr>
            <w:tcW w:type="dxa" w:w="936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BFAFC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/>
                <w:color w:val="253041"/>
                <w:sz w:val="16"/>
              </w:rPr>
              <w:t>RF-105</w:t>
            </w:r>
          </w:p>
        </w:tc>
        <w:tc>
          <w:tcPr>
            <w:tcW w:type="dxa" w:w="5832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BFAFC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5"/>
              </w:rPr>
              <w:t>El sistema deberá guardar a los operadores internacionales y locales como entidades reutilizables.</w:t>
            </w:r>
          </w:p>
        </w:tc>
        <w:tc>
          <w:tcPr>
            <w:tcW w:type="dxa" w:w="122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FF4CC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6"/>
              </w:rPr>
              <w:t>P2 - Media</w:t>
            </w:r>
          </w:p>
        </w:tc>
        <w:tc>
          <w:tcPr>
            <w:tcW w:type="dxa" w:w="2333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BFAFC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5"/>
              </w:rPr>
              <w:t>El operador se selecciona desde un catálogo editable.</w:t>
            </w:r>
          </w:p>
        </w:tc>
      </w:tr>
      <w:tr>
        <w:trPr>
          <w:cantSplit w:val="true"/>
        </w:trPr>
        <w:tc>
          <w:tcPr>
            <w:tcW w:type="dxa" w:w="936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/>
                <w:color w:val="253041"/>
                <w:sz w:val="16"/>
              </w:rPr>
              <w:t>RF-106</w:t>
            </w:r>
          </w:p>
        </w:tc>
        <w:tc>
          <w:tcPr>
            <w:tcW w:type="dxa" w:w="5832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5"/>
              </w:rPr>
              <w:t>El sistema deberá relacionar las preventas con la importación y las unidades esperadas correspondientes.</w:t>
            </w:r>
          </w:p>
        </w:tc>
        <w:tc>
          <w:tcPr>
            <w:tcW w:type="dxa" w:w="122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CE8E6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6"/>
              </w:rPr>
              <w:t>P1 - Alta</w:t>
            </w:r>
          </w:p>
        </w:tc>
        <w:tc>
          <w:tcPr>
            <w:tcW w:type="dxa" w:w="2333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5"/>
              </w:rPr>
              <w:t>No se pueden reservar en preventa más unidades que las asignadas.</w:t>
            </w:r>
          </w:p>
        </w:tc>
      </w:tr>
      <w:tr>
        <w:trPr>
          <w:cantSplit w:val="true"/>
        </w:trPr>
        <w:tc>
          <w:tcPr>
            <w:tcW w:type="dxa" w:w="936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BFAFC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/>
                <w:color w:val="253041"/>
                <w:sz w:val="16"/>
              </w:rPr>
              <w:t>RF-107</w:t>
            </w:r>
          </w:p>
        </w:tc>
        <w:tc>
          <w:tcPr>
            <w:tcW w:type="dxa" w:w="5832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BFAFC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5"/>
              </w:rPr>
              <w:t>El sistema deberá generar alertas cuando se acerque o se supere la fecha estimada de llegada.</w:t>
            </w:r>
          </w:p>
        </w:tc>
        <w:tc>
          <w:tcPr>
            <w:tcW w:type="dxa" w:w="122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CE8E6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6"/>
              </w:rPr>
              <w:t>P1 - Alta</w:t>
            </w:r>
          </w:p>
        </w:tc>
        <w:tc>
          <w:tcPr>
            <w:tcW w:type="dxa" w:w="2333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BFAFC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5"/>
              </w:rPr>
              <w:t>La alerta identifica la importación, la fecha y el retraso.</w:t>
            </w:r>
          </w:p>
        </w:tc>
      </w:tr>
      <w:tr>
        <w:trPr>
          <w:cantSplit w:val="true"/>
        </w:trPr>
        <w:tc>
          <w:tcPr>
            <w:tcW w:type="dxa" w:w="936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/>
                <w:color w:val="253041"/>
                <w:sz w:val="16"/>
              </w:rPr>
              <w:t>RF-108</w:t>
            </w:r>
          </w:p>
        </w:tc>
        <w:tc>
          <w:tcPr>
            <w:tcW w:type="dxa" w:w="5832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5"/>
              </w:rPr>
              <w:t>El sistema deberá registrar incidencias por faltantes y el seguimiento de la cobertura del seguro.</w:t>
            </w:r>
          </w:p>
        </w:tc>
        <w:tc>
          <w:tcPr>
            <w:tcW w:type="dxa" w:w="122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FF4CC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6"/>
              </w:rPr>
              <w:t>P2 - Media</w:t>
            </w:r>
          </w:p>
        </w:tc>
        <w:tc>
          <w:tcPr>
            <w:tcW w:type="dxa" w:w="2333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5"/>
              </w:rPr>
              <w:t>La incidencia conserva cantidad faltante, evidencia y estado del reclamo.</w:t>
            </w:r>
          </w:p>
        </w:tc>
      </w:tr>
      <w:tr>
        <w:trPr>
          <w:cantSplit w:val="true"/>
        </w:trPr>
        <w:tc>
          <w:tcPr>
            <w:tcW w:type="dxa" w:w="936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BFAFC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/>
                <w:color w:val="253041"/>
                <w:sz w:val="16"/>
              </w:rPr>
              <w:t>RF-109</w:t>
            </w:r>
          </w:p>
        </w:tc>
        <w:tc>
          <w:tcPr>
            <w:tcW w:type="dxa" w:w="5832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BFAFC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5"/>
              </w:rPr>
              <w:t>El sistema deberá registrar el tipo de cambio SUNAT utilizado y el costo unitario final de cada lote.</w:t>
            </w:r>
          </w:p>
        </w:tc>
        <w:tc>
          <w:tcPr>
            <w:tcW w:type="dxa" w:w="122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CE8E6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6"/>
              </w:rPr>
              <w:t>P1 - Alta</w:t>
            </w:r>
          </w:p>
        </w:tc>
        <w:tc>
          <w:tcPr>
            <w:tcW w:type="dxa" w:w="2333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BFAFC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5"/>
              </w:rPr>
              <w:t>El lote conserva la moneda, tipo de cambio y costo final declarado.</w:t>
            </w:r>
          </w:p>
        </w:tc>
      </w:tr>
    </w:tbl>
    <w:p>
      <w:pPr>
        <w:spacing w:after="20"/>
      </w:pPr>
    </w:p>
    <w:p>
      <w:pPr>
        <w:pStyle w:val="Heading2"/>
      </w:pPr>
      <w:r>
        <w:t>6.10 Ingresos, gastos, cuentas y bancos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5832"/>
        <w:gridCol w:w="1224"/>
        <w:gridCol w:w="2333"/>
      </w:tblGrid>
      <w:tr>
        <w:trPr>
          <w:tblHeader w:val="true"/>
        </w:trPr>
        <w:tc>
          <w:tcPr>
            <w:tcW w:type="dxa" w:w="2577"/>
            <w:shd w:fill="4A2A6A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ID</w:t>
            </w:r>
          </w:p>
        </w:tc>
        <w:tc>
          <w:tcPr>
            <w:tcW w:type="dxa" w:w="2577"/>
            <w:shd w:fill="4A2A6A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Requisito</w:t>
            </w:r>
          </w:p>
        </w:tc>
        <w:tc>
          <w:tcPr>
            <w:tcW w:type="dxa" w:w="2577"/>
            <w:shd w:fill="4A2A6A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Prioridad</w:t>
            </w:r>
          </w:p>
        </w:tc>
        <w:tc>
          <w:tcPr>
            <w:tcW w:type="dxa" w:w="2577"/>
            <w:shd w:fill="4A2A6A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Criterio de aceptación resumido</w:t>
            </w:r>
          </w:p>
        </w:tc>
      </w:tr>
      <w:tr>
        <w:trPr>
          <w:cantSplit w:val="true"/>
        </w:trPr>
        <w:tc>
          <w:tcPr>
            <w:tcW w:type="dxa" w:w="936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/>
                <w:color w:val="253041"/>
                <w:sz w:val="16"/>
              </w:rPr>
              <w:t>RF-110</w:t>
            </w:r>
          </w:p>
        </w:tc>
        <w:tc>
          <w:tcPr>
            <w:tcW w:type="dxa" w:w="5832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5"/>
              </w:rPr>
              <w:t>El sistema deberá administrar las cuentas BCP, Scotiabank, Yape y Efectivo.</w:t>
            </w:r>
          </w:p>
        </w:tc>
        <w:tc>
          <w:tcPr>
            <w:tcW w:type="dxa" w:w="122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CE8E6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6"/>
              </w:rPr>
              <w:t>P1 - Alta</w:t>
            </w:r>
          </w:p>
        </w:tc>
        <w:tc>
          <w:tcPr>
            <w:tcW w:type="dxa" w:w="2333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5"/>
              </w:rPr>
              <w:t>Cada movimiento financiero se asigna a una cuenta.</w:t>
            </w:r>
          </w:p>
        </w:tc>
      </w:tr>
      <w:tr>
        <w:trPr>
          <w:cantSplit w:val="true"/>
        </w:trPr>
        <w:tc>
          <w:tcPr>
            <w:tcW w:type="dxa" w:w="936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BFAFC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/>
                <w:color w:val="253041"/>
                <w:sz w:val="16"/>
              </w:rPr>
              <w:t>RF-111</w:t>
            </w:r>
          </w:p>
        </w:tc>
        <w:tc>
          <w:tcPr>
            <w:tcW w:type="dxa" w:w="5832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BFAFC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5"/>
              </w:rPr>
              <w:t>El sistema deberá permitir crear, editar y desactivar categorías de ingresos y gastos.</w:t>
            </w:r>
          </w:p>
        </w:tc>
        <w:tc>
          <w:tcPr>
            <w:tcW w:type="dxa" w:w="122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CE8E6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6"/>
              </w:rPr>
              <w:t>P1 - Alta</w:t>
            </w:r>
          </w:p>
        </w:tc>
        <w:tc>
          <w:tcPr>
            <w:tcW w:type="dxa" w:w="2333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BFAFC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5"/>
              </w:rPr>
              <w:t>Las categorías se administran desde configuración.</w:t>
            </w:r>
          </w:p>
        </w:tc>
      </w:tr>
      <w:tr>
        <w:trPr>
          <w:cantSplit w:val="true"/>
        </w:trPr>
        <w:tc>
          <w:tcPr>
            <w:tcW w:type="dxa" w:w="936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/>
                <w:color w:val="253041"/>
                <w:sz w:val="16"/>
              </w:rPr>
              <w:t>RF-112</w:t>
            </w:r>
          </w:p>
        </w:tc>
        <w:tc>
          <w:tcPr>
            <w:tcW w:type="dxa" w:w="5832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5"/>
              </w:rPr>
              <w:t>El sistema deberá registrar ingresos, gastos, transferencias, préstamos recibidos, pagos de préstamos y ajustes.</w:t>
            </w:r>
          </w:p>
        </w:tc>
        <w:tc>
          <w:tcPr>
            <w:tcW w:type="dxa" w:w="122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CE8E6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6"/>
              </w:rPr>
              <w:t>P1 - Alta</w:t>
            </w:r>
          </w:p>
        </w:tc>
        <w:tc>
          <w:tcPr>
            <w:tcW w:type="dxa" w:w="2333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5"/>
              </w:rPr>
              <w:t>Cada operación afecta la cuenta correcta y conserva su tipo.</w:t>
            </w:r>
          </w:p>
        </w:tc>
      </w:tr>
      <w:tr>
        <w:trPr>
          <w:cantSplit w:val="true"/>
        </w:trPr>
        <w:tc>
          <w:tcPr>
            <w:tcW w:type="dxa" w:w="936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BFAFC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/>
                <w:color w:val="253041"/>
                <w:sz w:val="16"/>
              </w:rPr>
              <w:t>RF-113</w:t>
            </w:r>
          </w:p>
        </w:tc>
        <w:tc>
          <w:tcPr>
            <w:tcW w:type="dxa" w:w="5832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BFAFC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5"/>
              </w:rPr>
              <w:t>El sistema deberá registrar transferencias entre cuentas sin considerarlas ingreso ni gasto.</w:t>
            </w:r>
          </w:p>
        </w:tc>
        <w:tc>
          <w:tcPr>
            <w:tcW w:type="dxa" w:w="122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CE8E6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6"/>
              </w:rPr>
              <w:t>P1 - Alta</w:t>
            </w:r>
          </w:p>
        </w:tc>
        <w:tc>
          <w:tcPr>
            <w:tcW w:type="dxa" w:w="2333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BFAFC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5"/>
              </w:rPr>
              <w:t>La transferencia mantiene el patrimonio total y mueve el saldo entre cuentas.</w:t>
            </w:r>
          </w:p>
        </w:tc>
      </w:tr>
      <w:tr>
        <w:trPr>
          <w:cantSplit w:val="true"/>
        </w:trPr>
        <w:tc>
          <w:tcPr>
            <w:tcW w:type="dxa" w:w="936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/>
                <w:color w:val="253041"/>
                <w:sz w:val="16"/>
              </w:rPr>
              <w:t>RF-114</w:t>
            </w:r>
          </w:p>
        </w:tc>
        <w:tc>
          <w:tcPr>
            <w:tcW w:type="dxa" w:w="5832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5"/>
              </w:rPr>
              <w:t>El sistema deberá permitir adjuntar comprobantes de gastos de forma opcional.</w:t>
            </w:r>
          </w:p>
        </w:tc>
        <w:tc>
          <w:tcPr>
            <w:tcW w:type="dxa" w:w="122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CE8E6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6"/>
              </w:rPr>
              <w:t>P1 - Alta</w:t>
            </w:r>
          </w:p>
        </w:tc>
        <w:tc>
          <w:tcPr>
            <w:tcW w:type="dxa" w:w="2333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5"/>
              </w:rPr>
              <w:t>El gasto puede guardarse con o sin archivo.</w:t>
            </w:r>
          </w:p>
        </w:tc>
      </w:tr>
      <w:tr>
        <w:trPr>
          <w:cantSplit w:val="true"/>
        </w:trPr>
        <w:tc>
          <w:tcPr>
            <w:tcW w:type="dxa" w:w="936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BFAFC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/>
                <w:color w:val="253041"/>
                <w:sz w:val="16"/>
              </w:rPr>
              <w:t>RF-115</w:t>
            </w:r>
          </w:p>
        </w:tc>
        <w:tc>
          <w:tcPr>
            <w:tcW w:type="dxa" w:w="5832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BFAFC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5"/>
              </w:rPr>
              <w:t>El sistema deberá permitir registrar préstamos con saldo, cuotas y fechas de vencimiento.</w:t>
            </w:r>
          </w:p>
        </w:tc>
        <w:tc>
          <w:tcPr>
            <w:tcW w:type="dxa" w:w="122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CE8E6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6"/>
              </w:rPr>
              <w:t>P1 - Alta</w:t>
            </w:r>
          </w:p>
        </w:tc>
        <w:tc>
          <w:tcPr>
            <w:tcW w:type="dxa" w:w="2333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BFAFC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5"/>
              </w:rPr>
              <w:t>La ficha del préstamo muestra deuda pendiente y calendario de cuotas.</w:t>
            </w:r>
          </w:p>
        </w:tc>
      </w:tr>
      <w:tr>
        <w:trPr>
          <w:cantSplit w:val="true"/>
        </w:trPr>
        <w:tc>
          <w:tcPr>
            <w:tcW w:type="dxa" w:w="936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/>
                <w:color w:val="253041"/>
                <w:sz w:val="16"/>
              </w:rPr>
              <w:t>RF-116</w:t>
            </w:r>
          </w:p>
        </w:tc>
        <w:tc>
          <w:tcPr>
            <w:tcW w:type="dxa" w:w="5832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5"/>
              </w:rPr>
              <w:t>El sistema deberá permitir importar un archivo Excel con movimientos bancarios.</w:t>
            </w:r>
          </w:p>
        </w:tc>
        <w:tc>
          <w:tcPr>
            <w:tcW w:type="dxa" w:w="122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CE8E6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6"/>
              </w:rPr>
              <w:t>P1 - Alta</w:t>
            </w:r>
          </w:p>
        </w:tc>
        <w:tc>
          <w:tcPr>
            <w:tcW w:type="dxa" w:w="2333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5"/>
              </w:rPr>
              <w:t>El archivo válido genera movimientos para revisión sin duplicar importaciones previas.</w:t>
            </w:r>
          </w:p>
        </w:tc>
      </w:tr>
      <w:tr>
        <w:trPr>
          <w:cantSplit w:val="true"/>
        </w:trPr>
        <w:tc>
          <w:tcPr>
            <w:tcW w:type="dxa" w:w="936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BFAFC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/>
                <w:color w:val="253041"/>
                <w:sz w:val="16"/>
              </w:rPr>
              <w:t>RF-117</w:t>
            </w:r>
          </w:p>
        </w:tc>
        <w:tc>
          <w:tcPr>
            <w:tcW w:type="dxa" w:w="5832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BFAFC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5"/>
              </w:rPr>
              <w:t>El sistema deberá sugerir coincidencias entre movimientos bancarios y pagos mediante fecha e importe.</w:t>
            </w:r>
          </w:p>
        </w:tc>
        <w:tc>
          <w:tcPr>
            <w:tcW w:type="dxa" w:w="122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FF4CC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6"/>
              </w:rPr>
              <w:t>P2 - Media</w:t>
            </w:r>
          </w:p>
        </w:tc>
        <w:tc>
          <w:tcPr>
            <w:tcW w:type="dxa" w:w="2333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BFAFC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5"/>
              </w:rPr>
              <w:t>La aplicación muestra candidatos sin conciliarlos automáticamente.</w:t>
            </w:r>
          </w:p>
        </w:tc>
      </w:tr>
      <w:tr>
        <w:trPr>
          <w:cantSplit w:val="true"/>
        </w:trPr>
        <w:tc>
          <w:tcPr>
            <w:tcW w:type="dxa" w:w="936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/>
                <w:color w:val="253041"/>
                <w:sz w:val="16"/>
              </w:rPr>
              <w:t>RF-118</w:t>
            </w:r>
          </w:p>
        </w:tc>
        <w:tc>
          <w:tcPr>
            <w:tcW w:type="dxa" w:w="5832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5"/>
              </w:rPr>
              <w:t>El sistema deberá requerir confirmación manual para completar una conciliación bancaria.</w:t>
            </w:r>
          </w:p>
        </w:tc>
        <w:tc>
          <w:tcPr>
            <w:tcW w:type="dxa" w:w="122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CE8E6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6"/>
              </w:rPr>
              <w:t>P1 - Alta</w:t>
            </w:r>
          </w:p>
        </w:tc>
        <w:tc>
          <w:tcPr>
            <w:tcW w:type="dxa" w:w="2333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5"/>
              </w:rPr>
              <w:t>Solo una administradora puede marcar la coincidencia como conciliada.</w:t>
            </w:r>
          </w:p>
        </w:tc>
      </w:tr>
      <w:tr>
        <w:trPr>
          <w:cantSplit w:val="true"/>
        </w:trPr>
        <w:tc>
          <w:tcPr>
            <w:tcW w:type="dxa" w:w="936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BFAFC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/>
                <w:color w:val="253041"/>
                <w:sz w:val="16"/>
              </w:rPr>
              <w:t>RF-119</w:t>
            </w:r>
          </w:p>
        </w:tc>
        <w:tc>
          <w:tcPr>
            <w:tcW w:type="dxa" w:w="5832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BFAFC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5"/>
              </w:rPr>
              <w:t>El sistema deberá impedir que un movimiento bancario se concilie más de una vez.</w:t>
            </w:r>
          </w:p>
        </w:tc>
        <w:tc>
          <w:tcPr>
            <w:tcW w:type="dxa" w:w="122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CE8E6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6"/>
              </w:rPr>
              <w:t>P1 - Alta</w:t>
            </w:r>
          </w:p>
        </w:tc>
        <w:tc>
          <w:tcPr>
            <w:tcW w:type="dxa" w:w="2333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BFAFC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5"/>
              </w:rPr>
              <w:t>Un movimiento conciliado no puede reutilizarse en otra conciliación activa.</w:t>
            </w:r>
          </w:p>
        </w:tc>
      </w:tr>
      <w:tr>
        <w:trPr>
          <w:cantSplit w:val="true"/>
        </w:trPr>
        <w:tc>
          <w:tcPr>
            <w:tcW w:type="dxa" w:w="936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/>
                <w:color w:val="253041"/>
                <w:sz w:val="16"/>
              </w:rPr>
              <w:t>RF-120</w:t>
            </w:r>
          </w:p>
        </w:tc>
        <w:tc>
          <w:tcPr>
            <w:tcW w:type="dxa" w:w="5832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5"/>
              </w:rPr>
              <w:t>El sistema deberá permitir realizar un cierre diario de efectivo.</w:t>
            </w:r>
          </w:p>
        </w:tc>
        <w:tc>
          <w:tcPr>
            <w:tcW w:type="dxa" w:w="122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CE8E6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6"/>
              </w:rPr>
              <w:t>P1 - Alta</w:t>
            </w:r>
          </w:p>
        </w:tc>
        <w:tc>
          <w:tcPr>
            <w:tcW w:type="dxa" w:w="2333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5"/>
              </w:rPr>
              <w:t>El cierre compara saldo esperado y contado y registra diferencias.</w:t>
            </w:r>
          </w:p>
        </w:tc>
      </w:tr>
      <w:tr>
        <w:trPr>
          <w:cantSplit w:val="true"/>
        </w:trPr>
        <w:tc>
          <w:tcPr>
            <w:tcW w:type="dxa" w:w="936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BFAFC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/>
                <w:color w:val="253041"/>
                <w:sz w:val="16"/>
              </w:rPr>
              <w:t>RF-121</w:t>
            </w:r>
          </w:p>
        </w:tc>
        <w:tc>
          <w:tcPr>
            <w:tcW w:type="dxa" w:w="5832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BFAFC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5"/>
              </w:rPr>
              <w:t>El sistema deberá calcular la ganancia estimada por producto y por venta a partir del costo del lote y el precio final.</w:t>
            </w:r>
          </w:p>
        </w:tc>
        <w:tc>
          <w:tcPr>
            <w:tcW w:type="dxa" w:w="122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CE8E6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6"/>
              </w:rPr>
              <w:t>P1 - Alta</w:t>
            </w:r>
          </w:p>
        </w:tc>
        <w:tc>
          <w:tcPr>
            <w:tcW w:type="dxa" w:w="2333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BFAFC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5"/>
              </w:rPr>
              <w:t>El reporte muestra ingreso, costo y margen por operación.</w:t>
            </w:r>
          </w:p>
        </w:tc>
      </w:tr>
    </w:tbl>
    <w:p>
      <w:pPr>
        <w:spacing w:after="20"/>
      </w:pPr>
    </w:p>
    <w:p>
      <w:pPr>
        <w:pStyle w:val="Heading2"/>
      </w:pPr>
      <w:r>
        <w:t>6.11 Panel, reportes y notificaciones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5832"/>
        <w:gridCol w:w="1224"/>
        <w:gridCol w:w="2333"/>
      </w:tblGrid>
      <w:tr>
        <w:trPr>
          <w:tblHeader w:val="true"/>
        </w:trPr>
        <w:tc>
          <w:tcPr>
            <w:tcW w:type="dxa" w:w="2577"/>
            <w:shd w:fill="4A2A6A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ID</w:t>
            </w:r>
          </w:p>
        </w:tc>
        <w:tc>
          <w:tcPr>
            <w:tcW w:type="dxa" w:w="2577"/>
            <w:shd w:fill="4A2A6A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Requisito</w:t>
            </w:r>
          </w:p>
        </w:tc>
        <w:tc>
          <w:tcPr>
            <w:tcW w:type="dxa" w:w="2577"/>
            <w:shd w:fill="4A2A6A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Prioridad</w:t>
            </w:r>
          </w:p>
        </w:tc>
        <w:tc>
          <w:tcPr>
            <w:tcW w:type="dxa" w:w="2577"/>
            <w:shd w:fill="4A2A6A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Criterio de aceptación resumido</w:t>
            </w:r>
          </w:p>
        </w:tc>
      </w:tr>
      <w:tr>
        <w:trPr>
          <w:cantSplit w:val="true"/>
        </w:trPr>
        <w:tc>
          <w:tcPr>
            <w:tcW w:type="dxa" w:w="936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/>
                <w:color w:val="253041"/>
                <w:sz w:val="16"/>
              </w:rPr>
              <w:t>RF-130</w:t>
            </w:r>
          </w:p>
        </w:tc>
        <w:tc>
          <w:tcPr>
            <w:tcW w:type="dxa" w:w="5832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5"/>
              </w:rPr>
              <w:t>El sistema deberá mostrar al ingresar las ventas del día, los pagos por vencer, los despachos pendientes y los saldos de las cuentas.</w:t>
            </w:r>
          </w:p>
        </w:tc>
        <w:tc>
          <w:tcPr>
            <w:tcW w:type="dxa" w:w="122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CE8E6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6"/>
              </w:rPr>
              <w:t>P1 - Alta</w:t>
            </w:r>
          </w:p>
        </w:tc>
        <w:tc>
          <w:tcPr>
            <w:tcW w:type="dxa" w:w="2333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5"/>
              </w:rPr>
              <w:t>El panel presenta información actualizada y enlaza al detalle.</w:t>
            </w:r>
          </w:p>
        </w:tc>
      </w:tr>
      <w:tr>
        <w:trPr>
          <w:cantSplit w:val="true"/>
        </w:trPr>
        <w:tc>
          <w:tcPr>
            <w:tcW w:type="dxa" w:w="936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BFAFC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/>
                <w:color w:val="253041"/>
                <w:sz w:val="16"/>
              </w:rPr>
              <w:t>RF-131</w:t>
            </w:r>
          </w:p>
        </w:tc>
        <w:tc>
          <w:tcPr>
            <w:tcW w:type="dxa" w:w="5832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BFAFC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5"/>
              </w:rPr>
              <w:t>El sistema deberá mostrar alertas de stock bajo, importaciones retrasadas y pedidos pendientes.</w:t>
            </w:r>
          </w:p>
        </w:tc>
        <w:tc>
          <w:tcPr>
            <w:tcW w:type="dxa" w:w="122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CE8E6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6"/>
              </w:rPr>
              <w:t>P1 - Alta</w:t>
            </w:r>
          </w:p>
        </w:tc>
        <w:tc>
          <w:tcPr>
            <w:tcW w:type="dxa" w:w="2333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BFAFC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5"/>
              </w:rPr>
              <w:t>El panel agrupa las alertas vigentes por tipo y prioridad.</w:t>
            </w:r>
          </w:p>
        </w:tc>
      </w:tr>
      <w:tr>
        <w:trPr>
          <w:cantSplit w:val="true"/>
        </w:trPr>
        <w:tc>
          <w:tcPr>
            <w:tcW w:type="dxa" w:w="936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/>
                <w:color w:val="253041"/>
                <w:sz w:val="16"/>
              </w:rPr>
              <w:t>RF-132</w:t>
            </w:r>
          </w:p>
        </w:tc>
        <w:tc>
          <w:tcPr>
            <w:tcW w:type="dxa" w:w="5832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5"/>
              </w:rPr>
              <w:t>El sistema deberá generar reportes semanales de ventas, cobros, saldos, gastos, ganancias e inventario.</w:t>
            </w:r>
          </w:p>
        </w:tc>
        <w:tc>
          <w:tcPr>
            <w:tcW w:type="dxa" w:w="122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CE8E6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6"/>
              </w:rPr>
              <w:t>P1 - Alta</w:t>
            </w:r>
          </w:p>
        </w:tc>
        <w:tc>
          <w:tcPr>
            <w:tcW w:type="dxa" w:w="2333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5"/>
              </w:rPr>
              <w:t>El reporte puede consultarse por una semana seleccionada.</w:t>
            </w:r>
          </w:p>
        </w:tc>
      </w:tr>
      <w:tr>
        <w:trPr>
          <w:cantSplit w:val="true"/>
        </w:trPr>
        <w:tc>
          <w:tcPr>
            <w:tcW w:type="dxa" w:w="936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BFAFC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/>
                <w:color w:val="253041"/>
                <w:sz w:val="16"/>
              </w:rPr>
              <w:t>RF-133</w:t>
            </w:r>
          </w:p>
        </w:tc>
        <w:tc>
          <w:tcPr>
            <w:tcW w:type="dxa" w:w="5832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BFAFC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5"/>
              </w:rPr>
              <w:t>El sistema deberá permitir exportar reportes a Excel y PDF.</w:t>
            </w:r>
          </w:p>
        </w:tc>
        <w:tc>
          <w:tcPr>
            <w:tcW w:type="dxa" w:w="122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CE8E6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6"/>
              </w:rPr>
              <w:t>P1 - Alta</w:t>
            </w:r>
          </w:p>
        </w:tc>
        <w:tc>
          <w:tcPr>
            <w:tcW w:type="dxa" w:w="2333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BFAFC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5"/>
              </w:rPr>
              <w:t>El archivo descargado reproduce los filtros y datos del reporte.</w:t>
            </w:r>
          </w:p>
        </w:tc>
      </w:tr>
      <w:tr>
        <w:trPr>
          <w:cantSplit w:val="true"/>
        </w:trPr>
        <w:tc>
          <w:tcPr>
            <w:tcW w:type="dxa" w:w="936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/>
                <w:color w:val="253041"/>
                <w:sz w:val="16"/>
              </w:rPr>
              <w:t>RF-134</w:t>
            </w:r>
          </w:p>
        </w:tc>
        <w:tc>
          <w:tcPr>
            <w:tcW w:type="dxa" w:w="5832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5"/>
              </w:rPr>
              <w:t>El sistema deberá disponer de un centro de notificaciones dentro de la aplicación.</w:t>
            </w:r>
          </w:p>
        </w:tc>
        <w:tc>
          <w:tcPr>
            <w:tcW w:type="dxa" w:w="122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CE8E6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6"/>
              </w:rPr>
              <w:t>P1 - Alta</w:t>
            </w:r>
          </w:p>
        </w:tc>
        <w:tc>
          <w:tcPr>
            <w:tcW w:type="dxa" w:w="2333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5"/>
              </w:rPr>
              <w:t>Las alertas quedan registradas aunque la usuaria no las vea inmediatamente.</w:t>
            </w:r>
          </w:p>
        </w:tc>
      </w:tr>
      <w:tr>
        <w:trPr>
          <w:cantSplit w:val="true"/>
        </w:trPr>
        <w:tc>
          <w:tcPr>
            <w:tcW w:type="dxa" w:w="936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BFAFC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/>
                <w:color w:val="253041"/>
                <w:sz w:val="16"/>
              </w:rPr>
              <w:t>RF-135</w:t>
            </w:r>
          </w:p>
        </w:tc>
        <w:tc>
          <w:tcPr>
            <w:tcW w:type="dxa" w:w="5832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BFAFC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5"/>
              </w:rPr>
              <w:t>El sistema deberá enviar notificaciones push por vencimiento de pago, ingreso de mercadería, pago de tarjeta, pago a SUNAT, stock bajo, importación retrasada y pedido pendiente.</w:t>
            </w:r>
          </w:p>
        </w:tc>
        <w:tc>
          <w:tcPr>
            <w:tcW w:type="dxa" w:w="122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CE8E6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6"/>
              </w:rPr>
              <w:t>P1 - Alta</w:t>
            </w:r>
          </w:p>
        </w:tc>
        <w:tc>
          <w:tcPr>
            <w:tcW w:type="dxa" w:w="2333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BFAFC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5"/>
              </w:rPr>
              <w:t>La usuaria que otorgó permiso recibe la notificación correspondiente.</w:t>
            </w:r>
          </w:p>
        </w:tc>
      </w:tr>
      <w:tr>
        <w:trPr>
          <w:cantSplit w:val="true"/>
        </w:trPr>
        <w:tc>
          <w:tcPr>
            <w:tcW w:type="dxa" w:w="936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/>
                <w:color w:val="253041"/>
                <w:sz w:val="16"/>
              </w:rPr>
              <w:t>RF-136</w:t>
            </w:r>
          </w:p>
        </w:tc>
        <w:tc>
          <w:tcPr>
            <w:tcW w:type="dxa" w:w="5832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5"/>
              </w:rPr>
              <w:t>El sistema deberá permitir marcar las notificaciones como nuevas, leídas, resueltas o descartadas.</w:t>
            </w:r>
          </w:p>
        </w:tc>
        <w:tc>
          <w:tcPr>
            <w:tcW w:type="dxa" w:w="122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FF4CC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6"/>
              </w:rPr>
              <w:t>P2 - Media</w:t>
            </w:r>
          </w:p>
        </w:tc>
        <w:tc>
          <w:tcPr>
            <w:tcW w:type="dxa" w:w="2333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5"/>
              </w:rPr>
              <w:t>El cambio de estado se conserva por usuaria.</w:t>
            </w:r>
          </w:p>
        </w:tc>
      </w:tr>
      <w:tr>
        <w:trPr>
          <w:cantSplit w:val="true"/>
        </w:trPr>
        <w:tc>
          <w:tcPr>
            <w:tcW w:type="dxa" w:w="936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BFAFC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/>
                <w:color w:val="253041"/>
                <w:sz w:val="16"/>
              </w:rPr>
              <w:t>RF-137</w:t>
            </w:r>
          </w:p>
        </w:tc>
        <w:tc>
          <w:tcPr>
            <w:tcW w:type="dxa" w:w="5832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BFAFC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5"/>
              </w:rPr>
              <w:t>El sistema deberá permitir configurar el envío de un resumen semanal por correo.</w:t>
            </w:r>
          </w:p>
        </w:tc>
        <w:tc>
          <w:tcPr>
            <w:tcW w:type="dxa" w:w="122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FF4CC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6"/>
              </w:rPr>
              <w:t>P2 - Media</w:t>
            </w:r>
          </w:p>
        </w:tc>
        <w:tc>
          <w:tcPr>
            <w:tcW w:type="dxa" w:w="2333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BFAFC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5"/>
              </w:rPr>
              <w:t>La configuración permite activar destinatarios y día de envío.</w:t>
            </w:r>
          </w:p>
        </w:tc>
      </w:tr>
    </w:tbl>
    <w:p>
      <w:pPr>
        <w:spacing w:after="20"/>
      </w:pPr>
    </w:p>
    <w:p>
      <w:pPr>
        <w:pStyle w:val="Heading1"/>
      </w:pPr>
      <w:r>
        <w:t>7. Requisitos no funcionales</w:t>
      </w:r>
    </w:p>
    <w:p>
      <w:pPr>
        <w:spacing w:before="0" w:after="100" w:line="264" w:lineRule="auto"/>
      </w:pPr>
      <w:r>
        <w:rPr>
          <w:rFonts w:ascii="Liberation Sans" w:hAnsi="Liberation Sans" w:eastAsia="Liberation Sans"/>
          <w:color w:val="253041"/>
          <w:sz w:val="18"/>
        </w:rPr>
        <w:t>Estos requisitos establecen atributos de calidad, seguridad, rendimiento, mantenibilidad y compatibilidad. La arquitectura deberá facilitar cambios futuros sin afectar innecesariamente otros módulos.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5832"/>
        <w:gridCol w:w="1224"/>
        <w:gridCol w:w="2333"/>
      </w:tblGrid>
      <w:tr>
        <w:trPr>
          <w:tblHeader w:val="true"/>
        </w:trPr>
        <w:tc>
          <w:tcPr>
            <w:tcW w:type="dxa" w:w="2577"/>
            <w:shd w:fill="4A2A6A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ID</w:t>
            </w:r>
          </w:p>
        </w:tc>
        <w:tc>
          <w:tcPr>
            <w:tcW w:type="dxa" w:w="2577"/>
            <w:shd w:fill="4A2A6A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Requisito</w:t>
            </w:r>
          </w:p>
        </w:tc>
        <w:tc>
          <w:tcPr>
            <w:tcW w:type="dxa" w:w="2577"/>
            <w:shd w:fill="4A2A6A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Prioridad</w:t>
            </w:r>
          </w:p>
        </w:tc>
        <w:tc>
          <w:tcPr>
            <w:tcW w:type="dxa" w:w="2577"/>
            <w:shd w:fill="4A2A6A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Criterio de aceptación resumido</w:t>
            </w:r>
          </w:p>
        </w:tc>
      </w:tr>
      <w:tr>
        <w:trPr>
          <w:cantSplit w:val="true"/>
        </w:trPr>
        <w:tc>
          <w:tcPr>
            <w:tcW w:type="dxa" w:w="936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/>
                <w:color w:val="253041"/>
                <w:sz w:val="16"/>
              </w:rPr>
              <w:t>RNF-001</w:t>
            </w:r>
          </w:p>
        </w:tc>
        <w:tc>
          <w:tcPr>
            <w:tcW w:type="dxa" w:w="5832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5"/>
              </w:rPr>
              <w:t>El sistema deberá organizarse en módulos con responsabilidades separadas para reducir el impacto de los cambios.</w:t>
            </w:r>
          </w:p>
        </w:tc>
        <w:tc>
          <w:tcPr>
            <w:tcW w:type="dxa" w:w="122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CE8E6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6"/>
              </w:rPr>
              <w:t>P1 - Alta</w:t>
            </w:r>
          </w:p>
        </w:tc>
        <w:tc>
          <w:tcPr>
            <w:tcW w:type="dxa" w:w="2333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5"/>
              </w:rPr>
              <w:t>Un cambio de regla no obliga a modificar módulos no relacionados.</w:t>
            </w:r>
          </w:p>
        </w:tc>
      </w:tr>
      <w:tr>
        <w:trPr>
          <w:cantSplit w:val="true"/>
        </w:trPr>
        <w:tc>
          <w:tcPr>
            <w:tcW w:type="dxa" w:w="936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BFAFC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/>
                <w:color w:val="253041"/>
                <w:sz w:val="16"/>
              </w:rPr>
              <w:t>RNF-002</w:t>
            </w:r>
          </w:p>
        </w:tc>
        <w:tc>
          <w:tcPr>
            <w:tcW w:type="dxa" w:w="5832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BFAFC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5"/>
              </w:rPr>
              <w:t>El sistema deberá aplicar principios SOLID y patrones de diseño apropiados para desacoplar reglas, persistencia, notificaciones y servicios externos.</w:t>
            </w:r>
          </w:p>
        </w:tc>
        <w:tc>
          <w:tcPr>
            <w:tcW w:type="dxa" w:w="122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CE8E6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6"/>
              </w:rPr>
              <w:t>P1 - Alta</w:t>
            </w:r>
          </w:p>
        </w:tc>
        <w:tc>
          <w:tcPr>
            <w:tcW w:type="dxa" w:w="2333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BFAFC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5"/>
              </w:rPr>
              <w:t>La revisión técnica evidencia interfaces y dependencias controladas.</w:t>
            </w:r>
          </w:p>
        </w:tc>
      </w:tr>
      <w:tr>
        <w:trPr>
          <w:cantSplit w:val="true"/>
        </w:trPr>
        <w:tc>
          <w:tcPr>
            <w:tcW w:type="dxa" w:w="936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/>
                <w:color w:val="253041"/>
                <w:sz w:val="16"/>
              </w:rPr>
              <w:t>RNF-003</w:t>
            </w:r>
          </w:p>
        </w:tc>
        <w:tc>
          <w:tcPr>
            <w:tcW w:type="dxa" w:w="5832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5"/>
              </w:rPr>
              <w:t>El sistema deberá almacenar penalidades, categorías, plazos, estados permitidos, umbrales y otras reglas variables como configuraciones editables cuando corresponda.</w:t>
            </w:r>
          </w:p>
        </w:tc>
        <w:tc>
          <w:tcPr>
            <w:tcW w:type="dxa" w:w="122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CE8E6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6"/>
              </w:rPr>
              <w:t>P1 - Alta</w:t>
            </w:r>
          </w:p>
        </w:tc>
        <w:tc>
          <w:tcPr>
            <w:tcW w:type="dxa" w:w="2333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5"/>
              </w:rPr>
              <w:t>La regla puede cambiarse desde configuración o datos sin recompilar toda la aplicación.</w:t>
            </w:r>
          </w:p>
        </w:tc>
      </w:tr>
      <w:tr>
        <w:trPr>
          <w:cantSplit w:val="true"/>
        </w:trPr>
        <w:tc>
          <w:tcPr>
            <w:tcW w:type="dxa" w:w="936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BFAFC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/>
                <w:color w:val="253041"/>
                <w:sz w:val="16"/>
              </w:rPr>
              <w:t>RNF-004</w:t>
            </w:r>
          </w:p>
        </w:tc>
        <w:tc>
          <w:tcPr>
            <w:tcW w:type="dxa" w:w="5832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BFAFC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5"/>
              </w:rPr>
              <w:t>El sistema deberá mantener separadas la lógica del negocio, el acceso a datos y la interfaz de usuario.</w:t>
            </w:r>
          </w:p>
        </w:tc>
        <w:tc>
          <w:tcPr>
            <w:tcW w:type="dxa" w:w="122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CE8E6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6"/>
              </w:rPr>
              <w:t>P1 - Alta</w:t>
            </w:r>
          </w:p>
        </w:tc>
        <w:tc>
          <w:tcPr>
            <w:tcW w:type="dxa" w:w="2333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BFAFC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5"/>
              </w:rPr>
              <w:t>Las capas pueden probarse o sustituirse de forma independiente.</w:t>
            </w:r>
          </w:p>
        </w:tc>
      </w:tr>
      <w:tr>
        <w:trPr>
          <w:cantSplit w:val="true"/>
        </w:trPr>
        <w:tc>
          <w:tcPr>
            <w:tcW w:type="dxa" w:w="936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/>
                <w:color w:val="253041"/>
                <w:sz w:val="16"/>
              </w:rPr>
              <w:t>RNF-005</w:t>
            </w:r>
          </w:p>
        </w:tc>
        <w:tc>
          <w:tcPr>
            <w:tcW w:type="dxa" w:w="5832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5"/>
              </w:rPr>
              <w:t>El sistema deberá procesar las operaciones normales de consulta y registro en un tiempo objetivo menor a tres segundos bajo condiciones normales de conexión.</w:t>
            </w:r>
          </w:p>
        </w:tc>
        <w:tc>
          <w:tcPr>
            <w:tcW w:type="dxa" w:w="122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CE8E6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6"/>
              </w:rPr>
              <w:t>P1 - Alta</w:t>
            </w:r>
          </w:p>
        </w:tc>
        <w:tc>
          <w:tcPr>
            <w:tcW w:type="dxa" w:w="2333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5"/>
              </w:rPr>
              <w:t>Las pruebas de aceptación muestran respuesta dentro del objetivo en operaciones comunes.</w:t>
            </w:r>
          </w:p>
        </w:tc>
      </w:tr>
      <w:tr>
        <w:trPr>
          <w:cantSplit w:val="true"/>
        </w:trPr>
        <w:tc>
          <w:tcPr>
            <w:tcW w:type="dxa" w:w="936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BFAFC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/>
                <w:color w:val="253041"/>
                <w:sz w:val="16"/>
              </w:rPr>
              <w:t>RNF-006</w:t>
            </w:r>
          </w:p>
        </w:tc>
        <w:tc>
          <w:tcPr>
            <w:tcW w:type="dxa" w:w="5832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BFAFC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5"/>
              </w:rPr>
              <w:t>El sistema deberá soportar el uso simultáneo de las dos administradoras sin producir stock negativo, ventas duplicadas ni sobrescritura silenciosa.</w:t>
            </w:r>
          </w:p>
        </w:tc>
        <w:tc>
          <w:tcPr>
            <w:tcW w:type="dxa" w:w="122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CE8E6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6"/>
              </w:rPr>
              <w:t>P1 - Alta</w:t>
            </w:r>
          </w:p>
        </w:tc>
        <w:tc>
          <w:tcPr>
            <w:tcW w:type="dxa" w:w="2333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BFAFC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5"/>
              </w:rPr>
              <w:t>Las pruebas concurrentes permiten solo una operación válida sobre la última unidad.</w:t>
            </w:r>
          </w:p>
        </w:tc>
      </w:tr>
      <w:tr>
        <w:trPr>
          <w:cantSplit w:val="true"/>
        </w:trPr>
        <w:tc>
          <w:tcPr>
            <w:tcW w:type="dxa" w:w="936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/>
                <w:color w:val="253041"/>
                <w:sz w:val="16"/>
              </w:rPr>
              <w:t>RNF-007</w:t>
            </w:r>
          </w:p>
        </w:tc>
        <w:tc>
          <w:tcPr>
            <w:tcW w:type="dxa" w:w="5832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5"/>
              </w:rPr>
              <w:t>El sistema deberá ejecutar de forma atómica las operaciones que afecten ventas, pagos, inventario y finanzas.</w:t>
            </w:r>
          </w:p>
        </w:tc>
        <w:tc>
          <w:tcPr>
            <w:tcW w:type="dxa" w:w="122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CE8E6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6"/>
              </w:rPr>
              <w:t>P1 - Alta</w:t>
            </w:r>
          </w:p>
        </w:tc>
        <w:tc>
          <w:tcPr>
            <w:tcW w:type="dxa" w:w="2333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5"/>
              </w:rPr>
              <w:t>Una falla revierte todos los cambios de la operación incompleta.</w:t>
            </w:r>
          </w:p>
        </w:tc>
      </w:tr>
      <w:tr>
        <w:trPr>
          <w:cantSplit w:val="true"/>
        </w:trPr>
        <w:tc>
          <w:tcPr>
            <w:tcW w:type="dxa" w:w="936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BFAFC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/>
                <w:color w:val="253041"/>
                <w:sz w:val="16"/>
              </w:rPr>
              <w:t>RNF-008</w:t>
            </w:r>
          </w:p>
        </w:tc>
        <w:tc>
          <w:tcPr>
            <w:tcW w:type="dxa" w:w="5832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BFAFC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5"/>
              </w:rPr>
              <w:t>El sistema deberá adaptarse a computadoras, tabletas y teléfonos móviles.</w:t>
            </w:r>
          </w:p>
        </w:tc>
        <w:tc>
          <w:tcPr>
            <w:tcW w:type="dxa" w:w="122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CE8E6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6"/>
              </w:rPr>
              <w:t>P1 - Alta</w:t>
            </w:r>
          </w:p>
        </w:tc>
        <w:tc>
          <w:tcPr>
            <w:tcW w:type="dxa" w:w="2333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BFAFC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5"/>
              </w:rPr>
              <w:t>Las pantallas principales son utilizables en resoluciones comunes.</w:t>
            </w:r>
          </w:p>
        </w:tc>
      </w:tr>
      <w:tr>
        <w:trPr>
          <w:cantSplit w:val="true"/>
        </w:trPr>
        <w:tc>
          <w:tcPr>
            <w:tcW w:type="dxa" w:w="936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/>
                <w:color w:val="253041"/>
                <w:sz w:val="16"/>
              </w:rPr>
              <w:t>RNF-009</w:t>
            </w:r>
          </w:p>
        </w:tc>
        <w:tc>
          <w:tcPr>
            <w:tcW w:type="dxa" w:w="5832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5"/>
              </w:rPr>
              <w:t>El sistema deberá poder instalarse como PWA en dispositivos compatibles.</w:t>
            </w:r>
          </w:p>
        </w:tc>
        <w:tc>
          <w:tcPr>
            <w:tcW w:type="dxa" w:w="122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FF4CC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6"/>
              </w:rPr>
              <w:t>P2 - Media</w:t>
            </w:r>
          </w:p>
        </w:tc>
        <w:tc>
          <w:tcPr>
            <w:tcW w:type="dxa" w:w="2333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5"/>
              </w:rPr>
              <w:t>La aplicación ofrece instalación y acceso desde un icono.</w:t>
            </w:r>
          </w:p>
        </w:tc>
      </w:tr>
      <w:tr>
        <w:trPr>
          <w:cantSplit w:val="true"/>
        </w:trPr>
        <w:tc>
          <w:tcPr>
            <w:tcW w:type="dxa" w:w="936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BFAFC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/>
                <w:color w:val="253041"/>
                <w:sz w:val="16"/>
              </w:rPr>
              <w:t>RNF-010</w:t>
            </w:r>
          </w:p>
        </w:tc>
        <w:tc>
          <w:tcPr>
            <w:tcW w:type="dxa" w:w="5832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BFAFC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5"/>
              </w:rPr>
              <w:t>El sistema deberá ser compatible con versiones recientes de Chrome, Edge y navegadores móviles basados en Chromium.</w:t>
            </w:r>
          </w:p>
        </w:tc>
        <w:tc>
          <w:tcPr>
            <w:tcW w:type="dxa" w:w="122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CE8E6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6"/>
              </w:rPr>
              <w:t>P1 - Alta</w:t>
            </w:r>
          </w:p>
        </w:tc>
        <w:tc>
          <w:tcPr>
            <w:tcW w:type="dxa" w:w="2333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BFAFC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5"/>
              </w:rPr>
              <w:t>Los flujos críticos funcionan en los navegadores acordados.</w:t>
            </w:r>
          </w:p>
        </w:tc>
      </w:tr>
      <w:tr>
        <w:trPr>
          <w:cantSplit w:val="true"/>
        </w:trPr>
        <w:tc>
          <w:tcPr>
            <w:tcW w:type="dxa" w:w="936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/>
                <w:color w:val="253041"/>
                <w:sz w:val="16"/>
              </w:rPr>
              <w:t>RNF-011</w:t>
            </w:r>
          </w:p>
        </w:tc>
        <w:tc>
          <w:tcPr>
            <w:tcW w:type="dxa" w:w="5832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5"/>
              </w:rPr>
              <w:t>El sistema deberá utilizar conexión cifrada HTTPS en todos los accesos.</w:t>
            </w:r>
          </w:p>
        </w:tc>
        <w:tc>
          <w:tcPr>
            <w:tcW w:type="dxa" w:w="122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CE8E6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6"/>
              </w:rPr>
              <w:t>P1 - Alta</w:t>
            </w:r>
          </w:p>
        </w:tc>
        <w:tc>
          <w:tcPr>
            <w:tcW w:type="dxa" w:w="2333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5"/>
              </w:rPr>
              <w:t>No se permite el acceso productivo por HTTP sin cifrado.</w:t>
            </w:r>
          </w:p>
        </w:tc>
      </w:tr>
      <w:tr>
        <w:trPr>
          <w:cantSplit w:val="true"/>
        </w:trPr>
        <w:tc>
          <w:tcPr>
            <w:tcW w:type="dxa" w:w="936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BFAFC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/>
                <w:color w:val="253041"/>
                <w:sz w:val="16"/>
              </w:rPr>
              <w:t>RNF-012</w:t>
            </w:r>
          </w:p>
        </w:tc>
        <w:tc>
          <w:tcPr>
            <w:tcW w:type="dxa" w:w="5832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BFAFC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5"/>
              </w:rPr>
              <w:t>El sistema deberá proteger los archivos de constancias, boletas y comprobantes mediante acceso privado autorizado.</w:t>
            </w:r>
          </w:p>
        </w:tc>
        <w:tc>
          <w:tcPr>
            <w:tcW w:type="dxa" w:w="122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CE8E6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6"/>
              </w:rPr>
              <w:t>P1 - Alta</w:t>
            </w:r>
          </w:p>
        </w:tc>
        <w:tc>
          <w:tcPr>
            <w:tcW w:type="dxa" w:w="2333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BFAFC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5"/>
              </w:rPr>
              <w:t>Un enlace público no autorizado no permite descargar el archivo.</w:t>
            </w:r>
          </w:p>
        </w:tc>
      </w:tr>
      <w:tr>
        <w:trPr>
          <w:cantSplit w:val="true"/>
        </w:trPr>
        <w:tc>
          <w:tcPr>
            <w:tcW w:type="dxa" w:w="936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/>
                <w:color w:val="253041"/>
                <w:sz w:val="16"/>
              </w:rPr>
              <w:t>RNF-013</w:t>
            </w:r>
          </w:p>
        </w:tc>
        <w:tc>
          <w:tcPr>
            <w:tcW w:type="dxa" w:w="5832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5"/>
              </w:rPr>
              <w:t>El sistema deberá impedir que las contraseñas se almacenen o muestren en texto legible.</w:t>
            </w:r>
          </w:p>
        </w:tc>
        <w:tc>
          <w:tcPr>
            <w:tcW w:type="dxa" w:w="122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CE8E6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6"/>
              </w:rPr>
              <w:t>P1 - Alta</w:t>
            </w:r>
          </w:p>
        </w:tc>
        <w:tc>
          <w:tcPr>
            <w:tcW w:type="dxa" w:w="2333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5"/>
              </w:rPr>
              <w:t>La autenticación delega el manejo seguro de credenciales.</w:t>
            </w:r>
          </w:p>
        </w:tc>
      </w:tr>
      <w:tr>
        <w:trPr>
          <w:cantSplit w:val="true"/>
        </w:trPr>
        <w:tc>
          <w:tcPr>
            <w:tcW w:type="dxa" w:w="936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BFAFC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/>
                <w:color w:val="253041"/>
                <w:sz w:val="16"/>
              </w:rPr>
              <w:t>RNF-014</w:t>
            </w:r>
          </w:p>
        </w:tc>
        <w:tc>
          <w:tcPr>
            <w:tcW w:type="dxa" w:w="5832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BFAFC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5"/>
              </w:rPr>
              <w:t>El sistema deberá validar en servidor los datos, permisos, importes y disponibilidad, aun cuando la interfaz ya los haya validado.</w:t>
            </w:r>
          </w:p>
        </w:tc>
        <w:tc>
          <w:tcPr>
            <w:tcW w:type="dxa" w:w="122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CE8E6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6"/>
              </w:rPr>
              <w:t>P1 - Alta</w:t>
            </w:r>
          </w:p>
        </w:tc>
        <w:tc>
          <w:tcPr>
            <w:tcW w:type="dxa" w:w="2333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BFAFC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5"/>
              </w:rPr>
              <w:t>Una solicitud manipulada es rechazada por la capa de negocio.</w:t>
            </w:r>
          </w:p>
        </w:tc>
      </w:tr>
      <w:tr>
        <w:trPr>
          <w:cantSplit w:val="true"/>
        </w:trPr>
        <w:tc>
          <w:tcPr>
            <w:tcW w:type="dxa" w:w="936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/>
                <w:color w:val="253041"/>
                <w:sz w:val="16"/>
              </w:rPr>
              <w:t>RNF-015</w:t>
            </w:r>
          </w:p>
        </w:tc>
        <w:tc>
          <w:tcPr>
            <w:tcW w:type="dxa" w:w="5832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5"/>
              </w:rPr>
              <w:t>El sistema deberá registrar errores técnicos sin exponer información sensible a las usuarias.</w:t>
            </w:r>
          </w:p>
        </w:tc>
        <w:tc>
          <w:tcPr>
            <w:tcW w:type="dxa" w:w="122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CE8E6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6"/>
              </w:rPr>
              <w:t>P1 - Alta</w:t>
            </w:r>
          </w:p>
        </w:tc>
        <w:tc>
          <w:tcPr>
            <w:tcW w:type="dxa" w:w="2333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5"/>
              </w:rPr>
              <w:t>La usuaria recibe un mensaje comprensible y el detalle queda en el log técnico.</w:t>
            </w:r>
          </w:p>
        </w:tc>
      </w:tr>
      <w:tr>
        <w:trPr>
          <w:cantSplit w:val="true"/>
        </w:trPr>
        <w:tc>
          <w:tcPr>
            <w:tcW w:type="dxa" w:w="936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BFAFC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/>
                <w:color w:val="253041"/>
                <w:sz w:val="16"/>
              </w:rPr>
              <w:t>RNF-016</w:t>
            </w:r>
          </w:p>
        </w:tc>
        <w:tc>
          <w:tcPr>
            <w:tcW w:type="dxa" w:w="5832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BFAFC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5"/>
              </w:rPr>
              <w:t>El sistema deberá mantener un historial de auditoría que no pueda eliminarse desde la interfaz administrativa.</w:t>
            </w:r>
          </w:p>
        </w:tc>
        <w:tc>
          <w:tcPr>
            <w:tcW w:type="dxa" w:w="122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CE8E6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6"/>
              </w:rPr>
              <w:t>P1 - Alta</w:t>
            </w:r>
          </w:p>
        </w:tc>
        <w:tc>
          <w:tcPr>
            <w:tcW w:type="dxa" w:w="2333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BFAFC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5"/>
              </w:rPr>
              <w:t>No existe una función de borrado de auditoría para las administradoras.</w:t>
            </w:r>
          </w:p>
        </w:tc>
      </w:tr>
      <w:tr>
        <w:trPr>
          <w:cantSplit w:val="true"/>
        </w:trPr>
        <w:tc>
          <w:tcPr>
            <w:tcW w:type="dxa" w:w="936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/>
                <w:color w:val="253041"/>
                <w:sz w:val="16"/>
              </w:rPr>
              <w:t>RNF-017</w:t>
            </w:r>
          </w:p>
        </w:tc>
        <w:tc>
          <w:tcPr>
            <w:tcW w:type="dxa" w:w="5832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5"/>
              </w:rPr>
              <w:t>El sistema deberá permitir exportar la información principal para respaldo y portabilidad.</w:t>
            </w:r>
          </w:p>
        </w:tc>
        <w:tc>
          <w:tcPr>
            <w:tcW w:type="dxa" w:w="122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CE8E6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6"/>
              </w:rPr>
              <w:t>P1 - Alta</w:t>
            </w:r>
          </w:p>
        </w:tc>
        <w:tc>
          <w:tcPr>
            <w:tcW w:type="dxa" w:w="2333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5"/>
              </w:rPr>
              <w:t>Los datos críticos pueden descargarse en formatos documentados.</w:t>
            </w:r>
          </w:p>
        </w:tc>
      </w:tr>
      <w:tr>
        <w:trPr>
          <w:cantSplit w:val="true"/>
        </w:trPr>
        <w:tc>
          <w:tcPr>
            <w:tcW w:type="dxa" w:w="936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BFAFC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/>
                <w:color w:val="253041"/>
                <w:sz w:val="16"/>
              </w:rPr>
              <w:t>RNF-018</w:t>
            </w:r>
          </w:p>
        </w:tc>
        <w:tc>
          <w:tcPr>
            <w:tcW w:type="dxa" w:w="5832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BFAFC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5"/>
              </w:rPr>
              <w:t>El sistema deberá aplicar migraciones versionadas para modificar la base de datos.</w:t>
            </w:r>
          </w:p>
        </w:tc>
        <w:tc>
          <w:tcPr>
            <w:tcW w:type="dxa" w:w="122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CE8E6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6"/>
              </w:rPr>
              <w:t>P1 - Alta</w:t>
            </w:r>
          </w:p>
        </w:tc>
        <w:tc>
          <w:tcPr>
            <w:tcW w:type="dxa" w:w="2333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BFAFC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5"/>
              </w:rPr>
              <w:t>Cada cambio de estructura queda identificado y puede reproducirse.</w:t>
            </w:r>
          </w:p>
        </w:tc>
      </w:tr>
      <w:tr>
        <w:trPr>
          <w:cantSplit w:val="true"/>
        </w:trPr>
        <w:tc>
          <w:tcPr>
            <w:tcW w:type="dxa" w:w="936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/>
                <w:color w:val="253041"/>
                <w:sz w:val="16"/>
              </w:rPr>
              <w:t>RNF-019</w:t>
            </w:r>
          </w:p>
        </w:tc>
        <w:tc>
          <w:tcPr>
            <w:tcW w:type="dxa" w:w="5832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5"/>
              </w:rPr>
              <w:t>El sistema deberá incluir pruebas automáticas para cálculos, reglas críticas, integraciones y concurrencia.</w:t>
            </w:r>
          </w:p>
        </w:tc>
        <w:tc>
          <w:tcPr>
            <w:tcW w:type="dxa" w:w="122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CE8E6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6"/>
              </w:rPr>
              <w:t>P1 - Alta</w:t>
            </w:r>
          </w:p>
        </w:tc>
        <w:tc>
          <w:tcPr>
            <w:tcW w:type="dxa" w:w="2333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5"/>
              </w:rPr>
              <w:t>La integración continua ejecuta las pruebas y bloquea versiones defectuosas.</w:t>
            </w:r>
          </w:p>
        </w:tc>
      </w:tr>
      <w:tr>
        <w:trPr>
          <w:cantSplit w:val="true"/>
        </w:trPr>
        <w:tc>
          <w:tcPr>
            <w:tcW w:type="dxa" w:w="936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BFAFC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/>
                <w:color w:val="253041"/>
                <w:sz w:val="16"/>
              </w:rPr>
              <w:t>RNF-020</w:t>
            </w:r>
          </w:p>
        </w:tc>
        <w:tc>
          <w:tcPr>
            <w:tcW w:type="dxa" w:w="5832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BFAFC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5"/>
              </w:rPr>
              <w:t>El sistema deberá documentar sus servicios, reglas principales y procedimientos de despliegue.</w:t>
            </w:r>
          </w:p>
        </w:tc>
        <w:tc>
          <w:tcPr>
            <w:tcW w:type="dxa" w:w="122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CE8E6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6"/>
              </w:rPr>
              <w:t>P1 - Alta</w:t>
            </w:r>
          </w:p>
        </w:tc>
        <w:tc>
          <w:tcPr>
            <w:tcW w:type="dxa" w:w="2333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BFAFC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5"/>
              </w:rPr>
              <w:t>La documentación permite mantener y desplegar el sistema sin conocimiento informal exclusivo.</w:t>
            </w:r>
          </w:p>
        </w:tc>
      </w:tr>
      <w:tr>
        <w:trPr>
          <w:cantSplit w:val="true"/>
        </w:trPr>
        <w:tc>
          <w:tcPr>
            <w:tcW w:type="dxa" w:w="936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/>
                <w:color w:val="253041"/>
                <w:sz w:val="16"/>
              </w:rPr>
              <w:t>RNF-021</w:t>
            </w:r>
          </w:p>
        </w:tc>
        <w:tc>
          <w:tcPr>
            <w:tcW w:type="dxa" w:w="5832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5"/>
              </w:rPr>
              <w:t>El sistema deberá permitir agregar nuevos almacenes, categorías, operadores, cuentas y tipos de movimiento sin rediseñar el núcleo.</w:t>
            </w:r>
          </w:p>
        </w:tc>
        <w:tc>
          <w:tcPr>
            <w:tcW w:type="dxa" w:w="122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FF4CC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6"/>
              </w:rPr>
              <w:t>P2 - Media</w:t>
            </w:r>
          </w:p>
        </w:tc>
        <w:tc>
          <w:tcPr>
            <w:tcW w:type="dxa" w:w="2333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5"/>
              </w:rPr>
              <w:t>Los catálogos admiten nuevas opciones con cambios localizados.</w:t>
            </w:r>
          </w:p>
        </w:tc>
      </w:tr>
      <w:tr>
        <w:trPr>
          <w:cantSplit w:val="true"/>
        </w:trPr>
        <w:tc>
          <w:tcPr>
            <w:tcW w:type="dxa" w:w="936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BFAFC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/>
                <w:color w:val="253041"/>
                <w:sz w:val="16"/>
              </w:rPr>
              <w:t>RNF-022</w:t>
            </w:r>
          </w:p>
        </w:tc>
        <w:tc>
          <w:tcPr>
            <w:tcW w:type="dxa" w:w="5832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BFAFC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5"/>
              </w:rPr>
              <w:t>El sistema deberá permitir incorporar nuevos canales de notificación mediante adaptadores independientes.</w:t>
            </w:r>
          </w:p>
        </w:tc>
        <w:tc>
          <w:tcPr>
            <w:tcW w:type="dxa" w:w="122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FF4CC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6"/>
              </w:rPr>
              <w:t>P2 - Media</w:t>
            </w:r>
          </w:p>
        </w:tc>
        <w:tc>
          <w:tcPr>
            <w:tcW w:type="dxa" w:w="2333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BFAFC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5"/>
              </w:rPr>
              <w:t>Agregar un proveedor de correo o push no modifica las reglas de ventas.</w:t>
            </w:r>
          </w:p>
        </w:tc>
      </w:tr>
      <w:tr>
        <w:trPr>
          <w:cantSplit w:val="true"/>
        </w:trPr>
        <w:tc>
          <w:tcPr>
            <w:tcW w:type="dxa" w:w="936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/>
                <w:color w:val="253041"/>
                <w:sz w:val="16"/>
              </w:rPr>
              <w:t>RNF-023</w:t>
            </w:r>
          </w:p>
        </w:tc>
        <w:tc>
          <w:tcPr>
            <w:tcW w:type="dxa" w:w="5832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5"/>
              </w:rPr>
              <w:t>El sistema deberá comprimir y limitar el tamaño de imágenes y documentos para controlar el consumo de almacenamiento.</w:t>
            </w:r>
          </w:p>
        </w:tc>
        <w:tc>
          <w:tcPr>
            <w:tcW w:type="dxa" w:w="122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CE8E6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6"/>
              </w:rPr>
              <w:t>P1 - Alta</w:t>
            </w:r>
          </w:p>
        </w:tc>
        <w:tc>
          <w:tcPr>
            <w:tcW w:type="dxa" w:w="2333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5"/>
              </w:rPr>
              <w:t>Los archivos fuera de formato o tamaño son rechazados o procesados.</w:t>
            </w:r>
          </w:p>
        </w:tc>
      </w:tr>
      <w:tr>
        <w:trPr>
          <w:cantSplit w:val="true"/>
        </w:trPr>
        <w:tc>
          <w:tcPr>
            <w:tcW w:type="dxa" w:w="936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BFAFC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/>
                <w:color w:val="253041"/>
                <w:sz w:val="16"/>
              </w:rPr>
              <w:t>RNF-024</w:t>
            </w:r>
          </w:p>
        </w:tc>
        <w:tc>
          <w:tcPr>
            <w:tcW w:type="dxa" w:w="5832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BFAFC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5"/>
              </w:rPr>
              <w:t>El sistema deberá mostrar mensajes claros de validación y recuperación ante errores.</w:t>
            </w:r>
          </w:p>
        </w:tc>
        <w:tc>
          <w:tcPr>
            <w:tcW w:type="dxa" w:w="122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CE8E6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6"/>
              </w:rPr>
              <w:t>P1 - Alta</w:t>
            </w:r>
          </w:p>
        </w:tc>
        <w:tc>
          <w:tcPr>
            <w:tcW w:type="dxa" w:w="2333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BFAFC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5"/>
              </w:rPr>
              <w:t>La usuaria conoce qué debe corregir y no pierde datos ya ingresados cuando sea posible.</w:t>
            </w:r>
          </w:p>
        </w:tc>
      </w:tr>
      <w:tr>
        <w:trPr>
          <w:cantSplit w:val="true"/>
        </w:trPr>
        <w:tc>
          <w:tcPr>
            <w:tcW w:type="dxa" w:w="936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/>
                <w:color w:val="253041"/>
                <w:sz w:val="16"/>
              </w:rPr>
              <w:t>RNF-025</w:t>
            </w:r>
          </w:p>
        </w:tc>
        <w:tc>
          <w:tcPr>
            <w:tcW w:type="dxa" w:w="5832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5"/>
              </w:rPr>
              <w:t>El sistema deberá utilizar moneda en soles y dólares, con formato de fecha y zona horaria de Perú.</w:t>
            </w:r>
          </w:p>
        </w:tc>
        <w:tc>
          <w:tcPr>
            <w:tcW w:type="dxa" w:w="122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CE8E6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6"/>
              </w:rPr>
              <w:t>P1 - Alta</w:t>
            </w:r>
          </w:p>
        </w:tc>
        <w:tc>
          <w:tcPr>
            <w:tcW w:type="dxa" w:w="2333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5"/>
              </w:rPr>
              <w:t>Los importes y fechas se muestran con el formato acordado.</w:t>
            </w:r>
          </w:p>
        </w:tc>
      </w:tr>
      <w:tr>
        <w:trPr>
          <w:cantSplit w:val="true"/>
        </w:trPr>
        <w:tc>
          <w:tcPr>
            <w:tcW w:type="dxa" w:w="936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BFAFC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/>
                <w:color w:val="253041"/>
                <w:sz w:val="16"/>
              </w:rPr>
              <w:t>RNF-026</w:t>
            </w:r>
          </w:p>
        </w:tc>
        <w:tc>
          <w:tcPr>
            <w:tcW w:type="dxa" w:w="5832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BFAFC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5"/>
              </w:rPr>
              <w:t>El sistema deberá monitorear el uso de base de datos, almacenamiento y ejecuciones para mantenerse dentro de los límites de la infraestructura seleccionada.</w:t>
            </w:r>
          </w:p>
        </w:tc>
        <w:tc>
          <w:tcPr>
            <w:tcW w:type="dxa" w:w="122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CE8E6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6"/>
              </w:rPr>
              <w:t>P1 - Alta</w:t>
            </w:r>
          </w:p>
        </w:tc>
        <w:tc>
          <w:tcPr>
            <w:tcW w:type="dxa" w:w="2333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BFAFC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5"/>
              </w:rPr>
              <w:t>Existe una revisión periódica y alertas de capacidad antes de agotar recursos.</w:t>
            </w:r>
          </w:p>
        </w:tc>
      </w:tr>
      <w:tr>
        <w:trPr>
          <w:cantSplit w:val="true"/>
        </w:trPr>
        <w:tc>
          <w:tcPr>
            <w:tcW w:type="dxa" w:w="936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/>
                <w:color w:val="253041"/>
                <w:sz w:val="16"/>
              </w:rPr>
              <w:t>RNF-027</w:t>
            </w:r>
          </w:p>
        </w:tc>
        <w:tc>
          <w:tcPr>
            <w:tcW w:type="dxa" w:w="5832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5"/>
              </w:rPr>
              <w:t>El sistema deberá conservar compatibilidad con el crecimiento futuro de productos, clientes, ventas, cajas y archivos sin cambios estructurales innecesarios.</w:t>
            </w:r>
          </w:p>
        </w:tc>
        <w:tc>
          <w:tcPr>
            <w:tcW w:type="dxa" w:w="122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CE8E6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6"/>
              </w:rPr>
              <w:t>P1 - Alta</w:t>
            </w:r>
          </w:p>
        </w:tc>
        <w:tc>
          <w:tcPr>
            <w:tcW w:type="dxa" w:w="2333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5"/>
              </w:rPr>
              <w:t>La solución utiliza identificadores, paginación e índices adecuados.</w:t>
            </w:r>
          </w:p>
        </w:tc>
      </w:tr>
      <w:tr>
        <w:trPr>
          <w:cantSplit w:val="true"/>
        </w:trPr>
        <w:tc>
          <w:tcPr>
            <w:tcW w:type="dxa" w:w="936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BFAFC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/>
                <w:color w:val="253041"/>
                <w:sz w:val="16"/>
              </w:rPr>
              <w:t>RNF-028</w:t>
            </w:r>
          </w:p>
        </w:tc>
        <w:tc>
          <w:tcPr>
            <w:tcW w:type="dxa" w:w="5832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BFAFC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5"/>
              </w:rPr>
              <w:t>El sistema deberá utilizar control de versiones y un proceso automatizado de validación antes de publicar cambios.</w:t>
            </w:r>
          </w:p>
        </w:tc>
        <w:tc>
          <w:tcPr>
            <w:tcW w:type="dxa" w:w="122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CE8E6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6"/>
              </w:rPr>
              <w:t>P1 - Alta</w:t>
            </w:r>
          </w:p>
        </w:tc>
        <w:tc>
          <w:tcPr>
            <w:tcW w:type="dxa" w:w="2333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BFAFC"/>
          </w:tcPr>
          <w:p>
            <w:pPr>
              <w:pStyle w:val="RequirementText"/>
            </w:pPr>
            <w:r>
              <w:rPr>
                <w:rFonts w:ascii="Liberation Sans" w:hAnsi="Liberation Sans" w:eastAsia="Liberation Sans"/>
                <w:b w:val="0"/>
                <w:color w:val="253041"/>
                <w:sz w:val="15"/>
              </w:rPr>
              <w:t>Cada versión productiva proviene de una revisión y ejecución exitosa de pruebas.</w:t>
            </w:r>
          </w:p>
        </w:tc>
      </w:tr>
    </w:tbl>
    <w:p>
      <w:pPr>
        <w:spacing w:after="20"/>
      </w:pPr>
    </w:p>
    <w:p>
      <w:pPr>
        <w:pStyle w:val="Heading1"/>
      </w:pPr>
      <w:r>
        <w:t>8. Reglas de negocio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24"/>
        <w:gridCol w:w="8856"/>
      </w:tblGrid>
      <w:tr>
        <w:trPr>
          <w:tblHeader w:val="true"/>
        </w:trPr>
        <w:tc>
          <w:tcPr>
            <w:tcW w:type="dxa" w:w="5155"/>
            <w:shd w:fill="4A2A6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Código</w:t>
            </w:r>
          </w:p>
        </w:tc>
        <w:tc>
          <w:tcPr>
            <w:tcW w:type="dxa" w:w="5155"/>
            <w:shd w:fill="4A2A6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Regla</w:t>
            </w:r>
          </w:p>
        </w:tc>
      </w:tr>
      <w:tr>
        <w:trPr>
          <w:cantSplit w:val="true"/>
        </w:trPr>
        <w:tc>
          <w:tcPr>
            <w:tcW w:type="dxa" w:w="12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RN-001</w:t>
            </w:r>
          </w:p>
        </w:tc>
        <w:tc>
          <w:tcPr>
            <w:tcW w:type="dxa" w:w="88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Cada venta corresponde a un solo cliente, aunque incluya varios productos, pagos y entregas.</w:t>
            </w:r>
          </w:p>
        </w:tc>
      </w:tr>
      <w:tr>
        <w:trPr>
          <w:cantSplit w:val="true"/>
        </w:trPr>
        <w:tc>
          <w:tcPr>
            <w:tcW w:type="dxa" w:w="1224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RN-002</w:t>
            </w:r>
          </w:p>
        </w:tc>
        <w:tc>
          <w:tcPr>
            <w:tcW w:type="dxa" w:w="8856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Las dos administradoras tienen los mismos permisos iniciales y cada acción queda asociada a la cuenta que la ejecutó.</w:t>
            </w:r>
          </w:p>
        </w:tc>
      </w:tr>
      <w:tr>
        <w:trPr>
          <w:cantSplit w:val="true"/>
        </w:trPr>
        <w:tc>
          <w:tcPr>
            <w:tcW w:type="dxa" w:w="12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RN-003</w:t>
            </w:r>
          </w:p>
        </w:tc>
        <w:tc>
          <w:tcPr>
            <w:tcW w:type="dxa" w:w="88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Una unidad reservada deja de formar parte del stock disponible.</w:t>
            </w:r>
          </w:p>
        </w:tc>
      </w:tr>
      <w:tr>
        <w:trPr>
          <w:cantSplit w:val="true"/>
        </w:trPr>
        <w:tc>
          <w:tcPr>
            <w:tcW w:type="dxa" w:w="1224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RN-004</w:t>
            </w:r>
          </w:p>
        </w:tc>
        <w:tc>
          <w:tcPr>
            <w:tcW w:type="dxa" w:w="8856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Una liberación requiere aprobación de una administradora antes de devolver la unidad al stock.</w:t>
            </w:r>
          </w:p>
        </w:tc>
      </w:tr>
      <w:tr>
        <w:trPr>
          <w:cantSplit w:val="true"/>
        </w:trPr>
        <w:tc>
          <w:tcPr>
            <w:tcW w:type="dxa" w:w="12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RN-005</w:t>
            </w:r>
          </w:p>
        </w:tc>
        <w:tc>
          <w:tcPr>
            <w:tcW w:type="dxa" w:w="88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Los pagos solo afectan el saldo y los ingresos después de ser confirmados.</w:t>
            </w:r>
          </w:p>
        </w:tc>
      </w:tr>
      <w:tr>
        <w:trPr>
          <w:cantSplit w:val="true"/>
        </w:trPr>
        <w:tc>
          <w:tcPr>
            <w:tcW w:type="dxa" w:w="1224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RN-006</w:t>
            </w:r>
          </w:p>
        </w:tc>
        <w:tc>
          <w:tcPr>
            <w:tcW w:type="dxa" w:w="8856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La fecha de vencimiento normal se calcula a dos semanas desde la separación; puede ampliarse a tres semanas o ajustarse para clientes VIP.</w:t>
            </w:r>
          </w:p>
        </w:tc>
      </w:tr>
      <w:tr>
        <w:trPr>
          <w:cantSplit w:val="true"/>
        </w:trPr>
        <w:tc>
          <w:tcPr>
            <w:tcW w:type="dxa" w:w="12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RN-007</w:t>
            </w:r>
          </w:p>
        </w:tc>
        <w:tc>
          <w:tcPr>
            <w:tcW w:type="dxa" w:w="88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El retraso genera una penalidad de S/1 por día posterior al vencimiento.</w:t>
            </w:r>
          </w:p>
        </w:tc>
      </w:tr>
      <w:tr>
        <w:trPr>
          <w:cantSplit w:val="true"/>
        </w:trPr>
        <w:tc>
          <w:tcPr>
            <w:tcW w:type="dxa" w:w="1224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RN-008</w:t>
            </w:r>
          </w:p>
        </w:tc>
        <w:tc>
          <w:tcPr>
            <w:tcW w:type="dxa" w:w="8856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La cancelación dentro de las primeras 24 horas no genera penalidad por liberación.</w:t>
            </w:r>
          </w:p>
        </w:tc>
      </w:tr>
      <w:tr>
        <w:trPr>
          <w:cantSplit w:val="true"/>
        </w:trPr>
        <w:tc>
          <w:tcPr>
            <w:tcW w:type="dxa" w:w="12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RN-009</w:t>
            </w:r>
          </w:p>
        </w:tc>
        <w:tc>
          <w:tcPr>
            <w:tcW w:type="dxa" w:w="88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La liberación posterior a 24 horas aplica inicialmente S/5 para peluches y S/10 para figuras; otras categorías quedan configurables.</w:t>
            </w:r>
          </w:p>
        </w:tc>
      </w:tr>
      <w:tr>
        <w:trPr>
          <w:cantSplit w:val="true"/>
        </w:trPr>
        <w:tc>
          <w:tcPr>
            <w:tcW w:type="dxa" w:w="1224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RN-010</w:t>
            </w:r>
          </w:p>
        </w:tc>
        <w:tc>
          <w:tcPr>
            <w:tcW w:type="dxa" w:w="8856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Si vence el plazo, no se logra contactar al cliente y se aprueba la liberación, el adelanto puede quedar no reembolsable conforme a la política del negocio.</w:t>
            </w:r>
          </w:p>
        </w:tc>
      </w:tr>
      <w:tr>
        <w:trPr>
          <w:cantSplit w:val="true"/>
        </w:trPr>
        <w:tc>
          <w:tcPr>
            <w:tcW w:type="dxa" w:w="12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RN-011</w:t>
            </w:r>
          </w:p>
        </w:tc>
        <w:tc>
          <w:tcPr>
            <w:tcW w:type="dxa" w:w="88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Cada ingreso de dinero puede requerir una boleta emitida manualmente en SUNAT y registrada en el sistema.</w:t>
            </w:r>
          </w:p>
        </w:tc>
      </w:tr>
      <w:tr>
        <w:trPr>
          <w:cantSplit w:val="true"/>
        </w:trPr>
        <w:tc>
          <w:tcPr>
            <w:tcW w:type="dxa" w:w="1224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RN-012</w:t>
            </w:r>
          </w:p>
        </w:tc>
        <w:tc>
          <w:tcPr>
            <w:tcW w:type="dxa" w:w="8856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Una boleta anulada debe relacionarse con una nota de crédito.</w:t>
            </w:r>
          </w:p>
        </w:tc>
      </w:tr>
      <w:tr>
        <w:trPr>
          <w:cantSplit w:val="true"/>
        </w:trPr>
        <w:tc>
          <w:tcPr>
            <w:tcW w:type="dxa" w:w="12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RN-013</w:t>
            </w:r>
          </w:p>
        </w:tc>
        <w:tc>
          <w:tcPr>
            <w:tcW w:type="dxa" w:w="88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Cada caja de importación tiene un correlativo propio.</w:t>
            </w:r>
          </w:p>
        </w:tc>
      </w:tr>
      <w:tr>
        <w:trPr>
          <w:cantSplit w:val="true"/>
        </w:trPr>
        <w:tc>
          <w:tcPr>
            <w:tcW w:type="dxa" w:w="1224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RN-014</w:t>
            </w:r>
          </w:p>
        </w:tc>
        <w:tc>
          <w:tcPr>
            <w:tcW w:type="dxa" w:w="8856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El estado Almacén en importaciones se refiere al almacén en el extranjero; al llegar a Perú la mercadería pasa a stock.</w:t>
            </w:r>
          </w:p>
        </w:tc>
      </w:tr>
      <w:tr>
        <w:trPr>
          <w:cantSplit w:val="true"/>
        </w:trPr>
        <w:tc>
          <w:tcPr>
            <w:tcW w:type="dxa" w:w="12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RN-015</w:t>
            </w:r>
          </w:p>
        </w:tc>
        <w:tc>
          <w:tcPr>
            <w:tcW w:type="dxa" w:w="88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Las entregas a agencia se realizan habitualmente los lunes y jueves.</w:t>
            </w:r>
          </w:p>
        </w:tc>
      </w:tr>
      <w:tr>
        <w:trPr>
          <w:cantSplit w:val="true"/>
        </w:trPr>
        <w:tc>
          <w:tcPr>
            <w:tcW w:type="dxa" w:w="1224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RN-016</w:t>
            </w:r>
          </w:p>
        </w:tc>
        <w:tc>
          <w:tcPr>
            <w:tcW w:type="dxa" w:w="8856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Una transferencia entre cuentas no constituye ingreso ni gasto.</w:t>
            </w:r>
          </w:p>
        </w:tc>
      </w:tr>
      <w:tr>
        <w:trPr>
          <w:cantSplit w:val="true"/>
        </w:trPr>
        <w:tc>
          <w:tcPr>
            <w:tcW w:type="dxa" w:w="12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RN-017</w:t>
            </w:r>
          </w:p>
        </w:tc>
        <w:tc>
          <w:tcPr>
            <w:tcW w:type="dxa" w:w="88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Un movimiento bancario solo puede conciliarse una vez.</w:t>
            </w:r>
          </w:p>
        </w:tc>
      </w:tr>
      <w:tr>
        <w:trPr>
          <w:cantSplit w:val="true"/>
        </w:trPr>
        <w:tc>
          <w:tcPr>
            <w:tcW w:type="dxa" w:w="1224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RN-018</w:t>
            </w:r>
          </w:p>
        </w:tc>
        <w:tc>
          <w:tcPr>
            <w:tcW w:type="dxa" w:w="8856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Los registros comerciales confirmados no se eliminan; se anulan, revierten o desactivan con trazabilidad.</w:t>
            </w:r>
          </w:p>
        </w:tc>
      </w:tr>
    </w:tbl>
    <w:p>
      <w:pPr>
        <w:spacing w:after="20"/>
      </w:pPr>
    </w:p>
    <w:p>
      <w:pPr>
        <w:pStyle w:val="Heading1"/>
      </w:pPr>
      <w:r>
        <w:t>9. Criterios generales de aceptación</w:t>
      </w:r>
    </w:p>
    <w:p>
      <w:pPr>
        <w:pStyle w:val="ListBullet"/>
        <w:spacing w:after="40"/>
        <w:ind w:left="259" w:hanging="173"/>
      </w:pPr>
      <w:r>
        <w:rPr>
          <w:rFonts w:ascii="Liberation Sans" w:hAnsi="Liberation Sans" w:eastAsia="Liberation Sans"/>
          <w:color w:val="253041"/>
          <w:sz w:val="18"/>
        </w:rPr>
        <w:t>Las dos administradoras pueden utilizar el sistema simultáneamente sin inconsistencias de inventario.</w:t>
      </w:r>
    </w:p>
    <w:p>
      <w:pPr>
        <w:pStyle w:val="ListBullet"/>
        <w:spacing w:after="40"/>
        <w:ind w:left="259" w:hanging="173"/>
      </w:pPr>
      <w:r>
        <w:rPr>
          <w:rFonts w:ascii="Liberation Sans" w:hAnsi="Liberation Sans" w:eastAsia="Liberation Sans"/>
          <w:color w:val="253041"/>
          <w:sz w:val="18"/>
        </w:rPr>
        <w:t>Una venta confirmada actualiza reservas, stock, pagos, saldo, ingresos y auditoría según corresponda.</w:t>
      </w:r>
    </w:p>
    <w:p>
      <w:pPr>
        <w:pStyle w:val="ListBullet"/>
        <w:spacing w:after="40"/>
        <w:ind w:left="259" w:hanging="173"/>
      </w:pPr>
      <w:r>
        <w:rPr>
          <w:rFonts w:ascii="Liberation Sans" w:hAnsi="Liberation Sans" w:eastAsia="Liberation Sans"/>
          <w:color w:val="253041"/>
          <w:sz w:val="18"/>
        </w:rPr>
        <w:t>Los cálculos de saldo, retraso, penalidad y ganancia producen resultados verificables con casos de prueba acordados.</w:t>
      </w:r>
    </w:p>
    <w:p>
      <w:pPr>
        <w:pStyle w:val="ListBullet"/>
        <w:spacing w:after="40"/>
        <w:ind w:left="259" w:hanging="173"/>
      </w:pPr>
      <w:r>
        <w:rPr>
          <w:rFonts w:ascii="Liberation Sans" w:hAnsi="Liberation Sans" w:eastAsia="Liberation Sans"/>
          <w:color w:val="253041"/>
          <w:sz w:val="18"/>
        </w:rPr>
        <w:t>Las anulaciones y reversiones conservan el historial y revierten los efectos relacionados de forma controlada.</w:t>
      </w:r>
    </w:p>
    <w:p>
      <w:pPr>
        <w:pStyle w:val="ListBullet"/>
        <w:spacing w:after="40"/>
        <w:ind w:left="259" w:hanging="173"/>
      </w:pPr>
      <w:r>
        <w:rPr>
          <w:rFonts w:ascii="Liberation Sans" w:hAnsi="Liberation Sans" w:eastAsia="Liberation Sans"/>
          <w:color w:val="253041"/>
          <w:sz w:val="18"/>
        </w:rPr>
        <w:t>Los archivos privados solo son accesibles por usuarias autenticadas.</w:t>
      </w:r>
    </w:p>
    <w:p>
      <w:pPr>
        <w:pStyle w:val="ListBullet"/>
        <w:spacing w:after="40"/>
        <w:ind w:left="259" w:hanging="173"/>
      </w:pPr>
      <w:r>
        <w:rPr>
          <w:rFonts w:ascii="Liberation Sans" w:hAnsi="Liberation Sans" w:eastAsia="Liberation Sans"/>
          <w:color w:val="253041"/>
          <w:sz w:val="18"/>
        </w:rPr>
        <w:t>Los reportes y exportaciones coinciden con la información visible bajo los mismos filtros.</w:t>
      </w:r>
    </w:p>
    <w:p>
      <w:pPr>
        <w:pStyle w:val="ListBullet"/>
        <w:spacing w:after="40"/>
        <w:ind w:left="259" w:hanging="173"/>
      </w:pPr>
      <w:r>
        <w:rPr>
          <w:rFonts w:ascii="Liberation Sans" w:hAnsi="Liberation Sans" w:eastAsia="Liberation Sans"/>
          <w:color w:val="253041"/>
          <w:sz w:val="18"/>
        </w:rPr>
        <w:t>Los flujos críticos funcionan en computadora y teléfono móvil.</w:t>
      </w:r>
    </w:p>
    <w:p>
      <w:pPr>
        <w:pStyle w:val="ListBullet"/>
        <w:spacing w:after="40"/>
        <w:ind w:left="259" w:hanging="173"/>
      </w:pPr>
      <w:r>
        <w:rPr>
          <w:rFonts w:ascii="Liberation Sans" w:hAnsi="Liberation Sans" w:eastAsia="Liberation Sans"/>
          <w:color w:val="253041"/>
          <w:sz w:val="18"/>
        </w:rPr>
        <w:t>El cliente valida una demostración completa de producto, venta, pago, boleta, entrega e importación antes de la puesta en producción.</w:t>
      </w:r>
    </w:p>
    <w:p>
      <w:pPr>
        <w:pStyle w:val="Heading1"/>
      </w:pPr>
      <w:r>
        <w:t>10. Supuestos, restricciones y exclusiones</w:t>
      </w:r>
    </w:p>
    <w:p>
      <w:pPr>
        <w:pStyle w:val="Heading2"/>
      </w:pPr>
      <w:r>
        <w:t>10.1 Supuestos</w:t>
      </w:r>
    </w:p>
    <w:p>
      <w:pPr>
        <w:pStyle w:val="ListBullet"/>
        <w:spacing w:after="40"/>
        <w:ind w:left="259" w:hanging="173"/>
      </w:pPr>
      <w:r>
        <w:rPr>
          <w:rFonts w:ascii="Liberation Sans" w:hAnsi="Liberation Sans" w:eastAsia="Liberation Sans"/>
          <w:color w:val="253041"/>
          <w:sz w:val="18"/>
        </w:rPr>
        <w:t>Las administradoras verificarán los ingresos antes de confirmar pagos.</w:t>
      </w:r>
    </w:p>
    <w:p>
      <w:pPr>
        <w:pStyle w:val="ListBullet"/>
        <w:spacing w:after="40"/>
        <w:ind w:left="259" w:hanging="173"/>
      </w:pPr>
      <w:r>
        <w:rPr>
          <w:rFonts w:ascii="Liberation Sans" w:hAnsi="Liberation Sans" w:eastAsia="Liberation Sans"/>
          <w:color w:val="253041"/>
          <w:sz w:val="18"/>
        </w:rPr>
        <w:t>Las boletas se seguirán emitiendo manualmente en SUNAT Clave SOL durante la primera versión.</w:t>
      </w:r>
    </w:p>
    <w:p>
      <w:pPr>
        <w:pStyle w:val="ListBullet"/>
        <w:spacing w:after="40"/>
        <w:ind w:left="259" w:hanging="173"/>
      </w:pPr>
      <w:r>
        <w:rPr>
          <w:rFonts w:ascii="Liberation Sans" w:hAnsi="Liberation Sans" w:eastAsia="Liberation Sans"/>
          <w:color w:val="253041"/>
          <w:sz w:val="18"/>
        </w:rPr>
        <w:t>Las administradoras dispondrán de conexión a Internet para operar el sistema.</w:t>
      </w:r>
    </w:p>
    <w:p>
      <w:pPr>
        <w:pStyle w:val="ListBullet"/>
        <w:spacing w:after="40"/>
        <w:ind w:left="259" w:hanging="173"/>
      </w:pPr>
      <w:r>
        <w:rPr>
          <w:rFonts w:ascii="Liberation Sans" w:hAnsi="Liberation Sans" w:eastAsia="Liberation Sans"/>
          <w:color w:val="253041"/>
          <w:sz w:val="18"/>
        </w:rPr>
        <w:t>Los archivos bancarios se obtendrán en un formato Excel compatible con la plantilla de importación acordada.</w:t>
      </w:r>
    </w:p>
    <w:p>
      <w:pPr>
        <w:pStyle w:val="ListBullet"/>
        <w:spacing w:after="40"/>
        <w:ind w:left="259" w:hanging="173"/>
      </w:pPr>
      <w:r>
        <w:rPr>
          <w:rFonts w:ascii="Liberation Sans" w:hAnsi="Liberation Sans" w:eastAsia="Liberation Sans"/>
          <w:color w:val="253041"/>
          <w:sz w:val="18"/>
        </w:rPr>
        <w:t>Los costos unitarios finales y el tipo de cambio se registrarán con información validada por el negocio.</w:t>
      </w:r>
    </w:p>
    <w:p>
      <w:pPr>
        <w:pStyle w:val="Heading2"/>
      </w:pPr>
      <w:r>
        <w:t>10.2 Restricciones</w:t>
      </w:r>
    </w:p>
    <w:p>
      <w:pPr>
        <w:pStyle w:val="ListBullet"/>
        <w:spacing w:after="40"/>
        <w:ind w:left="259" w:hanging="173"/>
      </w:pPr>
      <w:r>
        <w:rPr>
          <w:rFonts w:ascii="Liberation Sans" w:hAnsi="Liberation Sans" w:eastAsia="Liberation Sans"/>
          <w:color w:val="253041"/>
          <w:sz w:val="18"/>
        </w:rPr>
        <w:t>La primera versión utilizará infraestructura con cuotas gratuitas; se controlará el consumo de almacenamiento y ejecuciones.</w:t>
      </w:r>
    </w:p>
    <w:p>
      <w:pPr>
        <w:pStyle w:val="ListBullet"/>
        <w:spacing w:after="40"/>
        <w:ind w:left="259" w:hanging="173"/>
      </w:pPr>
      <w:r>
        <w:rPr>
          <w:rFonts w:ascii="Liberation Sans" w:hAnsi="Liberation Sans" w:eastAsia="Liberation Sans"/>
          <w:color w:val="253041"/>
          <w:sz w:val="18"/>
        </w:rPr>
        <w:t>La disponibilidad dependerá también de los proveedores de infraestructura y de la conexión a Internet.</w:t>
      </w:r>
    </w:p>
    <w:p>
      <w:pPr>
        <w:pStyle w:val="ListBullet"/>
        <w:spacing w:after="40"/>
        <w:ind w:left="259" w:hanging="173"/>
      </w:pPr>
      <w:r>
        <w:rPr>
          <w:rFonts w:ascii="Liberation Sans" w:hAnsi="Liberation Sans" w:eastAsia="Liberation Sans"/>
          <w:color w:val="253041"/>
          <w:sz w:val="18"/>
        </w:rPr>
        <w:t>Las notificaciones push requieren permiso del navegador y compatibilidad del dispositivo.</w:t>
      </w:r>
    </w:p>
    <w:p>
      <w:pPr>
        <w:pStyle w:val="ListBullet"/>
        <w:spacing w:after="40"/>
        <w:ind w:left="259" w:hanging="173"/>
      </w:pPr>
      <w:r>
        <w:rPr>
          <w:rFonts w:ascii="Liberation Sans" w:hAnsi="Liberation Sans" w:eastAsia="Liberation Sans"/>
          <w:color w:val="253041"/>
          <w:sz w:val="18"/>
        </w:rPr>
        <w:t>El envío por correo dependerá de la cuota y condiciones del proveedor seleccionado.</w:t>
      </w:r>
    </w:p>
    <w:p>
      <w:pPr>
        <w:pStyle w:val="Heading1"/>
      </w:pPr>
      <w:r>
        <w:t>11. Puntos pendientes de definición</w:t>
      </w:r>
    </w:p>
    <w:p>
      <w:pPr>
        <w:spacing w:before="0" w:after="100" w:line="264" w:lineRule="auto"/>
      </w:pPr>
      <w:r>
        <w:rPr>
          <w:rFonts w:ascii="Liberation Sans" w:hAnsi="Liberation Sans" w:eastAsia="Liberation Sans"/>
          <w:color w:val="253041"/>
          <w:sz w:val="18"/>
        </w:rPr>
        <w:t>Los siguientes puntos no bloquean el diseño modular, pero deberán confirmarse antes de cerrar la regla correspondiente o activar la función en producción.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24"/>
        <w:gridCol w:w="8856"/>
      </w:tblGrid>
      <w:tr>
        <w:trPr>
          <w:tblHeader w:val="true"/>
        </w:trPr>
        <w:tc>
          <w:tcPr>
            <w:tcW w:type="dxa" w:w="5155"/>
            <w:shd w:fill="4A2A6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Código</w:t>
            </w:r>
          </w:p>
        </w:tc>
        <w:tc>
          <w:tcPr>
            <w:tcW w:type="dxa" w:w="5155"/>
            <w:shd w:fill="4A2A6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Decisión pendiente</w:t>
            </w:r>
          </w:p>
        </w:tc>
      </w:tr>
      <w:tr>
        <w:trPr>
          <w:cantSplit w:val="true"/>
        </w:trPr>
        <w:tc>
          <w:tcPr>
            <w:tcW w:type="dxa" w:w="12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PD-01</w:t>
            </w:r>
          </w:p>
        </w:tc>
        <w:tc>
          <w:tcPr>
            <w:tcW w:type="dxa" w:w="88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Penalidad aplicable a acrílicos, llaveros y productos de la categoría Otros.</w:t>
            </w:r>
          </w:p>
        </w:tc>
      </w:tr>
      <w:tr>
        <w:trPr>
          <w:cantSplit w:val="true"/>
        </w:trPr>
        <w:tc>
          <w:tcPr>
            <w:tcW w:type="dxa" w:w="1224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PD-02</w:t>
            </w:r>
          </w:p>
        </w:tc>
        <w:tc>
          <w:tcPr>
            <w:tcW w:type="dxa" w:w="8856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Forma exacta de descontar la penalidad del adelanto cuando existe devolución.</w:t>
            </w:r>
          </w:p>
        </w:tc>
      </w:tr>
      <w:tr>
        <w:trPr>
          <w:cantSplit w:val="true"/>
        </w:trPr>
        <w:tc>
          <w:tcPr>
            <w:tcW w:type="dxa" w:w="12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PD-03</w:t>
            </w:r>
          </w:p>
        </w:tc>
        <w:tc>
          <w:tcPr>
            <w:tcW w:type="dxa" w:w="88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Si la penalidad diaria se acumula con la penalidad por liberación.</w:t>
            </w:r>
          </w:p>
        </w:tc>
      </w:tr>
      <w:tr>
        <w:trPr>
          <w:cantSplit w:val="true"/>
        </w:trPr>
        <w:tc>
          <w:tcPr>
            <w:tcW w:type="dxa" w:w="1224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PD-04</w:t>
            </w:r>
          </w:p>
        </w:tc>
        <w:tc>
          <w:tcPr>
            <w:tcW w:type="dxa" w:w="8856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Si los descuentos serán libres, porcentuales, por reglas fijas o una combinación.</w:t>
            </w:r>
          </w:p>
        </w:tc>
      </w:tr>
      <w:tr>
        <w:trPr>
          <w:cantSplit w:val="true"/>
        </w:trPr>
        <w:tc>
          <w:tcPr>
            <w:tcW w:type="dxa" w:w="12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PD-05</w:t>
            </w:r>
          </w:p>
        </w:tc>
        <w:tc>
          <w:tcPr>
            <w:tcW w:type="dxa" w:w="88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Límites y plazos particulares para cada cliente VIP.</w:t>
            </w:r>
          </w:p>
        </w:tc>
      </w:tr>
      <w:tr>
        <w:trPr>
          <w:cantSplit w:val="true"/>
        </w:trPr>
        <w:tc>
          <w:tcPr>
            <w:tcW w:type="dxa" w:w="1224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PD-06</w:t>
            </w:r>
          </w:p>
        </w:tc>
        <w:tc>
          <w:tcPr>
            <w:tcW w:type="dxa" w:w="8856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Tratamiento de la boleta cuando un pago combina Yape y efectivo.</w:t>
            </w:r>
          </w:p>
        </w:tc>
      </w:tr>
      <w:tr>
        <w:trPr>
          <w:cantSplit w:val="true"/>
        </w:trPr>
        <w:tc>
          <w:tcPr>
            <w:tcW w:type="dxa" w:w="12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PD-07</w:t>
            </w:r>
          </w:p>
        </w:tc>
        <w:tc>
          <w:tcPr>
            <w:tcW w:type="dxa" w:w="88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Obligatoriedad de boleta para todas las ventas nuevas y manejo de excepciones.</w:t>
            </w:r>
          </w:p>
        </w:tc>
      </w:tr>
      <w:tr>
        <w:trPr>
          <w:cantSplit w:val="true"/>
        </w:trPr>
        <w:tc>
          <w:tcPr>
            <w:tcW w:type="dxa" w:w="1224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PD-08</w:t>
            </w:r>
          </w:p>
        </w:tc>
        <w:tc>
          <w:tcPr>
            <w:tcW w:type="dxa" w:w="8856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Cálculo automático o manual de la distribución de tarjeta, comisión, flete y aduanas en el costo unitario.</w:t>
            </w:r>
          </w:p>
        </w:tc>
      </w:tr>
      <w:tr>
        <w:trPr>
          <w:cantSplit w:val="true"/>
        </w:trPr>
        <w:tc>
          <w:tcPr>
            <w:tcW w:type="dxa" w:w="12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PD-09</w:t>
            </w:r>
          </w:p>
        </w:tc>
        <w:tc>
          <w:tcPr>
            <w:tcW w:type="dxa" w:w="88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Cuenta bancaria exacta vinculada a Yape.</w:t>
            </w:r>
          </w:p>
        </w:tc>
      </w:tr>
      <w:tr>
        <w:trPr>
          <w:cantSplit w:val="true"/>
        </w:trPr>
        <w:tc>
          <w:tcPr>
            <w:tcW w:type="dxa" w:w="1224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PD-10</w:t>
            </w:r>
          </w:p>
        </w:tc>
        <w:tc>
          <w:tcPr>
            <w:tcW w:type="dxa" w:w="8856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Datos y anticipación de la alerta de pago de tarjeta.</w:t>
            </w:r>
          </w:p>
        </w:tc>
      </w:tr>
      <w:tr>
        <w:trPr>
          <w:cantSplit w:val="true"/>
        </w:trPr>
        <w:tc>
          <w:tcPr>
            <w:tcW w:type="dxa" w:w="12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PD-11</w:t>
            </w:r>
          </w:p>
        </w:tc>
        <w:tc>
          <w:tcPr>
            <w:tcW w:type="dxa" w:w="88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RequirementText"/>
              <w:jc w:val="left"/>
            </w:pPr>
            <w:r>
              <w:rPr>
                <w:rFonts w:ascii="Liberation Sans" w:hAnsi="Liberation Sans" w:eastAsia="Liberation Sans"/>
                <w:color w:val="253041"/>
                <w:sz w:val="16"/>
              </w:rPr>
              <w:t>Contenido, destinatarios y día de envío del reporte semanal por correo.</w:t>
            </w:r>
          </w:p>
        </w:tc>
      </w:tr>
    </w:tbl>
    <w:p>
      <w:pPr>
        <w:spacing w:after="20"/>
      </w:pPr>
    </w:p>
    <w:p>
      <w:pPr>
        <w:pStyle w:val="Heading1"/>
      </w:pPr>
      <w:r>
        <w:t>12. Aprobación del documento</w:t>
      </w:r>
    </w:p>
    <w:p>
      <w:pPr>
        <w:spacing w:before="0" w:after="100" w:line="264" w:lineRule="auto"/>
      </w:pPr>
      <w:r>
        <w:rPr>
          <w:rFonts w:ascii="Liberation Sans" w:hAnsi="Liberation Sans" w:eastAsia="Liberation Sans"/>
          <w:color w:val="253041"/>
          <w:sz w:val="18"/>
        </w:rPr>
        <w:t>La aprobación confirma que el contenido representa la necesidad conocida del negocio a la fecha. Los cambios posteriores deberán registrarse mediante control de versiones y análisis de impacto.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437"/>
            <w:shd w:fill="4A2A6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Representante</w:t>
            </w:r>
          </w:p>
        </w:tc>
        <w:tc>
          <w:tcPr>
            <w:tcW w:type="dxa" w:w="3437"/>
            <w:shd w:fill="4A2A6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Firma</w:t>
            </w:r>
          </w:p>
        </w:tc>
        <w:tc>
          <w:tcPr>
            <w:tcW w:type="dxa" w:w="3437"/>
            <w:shd w:fill="4A2A6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Fecha</w:t>
            </w:r>
          </w:p>
        </w:tc>
      </w:tr>
      <w:tr>
        <w:tc>
          <w:tcPr>
            <w:tcW w:type="dxa" w:w="3437"/>
            <w:tcMar>
              <w:top w:w="240" w:type="dxa"/>
              <w:start w:w="90" w:type="dxa"/>
              <w:bottom w:w="24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color w:val="253041"/>
                <w:sz w:val="18"/>
              </w:rPr>
              <w:t>Lorena</w:t>
            </w:r>
          </w:p>
        </w:tc>
        <w:tc>
          <w:tcPr>
            <w:tcW w:type="dxa" w:w="3437"/>
            <w:tcMar>
              <w:top w:w="240" w:type="dxa"/>
              <w:start w:w="90" w:type="dxa"/>
              <w:bottom w:w="24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color w:val="253041"/>
                <w:sz w:val="18"/>
              </w:rPr>
            </w:r>
          </w:p>
        </w:tc>
        <w:tc>
          <w:tcPr>
            <w:tcW w:type="dxa" w:w="3437"/>
            <w:tcMar>
              <w:top w:w="240" w:type="dxa"/>
              <w:start w:w="90" w:type="dxa"/>
              <w:bottom w:w="24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color w:val="253041"/>
                <w:sz w:val="18"/>
              </w:rPr>
            </w:r>
          </w:p>
        </w:tc>
      </w:tr>
      <w:tr>
        <w:tc>
          <w:tcPr>
            <w:tcW w:type="dxa" w:w="3437"/>
            <w:tcMar>
              <w:top w:w="240" w:type="dxa"/>
              <w:start w:w="90" w:type="dxa"/>
              <w:bottom w:w="24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color w:val="253041"/>
                <w:sz w:val="18"/>
              </w:rPr>
              <w:t>Camila</w:t>
            </w:r>
          </w:p>
        </w:tc>
        <w:tc>
          <w:tcPr>
            <w:tcW w:type="dxa" w:w="3437"/>
            <w:tcMar>
              <w:top w:w="240" w:type="dxa"/>
              <w:start w:w="90" w:type="dxa"/>
              <w:bottom w:w="24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color w:val="253041"/>
                <w:sz w:val="18"/>
              </w:rPr>
            </w:r>
          </w:p>
        </w:tc>
        <w:tc>
          <w:tcPr>
            <w:tcW w:type="dxa" w:w="3437"/>
            <w:tcMar>
              <w:top w:w="240" w:type="dxa"/>
              <w:start w:w="90" w:type="dxa"/>
              <w:bottom w:w="24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color w:val="253041"/>
                <w:sz w:val="18"/>
              </w:rPr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310"/>
      </w:tblGrid>
      <w:tr>
        <w:tc>
          <w:tcPr>
            <w:tcW w:type="dxa" w:w="10310"/>
            <w:shd w:fill="F8F5FA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3" w:color="CFC6D8"/>
              <w:left w:val="single" w:sz="18" w:color="2E1A42"/>
              <w:bottom w:val="single" w:sz="3" w:color="CFC6D8"/>
              <w:right w:val="single" w:sz="3" w:color="CFC6D8"/>
            </w:tcBorders>
          </w:tcPr>
          <w:p>
            <w:r>
              <w:rPr>
                <w:rFonts w:ascii="Liberation Sans" w:hAnsi="Liberation Sans" w:eastAsia="Liberation Sans"/>
                <w:b/>
                <w:color w:val="2E1A42"/>
                <w:sz w:val="18"/>
              </w:rPr>
              <w:t>Control de cambios</w:t>
            </w:r>
          </w:p>
          <w:p>
            <w:pPr>
              <w:spacing w:before="40" w:after="0" w:line="259" w:lineRule="auto"/>
            </w:pPr>
            <w:r>
              <w:rPr>
                <w:rFonts w:ascii="Liberation Sans" w:hAnsi="Liberation Sans" w:eastAsia="Liberation Sans"/>
                <w:color w:val="253041"/>
                <w:sz w:val="17"/>
              </w:rPr>
              <w:t>Cualquier ajuste aprobado después de la firma deberá incorporarse en una nueva versión de este documento, indicando el requisito afectado, el motivo y el impacto estimado.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965" w:bottom="893" w:left="965" w:header="360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6192"/>
      <w:gridCol w:w="3888"/>
    </w:tblGrid>
    <w:tr>
      <w:tc>
        <w:tcPr>
          <w:tcW w:type="dxa" w:w="5040"/>
          <w:tcMar>
            <w:top w:w="0" w:type="dxa"/>
            <w:start w:w="0" w:type="dxa"/>
            <w:bottom w:w="0" w:type="dxa"/>
            <w:end w:w="0" w:type="dxa"/>
          </w:tcMar>
          <w:tcBorders>
            <w:top w:val="nil"/>
            <w:left w:val="nil"/>
            <w:bottom w:val="nil"/>
            <w:right w:val="nil"/>
          </w:tcBorders>
        </w:tcPr>
        <w:p>
          <w:pPr>
            <w:jc w:val="left"/>
          </w:pPr>
          <w:r>
            <w:rPr>
              <w:rFonts w:ascii="Liberation Sans" w:hAnsi="Liberation Sans" w:eastAsia="Liberation Sans"/>
              <w:color w:val="667085"/>
              <w:sz w:val="16"/>
            </w:rPr>
            <w:t>Documento de trabajo - Uso autorizado</w:t>
          </w:r>
        </w:p>
      </w:tc>
      <w:tc>
        <w:tcPr>
          <w:tcW w:type="dxa" w:w="5040"/>
          <w:tcMar>
            <w:top w:w="0" w:type="dxa"/>
            <w:start w:w="0" w:type="dxa"/>
            <w:bottom w:w="0" w:type="dxa"/>
            <w:end w:w="0" w:type="dxa"/>
          </w:tcMar>
          <w:tcBorders>
            <w:top w:val="nil"/>
            <w:left w:val="nil"/>
            <w:bottom w:val="nil"/>
            <w:right w:val="nil"/>
          </w:tcBorders>
        </w:tcPr>
        <w:p>
          <w:pPr>
            <w:jc w:val="right"/>
          </w:pPr>
          <w:r>
            <w:rPr>
              <w:rFonts w:ascii="Liberation Sans" w:hAnsi="Liberation Sans" w:eastAsia="Liberation Sans"/>
              <w:color w:val="667085"/>
              <w:sz w:val="17"/>
            </w:rPr>
            <w:t xml:space="preserve">Página </w:t>
            <w:fldChar w:fldCharType="begin"/>
            <w:instrText xml:space="preserve">PAGE</w:instrText>
            <w:fldChar w:fldCharType="end"/>
          </w:r>
          <w:r>
            <w:rPr>
              <w:rFonts w:ascii="Liberation Sans" w:hAnsi="Liberation Sans" w:eastAsia="Liberation Sans"/>
              <w:color w:val="667085"/>
              <w:sz w:val="17"/>
            </w:rPr>
            <w:t xml:space="preserve"> de </w:t>
            <w:fldChar w:fldCharType="begin"/>
            <w:instrText xml:space="preserve">NUMPAGES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59" w:lineRule="auto"/>
      <w:jc w:val="right"/>
      <w:pBdr>
        <w:bottom w:val="single" w:sz="6" w:space="2" w:color="4A2A6A"/>
      </w:pBdr>
    </w:pPr>
    <w:r>
      <w:rPr>
        <w:rFonts w:ascii="Liberation Sans" w:hAnsi="Liberation Sans" w:eastAsia="Liberation Sans"/>
        <w:b/>
        <w:color w:val="4A2A6A"/>
        <w:sz w:val="16"/>
      </w:rPr>
      <w:t>ESPECIFICACIÓN DE REQUISITOS - YUKIMI GESTIÓN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Liberation Sans" w:hAnsi="Liberation Sans"/>
      <w:color w:val="253041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2E1A42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4A2A6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4A2A6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Liberation Sans" w:hAnsi="Liberation Sans"/>
      <w:b/>
      <w:color w:val="2E1A42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</w:pPr>
    <w:rPr>
      <w:rFonts w:asciiTheme="majorHAnsi" w:eastAsiaTheme="majorEastAsia" w:hAnsiTheme="majorHAnsi" w:cstheme="majorBidi" w:ascii="Liberation Sans" w:hAnsi="Liberation Sans"/>
      <w:b w:val="0"/>
      <w:i/>
      <w:iCs/>
      <w:color w:val="667085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basedOn w:val="Normal"/>
    <w:pPr>
      <w:spacing w:after="40"/>
    </w:pPr>
    <w:rPr>
      <w:rFonts w:ascii="Liberation Sans" w:hAnsi="Liberation Sans"/>
      <w:color w:val="667085"/>
      <w:sz w:val="16"/>
    </w:rPr>
  </w:style>
  <w:style w:type="paragraph" w:customStyle="1" w:styleId="RequirementText">
    <w:name w:val="Requirement Text"/>
    <w:basedOn w:val="Normal"/>
    <w:pPr>
      <w:spacing w:after="0" w:line="245" w:lineRule="auto"/>
    </w:pPr>
    <w:rPr>
      <w:rFonts w:ascii="Liberation Sans" w:hAnsi="Liberation Sans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