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rPr>
          <w:rFonts w:hint="eastAsia" w:asciiTheme="minorEastAsia" w:hAnsiTheme="minorEastAsia" w:eastAsiaTheme="minorEastAsia"/>
          <w:sz w:val="44"/>
          <w:szCs w:val="44"/>
          <w:lang w:eastAsia="zh-CN"/>
        </w:rPr>
      </w:pPr>
      <w:r>
        <w:rPr>
          <w:rFonts w:hint="eastAsia" w:asciiTheme="minorEastAsia" w:hAnsiTheme="minorEastAsia" w:eastAsiaTheme="minorEastAsia"/>
          <w:sz w:val="44"/>
          <w:szCs w:val="44"/>
        </w:rPr>
        <w:t>2</w:t>
      </w:r>
      <w:r>
        <w:rPr>
          <w:rFonts w:asciiTheme="minorEastAsia" w:hAnsiTheme="minorEastAsia" w:eastAsiaTheme="minorEastAsia"/>
          <w:sz w:val="44"/>
          <w:szCs w:val="44"/>
        </w:rPr>
        <w:t>023</w:t>
      </w:r>
      <w:r>
        <w:rPr>
          <w:rFonts w:hint="eastAsia" w:asciiTheme="minorEastAsia" w:hAnsiTheme="minorEastAsia" w:eastAsiaTheme="minorEastAsia"/>
          <w:sz w:val="44"/>
          <w:szCs w:val="44"/>
        </w:rPr>
        <w:t>年</w:t>
      </w:r>
      <w:r>
        <w:rPr>
          <w:rFonts w:hint="eastAsia" w:asciiTheme="minorEastAsia" w:hAnsiTheme="minorEastAsia" w:eastAsiaTheme="minorEastAsia"/>
          <w:sz w:val="44"/>
          <w:szCs w:val="44"/>
          <w:lang w:eastAsia="zh-CN"/>
        </w:rPr>
        <w:t>某市</w:t>
      </w:r>
    </w:p>
    <w:p>
      <w:pPr>
        <w:pStyle w:val="14"/>
        <w:rPr>
          <w:rFonts w:asciiTheme="minorEastAsia" w:hAnsiTheme="minorEastAsia" w:eastAsiaTheme="minorEastAsia"/>
          <w:sz w:val="44"/>
          <w:szCs w:val="44"/>
        </w:rPr>
      </w:pPr>
      <w:r>
        <w:rPr>
          <w:rFonts w:hint="eastAsia" w:asciiTheme="minorEastAsia" w:hAnsiTheme="minorEastAsia" w:eastAsiaTheme="minorEastAsia"/>
          <w:sz w:val="44"/>
          <w:szCs w:val="44"/>
        </w:rPr>
        <w:t>职业学校教学能力大赛</w:t>
      </w:r>
      <w:r>
        <w:rPr>
          <w:rFonts w:asciiTheme="minorEastAsia" w:hAnsiTheme="minorEastAsia" w:eastAsiaTheme="minorEastAsia"/>
          <w:sz w:val="44"/>
          <w:szCs w:val="44"/>
        </w:rPr>
        <w:t>PRD文档</w:t>
      </w:r>
    </w:p>
    <w:p>
      <w:pPr>
        <w:rPr>
          <w:rFonts w:asciiTheme="minorEastAsia" w:hAnsiTheme="minorEastAsia"/>
        </w:rPr>
      </w:pPr>
    </w:p>
    <w:p>
      <w:pPr>
        <w:rPr>
          <w:rFonts w:asciiTheme="minorEastAsia" w:hAnsiTheme="minorEastAsia"/>
        </w:rPr>
      </w:pPr>
    </w:p>
    <w:p>
      <w:pP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jc w:val="center"/>
        <w:rPr>
          <w:rFonts w:asciiTheme="minorEastAsia" w:hAnsiTheme="minorEastAsia"/>
        </w:rPr>
      </w:pPr>
    </w:p>
    <w:p>
      <w:pPr>
        <w:pStyle w:val="23"/>
        <w:ind w:left="360" w:firstLine="0" w:firstLineChars="0"/>
        <w:jc w:val="left"/>
        <w:rPr>
          <w:rFonts w:asciiTheme="minorEastAsia" w:hAnsiTheme="minorEastAsia"/>
        </w:rPr>
      </w:pPr>
    </w:p>
    <w:tbl>
      <w:tblPr>
        <w:tblStyle w:val="15"/>
        <w:tblpPr w:leftFromText="180" w:rightFromText="180" w:vertAnchor="text" w:horzAnchor="page" w:tblpX="2606" w:tblpY="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109" w:type="dxa"/>
            <w:vMerge w:val="restart"/>
            <w:tcBorders>
              <w:top w:val="single" w:color="auto" w:sz="4" w:space="0"/>
              <w:left w:val="single" w:color="auto" w:sz="4" w:space="0"/>
              <w:bottom w:val="single" w:color="auto" w:sz="4" w:space="0"/>
              <w:right w:val="single" w:color="auto" w:sz="4" w:space="0"/>
            </w:tcBorders>
          </w:tcPr>
          <w:p>
            <w:pPr>
              <w:rPr>
                <w:rFonts w:asciiTheme="minorEastAsia" w:hAnsiTheme="minorEastAsia"/>
              </w:rPr>
            </w:pPr>
            <w:r>
              <w:rPr>
                <w:rFonts w:hint="eastAsia" w:asciiTheme="minorEastAsia" w:hAnsiTheme="minorEastAsia"/>
              </w:rPr>
              <w:t>文件状态：</w:t>
            </w:r>
          </w:p>
          <w:p>
            <w:pPr>
              <w:ind w:firstLine="210" w:firstLineChars="100"/>
              <w:rPr>
                <w:rFonts w:asciiTheme="minorEastAsia" w:hAnsiTheme="minorEastAsia"/>
              </w:rPr>
            </w:pPr>
            <w:r>
              <w:rPr>
                <w:rFonts w:hint="eastAsia" w:asciiTheme="minorEastAsia" w:hAnsiTheme="minorEastAsia"/>
              </w:rPr>
              <w:t>[√] 草稿</w:t>
            </w:r>
          </w:p>
          <w:p>
            <w:pPr>
              <w:ind w:firstLine="210" w:firstLineChars="100"/>
              <w:rPr>
                <w:rFonts w:asciiTheme="minorEastAsia" w:hAnsiTheme="minorEastAsia"/>
              </w:rPr>
            </w:pPr>
            <w:r>
              <w:rPr>
                <w:rFonts w:hint="eastAsia" w:asciiTheme="minorEastAsia" w:hAnsiTheme="minorEastAsia"/>
              </w:rPr>
              <w:t>[  ] 正式发布</w:t>
            </w:r>
          </w:p>
          <w:p>
            <w:pPr>
              <w:ind w:firstLine="210" w:firstLineChars="100"/>
              <w:rPr>
                <w:rFonts w:asciiTheme="minorEastAsia" w:hAnsiTheme="minorEastAsia"/>
              </w:rPr>
            </w:pPr>
            <w:r>
              <w:rPr>
                <w:rFonts w:hint="eastAsia" w:asciiTheme="minorEastAsia" w:hAnsiTheme="minorEastAsia"/>
              </w:rPr>
              <w:t>[  ] 正在修改</w:t>
            </w:r>
          </w:p>
        </w:tc>
        <w:tc>
          <w:tcPr>
            <w:tcW w:w="1344" w:type="dxa"/>
            <w:tcBorders>
              <w:top w:val="single" w:color="auto" w:sz="4" w:space="0"/>
              <w:left w:val="single" w:color="auto" w:sz="4" w:space="0"/>
              <w:bottom w:val="single" w:color="auto" w:sz="4" w:space="0"/>
              <w:right w:val="single" w:color="auto" w:sz="4" w:space="0"/>
            </w:tcBorders>
            <w:shd w:val="clear" w:color="auto" w:fill="D9D9D9"/>
          </w:tcPr>
          <w:p>
            <w:pPr>
              <w:rPr>
                <w:rFonts w:asciiTheme="minorEastAsia" w:hAnsiTheme="minorEastAsia"/>
              </w:rPr>
            </w:pPr>
            <w:r>
              <w:rPr>
                <w:rFonts w:hint="eastAsia" w:asciiTheme="minorEastAsia" w:hAnsiTheme="minorEastAsia"/>
              </w:rPr>
              <w:t>文件标识：</w:t>
            </w:r>
          </w:p>
        </w:tc>
        <w:tc>
          <w:tcPr>
            <w:tcW w:w="3657" w:type="dxa"/>
            <w:tcBorders>
              <w:top w:val="single" w:color="auto" w:sz="4" w:space="0"/>
              <w:left w:val="single" w:color="auto" w:sz="4" w:space="0"/>
              <w:bottom w:val="single" w:color="auto" w:sz="4" w:space="0"/>
              <w:right w:val="single" w:color="auto" w:sz="4" w:space="0"/>
            </w:tcBorders>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1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rPr>
            </w:pPr>
          </w:p>
        </w:tc>
        <w:tc>
          <w:tcPr>
            <w:tcW w:w="1344" w:type="dxa"/>
            <w:tcBorders>
              <w:top w:val="single" w:color="auto" w:sz="4" w:space="0"/>
              <w:left w:val="single" w:color="auto" w:sz="4" w:space="0"/>
              <w:bottom w:val="single" w:color="auto" w:sz="4" w:space="0"/>
              <w:right w:val="single" w:color="auto" w:sz="4" w:space="0"/>
            </w:tcBorders>
            <w:shd w:val="clear" w:color="auto" w:fill="D9D9D9"/>
          </w:tcPr>
          <w:p>
            <w:pPr>
              <w:rPr>
                <w:rFonts w:asciiTheme="minorEastAsia" w:hAnsiTheme="minorEastAsia"/>
              </w:rPr>
            </w:pPr>
            <w:r>
              <w:rPr>
                <w:rFonts w:hint="eastAsia" w:asciiTheme="minorEastAsia" w:hAnsiTheme="minorEastAsia"/>
              </w:rPr>
              <w:t>当前版本：</w:t>
            </w:r>
          </w:p>
        </w:tc>
        <w:tc>
          <w:tcPr>
            <w:tcW w:w="3657" w:type="dxa"/>
            <w:tcBorders>
              <w:top w:val="single" w:color="auto" w:sz="4" w:space="0"/>
              <w:left w:val="single" w:color="auto" w:sz="4" w:space="0"/>
              <w:bottom w:val="single" w:color="auto" w:sz="4" w:space="0"/>
              <w:right w:val="single" w:color="auto" w:sz="4" w:space="0"/>
            </w:tcBorders>
          </w:tcPr>
          <w:p>
            <w:pPr>
              <w:rPr>
                <w:rFonts w:asciiTheme="minorEastAsia" w:hAnsiTheme="minorEastAsia"/>
              </w:rPr>
            </w:pPr>
            <w:r>
              <w:rPr>
                <w:rFonts w:asciiTheme="minorEastAsia" w:hAnsiTheme="minor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rPr>
            </w:pPr>
          </w:p>
        </w:tc>
        <w:tc>
          <w:tcPr>
            <w:tcW w:w="1344" w:type="dxa"/>
            <w:tcBorders>
              <w:top w:val="single" w:color="auto" w:sz="4" w:space="0"/>
              <w:left w:val="single" w:color="auto" w:sz="4" w:space="0"/>
              <w:bottom w:val="single" w:color="auto" w:sz="4" w:space="0"/>
              <w:right w:val="single" w:color="auto" w:sz="4" w:space="0"/>
            </w:tcBorders>
            <w:shd w:val="clear" w:color="auto" w:fill="D9D9D9"/>
          </w:tcPr>
          <w:p>
            <w:pPr>
              <w:rPr>
                <w:rFonts w:asciiTheme="minorEastAsia" w:hAnsiTheme="minorEastAsia"/>
              </w:rPr>
            </w:pPr>
            <w:r>
              <w:rPr>
                <w:rFonts w:hint="eastAsia" w:asciiTheme="minorEastAsia" w:hAnsiTheme="minorEastAsia"/>
              </w:rPr>
              <w:t>作</w:t>
            </w:r>
            <w:r>
              <w:rPr>
                <w:rFonts w:asciiTheme="minorEastAsia" w:hAnsiTheme="minorEastAsia"/>
              </w:rPr>
              <w:t xml:space="preserve">    </w:t>
            </w:r>
            <w:r>
              <w:rPr>
                <w:rFonts w:hint="eastAsia" w:asciiTheme="minorEastAsia" w:hAnsiTheme="minorEastAsia"/>
              </w:rPr>
              <w:t>者：</w:t>
            </w:r>
          </w:p>
        </w:tc>
        <w:tc>
          <w:tcPr>
            <w:tcW w:w="3657" w:type="dxa"/>
            <w:tcBorders>
              <w:top w:val="single" w:color="auto" w:sz="4" w:space="0"/>
              <w:left w:val="single" w:color="auto" w:sz="4" w:space="0"/>
              <w:bottom w:val="single" w:color="auto" w:sz="4" w:space="0"/>
              <w:right w:val="single" w:color="auto" w:sz="4" w:space="0"/>
            </w:tcBorders>
          </w:tcPr>
          <w:p>
            <w:pP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rPr>
            </w:pPr>
          </w:p>
        </w:tc>
        <w:tc>
          <w:tcPr>
            <w:tcW w:w="1344" w:type="dxa"/>
            <w:tcBorders>
              <w:top w:val="single" w:color="auto" w:sz="4" w:space="0"/>
              <w:left w:val="single" w:color="auto" w:sz="4" w:space="0"/>
              <w:bottom w:val="single" w:color="auto" w:sz="4" w:space="0"/>
              <w:right w:val="single" w:color="auto" w:sz="4" w:space="0"/>
            </w:tcBorders>
            <w:shd w:val="clear" w:color="auto" w:fill="D9D9D9"/>
          </w:tcPr>
          <w:p>
            <w:pPr>
              <w:rPr>
                <w:rFonts w:asciiTheme="minorEastAsia" w:hAnsiTheme="minorEastAsia"/>
              </w:rPr>
            </w:pPr>
            <w:r>
              <w:rPr>
                <w:rFonts w:hint="eastAsia" w:asciiTheme="minorEastAsia" w:hAnsiTheme="minorEastAsia"/>
              </w:rPr>
              <w:t>完成日期：</w:t>
            </w:r>
          </w:p>
        </w:tc>
        <w:tc>
          <w:tcPr>
            <w:tcW w:w="3657" w:type="dxa"/>
            <w:tcBorders>
              <w:top w:val="single" w:color="auto" w:sz="4" w:space="0"/>
              <w:left w:val="single" w:color="auto" w:sz="4" w:space="0"/>
              <w:bottom w:val="single" w:color="auto" w:sz="4" w:space="0"/>
              <w:right w:val="single" w:color="auto" w:sz="4" w:space="0"/>
            </w:tcBorders>
          </w:tcPr>
          <w:p>
            <w:pPr>
              <w:rPr>
                <w:rFonts w:asciiTheme="minorEastAsia" w:hAnsiTheme="minorEastAsia"/>
              </w:rPr>
            </w:pPr>
          </w:p>
        </w:tc>
      </w:tr>
    </w:tbl>
    <w:p>
      <w:pPr>
        <w:pStyle w:val="23"/>
        <w:ind w:left="360" w:firstLine="0" w:firstLineChars="0"/>
        <w:jc w:val="left"/>
        <w:rPr>
          <w:rFonts w:asciiTheme="minorEastAsia" w:hAnsiTheme="minorEastAsia"/>
        </w:rPr>
      </w:pPr>
    </w:p>
    <w:p>
      <w:pPr>
        <w:jc w:val="center"/>
        <w:rPr>
          <w:rFonts w:asciiTheme="minorEastAsia" w:hAnsiTheme="minorEastAsia"/>
        </w:rPr>
      </w:pPr>
    </w:p>
    <w:p>
      <w:r>
        <w:br w:type="page"/>
      </w:r>
    </w:p>
    <w:p>
      <w:pPr>
        <w:jc w:val="center"/>
        <w:rPr>
          <w:rFonts w:asciiTheme="minorEastAsia" w:hAnsiTheme="minorEastAsia"/>
          <w:sz w:val="32"/>
          <w:szCs w:val="32"/>
        </w:rPr>
      </w:pPr>
      <w:r>
        <w:rPr>
          <w:rFonts w:hint="eastAsia" w:asciiTheme="minorEastAsia" w:hAnsiTheme="minorEastAsia"/>
          <w:sz w:val="32"/>
          <w:szCs w:val="32"/>
        </w:rPr>
        <w:t>修订历史</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1185"/>
        <w:gridCol w:w="1878"/>
        <w:gridCol w:w="1251"/>
        <w:gridCol w:w="115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85" w:type="dxa"/>
            <w:shd w:val="clear" w:color="auto" w:fill="DEEAF6" w:themeFill="accent1" w:themeFillTint="33"/>
          </w:tcPr>
          <w:p>
            <w:pPr>
              <w:jc w:val="center"/>
              <w:rPr>
                <w:rFonts w:asciiTheme="minorEastAsia" w:hAnsiTheme="minorEastAsia"/>
              </w:rPr>
            </w:pPr>
            <w:r>
              <w:rPr>
                <w:rFonts w:hint="eastAsia" w:asciiTheme="minorEastAsia" w:hAnsiTheme="minorEastAsia"/>
              </w:rPr>
              <w:t>序号</w:t>
            </w:r>
          </w:p>
        </w:tc>
        <w:tc>
          <w:tcPr>
            <w:tcW w:w="1185" w:type="dxa"/>
            <w:shd w:val="clear" w:color="auto" w:fill="DEEAF6" w:themeFill="accent1" w:themeFillTint="33"/>
          </w:tcPr>
          <w:p>
            <w:pPr>
              <w:jc w:val="center"/>
              <w:rPr>
                <w:rFonts w:asciiTheme="minorEastAsia" w:hAnsiTheme="minorEastAsia"/>
              </w:rPr>
            </w:pPr>
            <w:r>
              <w:rPr>
                <w:rFonts w:hint="eastAsia" w:asciiTheme="minorEastAsia" w:hAnsiTheme="minorEastAsia"/>
              </w:rPr>
              <w:t>版本</w:t>
            </w:r>
          </w:p>
        </w:tc>
        <w:tc>
          <w:tcPr>
            <w:tcW w:w="1878" w:type="dxa"/>
            <w:shd w:val="clear" w:color="auto" w:fill="DEEAF6" w:themeFill="accent1" w:themeFillTint="33"/>
          </w:tcPr>
          <w:p>
            <w:pPr>
              <w:jc w:val="center"/>
              <w:rPr>
                <w:rFonts w:asciiTheme="minorEastAsia" w:hAnsiTheme="minorEastAsia"/>
              </w:rPr>
            </w:pPr>
            <w:r>
              <w:rPr>
                <w:rFonts w:hint="eastAsia" w:asciiTheme="minorEastAsia" w:hAnsiTheme="minorEastAsia"/>
              </w:rPr>
              <w:t>编写/修订说明</w:t>
            </w:r>
          </w:p>
        </w:tc>
        <w:tc>
          <w:tcPr>
            <w:tcW w:w="1251" w:type="dxa"/>
            <w:shd w:val="clear" w:color="auto" w:fill="DEEAF6" w:themeFill="accent1" w:themeFillTint="33"/>
          </w:tcPr>
          <w:p>
            <w:pPr>
              <w:jc w:val="center"/>
              <w:rPr>
                <w:rFonts w:asciiTheme="minorEastAsia" w:hAnsiTheme="minorEastAsia"/>
              </w:rPr>
            </w:pPr>
            <w:r>
              <w:rPr>
                <w:rFonts w:asciiTheme="minorEastAsia" w:hAnsiTheme="minorEastAsia"/>
              </w:rPr>
              <w:t>修订人</w:t>
            </w:r>
          </w:p>
        </w:tc>
        <w:tc>
          <w:tcPr>
            <w:tcW w:w="1159" w:type="dxa"/>
            <w:shd w:val="clear" w:color="auto" w:fill="DEEAF6" w:themeFill="accent1" w:themeFillTint="33"/>
          </w:tcPr>
          <w:p>
            <w:pPr>
              <w:jc w:val="center"/>
              <w:rPr>
                <w:rFonts w:asciiTheme="minorEastAsia" w:hAnsiTheme="minorEastAsia"/>
              </w:rPr>
            </w:pPr>
            <w:r>
              <w:rPr>
                <w:rFonts w:hint="eastAsia" w:asciiTheme="minorEastAsia" w:hAnsiTheme="minorEastAsia"/>
              </w:rPr>
              <w:t>修订日期</w:t>
            </w:r>
          </w:p>
        </w:tc>
        <w:tc>
          <w:tcPr>
            <w:tcW w:w="1417" w:type="dxa"/>
            <w:shd w:val="clear" w:color="auto" w:fill="DEEAF6" w:themeFill="accent1" w:themeFillTint="33"/>
          </w:tcPr>
          <w:p>
            <w:pPr>
              <w:jc w:val="center"/>
              <w:rPr>
                <w:rFonts w:asciiTheme="minorEastAsia" w:hAnsiTheme="minorEastAsia"/>
              </w:rPr>
            </w:pPr>
            <w:r>
              <w:rPr>
                <w:rFonts w:hint="eastAsia" w:asciiTheme="minorEastAsia" w:hAnsi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5" w:type="dxa"/>
          </w:tcPr>
          <w:p>
            <w:pPr>
              <w:jc w:val="center"/>
              <w:rPr>
                <w:rFonts w:asciiTheme="minorEastAsia" w:hAnsiTheme="minorEastAsia"/>
              </w:rPr>
            </w:pPr>
            <w:r>
              <w:rPr>
                <w:rFonts w:hint="eastAsia" w:asciiTheme="minorEastAsia" w:hAnsiTheme="minorEastAsia"/>
              </w:rPr>
              <w:t>1</w:t>
            </w:r>
          </w:p>
        </w:tc>
        <w:tc>
          <w:tcPr>
            <w:tcW w:w="1185" w:type="dxa"/>
          </w:tcPr>
          <w:p>
            <w:pPr>
              <w:jc w:val="center"/>
              <w:rPr>
                <w:rFonts w:asciiTheme="minorEastAsia" w:hAnsiTheme="minorEastAsia"/>
              </w:rPr>
            </w:pPr>
            <w:r>
              <w:rPr>
                <w:rFonts w:hint="eastAsia" w:asciiTheme="minorEastAsia" w:hAnsiTheme="minorEastAsia"/>
              </w:rPr>
              <w:t>1</w:t>
            </w:r>
            <w:r>
              <w:rPr>
                <w:rFonts w:asciiTheme="minorEastAsia" w:hAnsiTheme="minorEastAsia"/>
              </w:rPr>
              <w:t>.0</w:t>
            </w:r>
          </w:p>
        </w:tc>
        <w:tc>
          <w:tcPr>
            <w:tcW w:w="1878" w:type="dxa"/>
          </w:tcPr>
          <w:p>
            <w:pPr>
              <w:jc w:val="center"/>
              <w:rPr>
                <w:rFonts w:asciiTheme="minorEastAsia" w:hAnsiTheme="minorEastAsia"/>
              </w:rPr>
            </w:pPr>
            <w:r>
              <w:rPr>
                <w:rFonts w:hint="eastAsia" w:asciiTheme="minorEastAsia" w:hAnsiTheme="minorEastAsia"/>
              </w:rPr>
              <w:t>初始版本</w:t>
            </w:r>
          </w:p>
        </w:tc>
        <w:tc>
          <w:tcPr>
            <w:tcW w:w="1251" w:type="dxa"/>
          </w:tcPr>
          <w:p>
            <w:pPr>
              <w:jc w:val="center"/>
              <w:rPr>
                <w:rFonts w:asciiTheme="minorEastAsia" w:hAnsiTheme="minorEastAsia"/>
              </w:rPr>
            </w:pPr>
          </w:p>
        </w:tc>
        <w:tc>
          <w:tcPr>
            <w:tcW w:w="1159" w:type="dxa"/>
          </w:tcPr>
          <w:p>
            <w:pPr>
              <w:jc w:val="center"/>
              <w:rPr>
                <w:rFonts w:asciiTheme="minorEastAsia" w:hAnsiTheme="minorEastAsia"/>
              </w:rPr>
            </w:pPr>
          </w:p>
        </w:tc>
        <w:tc>
          <w:tcPr>
            <w:tcW w:w="1417" w:type="dxa"/>
          </w:tcPr>
          <w:p>
            <w:pPr>
              <w:jc w:val="center"/>
              <w:rPr>
                <w:rFonts w:asciiTheme="minorEastAsia" w:hAnsi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5" w:type="dxa"/>
          </w:tcPr>
          <w:p>
            <w:pPr>
              <w:jc w:val="center"/>
              <w:rPr>
                <w:rFonts w:asciiTheme="minorEastAsia" w:hAnsiTheme="minorEastAsia"/>
              </w:rPr>
            </w:pPr>
          </w:p>
        </w:tc>
        <w:tc>
          <w:tcPr>
            <w:tcW w:w="1185" w:type="dxa"/>
          </w:tcPr>
          <w:p>
            <w:pPr>
              <w:jc w:val="center"/>
              <w:rPr>
                <w:rFonts w:asciiTheme="minorEastAsia" w:hAnsiTheme="minorEastAsia"/>
              </w:rPr>
            </w:pPr>
          </w:p>
        </w:tc>
        <w:tc>
          <w:tcPr>
            <w:tcW w:w="1878" w:type="dxa"/>
          </w:tcPr>
          <w:p>
            <w:pPr>
              <w:jc w:val="center"/>
              <w:rPr>
                <w:rFonts w:asciiTheme="minorEastAsia" w:hAnsiTheme="minorEastAsia"/>
              </w:rPr>
            </w:pPr>
          </w:p>
        </w:tc>
        <w:tc>
          <w:tcPr>
            <w:tcW w:w="1251" w:type="dxa"/>
          </w:tcPr>
          <w:p>
            <w:pPr>
              <w:jc w:val="center"/>
              <w:rPr>
                <w:rFonts w:asciiTheme="minorEastAsia" w:hAnsiTheme="minorEastAsia"/>
              </w:rPr>
            </w:pPr>
          </w:p>
        </w:tc>
        <w:tc>
          <w:tcPr>
            <w:tcW w:w="1159" w:type="dxa"/>
          </w:tcPr>
          <w:p>
            <w:pPr>
              <w:jc w:val="center"/>
              <w:rPr>
                <w:rFonts w:asciiTheme="minorEastAsia" w:hAnsiTheme="minorEastAsia"/>
              </w:rPr>
            </w:pPr>
          </w:p>
        </w:tc>
        <w:tc>
          <w:tcPr>
            <w:tcW w:w="1417" w:type="dxa"/>
          </w:tcPr>
          <w:p>
            <w:pPr>
              <w:jc w:val="center"/>
              <w:rPr>
                <w:rFonts w:asciiTheme="minorEastAsia" w:hAnsiTheme="minorEastAsia"/>
              </w:rPr>
            </w:pPr>
          </w:p>
        </w:tc>
      </w:tr>
    </w:tbl>
    <w:p>
      <w:pPr>
        <w:jc w:val="center"/>
        <w:rPr>
          <w:rFonts w:asciiTheme="minorEastAsia" w:hAnsiTheme="minorEastAsia"/>
        </w:rPr>
      </w:pPr>
    </w:p>
    <w:p>
      <w:r>
        <w:br w:type="page"/>
      </w:r>
    </w:p>
    <w:p>
      <w:pPr>
        <w:pStyle w:val="2"/>
        <w:numPr>
          <w:ilvl w:val="0"/>
          <w:numId w:val="1"/>
        </w:numPr>
      </w:pPr>
      <w:bookmarkStart w:id="0" w:name="_Toc11834801"/>
      <w:r>
        <w:rPr>
          <w:rFonts w:hint="eastAsia"/>
        </w:rPr>
        <w:t>项目概述</w:t>
      </w:r>
      <w:bookmarkEnd w:id="0"/>
    </w:p>
    <w:p>
      <w:pPr>
        <w:pStyle w:val="3"/>
        <w:numPr>
          <w:ilvl w:val="0"/>
          <w:numId w:val="2"/>
        </w:numPr>
      </w:pPr>
      <w:bookmarkStart w:id="1" w:name="_Toc11834802"/>
      <w:bookmarkStart w:id="2" w:name="_Toc11834804"/>
      <w:r>
        <w:rPr>
          <w:rFonts w:hint="eastAsia"/>
        </w:rPr>
        <w:t>产品背景介绍</w:t>
      </w:r>
      <w:bookmarkEnd w:id="1"/>
    </w:p>
    <w:p>
      <w:pPr>
        <w:ind w:firstLine="420" w:firstLineChars="200"/>
      </w:pPr>
      <w:r>
        <w:rPr>
          <w:rFonts w:ascii="Arial" w:hAnsi="Arial" w:cs="Arial"/>
          <w:color w:val="000000"/>
          <w:shd w:val="clear" w:color="auto" w:fill="FFFFFF"/>
        </w:rPr>
        <w:t> 根据《关于举办2023年全国职业院校技能大赛教学能力比赛的通知》要求</w:t>
      </w:r>
      <w:r>
        <w:rPr>
          <w:rFonts w:hint="eastAsia" w:ascii="Arial" w:hAnsi="Arial" w:cs="Arial"/>
          <w:color w:val="000000"/>
          <w:shd w:val="clear" w:color="auto" w:fill="FFFFFF"/>
        </w:rPr>
        <w:t>，相关单位举办</w:t>
      </w:r>
      <w:r>
        <w:rPr>
          <w:rFonts w:hint="eastAsia"/>
          <w:lang w:eastAsia="zh-CN"/>
        </w:rPr>
        <w:t>某市</w:t>
      </w:r>
      <w:r>
        <w:rPr>
          <w:rFonts w:hint="eastAsia"/>
        </w:rPr>
        <w:t>职业院校技能大赛教学能力比赛，为提高比赛的公平、公正以及大赛效率，智能化平台应运而生。</w:t>
      </w:r>
    </w:p>
    <w:p>
      <w:pPr>
        <w:pStyle w:val="3"/>
        <w:numPr>
          <w:ilvl w:val="0"/>
          <w:numId w:val="2"/>
        </w:numPr>
      </w:pPr>
      <w:bookmarkStart w:id="3" w:name="_Toc11834803"/>
      <w:r>
        <w:rPr>
          <w:rFonts w:hint="eastAsia"/>
        </w:rPr>
        <w:t>产品概述及目标</w:t>
      </w:r>
      <w:bookmarkEnd w:id="3"/>
    </w:p>
    <w:p>
      <w:pPr>
        <w:ind w:firstLine="420" w:firstLineChars="200"/>
      </w:pPr>
      <w:r>
        <w:rPr>
          <w:rFonts w:hint="eastAsia"/>
        </w:rPr>
        <w:t>该平台主要面向的用户分为：教育局管理员、评审专家、比赛教师三类用户。教育局管理员是</w:t>
      </w:r>
      <w:r>
        <w:rPr>
          <w:rFonts w:hint="eastAsia"/>
          <w:lang w:eastAsia="zh-CN"/>
        </w:rPr>
        <w:t>某市</w:t>
      </w:r>
      <w:r>
        <w:rPr>
          <w:rFonts w:hint="eastAsia"/>
        </w:rPr>
        <w:t>教育局平台管理人员，使用平台是“后台管理系统”，主要是查看报名情况和统计数据；评审专家和参赛老师使用平台是“</w:t>
      </w:r>
      <w:r>
        <w:rPr>
          <w:rFonts w:hint="eastAsia"/>
          <w:lang w:eastAsia="zh-CN"/>
        </w:rPr>
        <w:t>某市</w:t>
      </w:r>
      <w:r>
        <w:rPr>
          <w:rFonts w:hint="eastAsia"/>
        </w:rPr>
        <w:t>职业学校教学能力大赛”，评审专家是教育局聘请的专家对上传的作品进行评分，需要给专家展示相关评审标准，同时要提供比较方便的查询和打分功能；比赛教师用户需要保证上传资料的系统稳定、速度、简洁。</w:t>
      </w:r>
    </w:p>
    <w:p>
      <w:pPr>
        <w:pStyle w:val="3"/>
        <w:numPr>
          <w:ilvl w:val="0"/>
          <w:numId w:val="2"/>
        </w:numPr>
      </w:pPr>
      <w:r>
        <w:rPr>
          <w:rFonts w:hint="eastAsia"/>
        </w:rPr>
        <w:t>阅读对</w:t>
      </w:r>
      <w:bookmarkEnd w:id="2"/>
      <w:r>
        <w:rPr>
          <w:rFonts w:hint="eastAsia"/>
        </w:rPr>
        <w:t>象</w:t>
      </w:r>
    </w:p>
    <w:p>
      <w:r>
        <w:rPr>
          <w:rFonts w:hint="eastAsia"/>
        </w:rPr>
        <w:t>包括但不限于需求评审人员、开发人员、测试人员</w:t>
      </w:r>
      <w:bookmarkStart w:id="4" w:name="_Toc11834805"/>
    </w:p>
    <w:p>
      <w:pPr>
        <w:pStyle w:val="3"/>
        <w:numPr>
          <w:ilvl w:val="0"/>
          <w:numId w:val="2"/>
        </w:numPr>
      </w:pPr>
      <w:r>
        <w:t>参考文档</w:t>
      </w:r>
      <w:bookmarkEnd w:id="4"/>
    </w:p>
    <w:p>
      <w:r>
        <w:rPr>
          <w:rFonts w:hint="eastAsia"/>
        </w:rPr>
        <w:t>无</w:t>
      </w:r>
    </w:p>
    <w:p>
      <w:pPr>
        <w:pStyle w:val="3"/>
        <w:numPr>
          <w:ilvl w:val="0"/>
          <w:numId w:val="2"/>
        </w:numPr>
      </w:pPr>
      <w:r>
        <w:rPr>
          <w:rFonts w:hint="eastAsia"/>
        </w:rPr>
        <w:t>术语与缩写解释</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shd w:val="clear" w:color="auto" w:fill="DEEAF6" w:themeFill="accent1" w:themeFillTint="33"/>
          </w:tcPr>
          <w:p>
            <w:pPr>
              <w:jc w:val="center"/>
            </w:pPr>
            <w:r>
              <w:rPr>
                <w:rFonts w:hint="eastAsia"/>
              </w:rPr>
              <w:t>术语/缩写</w:t>
            </w:r>
          </w:p>
        </w:tc>
        <w:tc>
          <w:tcPr>
            <w:tcW w:w="5466" w:type="dxa"/>
            <w:shd w:val="clear" w:color="auto" w:fill="DEEAF6" w:themeFill="accent1" w:themeFillTint="33"/>
          </w:tcPr>
          <w:p>
            <w:pPr>
              <w:jc w:val="center"/>
            </w:pPr>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tcPr>
          <w:p/>
        </w:tc>
        <w:tc>
          <w:tcPr>
            <w:tcW w:w="5466" w:type="dxa"/>
          </w:tcPr>
          <w:p/>
        </w:tc>
      </w:tr>
    </w:tbl>
    <w:p/>
    <w:p>
      <w:r>
        <w:br w:type="page"/>
      </w:r>
    </w:p>
    <w:p>
      <w:pPr>
        <w:pStyle w:val="2"/>
        <w:numPr>
          <w:ilvl w:val="0"/>
          <w:numId w:val="1"/>
        </w:numPr>
      </w:pPr>
      <w:r>
        <w:t>产品功能性需求</w:t>
      </w:r>
      <w:r>
        <w:rPr>
          <w:rFonts w:hint="eastAsia"/>
        </w:rPr>
        <w:t>（</w:t>
      </w:r>
      <w:r>
        <w:rPr>
          <w:rFonts w:hint="eastAsia"/>
          <w:lang w:eastAsia="zh-CN"/>
        </w:rPr>
        <w:t>某市</w:t>
      </w:r>
      <w:r>
        <w:rPr>
          <w:rFonts w:hint="eastAsia"/>
        </w:rPr>
        <w:t>职业学校教学能力大赛）</w:t>
      </w:r>
    </w:p>
    <w:p>
      <w:pPr>
        <w:pStyle w:val="3"/>
        <w:numPr>
          <w:ilvl w:val="0"/>
          <w:numId w:val="3"/>
        </w:numPr>
      </w:pPr>
      <w:r>
        <w:rPr>
          <w:rFonts w:hint="eastAsia"/>
        </w:rPr>
        <w:t>首页</w:t>
      </w:r>
    </w:p>
    <w:p>
      <w:pPr>
        <w:pStyle w:val="4"/>
      </w:pPr>
      <w:r>
        <w:rPr>
          <w:rFonts w:hint="eastAsia"/>
        </w:rPr>
        <w:t>1</w:t>
      </w:r>
      <w:r>
        <w:t>.1</w:t>
      </w:r>
      <w:r>
        <w:rPr>
          <w:rFonts w:hint="eastAsia"/>
        </w:rPr>
        <w:t xml:space="preserve"> 首页</w:t>
      </w:r>
    </w:p>
    <w:p>
      <w:r>
        <w:rPr>
          <w:rFonts w:hint="eastAsia"/>
        </w:rPr>
        <w:t>1</w:t>
      </w:r>
      <w:r>
        <w:t>.1.1功能总览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D6DCE4" w:themeFill="text2" w:themeFillTint="33"/>
          </w:tcPr>
          <w:p>
            <w:pPr>
              <w:jc w:val="center"/>
            </w:pPr>
            <w:r>
              <w:t>功能模块</w:t>
            </w:r>
          </w:p>
        </w:tc>
        <w:tc>
          <w:tcPr>
            <w:tcW w:w="5749" w:type="dxa"/>
            <w:shd w:val="clear" w:color="auto" w:fill="D6DCE4" w:themeFill="text2" w:themeFillTint="33"/>
          </w:tcPr>
          <w:p>
            <w:pPr>
              <w:jc w:val="center"/>
            </w:pPr>
            <w:r>
              <w:rPr>
                <w:rFonts w:hint="eastAsia"/>
              </w:rPr>
              <w:t>涉及功能点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jc w:val="center"/>
            </w:pPr>
            <w:r>
              <w:rPr>
                <w:rFonts w:hint="eastAsia"/>
              </w:rPr>
              <w:t>首页</w:t>
            </w:r>
          </w:p>
        </w:tc>
        <w:tc>
          <w:tcPr>
            <w:tcW w:w="5749" w:type="dxa"/>
          </w:tcPr>
          <w:p>
            <w:pPr>
              <w:pStyle w:val="23"/>
              <w:ind w:left="360" w:firstLine="0" w:firstLineChars="0"/>
            </w:pPr>
            <w:r>
              <w:rPr>
                <w:rFonts w:hint="eastAsia"/>
              </w:rPr>
              <w:t>大赛报名入口、赛事流程、通知公告</w:t>
            </w:r>
          </w:p>
        </w:tc>
      </w:tr>
    </w:tbl>
    <w:p>
      <w:r>
        <w:rPr>
          <w:rFonts w:hint="eastAsia"/>
        </w:rPr>
        <w:t>1</w:t>
      </w:r>
      <w:r>
        <w:t>.1.2业务流程</w:t>
      </w:r>
    </w:p>
    <w:p>
      <w:r>
        <w:rPr>
          <w:rFonts w:hint="eastAsia"/>
        </w:rPr>
        <w:t>暂无</w:t>
      </w:r>
    </w:p>
    <w:p>
      <w:r>
        <w:rPr>
          <w:rFonts w:hint="eastAsia"/>
        </w:rPr>
        <w:t>1</w:t>
      </w:r>
      <w:r>
        <w:t>.1.3页面原型</w:t>
      </w:r>
    </w:p>
    <w:p>
      <w:pPr>
        <w:rPr>
          <w:rFonts w:hint="eastAsia" w:eastAsiaTheme="minorEastAsia"/>
          <w:lang w:eastAsia="zh-CN"/>
        </w:rPr>
      </w:pPr>
      <w:r>
        <w:rPr>
          <w:rFonts w:hint="eastAsia" w:eastAsiaTheme="minorEastAsia"/>
          <w:lang w:eastAsia="zh-CN"/>
        </w:rPr>
        <w:drawing>
          <wp:inline distT="0" distB="0" distL="114300" distR="114300">
            <wp:extent cx="5269865" cy="5012690"/>
            <wp:effectExtent l="0" t="0" r="6985" b="16510"/>
            <wp:docPr id="1" name="图片 1" descr="图片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11"/>
                    <pic:cNvPicPr>
                      <a:picLocks noChangeAspect="1"/>
                    </pic:cNvPicPr>
                  </pic:nvPicPr>
                  <pic:blipFill>
                    <a:blip r:embed="rId4"/>
                    <a:stretch>
                      <a:fillRect/>
                    </a:stretch>
                  </pic:blipFill>
                  <pic:spPr>
                    <a:xfrm>
                      <a:off x="0" y="0"/>
                      <a:ext cx="5269865" cy="5012690"/>
                    </a:xfrm>
                    <a:prstGeom prst="rect">
                      <a:avLst/>
                    </a:prstGeom>
                  </pic:spPr>
                </pic:pic>
              </a:graphicData>
            </a:graphic>
          </wp:inline>
        </w:drawing>
      </w:r>
    </w:p>
    <w:p>
      <w:pPr>
        <w:ind w:firstLine="3990" w:firstLineChars="1900"/>
      </w:pPr>
      <w:r>
        <w:rPr>
          <w:rFonts w:hint="eastAsia"/>
        </w:rPr>
        <w:t>图一</w:t>
      </w:r>
    </w:p>
    <w:p>
      <w:r>
        <w:drawing>
          <wp:inline distT="0" distB="0" distL="0" distR="0">
            <wp:extent cx="5274310" cy="2865755"/>
            <wp:effectExtent l="0" t="0" r="2540" b="10795"/>
            <wp:docPr id="1270312265" name="图片 1" descr="C:/Users/Dell/Desktop/肖老师ps/图片22.jpg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12265" name="图片 1" descr="C:/Users/Dell/Desktop/肖老师ps/图片22.jpg图片22"/>
                    <pic:cNvPicPr>
                      <a:picLocks noChangeAspect="1" noChangeArrowheads="1"/>
                    </pic:cNvPicPr>
                  </pic:nvPicPr>
                  <pic:blipFill>
                    <a:blip r:embed="rId5"/>
                    <a:srcRect l="11" r="11"/>
                    <a:stretch>
                      <a:fillRect/>
                    </a:stretch>
                  </pic:blipFill>
                  <pic:spPr>
                    <a:xfrm>
                      <a:off x="0" y="0"/>
                      <a:ext cx="5274310" cy="2865755"/>
                    </a:xfrm>
                    <a:prstGeom prst="rect">
                      <a:avLst/>
                    </a:prstGeom>
                    <a:noFill/>
                    <a:ln>
                      <a:noFill/>
                    </a:ln>
                  </pic:spPr>
                </pic:pic>
              </a:graphicData>
            </a:graphic>
          </wp:inline>
        </w:drawing>
      </w:r>
    </w:p>
    <w:p>
      <w:r>
        <w:rPr>
          <w:rFonts w:hint="eastAsia"/>
        </w:rPr>
        <w:t xml:space="preserve"> </w:t>
      </w:r>
      <w:r>
        <w:t xml:space="preserve">                                                                  </w:t>
      </w:r>
      <w:r>
        <w:rPr>
          <w:rFonts w:hint="eastAsia"/>
        </w:rPr>
        <w:t>图二</w:t>
      </w:r>
    </w:p>
    <w:p>
      <w:r>
        <w:drawing>
          <wp:inline distT="0" distB="0" distL="0" distR="0">
            <wp:extent cx="5274310" cy="2865755"/>
            <wp:effectExtent l="0" t="0" r="2540" b="10795"/>
            <wp:docPr id="374079281" name="图片 1" descr="C:/Users/Dell/Desktop/肖老师ps/图片33.jpg图片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79281" name="图片 1" descr="C:/Users/Dell/Desktop/肖老师ps/图片33.jpg图片33"/>
                    <pic:cNvPicPr>
                      <a:picLocks noChangeAspect="1"/>
                    </pic:cNvPicPr>
                  </pic:nvPicPr>
                  <pic:blipFill>
                    <a:blip r:embed="rId6"/>
                    <a:srcRect l="11" r="11"/>
                    <a:stretch>
                      <a:fillRect/>
                    </a:stretch>
                  </pic:blipFill>
                  <pic:spPr>
                    <a:xfrm>
                      <a:off x="0" y="0"/>
                      <a:ext cx="5274310" cy="2865755"/>
                    </a:xfrm>
                    <a:prstGeom prst="rect">
                      <a:avLst/>
                    </a:prstGeom>
                  </pic:spPr>
                </pic:pic>
              </a:graphicData>
            </a:graphic>
          </wp:inline>
        </w:drawing>
      </w:r>
    </w:p>
    <w:p>
      <w:r>
        <w:rPr>
          <w:rFonts w:hint="eastAsia"/>
        </w:rPr>
        <w:t xml:space="preserve"> </w:t>
      </w:r>
      <w:r>
        <w:t xml:space="preserve">                                                                   </w:t>
      </w:r>
      <w:r>
        <w:rPr>
          <w:rFonts w:hint="eastAsia"/>
        </w:rPr>
        <w:t>图三</w:t>
      </w:r>
    </w:p>
    <w:p>
      <w:r>
        <w:drawing>
          <wp:inline distT="0" distB="0" distL="0" distR="0">
            <wp:extent cx="5274310" cy="2865755"/>
            <wp:effectExtent l="0" t="0" r="2540" b="10795"/>
            <wp:docPr id="1349544798" name="图片 6" descr="C:/Users/Dell/Desktop/肖老师ps/图片44.jpg图片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4798" name="图片 6" descr="C:/Users/Dell/Desktop/肖老师ps/图片44.jpg图片44"/>
                    <pic:cNvPicPr>
                      <a:picLocks noChangeAspect="1" noChangeArrowheads="1"/>
                    </pic:cNvPicPr>
                  </pic:nvPicPr>
                  <pic:blipFill>
                    <a:blip r:embed="rId7"/>
                    <a:srcRect l="11" r="11"/>
                    <a:stretch>
                      <a:fillRect/>
                    </a:stretch>
                  </pic:blipFill>
                  <pic:spPr>
                    <a:xfrm>
                      <a:off x="0" y="0"/>
                      <a:ext cx="5274310" cy="2865755"/>
                    </a:xfrm>
                    <a:prstGeom prst="rect">
                      <a:avLst/>
                    </a:prstGeom>
                    <a:noFill/>
                    <a:ln>
                      <a:noFill/>
                    </a:ln>
                  </pic:spPr>
                </pic:pic>
              </a:graphicData>
            </a:graphic>
          </wp:inline>
        </w:drawing>
      </w:r>
    </w:p>
    <w:p>
      <w:r>
        <w:rPr>
          <w:rFonts w:hint="eastAsia"/>
        </w:rPr>
        <w:t xml:space="preserve"> </w:t>
      </w:r>
      <w:r>
        <w:t xml:space="preserve">                                                                             </w:t>
      </w:r>
      <w:r>
        <w:rPr>
          <w:rFonts w:hint="eastAsia"/>
        </w:rPr>
        <w:t>图四</w:t>
      </w:r>
    </w:p>
    <w:p>
      <w:r>
        <w:rPr>
          <w:rFonts w:hint="eastAsia"/>
        </w:rPr>
        <w:t>1</w:t>
      </w:r>
      <w:r>
        <w:t>.1</w:t>
      </w:r>
      <w:r>
        <w:rPr>
          <w:rFonts w:hint="eastAsia"/>
        </w:rPr>
        <w:t>．</w:t>
      </w:r>
      <w:r>
        <w:t>4功能详情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用户角色</w:t>
            </w:r>
          </w:p>
        </w:tc>
        <w:tc>
          <w:tcPr>
            <w:tcW w:w="7025" w:type="dxa"/>
          </w:tcPr>
          <w:p>
            <w:r>
              <w:rPr>
                <w:rFonts w:hint="eastAsia"/>
              </w:rPr>
              <w:t>无条件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功能介绍</w:t>
            </w:r>
          </w:p>
        </w:tc>
        <w:tc>
          <w:tcPr>
            <w:tcW w:w="7025" w:type="dxa"/>
          </w:tcPr>
          <w:p>
            <w:r>
              <w:rPr>
                <w:rFonts w:hint="eastAsia"/>
              </w:rPr>
              <w:t>报名入口、赛事流程、通知公告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前置条件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后置条件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业务规则</w:t>
            </w:r>
          </w:p>
        </w:tc>
        <w:tc>
          <w:tcPr>
            <w:tcW w:w="7025" w:type="dxa"/>
          </w:tcPr>
          <w:p>
            <w:pPr>
              <w:pStyle w:val="23"/>
              <w:numPr>
                <w:ilvl w:val="0"/>
                <w:numId w:val="4"/>
              </w:numPr>
              <w:ind w:firstLineChars="0"/>
            </w:pPr>
            <w:r>
              <w:rPr>
                <w:rFonts w:hint="eastAsia"/>
              </w:rPr>
              <w:t>访问该平台默认访问首页，如图一：</w:t>
            </w:r>
          </w:p>
          <w:p>
            <w:pPr>
              <w:pStyle w:val="23"/>
              <w:numPr>
                <w:ilvl w:val="0"/>
                <w:numId w:val="4"/>
              </w:numPr>
              <w:ind w:firstLineChars="0"/>
            </w:pPr>
            <w:r>
              <w:rPr>
                <w:rFonts w:hint="eastAsia"/>
              </w:rPr>
              <w:t>头部：头部依次展示平台名称“</w:t>
            </w:r>
            <w:r>
              <w:rPr>
                <w:rFonts w:hint="eastAsia"/>
                <w:lang w:eastAsia="zh-CN"/>
              </w:rPr>
              <w:t>某市</w:t>
            </w:r>
            <w:r>
              <w:rPr>
                <w:rFonts w:hint="eastAsia"/>
              </w:rPr>
              <w:t>职业学校教学能力大赛”；导航，默认首页选中，点击导航的任意一项跳转至相应的页面；若没有账号登录，显示登录按钮，点击登录按钮，弹框展示登录入口如图二，如果已经登录，显示头像、登录人姓名、折叠字符，点击折叠字符，显示退出登录、修改密码，如图三；</w:t>
            </w:r>
          </w:p>
          <w:p>
            <w:pPr>
              <w:pStyle w:val="23"/>
              <w:numPr>
                <w:ilvl w:val="0"/>
                <w:numId w:val="5"/>
              </w:numPr>
              <w:ind w:firstLineChars="0"/>
            </w:pPr>
            <w:r>
              <w:rPr>
                <w:rFonts w:hint="eastAsia"/>
              </w:rPr>
              <w:t>导航：当没有登录的时候展示“首页、比赛指南、我要报名、进入专家评审”，当教师账号登录以后，导航显示“首页、比赛指南、我要报名”，当评委账号登录以后，导航显示“首页、比赛指南、进入专家评审”；</w:t>
            </w:r>
          </w:p>
          <w:p>
            <w:pPr>
              <w:pStyle w:val="23"/>
              <w:numPr>
                <w:ilvl w:val="0"/>
                <w:numId w:val="5"/>
              </w:numPr>
              <w:ind w:firstLineChars="0"/>
            </w:pPr>
            <w:r>
              <w:rPr>
                <w:rFonts w:hint="eastAsia"/>
              </w:rPr>
              <w:t>登录弹框：如图二，弹框左上角显示“欢迎登录”，内容分别为用户名和密码，如下</w:t>
            </w:r>
          </w:p>
          <w:p>
            <w:pPr>
              <w:pStyle w:val="23"/>
              <w:numPr>
                <w:ilvl w:val="0"/>
                <w:numId w:val="6"/>
              </w:numPr>
              <w:ind w:firstLineChars="0"/>
            </w:pPr>
            <w:r>
              <w:rPr>
                <w:rFonts w:hint="eastAsia"/>
              </w:rPr>
              <w:t>用户名：必填项，校验不合法时提示“请输入用户名”；</w:t>
            </w:r>
          </w:p>
          <w:p>
            <w:pPr>
              <w:pStyle w:val="23"/>
              <w:numPr>
                <w:ilvl w:val="0"/>
                <w:numId w:val="6"/>
              </w:numPr>
              <w:ind w:firstLineChars="0"/>
            </w:pPr>
            <w:r>
              <w:rPr>
                <w:rFonts w:hint="eastAsia"/>
              </w:rPr>
              <w:t>密码：必填项，校验不合法时提示“请输入密码”；默认展示眼睛，点击眼睛图标变成不可见图标，密码都用黑点替换，点击不可见图标变成眼睛图标，密码正常显示；</w:t>
            </w:r>
          </w:p>
          <w:p>
            <w:pPr>
              <w:pStyle w:val="23"/>
              <w:ind w:left="840" w:firstLine="0" w:firstLineChars="0"/>
            </w:pPr>
            <w:r>
              <w:rPr>
                <w:rFonts w:hint="eastAsia"/>
              </w:rPr>
              <w:t>点击登录按钮，校验表单合法性，校验通过提交数据，如果登录成功，关闭弹框，刷新登陆后的页面，如果登录失败，提示失败原因；</w:t>
            </w:r>
          </w:p>
          <w:p>
            <w:r>
              <w:rPr>
                <w:rFonts w:hint="eastAsia"/>
              </w:rPr>
              <w:t xml:space="preserve"> </w:t>
            </w:r>
            <w:r>
              <w:t xml:space="preserve">      3</w:t>
            </w:r>
            <w:r>
              <w:rPr>
                <w:rFonts w:hint="eastAsia"/>
              </w:rPr>
              <w:t>）退出登录：点击退出登录，页面跳转至首页未登录状态；</w:t>
            </w:r>
          </w:p>
          <w:p>
            <w:r>
              <w:rPr>
                <w:rFonts w:hint="eastAsia"/>
              </w:rPr>
              <w:t xml:space="preserve"> </w:t>
            </w:r>
            <w:r>
              <w:t xml:space="preserve">      4</w:t>
            </w:r>
            <w:r>
              <w:rPr>
                <w:rFonts w:hint="eastAsia"/>
              </w:rPr>
              <w:t>）修改密码：点击修改密码弹框展示修改密码页面，如图四所示</w:t>
            </w:r>
          </w:p>
          <w:p>
            <w:r>
              <w:rPr>
                <w:rFonts w:hint="eastAsia"/>
              </w:rPr>
              <w:t xml:space="preserve"> </w:t>
            </w:r>
            <w:r>
              <w:t xml:space="preserve">            </w:t>
            </w:r>
            <w:r>
              <w:rPr>
                <w:rFonts w:hint="eastAsia"/>
              </w:rPr>
              <w:t>a</w:t>
            </w:r>
            <w:r>
              <w:t>)</w:t>
            </w:r>
            <w:r>
              <w:rPr>
                <w:rFonts w:hint="eastAsia"/>
              </w:rPr>
              <w:t>旧密码：必填项，校验不合法时提示“请输入旧密码”；</w:t>
            </w:r>
          </w:p>
          <w:p>
            <w:r>
              <w:rPr>
                <w:rFonts w:hint="eastAsia"/>
              </w:rPr>
              <w:t xml:space="preserve"> </w:t>
            </w:r>
            <w:r>
              <w:t xml:space="preserve">           b)</w:t>
            </w:r>
            <w:r>
              <w:rPr>
                <w:rFonts w:hint="eastAsia"/>
              </w:rPr>
              <w:t>新密码：必填项，校验不合法时提示“请输入新密码”；</w:t>
            </w:r>
          </w:p>
          <w:p>
            <w:r>
              <w:rPr>
                <w:rFonts w:hint="eastAsia"/>
              </w:rPr>
              <w:t xml:space="preserve"> </w:t>
            </w:r>
            <w:r>
              <w:t xml:space="preserve">           c)</w:t>
            </w:r>
            <w:r>
              <w:rPr>
                <w:rFonts w:hint="eastAsia"/>
              </w:rPr>
              <w:t>新密码：必填项，校验不合法时提示“请输入新密码”；</w:t>
            </w:r>
          </w:p>
          <w:p>
            <w:pPr>
              <w:ind w:left="630" w:hanging="630" w:hangingChars="300"/>
            </w:pPr>
            <w:r>
              <w:rPr>
                <w:rFonts w:hint="eastAsia"/>
              </w:rPr>
              <w:t xml:space="preserve"> </w:t>
            </w:r>
            <w:r>
              <w:t xml:space="preserve">           </w:t>
            </w:r>
            <w:r>
              <w:rPr>
                <w:rFonts w:hint="eastAsia"/>
              </w:rPr>
              <w:t>点击取消按钮，关闭弹框；点击确定按钮，校验数据的合法性，校验通过提交数据，关闭弹框；</w:t>
            </w:r>
          </w:p>
          <w:p>
            <w:pPr>
              <w:pStyle w:val="23"/>
              <w:numPr>
                <w:ilvl w:val="0"/>
                <w:numId w:val="4"/>
              </w:numPr>
              <w:ind w:firstLineChars="0"/>
            </w:pPr>
            <w:r>
              <w:rPr>
                <w:rFonts w:hint="eastAsia"/>
              </w:rPr>
              <w:t>我要报名：点击我要报名，弹框登录页</w:t>
            </w:r>
            <w:r>
              <w:t xml:space="preserve"> </w:t>
            </w:r>
            <w:r>
              <w:rPr>
                <w:rFonts w:hint="eastAsia"/>
              </w:rPr>
              <w:t>，如图二；</w:t>
            </w:r>
          </w:p>
          <w:p>
            <w:pPr>
              <w:pStyle w:val="23"/>
              <w:numPr>
                <w:ilvl w:val="0"/>
                <w:numId w:val="4"/>
              </w:numPr>
              <w:ind w:firstLineChars="0"/>
            </w:pPr>
            <w:r>
              <w:rPr>
                <w:rFonts w:hint="eastAsia"/>
              </w:rPr>
              <w:t>赛事流程：如图一所示，登录报名、提交作品、作品评审、获奖公示；</w:t>
            </w:r>
          </w:p>
          <w:p>
            <w:pPr>
              <w:pStyle w:val="23"/>
              <w:numPr>
                <w:ilvl w:val="0"/>
                <w:numId w:val="4"/>
              </w:numPr>
              <w:ind w:firstLineChars="0"/>
            </w:pPr>
            <w:r>
              <w:rPr>
                <w:rFonts w:hint="eastAsia"/>
              </w:rPr>
              <w:t>通知公告：如图所示，鼠标悬浮在公告上，公告变为蓝色，点击跳转至对应的链接页面；</w:t>
            </w:r>
          </w:p>
          <w:p>
            <w:pPr>
              <w:pStyle w:val="23"/>
              <w:numPr>
                <w:ilvl w:val="0"/>
                <w:numId w:val="4"/>
              </w:numPr>
              <w:ind w:firstLineChars="0"/>
            </w:pPr>
            <w:r>
              <w:rPr>
                <w:rFonts w:hint="eastAsia"/>
              </w:rPr>
              <w:t xml:space="preserve">底部：显示内容如图一；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界面元素及说明</w:t>
            </w:r>
          </w:p>
        </w:tc>
        <w:tc>
          <w:tcPr>
            <w:tcW w:w="7025" w:type="dxa"/>
          </w:tcPr>
          <w:p>
            <w:pPr>
              <w:rPr>
                <w:rFonts w:asciiTheme="minorEastAsia" w:hAnsiTheme="minorEastAsia"/>
                <w:color w:val="000000"/>
                <w:szCs w:val="21"/>
              </w:rPr>
            </w:pPr>
            <w:r>
              <w:rPr>
                <w:rFonts w:hint="eastAsia" w:asciiTheme="minorEastAsia" w:hAnsiTheme="minorEastAsia"/>
                <w:color w:val="000000"/>
                <w:szCs w:val="21"/>
              </w:rPr>
              <w:t>参考原型图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外部交互</w:t>
            </w:r>
          </w:p>
        </w:tc>
        <w:tc>
          <w:tcPr>
            <w:tcW w:w="7025" w:type="dxa"/>
          </w:tcPr>
          <w:p>
            <w:r>
              <w:rPr>
                <w:rFonts w:hint="eastAsia"/>
              </w:rPr>
              <w:t>无</w:t>
            </w:r>
          </w:p>
        </w:tc>
      </w:tr>
    </w:tbl>
    <w:p>
      <w:pPr>
        <w:pStyle w:val="3"/>
        <w:numPr>
          <w:ilvl w:val="0"/>
          <w:numId w:val="3"/>
        </w:numPr>
      </w:pPr>
      <w:r>
        <w:rPr>
          <w:rFonts w:hint="eastAsia"/>
        </w:rPr>
        <w:t>比赛指南</w:t>
      </w:r>
    </w:p>
    <w:p>
      <w:pPr>
        <w:pStyle w:val="4"/>
      </w:pPr>
      <w:r>
        <w:t>2.1</w:t>
      </w:r>
      <w:r>
        <w:rPr>
          <w:rFonts w:hint="eastAsia"/>
        </w:rPr>
        <w:t xml:space="preserve"> 比赛指南</w:t>
      </w:r>
    </w:p>
    <w:p>
      <w:r>
        <w:t>2.1.1功能总览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D6DCE4" w:themeFill="text2" w:themeFillTint="33"/>
          </w:tcPr>
          <w:p>
            <w:pPr>
              <w:jc w:val="center"/>
            </w:pPr>
            <w:r>
              <w:t>功能模块</w:t>
            </w:r>
          </w:p>
        </w:tc>
        <w:tc>
          <w:tcPr>
            <w:tcW w:w="5749" w:type="dxa"/>
            <w:shd w:val="clear" w:color="auto" w:fill="D6DCE4" w:themeFill="text2" w:themeFillTint="33"/>
          </w:tcPr>
          <w:p>
            <w:pPr>
              <w:jc w:val="center"/>
            </w:pPr>
            <w:r>
              <w:rPr>
                <w:rFonts w:hint="eastAsia"/>
              </w:rPr>
              <w:t>涉及功能点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jc w:val="center"/>
            </w:pPr>
            <w:r>
              <w:rPr>
                <w:rFonts w:hint="eastAsia"/>
              </w:rPr>
              <w:t>比赛指南</w:t>
            </w:r>
          </w:p>
        </w:tc>
        <w:tc>
          <w:tcPr>
            <w:tcW w:w="5749" w:type="dxa"/>
          </w:tcPr>
          <w:p>
            <w:pPr>
              <w:pStyle w:val="23"/>
              <w:ind w:left="360" w:firstLine="0" w:firstLineChars="0"/>
            </w:pPr>
            <w:r>
              <w:rPr>
                <w:rFonts w:hint="eastAsia"/>
              </w:rPr>
              <w:t>比赛指南详情</w:t>
            </w:r>
          </w:p>
        </w:tc>
      </w:tr>
    </w:tbl>
    <w:p>
      <w:r>
        <w:t>2.1.2业务流程</w:t>
      </w:r>
    </w:p>
    <w:p>
      <w:r>
        <w:rPr>
          <w:rFonts w:hint="eastAsia"/>
        </w:rPr>
        <w:t>暂无</w:t>
      </w:r>
    </w:p>
    <w:p>
      <w:r>
        <w:t>2.1.3页面原型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6281420"/>
            <wp:effectExtent l="0" t="0" r="2540" b="5080"/>
            <wp:docPr id="338007085" name="图片 2" descr="C:/Users/Dell/Desktop/肖老师ps/图片55.jpg图片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07085" name="图片 2" descr="C:/Users/Dell/Desktop/肖老师ps/图片55.jpg图片55"/>
                    <pic:cNvPicPr>
                      <a:picLocks noChangeAspect="1" noChangeArrowheads="1"/>
                    </pic:cNvPicPr>
                  </pic:nvPicPr>
                  <pic:blipFill>
                    <a:blip r:embed="rId8"/>
                    <a:srcRect l="20" r="20"/>
                    <a:stretch>
                      <a:fillRect/>
                    </a:stretch>
                  </pic:blipFill>
                  <pic:spPr>
                    <a:xfrm>
                      <a:off x="0" y="0"/>
                      <a:ext cx="5274310" cy="6281420"/>
                    </a:xfrm>
                    <a:prstGeom prst="rect">
                      <a:avLst/>
                    </a:prstGeom>
                    <a:noFill/>
                    <a:ln>
                      <a:noFill/>
                    </a:ln>
                  </pic:spPr>
                </pic:pic>
              </a:graphicData>
            </a:graphic>
          </wp:inline>
        </w:drawing>
      </w:r>
    </w:p>
    <w:p/>
    <w:p>
      <w:pPr>
        <w:ind w:firstLine="3990" w:firstLineChars="1900"/>
      </w:pPr>
      <w:r>
        <w:rPr>
          <w:rFonts w:hint="eastAsia"/>
        </w:rPr>
        <w:t>图一</w:t>
      </w:r>
    </w:p>
    <w:p>
      <w:r>
        <w:t>2.1</w:t>
      </w:r>
      <w:r>
        <w:rPr>
          <w:rFonts w:hint="eastAsia"/>
        </w:rPr>
        <w:t>．</w:t>
      </w:r>
      <w:r>
        <w:t>4功能详情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用户角色</w:t>
            </w:r>
          </w:p>
        </w:tc>
        <w:tc>
          <w:tcPr>
            <w:tcW w:w="7025" w:type="dxa"/>
          </w:tcPr>
          <w:p>
            <w:r>
              <w:rPr>
                <w:rFonts w:hint="eastAsia"/>
              </w:rPr>
              <w:t>无条件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功能介绍</w:t>
            </w:r>
          </w:p>
        </w:tc>
        <w:tc>
          <w:tcPr>
            <w:tcW w:w="7025" w:type="dxa"/>
          </w:tcPr>
          <w:p>
            <w:r>
              <w:rPr>
                <w:rFonts w:hint="eastAsia"/>
              </w:rPr>
              <w:t>比赛指南详情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前置条件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后置条件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业务规则</w:t>
            </w:r>
          </w:p>
        </w:tc>
        <w:tc>
          <w:tcPr>
            <w:tcW w:w="7025" w:type="dxa"/>
          </w:tcPr>
          <w:p>
            <w:r>
              <w:rPr>
                <w:rFonts w:hint="eastAsia"/>
              </w:rPr>
              <w:t>如图一，头部和底部与首页相同，头部参赛指南被选中，中间内容如下：</w:t>
            </w:r>
          </w:p>
          <w:p>
            <w:r>
              <w:rPr>
                <w:rFonts w:hint="eastAsia"/>
              </w:rPr>
              <w:t>指南名称：2023年</w:t>
            </w:r>
            <w:r>
              <w:rPr>
                <w:rFonts w:hint="eastAsia"/>
                <w:lang w:eastAsia="zh-CN"/>
              </w:rPr>
              <w:t>某市</w:t>
            </w:r>
            <w:r>
              <w:rPr>
                <w:rFonts w:hint="eastAsia"/>
              </w:rPr>
              <w:t>中等职业学校教学能力比赛规程；</w:t>
            </w:r>
          </w:p>
          <w:p>
            <w:r>
              <w:rPr>
                <w:rFonts w:hint="eastAsia"/>
              </w:rPr>
              <w:t>指导思想内容：</w:t>
            </w:r>
          </w:p>
          <w:p>
            <w:pPr>
              <w:ind w:firstLine="420" w:firstLineChars="200"/>
            </w:pPr>
            <w:r>
              <w:rPr>
                <w:rFonts w:hint="eastAsia"/>
              </w:rPr>
              <w:t>为落实立德树人根本任务，促进“三全育人”体系建设，探索“岗课赛证”综合育人，落实职业教育国家教学标准和课程思政要求，持续深三教改革和教育数字化转型发展，推进高水平教师教学创新团队建设，提高我市教师的师德践行能力、专业教学能力、数字素养水平、综合育人能力和自主发展能力，决定举办2023 年</w:t>
            </w:r>
            <w:r>
              <w:rPr>
                <w:rFonts w:hint="eastAsia"/>
                <w:lang w:eastAsia="zh-CN"/>
              </w:rPr>
              <w:t>某市</w:t>
            </w:r>
            <w:r>
              <w:rPr>
                <w:rFonts w:hint="eastAsia"/>
              </w:rPr>
              <w:t>中等职业学校教学能力比赛；</w:t>
            </w:r>
          </w:p>
          <w:p>
            <w:r>
              <w:rPr>
                <w:rFonts w:hint="eastAsia"/>
              </w:rPr>
              <w:t>比赛要求内容：</w:t>
            </w:r>
          </w:p>
          <w:p>
            <w:r>
              <w:rPr>
                <w:rFonts w:hint="eastAsia"/>
              </w:rPr>
              <w:t>重点考察教学团队 ( 3-4 人) 针对某门课程中部分教学内 容完成教学设计、实施课堂教学、达成教学目标、进行反思改进的能力。</w:t>
            </w:r>
          </w:p>
          <w:p>
            <w:r>
              <w:rPr>
                <w:rFonts w:hint="eastAsia"/>
              </w:rPr>
              <w:t>1、教学内容。根据职业教育国家教学标准要求，对接职业标准(规范)、职业技能等级标准等，契合层次定位，优化课程结构、更新教学内容。公共基础课程内容体现思想性、科学性、基础性、职业性、时代性，体现学科知识与行业（或职业）应用场景的融合。其中，思想政治课以《中等职业学校思想政治课程标准 (2020年版)》为依据，坚持用习近平新时代中国特色社会主义思想铸魂育人，突出职业教育特色，进一步拓展教学内容深度和广度。专业课程内容对接新方法、新技术、新工艺、新标准，体现专业升级和数字化转型、绿色化改造，鼓励按照生产实际和岗位需求设计模块化课程。结合教学实际融入科学精神、工程思维、创新意识和数字素养，注重劳动精神、工匠精神、劳模精神培育。</w:t>
            </w:r>
          </w:p>
          <w:p>
            <w:r>
              <w:rPr>
                <w:rFonts w:hint="eastAsia"/>
              </w:rPr>
              <w:t>2、教学设计。依据国家教学标准、学校专业人才培养方案和课程标准，针对参赛教学内容，进行学情分析，确定教学目 标，制定教学策略，优化教学过程。针对不同生源分类施教、因材施教。合理运用平台、技术、方法和资源等组织课堂教学。提高课程思政内涵融入课堂教学的水平，杜绝各种形式主义。公共基础课根据学科特点选用恰当的教法学法；思想政治课以“八个统一”为统领，优化教学过程，增强思政课教学的吸引力、说服力、感染力。专业课程鼓励实施项目式、任务式、案例式、情境化教学，强化工学结合、理实一体、手脑并用。</w:t>
            </w:r>
          </w:p>
          <w:p>
            <w:r>
              <w:rPr>
                <w:rFonts w:hint="eastAsia"/>
              </w:rPr>
              <w:t>3、教学实施。落实育人为本，重视对学生思想政治素质和职业综合素养的培育；体现以学生为中心教学，开展师生、生生有效互动；突出重点突破难点，合理运用教学资源、教学方法，推动深度学习，提高学生基于任务（项目）的分析和解决问题能力；采用现代信息技术收集教学过程真实数据，并根据反映出的问题适时调整教学策略。专业课程倡导引入典型生产案例；实习实训应落实《职业学校学生实习管理规定》、岗位实习标准、实训教学条件建设标准等，教师规范操作、有效示教。按照《职业院校教材管理办法》要求规范选用教材，鼓励使用新型活页式、工作手册式教材和数字教材。中等职业学校执行手机“禁止带入课堂”的要求。</w:t>
            </w:r>
          </w:p>
          <w:p>
            <w:r>
              <w:rPr>
                <w:rFonts w:hint="eastAsia"/>
              </w:rPr>
              <w:t>4、教学评价。聚焦教学目标达成，关注学生全面成长，重点考核学生分析解决实际问题的能力。注重过程评价与结果评 价相结合，探索增值评价，健全综合评价；鼓励运用大数据、人工智能等现代信息技术开展学习行为的精准分析，个性化评价学生的学习成果和学习成效。思想政治课还应注重综合考核学生的思想政治素质和学科核心素养培养情况。</w:t>
            </w:r>
          </w:p>
          <w:p>
            <w:r>
              <w:rPr>
                <w:rFonts w:hint="eastAsia"/>
              </w:rPr>
              <w:t>5、教学反思。深度思考在教学设计、教学实施、教学评价过程中的经验与不足，总结在更新教育理念、落实课程思政、优化教学内容、创新教学模式、转变教师角色、改进教学评价、运用信息技术、培育数字素养等方面的改革与创新，做到设计理念、教学实施、育人成效的有机统一，成为传道授业解惑赋能的“大先生”。</w:t>
            </w:r>
          </w:p>
          <w:p>
            <w:r>
              <w:rPr>
                <w:rFonts w:hint="eastAsia"/>
              </w:rPr>
              <w:t>参赛资格内容：</w:t>
            </w:r>
          </w:p>
          <w:p>
            <w:r>
              <w:rPr>
                <w:rFonts w:hint="eastAsia"/>
              </w:rPr>
              <w:t>1、以学校为单位组成参赛队，按照限额报名参赛。</w:t>
            </w:r>
          </w:p>
          <w:p>
            <w:r>
              <w:rPr>
                <w:rFonts w:hint="eastAsia"/>
              </w:rPr>
              <w:t>2、每个教学团队由近3年实际承担参赛课程或相关课程教学任务的教师组成（中层及以上干部须在教学团队内承担具体教学工作），教学团队结构合理，35 岁以下（含）的教师不少于1人，具备高级专业技术职务或取得高级职业技能等级证书的教师不少于1人；专业课程组的教学团队中“双师型”教师占比在50%以上。学校正式聘用的企业兼职教师可按要求参加专业课程组的比赛，数量不超过1名。</w:t>
            </w:r>
          </w:p>
          <w:p>
            <w:r>
              <w:rPr>
                <w:rFonts w:hint="eastAsia"/>
              </w:rPr>
              <w:t>3、各学校参赛团队可在</w:t>
            </w:r>
            <w:r>
              <w:rPr>
                <w:rFonts w:hint="eastAsia"/>
                <w:lang w:eastAsia="zh-CN"/>
              </w:rPr>
              <w:t>某市</w:t>
            </w:r>
            <w:r>
              <w:rPr>
                <w:rFonts w:hint="eastAsia"/>
              </w:rPr>
              <w:t>范围内跨校联合组建教学团队参赛，中等职业学校、高等职业院校不得混合组队参赛。</w:t>
            </w:r>
          </w:p>
          <w:p>
            <w:r>
              <w:rPr>
                <w:rFonts w:hint="eastAsia"/>
              </w:rPr>
              <w:t>4、近2年曾获得过全国职业院校技能大赛教学能力比赛一等奖的教学团队各成员不能报名参赛，其所有成员所在学校不能以同一公共基础课报名参加公共基础课程组，或不能以同一专业报名参加专业（技能）课程组的比赛；近2年曾获得国赛二等奖的教学团队需要调整成员方能报名参赛（至多保留2名原成员，且必须有新成员）。近2年获省赛奖励的作品，未作重大修改不得参赛。获得2022年</w:t>
            </w:r>
            <w:r>
              <w:rPr>
                <w:rFonts w:hint="eastAsia"/>
                <w:lang w:eastAsia="zh-CN"/>
              </w:rPr>
              <w:t>某市</w:t>
            </w:r>
            <w:r>
              <w:rPr>
                <w:rFonts w:hint="eastAsia"/>
              </w:rPr>
              <w:t>中等职业学校教学能力比赛一等奖的作品，不能参赛。</w:t>
            </w:r>
          </w:p>
          <w:p>
            <w:r>
              <w:rPr>
                <w:rFonts w:hint="eastAsia"/>
              </w:rPr>
              <w:t>5、鼓励国家级和省级职业教育教师教学创新团队、教学名师、教学成果奖主持人以及具有正高级专业技术职务的优秀教师报名参赛。</w:t>
            </w:r>
          </w:p>
          <w:p>
            <w:r>
              <w:rPr>
                <w:rFonts w:hint="eastAsia"/>
              </w:rPr>
              <w:t>6、教学团队成员所在学校近3年内实际开设了参赛的专业和课程，并有在校生。以虚假内容（身份）参赛的，一经核实，取消其参赛资格以及所在代表队团体奖评奖资格。</w:t>
            </w:r>
          </w:p>
          <w:p>
            <w:r>
              <w:rPr>
                <w:rFonts w:hint="eastAsia"/>
              </w:rPr>
              <w:t>7、参赛材料应为原创，不得违反国家相关法律法规，不 得侵犯他人知识产权，如引起知识产权异议或其他法律纠纷， 取消参赛资格，承担相关法律责任。涉及软件使用的，应保证为正版软件，鼓励使用国产软件。除教学团队事前特别声明外，比赛组委会拥有对参赛作品进行公益性共享、展示的权利。</w:t>
            </w:r>
          </w:p>
          <w:p>
            <w:r>
              <w:rPr>
                <w:rFonts w:hint="eastAsia"/>
              </w:rPr>
              <w:t>8、除《参赛报名表》《参赛汇总表》之外，参赛文本材料（含文件名及其属性）、决赛现场的展示答辩，不得泄露区市、学校名称和团队成员的任何信息。故意透露相关信息的，取消参赛资格。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界面元素及说明</w:t>
            </w:r>
          </w:p>
        </w:tc>
        <w:tc>
          <w:tcPr>
            <w:tcW w:w="7025" w:type="dxa"/>
          </w:tcPr>
          <w:p>
            <w:pPr>
              <w:rPr>
                <w:rFonts w:asciiTheme="minorEastAsia" w:hAnsiTheme="minorEastAsia"/>
                <w:color w:val="000000"/>
                <w:szCs w:val="21"/>
              </w:rPr>
            </w:pPr>
            <w:r>
              <w:rPr>
                <w:rFonts w:hint="eastAsia" w:asciiTheme="minorEastAsia" w:hAnsiTheme="minorEastAsia"/>
                <w:color w:val="000000"/>
                <w:szCs w:val="21"/>
              </w:rPr>
              <w:t>参考原型图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外部交互</w:t>
            </w:r>
          </w:p>
        </w:tc>
        <w:tc>
          <w:tcPr>
            <w:tcW w:w="7025" w:type="dxa"/>
          </w:tcPr>
          <w:p>
            <w:r>
              <w:rPr>
                <w:rFonts w:hint="eastAsia"/>
              </w:rPr>
              <w:t>无</w:t>
            </w:r>
          </w:p>
        </w:tc>
      </w:tr>
    </w:tbl>
    <w:p>
      <w:pPr>
        <w:pStyle w:val="3"/>
        <w:numPr>
          <w:ilvl w:val="0"/>
          <w:numId w:val="3"/>
        </w:numPr>
        <w:ind w:left="900" w:hanging="900"/>
      </w:pPr>
      <w:r>
        <w:rPr>
          <w:rFonts w:hint="eastAsia"/>
        </w:rPr>
        <w:t>我要报名</w:t>
      </w:r>
    </w:p>
    <w:p>
      <w:pPr>
        <w:pStyle w:val="4"/>
      </w:pPr>
      <w:r>
        <w:t>3.1</w:t>
      </w:r>
      <w:r>
        <w:rPr>
          <w:rFonts w:hint="eastAsia"/>
        </w:rPr>
        <w:t xml:space="preserve"> 我要报名</w:t>
      </w:r>
    </w:p>
    <w:p>
      <w:r>
        <w:t>3.1.1功能总览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D6DCE4" w:themeFill="text2" w:themeFillTint="33"/>
          </w:tcPr>
          <w:p>
            <w:pPr>
              <w:jc w:val="center"/>
            </w:pPr>
            <w:r>
              <w:t>功能模块</w:t>
            </w:r>
          </w:p>
        </w:tc>
        <w:tc>
          <w:tcPr>
            <w:tcW w:w="5749" w:type="dxa"/>
            <w:shd w:val="clear" w:color="auto" w:fill="D6DCE4" w:themeFill="text2" w:themeFillTint="33"/>
          </w:tcPr>
          <w:p>
            <w:pPr>
              <w:jc w:val="center"/>
            </w:pPr>
            <w:r>
              <w:rPr>
                <w:rFonts w:hint="eastAsia"/>
              </w:rPr>
              <w:t>涉及功能点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jc w:val="center"/>
            </w:pPr>
            <w:r>
              <w:rPr>
                <w:rFonts w:hint="eastAsia"/>
              </w:rPr>
              <w:t>我要报名</w:t>
            </w:r>
          </w:p>
        </w:tc>
        <w:tc>
          <w:tcPr>
            <w:tcW w:w="5749" w:type="dxa"/>
          </w:tcPr>
          <w:p>
            <w:pPr>
              <w:pStyle w:val="23"/>
              <w:ind w:left="360" w:firstLine="0" w:firstLineChars="0"/>
            </w:pPr>
            <w:r>
              <w:rPr>
                <w:rFonts w:hint="eastAsia"/>
              </w:rPr>
              <w:t>填写作品信息、上传参赛作品</w:t>
            </w:r>
          </w:p>
        </w:tc>
      </w:tr>
    </w:tbl>
    <w:p>
      <w:r>
        <w:t>3.1.2业务流程</w:t>
      </w:r>
    </w:p>
    <w:p>
      <w:r>
        <w:rPr>
          <w:rFonts w:hint="eastAsia"/>
        </w:rPr>
        <w:t>暂无</w:t>
      </w:r>
    </w:p>
    <w:p>
      <w:r>
        <w:t>3.1.3页面原型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4237990"/>
            <wp:effectExtent l="0" t="0" r="2540" b="10160"/>
            <wp:docPr id="602768853" name="图片 1" descr="C:/Users/Dell/Desktop/肖老师ps/图片66.jpg图片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8853" name="图片 1" descr="C:/Users/Dell/Desktop/肖老师ps/图片66.jpg图片66"/>
                    <pic:cNvPicPr>
                      <a:picLocks noChangeAspect="1" noChangeArrowheads="1"/>
                    </pic:cNvPicPr>
                  </pic:nvPicPr>
                  <pic:blipFill>
                    <a:blip r:embed="rId9"/>
                    <a:srcRect t="12" b="12"/>
                    <a:stretch>
                      <a:fillRect/>
                    </a:stretch>
                  </pic:blipFill>
                  <pic:spPr>
                    <a:xfrm>
                      <a:off x="0" y="0"/>
                      <a:ext cx="5274310" cy="423799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
      <w:pPr>
        <w:ind w:firstLine="3990" w:firstLineChars="1900"/>
      </w:pP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6263005"/>
            <wp:effectExtent l="0" t="0" r="2540" b="4445"/>
            <wp:docPr id="1119115103" name="图片 2" descr="C:/Users/Dell/Desktop/肖老师ps/图片77.jpg图片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5103" name="图片 2" descr="C:/Users/Dell/Desktop/肖老师ps/图片77.jpg图片77"/>
                    <pic:cNvPicPr>
                      <a:picLocks noChangeAspect="1" noChangeArrowheads="1"/>
                    </pic:cNvPicPr>
                  </pic:nvPicPr>
                  <pic:blipFill>
                    <a:blip r:embed="rId10"/>
                    <a:srcRect l="5" r="5"/>
                    <a:stretch>
                      <a:fillRect/>
                    </a:stretch>
                  </pic:blipFill>
                  <pic:spPr>
                    <a:xfrm>
                      <a:off x="0" y="0"/>
                      <a:ext cx="5274310" cy="6263005"/>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
      <w:r>
        <w:rPr>
          <w:rFonts w:hint="eastAsia"/>
        </w:rPr>
        <w:t xml:space="preserve"> </w:t>
      </w:r>
      <w:r>
        <w:t xml:space="preserve">                                                                                      </w:t>
      </w:r>
      <w:r>
        <w:rPr>
          <w:rFonts w:hint="eastAsia"/>
        </w:rPr>
        <w:t>图二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4394835"/>
            <wp:effectExtent l="0" t="0" r="2540" b="5715"/>
            <wp:docPr id="1152054387" name="图片 3" descr="C:/Users/Dell/Desktop/肖老师ps/图片88.jpg图片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54387" name="图片 3" descr="C:/Users/Dell/Desktop/肖老师ps/图片88.jpg图片88"/>
                    <pic:cNvPicPr>
                      <a:picLocks noChangeAspect="1" noChangeArrowheads="1"/>
                    </pic:cNvPicPr>
                  </pic:nvPicPr>
                  <pic:blipFill>
                    <a:blip r:embed="rId11"/>
                    <a:srcRect l="22" r="22"/>
                    <a:stretch>
                      <a:fillRect/>
                    </a:stretch>
                  </pic:blipFill>
                  <pic:spPr>
                    <a:xfrm>
                      <a:off x="0" y="0"/>
                      <a:ext cx="5274310" cy="4394835"/>
                    </a:xfrm>
                    <a:prstGeom prst="rect">
                      <a:avLst/>
                    </a:prstGeom>
                    <a:noFill/>
                    <a:ln>
                      <a:noFill/>
                    </a:ln>
                  </pic:spPr>
                </pic:pic>
              </a:graphicData>
            </a:graphic>
          </wp:inline>
        </w:drawing>
      </w:r>
    </w:p>
    <w:p/>
    <w:p>
      <w:r>
        <w:rPr>
          <w:rFonts w:hint="eastAsia"/>
        </w:rPr>
        <w:t xml:space="preserve"> </w:t>
      </w:r>
      <w:r>
        <w:t xml:space="preserve">                                                               </w:t>
      </w:r>
      <w:r>
        <w:rPr>
          <w:rFonts w:hint="eastAsia"/>
        </w:rPr>
        <w:t>图三</w:t>
      </w:r>
    </w:p>
    <w:p>
      <w:r>
        <w:t>3.1</w:t>
      </w:r>
      <w:r>
        <w:rPr>
          <w:rFonts w:hint="eastAsia"/>
        </w:rPr>
        <w:t>．</w:t>
      </w:r>
      <w:r>
        <w:t>4功能详情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用户角色</w:t>
            </w:r>
          </w:p>
        </w:tc>
        <w:tc>
          <w:tcPr>
            <w:tcW w:w="7025" w:type="dxa"/>
          </w:tcPr>
          <w:p>
            <w:r>
              <w:rPr>
                <w:rFonts w:hint="eastAsia"/>
              </w:rPr>
              <w:t>参赛教师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功能介绍</w:t>
            </w:r>
          </w:p>
        </w:tc>
        <w:tc>
          <w:tcPr>
            <w:tcW w:w="7025" w:type="dxa"/>
          </w:tcPr>
          <w:p>
            <w:r>
              <w:rPr>
                <w:rFonts w:hint="eastAsia"/>
              </w:rPr>
              <w:t>填写作品信息、上传参赛作品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前置条件</w:t>
            </w:r>
          </w:p>
        </w:tc>
        <w:tc>
          <w:tcPr>
            <w:tcW w:w="7025" w:type="dxa"/>
          </w:tcPr>
          <w:p>
            <w:r>
              <w:rPr>
                <w:rFonts w:hint="eastAsia"/>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后置条件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业务规则</w:t>
            </w:r>
          </w:p>
        </w:tc>
        <w:tc>
          <w:tcPr>
            <w:tcW w:w="7025" w:type="dxa"/>
          </w:tcPr>
          <w:p>
            <w:r>
              <w:rPr>
                <w:rFonts w:hint="eastAsia"/>
              </w:rPr>
              <w:t>点击我要报名，若没有登录，弹框展示登陆页面，若已经登陆，展示如图一，头部和底部与首页相同，头部我要报名选中，中间内容如下：</w:t>
            </w:r>
          </w:p>
          <w:p>
            <w:r>
              <w:rPr>
                <w:rFonts w:hint="eastAsia"/>
              </w:rPr>
              <w:t>有填写作品和上传参赛作品两部分，点击切换展示内容，</w:t>
            </w:r>
          </w:p>
          <w:p>
            <w:pPr>
              <w:pStyle w:val="23"/>
              <w:numPr>
                <w:ilvl w:val="0"/>
                <w:numId w:val="7"/>
              </w:numPr>
              <w:ind w:firstLineChars="0"/>
            </w:pPr>
            <w:r>
              <w:rPr>
                <w:rFonts w:hint="eastAsia"/>
              </w:rPr>
              <w:t>填写作品信息：</w:t>
            </w:r>
          </w:p>
          <w:p>
            <w:pPr>
              <w:pStyle w:val="23"/>
              <w:numPr>
                <w:ilvl w:val="0"/>
                <w:numId w:val="8"/>
              </w:numPr>
              <w:ind w:firstLineChars="0"/>
            </w:pPr>
            <w:r>
              <w:rPr>
                <w:rFonts w:hint="eastAsia"/>
              </w:rPr>
              <w:t>作品名称：必填项，校验不合法时提示“请输入作品名称”；</w:t>
            </w:r>
          </w:p>
          <w:p>
            <w:pPr>
              <w:pStyle w:val="23"/>
              <w:numPr>
                <w:ilvl w:val="0"/>
                <w:numId w:val="8"/>
              </w:numPr>
              <w:ind w:firstLineChars="0"/>
            </w:pPr>
            <w:r>
              <w:rPr>
                <w:rFonts w:hint="eastAsia"/>
              </w:rPr>
              <w:t>参赛组别：单选，选项分别为“思政课程组、公共基础课程组（不含思政）、专业技能课程一组、专业技能课程二组”；必填项，校验不合法时提示“请选择参赛组别”；</w:t>
            </w:r>
          </w:p>
          <w:p>
            <w:pPr>
              <w:pStyle w:val="23"/>
              <w:numPr>
                <w:ilvl w:val="0"/>
                <w:numId w:val="8"/>
              </w:numPr>
              <w:ind w:firstLineChars="0"/>
            </w:pPr>
            <w:r>
              <w:rPr>
                <w:rFonts w:hint="eastAsia"/>
              </w:rPr>
              <w:t>参赛学校：必填项，校验不合法时提示“请输入参赛学校”；</w:t>
            </w:r>
          </w:p>
          <w:p>
            <w:pPr>
              <w:pStyle w:val="23"/>
              <w:numPr>
                <w:ilvl w:val="0"/>
                <w:numId w:val="8"/>
              </w:numPr>
              <w:ind w:firstLineChars="0"/>
            </w:pPr>
            <w:r>
              <w:rPr>
                <w:rFonts w:hint="eastAsia"/>
              </w:rPr>
              <w:t>参赛团队：文本框，提示“多人用逗号隔开”；必填项，校验不合法时提示“请填写参赛团队”；</w:t>
            </w:r>
          </w:p>
          <w:p>
            <w:pPr>
              <w:pStyle w:val="23"/>
              <w:numPr>
                <w:ilvl w:val="0"/>
                <w:numId w:val="8"/>
              </w:numPr>
              <w:ind w:firstLineChars="0"/>
            </w:pPr>
            <w:r>
              <w:rPr>
                <w:rFonts w:hint="eastAsia"/>
              </w:rPr>
              <w:t>多选框，参赛教学团队资格：默认勾选；</w:t>
            </w:r>
          </w:p>
          <w:p>
            <w:pPr>
              <w:pStyle w:val="23"/>
              <w:numPr>
                <w:ilvl w:val="0"/>
                <w:numId w:val="8"/>
              </w:numPr>
              <w:ind w:firstLineChars="0"/>
            </w:pPr>
            <w:r>
              <w:rPr>
                <w:rFonts w:hint="eastAsia"/>
              </w:rPr>
              <w:t>参赛报名表：必填项，校验不合法时提示“请上传参赛报名表“；</w:t>
            </w:r>
          </w:p>
          <w:p>
            <w:pPr>
              <w:pStyle w:val="23"/>
              <w:numPr>
                <w:ilvl w:val="0"/>
                <w:numId w:val="8"/>
              </w:numPr>
              <w:ind w:firstLineChars="0"/>
              <w:rPr>
                <w:rFonts w:hint="eastAsia"/>
              </w:rPr>
            </w:pPr>
            <w:r>
              <w:rPr>
                <w:rFonts w:hint="eastAsia"/>
              </w:rPr>
              <w:t>信息公示件：必填项，校验不合法时提示“请上传信息公示件“；</w:t>
            </w:r>
          </w:p>
          <w:p>
            <w:pPr>
              <w:pStyle w:val="23"/>
              <w:numPr>
                <w:ilvl w:val="0"/>
                <w:numId w:val="8"/>
              </w:numPr>
              <w:ind w:firstLineChars="0"/>
            </w:pPr>
            <w:r>
              <w:rPr>
                <w:rFonts w:hint="eastAsia"/>
              </w:rPr>
              <w:t>联系方式：必填项，校验不合法时提示“请输入联系方式“；</w:t>
            </w:r>
          </w:p>
          <w:p>
            <w:pPr>
              <w:pStyle w:val="23"/>
              <w:ind w:left="720" w:firstLine="0" w:firstLineChars="0"/>
            </w:pPr>
            <w:r>
              <w:rPr>
                <w:rFonts w:hint="eastAsia"/>
              </w:rPr>
              <w:t>点击下一步按钮，校验合法性，校验通过后跳转至上传参赛作品；</w:t>
            </w:r>
          </w:p>
          <w:p>
            <w:pPr>
              <w:pStyle w:val="23"/>
              <w:numPr>
                <w:ilvl w:val="0"/>
                <w:numId w:val="7"/>
              </w:numPr>
              <w:ind w:firstLineChars="0"/>
            </w:pPr>
            <w:r>
              <w:rPr>
                <w:rFonts w:hint="eastAsia"/>
              </w:rPr>
              <w:t>上传参赛作品：</w:t>
            </w:r>
          </w:p>
          <w:p>
            <w:pPr>
              <w:pStyle w:val="23"/>
              <w:numPr>
                <w:ilvl w:val="0"/>
                <w:numId w:val="9"/>
              </w:numPr>
              <w:ind w:firstLineChars="0"/>
            </w:pPr>
            <w:r>
              <w:rPr>
                <w:rFonts w:hint="eastAsia"/>
              </w:rPr>
              <w:t>课堂实录：提示“请上传MP4 格式的视频，最多可上传1</w:t>
            </w:r>
            <w:r>
              <w:t>2</w:t>
            </w:r>
            <w:r>
              <w:rPr>
                <w:rFonts w:hint="eastAsia"/>
              </w:rPr>
              <w:t>个视频，且单个视频文件大小不超过 500M “；点击上传视频可上传视频，上传成功后显示上传的视频，视频下面显示视频名称，鼠标悬浮在视频上显示删除按钮，点击删除按钮，删除该视频；必填项，校验不合法时提示”请上传视频“；</w:t>
            </w:r>
          </w:p>
          <w:p>
            <w:pPr>
              <w:pStyle w:val="23"/>
              <w:numPr>
                <w:ilvl w:val="0"/>
                <w:numId w:val="9"/>
              </w:numPr>
              <w:ind w:firstLineChars="0"/>
            </w:pPr>
            <w:r>
              <w:rPr>
                <w:rFonts w:hint="eastAsia"/>
              </w:rPr>
              <w:t>教案：提示“请上传1</w:t>
            </w:r>
            <w:r>
              <w:t>00M</w:t>
            </w:r>
            <w:r>
              <w:rPr>
                <w:rFonts w:hint="eastAsia"/>
              </w:rPr>
              <w:t>以内的文件“；文件格式为pdf；必填项，校验不合法时提示“请上传教案“；</w:t>
            </w:r>
          </w:p>
          <w:p>
            <w:pPr>
              <w:pStyle w:val="23"/>
              <w:numPr>
                <w:ilvl w:val="0"/>
                <w:numId w:val="9"/>
              </w:numPr>
              <w:ind w:firstLineChars="0"/>
            </w:pPr>
            <w:r>
              <w:rPr>
                <w:rFonts w:hint="eastAsia"/>
              </w:rPr>
              <w:t>教学实施报告：提示”请上传1</w:t>
            </w:r>
            <w:r>
              <w:t>00M</w:t>
            </w:r>
            <w:r>
              <w:rPr>
                <w:rFonts w:hint="eastAsia"/>
              </w:rPr>
              <w:t>以内的文件“；文件格式为pdf；必填项，校验不合法时提示“请上传教学实施报告“；</w:t>
            </w:r>
          </w:p>
          <w:p>
            <w:pPr>
              <w:pStyle w:val="23"/>
              <w:numPr>
                <w:ilvl w:val="0"/>
                <w:numId w:val="9"/>
              </w:numPr>
              <w:ind w:firstLineChars="0"/>
            </w:pPr>
            <w:r>
              <w:rPr>
                <w:rFonts w:hint="eastAsia"/>
              </w:rPr>
              <w:t>专业人才培养方案：提示”请上传1</w:t>
            </w:r>
            <w:r>
              <w:t>00M</w:t>
            </w:r>
            <w:r>
              <w:rPr>
                <w:rFonts w:hint="eastAsia"/>
              </w:rPr>
              <w:t>以内的文件“；文件格式为pdf；必填项，校验不合法时提示“请上传专业人才培养方案“；</w:t>
            </w:r>
          </w:p>
          <w:p>
            <w:pPr>
              <w:pStyle w:val="23"/>
              <w:numPr>
                <w:ilvl w:val="0"/>
                <w:numId w:val="9"/>
              </w:numPr>
              <w:ind w:firstLineChars="0"/>
            </w:pPr>
            <w:r>
              <w:rPr>
                <w:rFonts w:hint="eastAsia"/>
              </w:rPr>
              <w:t>课程标准：提示”请上传1</w:t>
            </w:r>
            <w:r>
              <w:t>00M</w:t>
            </w:r>
            <w:r>
              <w:rPr>
                <w:rFonts w:hint="eastAsia"/>
              </w:rPr>
              <w:t>以内的文件“；文件格式为pdf；必填项，校验不合法时提示“请上传课程标准“；</w:t>
            </w:r>
          </w:p>
          <w:p>
            <w:pPr>
              <w:pStyle w:val="23"/>
              <w:numPr>
                <w:ilvl w:val="0"/>
                <w:numId w:val="9"/>
              </w:numPr>
              <w:ind w:firstLineChars="0"/>
            </w:pPr>
            <w:r>
              <w:rPr>
                <w:rFonts w:hint="eastAsia"/>
              </w:rPr>
              <w:t>教材选用说明：提示”请上传1</w:t>
            </w:r>
            <w:r>
              <w:t>00M</w:t>
            </w:r>
            <w:r>
              <w:rPr>
                <w:rFonts w:hint="eastAsia"/>
              </w:rPr>
              <w:t>以内的文件“；文件格式为pdf；必填项，校验不合法时提示“请上传教材选用说明“；</w:t>
            </w:r>
          </w:p>
          <w:p>
            <w:pPr>
              <w:pStyle w:val="23"/>
              <w:ind w:left="720" w:firstLine="0" w:firstLineChars="0"/>
            </w:pPr>
            <w:r>
              <w:rPr>
                <w:rFonts w:hint="eastAsia"/>
              </w:rPr>
              <w:t>点击上一步跳转至填写作品信息页；点击保存，校验数据合法性，校验通过保存数据；点击提交按钮，校验数据合法性，校验通过提交数据，提交成功后提示“提交成功“；</w:t>
            </w:r>
          </w:p>
          <w:p>
            <w:pPr>
              <w:pStyle w:val="23"/>
              <w:numPr>
                <w:ilvl w:val="0"/>
                <w:numId w:val="7"/>
              </w:numPr>
              <w:ind w:firstLineChars="0"/>
            </w:pPr>
            <w:r>
              <w:rPr>
                <w:rFonts w:hint="eastAsia"/>
              </w:rPr>
              <w:t>参赛教师首次进入系统，点击报名后，进入填写作品信息页面，如图一；</w:t>
            </w:r>
          </w:p>
          <w:p>
            <w:pPr>
              <w:pStyle w:val="23"/>
              <w:numPr>
                <w:ilvl w:val="0"/>
                <w:numId w:val="7"/>
              </w:numPr>
              <w:ind w:firstLineChars="0"/>
            </w:pPr>
            <w:r>
              <w:rPr>
                <w:rFonts w:hint="eastAsia"/>
              </w:rPr>
              <w:t>完成报名后，如需修改报名信息，点击我要报名按钮后，可查看已填写的报名材料，点击编辑按钮，即可对报名信息进行修改，修改后点击提交即可完成修改。如图三作品信息修改所示 （修改作品信息此功能有时间限制，若处于报名时间内支持修改评分，若报名时间已结束，则不支持修改）；</w:t>
            </w:r>
          </w:p>
          <w:p>
            <w:pPr>
              <w:pStyle w:val="23"/>
              <w:ind w:left="720"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界面元素及说明</w:t>
            </w:r>
          </w:p>
        </w:tc>
        <w:tc>
          <w:tcPr>
            <w:tcW w:w="7025" w:type="dxa"/>
          </w:tcPr>
          <w:p>
            <w:pPr>
              <w:rPr>
                <w:rFonts w:asciiTheme="minorEastAsia" w:hAnsiTheme="minorEastAsia"/>
                <w:color w:val="000000"/>
                <w:szCs w:val="21"/>
              </w:rPr>
            </w:pPr>
            <w:r>
              <w:rPr>
                <w:rFonts w:hint="eastAsia" w:asciiTheme="minorEastAsia" w:hAnsiTheme="minorEastAsia"/>
                <w:color w:val="000000"/>
                <w:szCs w:val="21"/>
              </w:rPr>
              <w:t>参考原型图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外部交互</w:t>
            </w:r>
          </w:p>
        </w:tc>
        <w:tc>
          <w:tcPr>
            <w:tcW w:w="7025" w:type="dxa"/>
          </w:tcPr>
          <w:p>
            <w:r>
              <w:rPr>
                <w:rFonts w:hint="eastAsia"/>
              </w:rPr>
              <w:t>无</w:t>
            </w:r>
          </w:p>
        </w:tc>
      </w:tr>
    </w:tbl>
    <w:p>
      <w:pPr>
        <w:pStyle w:val="3"/>
        <w:numPr>
          <w:ilvl w:val="0"/>
          <w:numId w:val="3"/>
        </w:numPr>
        <w:ind w:left="900" w:hanging="900"/>
      </w:pPr>
      <w:r>
        <w:rPr>
          <w:rFonts w:hint="eastAsia"/>
        </w:rPr>
        <w:t>进入专家评审</w:t>
      </w:r>
    </w:p>
    <w:p>
      <w:pPr>
        <w:pStyle w:val="4"/>
      </w:pPr>
      <w:r>
        <w:t>4.1</w:t>
      </w:r>
      <w:r>
        <w:rPr>
          <w:rFonts w:hint="eastAsia"/>
        </w:rPr>
        <w:t xml:space="preserve"> 进入专家评审</w:t>
      </w:r>
    </w:p>
    <w:p>
      <w:r>
        <w:t>4.1.1功能总览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D6DCE4" w:themeFill="text2" w:themeFillTint="33"/>
          </w:tcPr>
          <w:p>
            <w:pPr>
              <w:jc w:val="center"/>
            </w:pPr>
            <w:r>
              <w:t>功能模块</w:t>
            </w:r>
          </w:p>
        </w:tc>
        <w:tc>
          <w:tcPr>
            <w:tcW w:w="5749" w:type="dxa"/>
            <w:shd w:val="clear" w:color="auto" w:fill="D6DCE4" w:themeFill="text2" w:themeFillTint="33"/>
          </w:tcPr>
          <w:p>
            <w:pPr>
              <w:jc w:val="center"/>
            </w:pPr>
            <w:r>
              <w:rPr>
                <w:rFonts w:hint="eastAsia"/>
              </w:rPr>
              <w:t>涉及功能点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jc w:val="center"/>
            </w:pPr>
            <w:r>
              <w:rPr>
                <w:rFonts w:hint="eastAsia"/>
              </w:rPr>
              <w:t>进入专家评审</w:t>
            </w:r>
          </w:p>
        </w:tc>
        <w:tc>
          <w:tcPr>
            <w:tcW w:w="5749" w:type="dxa"/>
          </w:tcPr>
          <w:p>
            <w:pPr>
              <w:pStyle w:val="23"/>
              <w:ind w:left="360" w:firstLine="0" w:firstLineChars="0"/>
            </w:pPr>
            <w:r>
              <w:rPr>
                <w:rFonts w:hint="eastAsia"/>
              </w:rPr>
              <w:t>查看参赛作品、评审参赛作品</w:t>
            </w:r>
          </w:p>
        </w:tc>
      </w:tr>
    </w:tbl>
    <w:p>
      <w:r>
        <w:t>4.1.2业务流程</w:t>
      </w:r>
    </w:p>
    <w:p>
      <w:r>
        <w:rPr>
          <w:rFonts w:hint="eastAsia"/>
        </w:rPr>
        <w:t>暂无</w:t>
      </w:r>
    </w:p>
    <w:p>
      <w:r>
        <w:t>4.1.3页面原型</w:t>
      </w:r>
    </w:p>
    <w:p>
      <w:r>
        <w:rPr>
          <w:rFonts w:ascii="仿宋" w:hAnsi="仿宋" w:eastAsia="仿宋" w:cs="仿宋"/>
          <w:sz w:val="24"/>
        </w:rPr>
        <w:drawing>
          <wp:inline distT="0" distB="0" distL="0" distR="0">
            <wp:extent cx="5274310" cy="3496310"/>
            <wp:effectExtent l="0" t="0" r="2540" b="8890"/>
            <wp:docPr id="12" name="图片 10" descr="C:/Users/Dell/Desktop/肖老师ps/图片99.jpg图片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C:/Users/Dell/Desktop/肖老师ps/图片99.jpg图片99"/>
                    <pic:cNvPicPr>
                      <a:picLocks noChangeAspect="1" noChangeArrowheads="1"/>
                    </pic:cNvPicPr>
                  </pic:nvPicPr>
                  <pic:blipFill>
                    <a:blip r:embed="rId12"/>
                    <a:srcRect t="12" b="12"/>
                    <a:stretch>
                      <a:fillRect/>
                    </a:stretch>
                  </pic:blipFill>
                  <pic:spPr>
                    <a:xfrm>
                      <a:off x="0" y="0"/>
                      <a:ext cx="5274310" cy="3496310"/>
                    </a:xfrm>
                    <a:prstGeom prst="rect">
                      <a:avLst/>
                    </a:prstGeom>
                    <a:noFill/>
                    <a:ln w="9525">
                      <a:noFill/>
                      <a:miter lim="800000"/>
                      <a:headEnd/>
                      <a:tailEnd/>
                    </a:ln>
                  </pic:spPr>
                </pic:pic>
              </a:graphicData>
            </a:graphic>
          </wp:inline>
        </w:drawing>
      </w:r>
    </w:p>
    <w:p>
      <w:pPr>
        <w:ind w:firstLine="3990" w:firstLineChars="1900"/>
      </w:pPr>
      <w:r>
        <w:rPr>
          <w:rFonts w:hint="eastAsia"/>
        </w:rPr>
        <w:t>图一</w:t>
      </w:r>
    </w:p>
    <w:p>
      <w:r>
        <w:drawing>
          <wp:inline distT="0" distB="0" distL="0" distR="0">
            <wp:extent cx="5274310" cy="2865755"/>
            <wp:effectExtent l="0" t="0" r="2540" b="10795"/>
            <wp:docPr id="1037399601" name="图片 5" descr="C:/Users/Dell/Desktop/肖老师ps/图片1010.jpg图片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99601" name="图片 5" descr="C:/Users/Dell/Desktop/肖老师ps/图片1010.jpg图片1010"/>
                    <pic:cNvPicPr>
                      <a:picLocks noChangeAspect="1" noChangeArrowheads="1"/>
                    </pic:cNvPicPr>
                  </pic:nvPicPr>
                  <pic:blipFill>
                    <a:blip r:embed="rId13"/>
                    <a:srcRect l="11" r="11"/>
                    <a:stretch>
                      <a:fillRect/>
                    </a:stretch>
                  </pic:blipFill>
                  <pic:spPr>
                    <a:xfrm>
                      <a:off x="0" y="0"/>
                      <a:ext cx="5274310" cy="2865755"/>
                    </a:xfrm>
                    <a:prstGeom prst="rect">
                      <a:avLst/>
                    </a:prstGeom>
                    <a:noFill/>
                    <a:ln>
                      <a:noFill/>
                    </a:ln>
                  </pic:spPr>
                </pic:pic>
              </a:graphicData>
            </a:graphic>
          </wp:inline>
        </w:drawing>
      </w:r>
    </w:p>
    <w:p>
      <w:r>
        <w:rPr>
          <w:rFonts w:hint="eastAsia"/>
        </w:rPr>
        <w:t xml:space="preserve"> </w:t>
      </w:r>
      <w:r>
        <w:t xml:space="preserve">                                                                                      </w:t>
      </w:r>
      <w:r>
        <w:rPr>
          <w:rFonts w:hint="eastAsia"/>
        </w:rPr>
        <w:t>图二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390890"/>
            <wp:effectExtent l="0" t="0" r="2540" b="10160"/>
            <wp:docPr id="58043023" name="图片 5" descr="C:/Users/Dell/Desktop/肖老师ps/图片111111.jpg图片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3023" name="图片 5" descr="C:/Users/Dell/Desktop/肖老师ps/图片111111.jpg图片111111"/>
                    <pic:cNvPicPr>
                      <a:picLocks noChangeAspect="1" noChangeArrowheads="1"/>
                    </pic:cNvPicPr>
                  </pic:nvPicPr>
                  <pic:blipFill>
                    <a:blip r:embed="rId14"/>
                    <a:srcRect t="6" b="6"/>
                    <a:stretch>
                      <a:fillRect/>
                    </a:stretch>
                  </pic:blipFill>
                  <pic:spPr>
                    <a:xfrm>
                      <a:off x="0" y="0"/>
                      <a:ext cx="5274310" cy="8390890"/>
                    </a:xfrm>
                    <a:prstGeom prst="rect">
                      <a:avLst/>
                    </a:prstGeom>
                    <a:noFill/>
                    <a:ln>
                      <a:noFill/>
                    </a:ln>
                  </pic:spPr>
                </pic:pic>
              </a:graphicData>
            </a:graphic>
          </wp:inline>
        </w:drawing>
      </w:r>
      <w:bookmarkStart w:id="5" w:name="_GoBack"/>
      <w:bookmarkEnd w:id="5"/>
    </w:p>
    <w:p/>
    <w:p>
      <w:r>
        <w:rPr>
          <w:rFonts w:hint="eastAsia"/>
        </w:rPr>
        <w:t xml:space="preserve"> </w:t>
      </w:r>
      <w:r>
        <w:t xml:space="preserve">                                                               </w:t>
      </w:r>
      <w:r>
        <w:rPr>
          <w:rFonts w:hint="eastAsia"/>
        </w:rPr>
        <w:t>图三</w:t>
      </w:r>
    </w:p>
    <w:p>
      <w:r>
        <w:t>4.1</w:t>
      </w:r>
      <w:r>
        <w:rPr>
          <w:rFonts w:hint="eastAsia"/>
        </w:rPr>
        <w:t>．</w:t>
      </w:r>
      <w:r>
        <w:t>4功能详情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用户角色</w:t>
            </w:r>
          </w:p>
        </w:tc>
        <w:tc>
          <w:tcPr>
            <w:tcW w:w="7025" w:type="dxa"/>
          </w:tcPr>
          <w:p>
            <w:r>
              <w:rPr>
                <w:rFonts w:hint="eastAsia"/>
              </w:rPr>
              <w:t>评审专家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功能介绍</w:t>
            </w:r>
          </w:p>
        </w:tc>
        <w:tc>
          <w:tcPr>
            <w:tcW w:w="7025" w:type="dxa"/>
          </w:tcPr>
          <w:p>
            <w:r>
              <w:rPr>
                <w:rFonts w:hint="eastAsia"/>
              </w:rPr>
              <w:t>查看参赛作品、评审参赛的作品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前置条件</w:t>
            </w:r>
          </w:p>
        </w:tc>
        <w:tc>
          <w:tcPr>
            <w:tcW w:w="7025" w:type="dxa"/>
          </w:tcPr>
          <w:p>
            <w:r>
              <w:rPr>
                <w:rFonts w:hint="eastAsia"/>
              </w:rPr>
              <w:t>评审专家账号登录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后置条件</w:t>
            </w:r>
          </w:p>
        </w:tc>
        <w:tc>
          <w:tcPr>
            <w:tcW w:w="7025"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业务规则</w:t>
            </w:r>
          </w:p>
        </w:tc>
        <w:tc>
          <w:tcPr>
            <w:tcW w:w="7025" w:type="dxa"/>
          </w:tcPr>
          <w:p>
            <w:r>
              <w:rPr>
                <w:rFonts w:hint="eastAsia"/>
              </w:rPr>
              <w:t>点击进入专家评审，若没有登录，弹框展示登录页面，若已登录，展示如图二，头部和底部与首页相同，头部进入专家评审选中，中间内容如下：</w:t>
            </w:r>
          </w:p>
          <w:p>
            <w:pPr>
              <w:pStyle w:val="23"/>
              <w:numPr>
                <w:ilvl w:val="0"/>
                <w:numId w:val="10"/>
              </w:numPr>
              <w:ind w:firstLineChars="0"/>
            </w:pPr>
            <w:r>
              <w:rPr>
                <w:rFonts w:hint="eastAsia"/>
              </w:rPr>
              <w:t>专家首次进入专家评审页面，默认展示承诺书页面，如图一，需点击“我已阅读并同意”才可继续操作；</w:t>
            </w:r>
          </w:p>
          <w:p>
            <w:pPr>
              <w:pStyle w:val="23"/>
              <w:numPr>
                <w:ilvl w:val="0"/>
                <w:numId w:val="10"/>
              </w:numPr>
              <w:ind w:firstLineChars="0"/>
            </w:pPr>
            <w:r>
              <w:rPr>
                <w:rFonts w:hint="eastAsia"/>
              </w:rPr>
              <w:t>评审列表页：</w:t>
            </w:r>
          </w:p>
          <w:p>
            <w:pPr>
              <w:pStyle w:val="23"/>
              <w:numPr>
                <w:ilvl w:val="0"/>
                <w:numId w:val="11"/>
              </w:numPr>
              <w:ind w:firstLineChars="0"/>
            </w:pPr>
            <w:r>
              <w:rPr>
                <w:rFonts w:hint="eastAsia"/>
              </w:rPr>
              <w:t>上面标题展示：专家评审您好！您评审的分类为：xxxx</w:t>
            </w:r>
            <w:r>
              <w:t>;</w:t>
            </w:r>
          </w:p>
          <w:p>
            <w:pPr>
              <w:pStyle w:val="23"/>
              <w:ind w:left="360" w:firstLine="0" w:firstLineChars="0"/>
            </w:pPr>
            <w:r>
              <w:t>2</w:t>
            </w:r>
            <w:r>
              <w:rPr>
                <w:rFonts w:hint="eastAsia"/>
              </w:rPr>
              <w:t>）查询条件：查询条件为“作品名称”和“状态”；状态为下拉框，下拉选项为“全部、待评审、已评审”；在查询条件的表单上鼠标离开时根据条件查询数据；</w:t>
            </w:r>
          </w:p>
          <w:p>
            <w:pPr>
              <w:ind w:left="360"/>
              <w:rPr>
                <w:rFonts w:asciiTheme="majorEastAsia" w:hAnsiTheme="majorEastAsia" w:eastAsiaTheme="majorEastAsia"/>
                <w:szCs w:val="21"/>
              </w:rPr>
            </w:pPr>
            <w:r>
              <w:rPr>
                <w:rFonts w:hint="eastAsia"/>
              </w:rPr>
              <w:t>3）列表：</w:t>
            </w:r>
            <w:r>
              <w:rPr>
                <w:rFonts w:hint="eastAsia" w:cs="仿宋" w:asciiTheme="majorEastAsia" w:hAnsiTheme="majorEastAsia" w:eastAsiaTheme="majorEastAsia"/>
                <w:color w:val="000000" w:themeColor="text1"/>
                <w:szCs w:val="21"/>
              </w:rPr>
              <w:t>默认展示全部的数据，展示项有“序号、作品名称、提交时间、得分、操作”，未评审的作品得分显示未评分，操作展示评分按钮，待评审状态，点击“评分”按钮进入评分页面，已评审状态，支持查看详情，评审时间内支持修改评分以及评审意见。点击“评分”进入详情页面查看，展示参赛人员提交的材料以及专家评审的内容。支持修改评分（修改评分分此功能有时间限制，若处于评审时间内支持修改评分，若评审时间已结束，则不支持修改）。进入修改评分页面，展示参与者提交的参赛信息，回显评审专家上一次进行的评分以及评审意见，在此基础上进行修改即可；列表支持分页；</w:t>
            </w:r>
          </w:p>
          <w:p>
            <w:pPr>
              <w:rPr>
                <w:rFonts w:ascii="仿宋" w:hAnsi="仿宋" w:eastAsia="仿宋" w:cs="仿宋"/>
                <w:color w:val="000000" w:themeColor="text1"/>
                <w:sz w:val="24"/>
              </w:rPr>
            </w:pPr>
            <w:r>
              <w:rPr>
                <w:rFonts w:hint="eastAsia" w:ascii="仿宋" w:hAnsi="仿宋" w:eastAsia="仿宋" w:cs="仿宋"/>
                <w:color w:val="000000" w:themeColor="text1"/>
                <w:sz w:val="24"/>
              </w:rPr>
              <w:t>3、评审页面：</w:t>
            </w:r>
          </w:p>
          <w:p>
            <w:pPr>
              <w:rPr>
                <w:rFonts w:ascii="仿宋" w:hAnsi="仿宋" w:eastAsia="仿宋" w:cs="仿宋"/>
                <w:color w:val="000000" w:themeColor="text1"/>
                <w:sz w:val="24"/>
              </w:rPr>
            </w:pPr>
            <w:r>
              <w:rPr>
                <w:rFonts w:hint="eastAsia" w:ascii="仿宋" w:hAnsi="仿宋" w:eastAsia="仿宋" w:cs="仿宋"/>
                <w:color w:val="000000" w:themeColor="text1"/>
                <w:sz w:val="24"/>
              </w:rPr>
              <w:t xml:space="preserve"> </w:t>
            </w:r>
            <w:r>
              <w:rPr>
                <w:rFonts w:ascii="仿宋" w:hAnsi="仿宋" w:eastAsia="仿宋" w:cs="仿宋"/>
                <w:color w:val="000000" w:themeColor="text1"/>
                <w:sz w:val="24"/>
              </w:rPr>
              <w:t xml:space="preserve">  1</w:t>
            </w:r>
            <w:r>
              <w:rPr>
                <w:rFonts w:hint="eastAsia" w:ascii="仿宋" w:hAnsi="仿宋" w:eastAsia="仿宋" w:cs="仿宋"/>
                <w:color w:val="000000" w:themeColor="text1"/>
                <w:sz w:val="24"/>
              </w:rPr>
              <w:t>）上面展示：</w:t>
            </w:r>
            <w:r>
              <w:rPr>
                <w:rFonts w:hint="eastAsia" w:cs="仿宋" w:asciiTheme="majorEastAsia" w:hAnsiTheme="majorEastAsia" w:eastAsiaTheme="majorEastAsia"/>
                <w:color w:val="000000" w:themeColor="text1"/>
                <w:szCs w:val="21"/>
              </w:rPr>
              <w:t>首页</w:t>
            </w:r>
            <w:r>
              <w:rPr>
                <w:rFonts w:cs="仿宋" w:asciiTheme="majorEastAsia" w:hAnsiTheme="majorEastAsia" w:eastAsiaTheme="majorEastAsia"/>
                <w:color w:val="000000" w:themeColor="text1"/>
                <w:szCs w:val="21"/>
              </w:rPr>
              <w:t>&gt;</w:t>
            </w:r>
            <w:r>
              <w:rPr>
                <w:rFonts w:hint="eastAsia" w:cs="仿宋" w:asciiTheme="majorEastAsia" w:hAnsiTheme="majorEastAsia" w:eastAsiaTheme="majorEastAsia"/>
                <w:color w:val="000000" w:themeColor="text1"/>
                <w:szCs w:val="21"/>
              </w:rPr>
              <w:t>专家评审</w:t>
            </w:r>
            <w:r>
              <w:rPr>
                <w:rFonts w:cs="仿宋" w:asciiTheme="majorEastAsia" w:hAnsiTheme="majorEastAsia" w:eastAsiaTheme="majorEastAsia"/>
                <w:color w:val="000000" w:themeColor="text1"/>
                <w:szCs w:val="21"/>
              </w:rPr>
              <w:t>&gt;</w:t>
            </w:r>
            <w:r>
              <w:rPr>
                <w:rFonts w:hint="eastAsia" w:cs="仿宋" w:asciiTheme="majorEastAsia" w:hAnsiTheme="majorEastAsia" w:eastAsiaTheme="majorEastAsia"/>
                <w:color w:val="000000" w:themeColor="text1"/>
                <w:szCs w:val="21"/>
              </w:rPr>
              <w:t>作品名称</w:t>
            </w:r>
            <w:r>
              <w:rPr>
                <w:rFonts w:hint="eastAsia" w:ascii="仿宋" w:hAnsi="仿宋" w:eastAsia="仿宋" w:cs="仿宋"/>
                <w:color w:val="000000" w:themeColor="text1"/>
                <w:sz w:val="24"/>
              </w:rPr>
              <w:t>；</w:t>
            </w:r>
          </w:p>
          <w:p>
            <w:pPr>
              <w:rPr>
                <w:rFonts w:ascii="仿宋" w:hAnsi="仿宋" w:eastAsia="仿宋" w:cs="仿宋"/>
                <w:color w:val="000000" w:themeColor="text1"/>
                <w:sz w:val="24"/>
              </w:rPr>
            </w:pPr>
            <w:r>
              <w:rPr>
                <w:rFonts w:hint="eastAsia" w:ascii="仿宋" w:hAnsi="仿宋" w:eastAsia="仿宋" w:cs="仿宋"/>
                <w:color w:val="000000" w:themeColor="text1"/>
                <w:sz w:val="24"/>
              </w:rPr>
              <w:t xml:space="preserve"> </w:t>
            </w:r>
            <w:r>
              <w:rPr>
                <w:rFonts w:ascii="仿宋" w:hAnsi="仿宋" w:eastAsia="仿宋" w:cs="仿宋"/>
                <w:color w:val="000000" w:themeColor="text1"/>
                <w:sz w:val="24"/>
              </w:rPr>
              <w:t xml:space="preserve">  2</w:t>
            </w:r>
            <w:r>
              <w:rPr>
                <w:rFonts w:hint="eastAsia" w:ascii="仿宋" w:hAnsi="仿宋" w:eastAsia="仿宋" w:cs="仿宋"/>
                <w:color w:val="000000" w:themeColor="text1"/>
                <w:sz w:val="24"/>
              </w:rPr>
              <w:t>）作品展示：</w:t>
            </w:r>
          </w:p>
          <w:p>
            <w:pPr>
              <w:ind w:firstLine="720" w:firstLineChars="300"/>
              <w:rPr>
                <w:rFonts w:ascii="仿宋" w:hAnsi="仿宋" w:eastAsia="仿宋" w:cs="仿宋"/>
                <w:color w:val="000000" w:themeColor="text1"/>
                <w:sz w:val="24"/>
              </w:rPr>
            </w:pPr>
            <w:r>
              <w:rPr>
                <w:rFonts w:hint="eastAsia" w:ascii="仿宋" w:hAnsi="仿宋" w:eastAsia="仿宋" w:cs="仿宋"/>
                <w:color w:val="000000" w:themeColor="text1"/>
                <w:sz w:val="24"/>
              </w:rPr>
              <w:t>a</w:t>
            </w:r>
            <w:r>
              <w:rPr>
                <w:rFonts w:ascii="仿宋" w:hAnsi="仿宋" w:eastAsia="仿宋" w:cs="仿宋"/>
                <w:color w:val="000000" w:themeColor="text1"/>
                <w:sz w:val="24"/>
              </w:rPr>
              <w:t>)</w:t>
            </w:r>
            <w:r>
              <w:rPr>
                <w:rFonts w:hint="eastAsia" w:ascii="仿宋" w:hAnsi="仿宋" w:eastAsia="仿宋" w:cs="仿宋"/>
                <w:color w:val="000000" w:themeColor="text1"/>
                <w:sz w:val="24"/>
              </w:rPr>
              <w:t>展示作品名称、所属分类、提交时间；</w:t>
            </w:r>
          </w:p>
          <w:p>
            <w:pPr>
              <w:ind w:firstLine="720" w:firstLineChars="300"/>
              <w:rPr>
                <w:rFonts w:ascii="仿宋" w:hAnsi="仿宋" w:eastAsia="仿宋" w:cs="仿宋"/>
                <w:sz w:val="24"/>
              </w:rPr>
            </w:pPr>
            <w:r>
              <w:rPr>
                <w:rFonts w:ascii="仿宋" w:hAnsi="仿宋" w:eastAsia="仿宋" w:cs="仿宋"/>
                <w:color w:val="000000" w:themeColor="text1"/>
                <w:sz w:val="24"/>
              </w:rPr>
              <w:t>b)</w:t>
            </w:r>
            <w:r>
              <w:rPr>
                <w:rFonts w:hint="eastAsia" w:ascii="仿宋" w:hAnsi="仿宋" w:eastAsia="仿宋" w:cs="仿宋"/>
                <w:color w:val="000000" w:themeColor="text1"/>
                <w:sz w:val="24"/>
              </w:rPr>
              <w:t>课程实录：如图三，展示视频，</w:t>
            </w:r>
            <w:r>
              <w:rPr>
                <w:rFonts w:hint="eastAsia" w:ascii="仿宋" w:hAnsi="仿宋" w:eastAsia="仿宋" w:cs="仿宋"/>
                <w:sz w:val="24"/>
              </w:rPr>
              <w:t>点击播放可直接观看；</w:t>
            </w:r>
          </w:p>
          <w:p>
            <w:pPr>
              <w:ind w:left="840" w:leftChars="400"/>
              <w:rPr>
                <w:rFonts w:ascii="仿宋" w:hAnsi="仿宋" w:eastAsia="仿宋" w:cs="仿宋"/>
                <w:sz w:val="24"/>
              </w:rPr>
            </w:pPr>
            <w:r>
              <w:rPr>
                <w:rFonts w:hint="eastAsia" w:ascii="仿宋" w:hAnsi="仿宋" w:eastAsia="仿宋" w:cs="仿宋"/>
                <w:sz w:val="24"/>
              </w:rPr>
              <w:t>c</w:t>
            </w:r>
            <w:r>
              <w:rPr>
                <w:rFonts w:ascii="仿宋" w:hAnsi="仿宋" w:eastAsia="仿宋" w:cs="仿宋"/>
                <w:sz w:val="24"/>
              </w:rPr>
              <w:t>)</w:t>
            </w:r>
            <w:r>
              <w:rPr>
                <w:rFonts w:hint="eastAsia" w:ascii="仿宋" w:hAnsi="仿宋" w:eastAsia="仿宋" w:cs="仿宋"/>
                <w:sz w:val="24"/>
              </w:rPr>
              <w:t>教案：展示上传的教案，点击名称，可预览文件，点击下载可下载文件；</w:t>
            </w:r>
          </w:p>
          <w:p>
            <w:pPr>
              <w:ind w:left="870" w:leftChars="300" w:hanging="240" w:hangingChars="100"/>
              <w:rPr>
                <w:rFonts w:ascii="仿宋" w:hAnsi="仿宋" w:eastAsia="仿宋" w:cs="仿宋"/>
                <w:sz w:val="24"/>
              </w:rPr>
            </w:pPr>
            <w:r>
              <w:rPr>
                <w:rFonts w:hint="eastAsia" w:ascii="仿宋" w:hAnsi="仿宋" w:eastAsia="仿宋" w:cs="仿宋"/>
                <w:color w:val="000000" w:themeColor="text1"/>
                <w:sz w:val="24"/>
              </w:rPr>
              <w:t>d</w:t>
            </w:r>
            <w:r>
              <w:rPr>
                <w:rFonts w:ascii="仿宋" w:hAnsi="仿宋" w:eastAsia="仿宋" w:cs="仿宋"/>
                <w:color w:val="000000" w:themeColor="text1"/>
                <w:sz w:val="24"/>
              </w:rPr>
              <w:t>)</w:t>
            </w:r>
            <w:r>
              <w:rPr>
                <w:rFonts w:hint="eastAsia" w:ascii="仿宋" w:hAnsi="仿宋" w:eastAsia="仿宋" w:cs="仿宋"/>
                <w:color w:val="000000" w:themeColor="text1"/>
                <w:sz w:val="24"/>
              </w:rPr>
              <w:t>教学实施报告：</w:t>
            </w:r>
            <w:r>
              <w:rPr>
                <w:rFonts w:hint="eastAsia" w:ascii="仿宋" w:hAnsi="仿宋" w:eastAsia="仿宋" w:cs="仿宋"/>
                <w:sz w:val="24"/>
              </w:rPr>
              <w:t>展示上传的报告，点击名称，可预览文件，点击下载可下载文件；</w:t>
            </w:r>
          </w:p>
          <w:p>
            <w:pPr>
              <w:ind w:left="870" w:leftChars="300" w:hanging="240" w:hangingChars="100"/>
              <w:rPr>
                <w:rFonts w:ascii="仿宋" w:hAnsi="仿宋" w:eastAsia="仿宋" w:cs="仿宋"/>
                <w:sz w:val="24"/>
              </w:rPr>
            </w:pPr>
            <w:r>
              <w:rPr>
                <w:rFonts w:hint="eastAsia" w:ascii="仿宋" w:hAnsi="仿宋" w:eastAsia="仿宋" w:cs="仿宋"/>
                <w:color w:val="000000" w:themeColor="text1"/>
                <w:sz w:val="24"/>
              </w:rPr>
              <w:t>e</w:t>
            </w:r>
            <w:r>
              <w:rPr>
                <w:rFonts w:ascii="仿宋" w:hAnsi="仿宋" w:eastAsia="仿宋" w:cs="仿宋"/>
                <w:color w:val="000000" w:themeColor="text1"/>
                <w:sz w:val="24"/>
              </w:rPr>
              <w:t>)</w:t>
            </w:r>
            <w:r>
              <w:rPr>
                <w:rFonts w:hint="eastAsia" w:ascii="仿宋" w:hAnsi="仿宋" w:eastAsia="仿宋" w:cs="仿宋"/>
                <w:color w:val="000000" w:themeColor="text1"/>
                <w:sz w:val="24"/>
              </w:rPr>
              <w:t>专业人才培养方案：</w:t>
            </w:r>
            <w:r>
              <w:rPr>
                <w:rFonts w:hint="eastAsia" w:ascii="仿宋" w:hAnsi="仿宋" w:eastAsia="仿宋" w:cs="仿宋"/>
                <w:sz w:val="24"/>
              </w:rPr>
              <w:t>展示上传的专业人才培养方案，点击名称，可预览文件，点击下载可下载文件；</w:t>
            </w:r>
          </w:p>
          <w:p>
            <w:pPr>
              <w:ind w:left="870" w:leftChars="300" w:hanging="240" w:hangingChars="100"/>
              <w:rPr>
                <w:rFonts w:ascii="仿宋" w:hAnsi="仿宋" w:eastAsia="仿宋" w:cs="仿宋"/>
                <w:sz w:val="24"/>
              </w:rPr>
            </w:pPr>
            <w:r>
              <w:rPr>
                <w:rFonts w:hint="eastAsia" w:ascii="仿宋" w:hAnsi="仿宋" w:eastAsia="仿宋" w:cs="仿宋"/>
                <w:color w:val="000000" w:themeColor="text1"/>
                <w:sz w:val="24"/>
              </w:rPr>
              <w:t>f</w:t>
            </w:r>
            <w:r>
              <w:rPr>
                <w:rFonts w:ascii="仿宋" w:hAnsi="仿宋" w:eastAsia="仿宋" w:cs="仿宋"/>
                <w:color w:val="000000" w:themeColor="text1"/>
                <w:sz w:val="24"/>
              </w:rPr>
              <w:t>)</w:t>
            </w:r>
            <w:r>
              <w:rPr>
                <w:rFonts w:hint="eastAsia" w:ascii="仿宋" w:hAnsi="仿宋" w:eastAsia="仿宋" w:cs="仿宋"/>
                <w:color w:val="000000" w:themeColor="text1"/>
                <w:sz w:val="24"/>
              </w:rPr>
              <w:t>课程标准：</w:t>
            </w:r>
            <w:r>
              <w:rPr>
                <w:rFonts w:hint="eastAsia" w:ascii="仿宋" w:hAnsi="仿宋" w:eastAsia="仿宋" w:cs="仿宋"/>
                <w:sz w:val="24"/>
              </w:rPr>
              <w:t>展示上传的课程标准，点击名称，可预览文件，点击下载可下载文件；</w:t>
            </w:r>
          </w:p>
          <w:p>
            <w:pPr>
              <w:ind w:left="870" w:leftChars="300" w:hanging="240" w:hangingChars="100"/>
              <w:rPr>
                <w:rFonts w:ascii="仿宋" w:hAnsi="仿宋" w:eastAsia="仿宋" w:cs="仿宋"/>
                <w:sz w:val="24"/>
              </w:rPr>
            </w:pPr>
            <w:r>
              <w:rPr>
                <w:rFonts w:hint="eastAsia" w:ascii="仿宋" w:hAnsi="仿宋" w:eastAsia="仿宋" w:cs="仿宋"/>
                <w:color w:val="000000" w:themeColor="text1"/>
                <w:sz w:val="24"/>
              </w:rPr>
              <w:t>g</w:t>
            </w:r>
            <w:r>
              <w:rPr>
                <w:rFonts w:ascii="仿宋" w:hAnsi="仿宋" w:eastAsia="仿宋" w:cs="仿宋"/>
                <w:color w:val="000000" w:themeColor="text1"/>
                <w:sz w:val="24"/>
              </w:rPr>
              <w:t>)</w:t>
            </w:r>
            <w:r>
              <w:rPr>
                <w:rFonts w:hint="eastAsia" w:ascii="仿宋" w:hAnsi="仿宋" w:eastAsia="仿宋" w:cs="仿宋"/>
                <w:color w:val="000000" w:themeColor="text1"/>
                <w:sz w:val="24"/>
              </w:rPr>
              <w:t>教材选用说明：</w:t>
            </w:r>
            <w:r>
              <w:rPr>
                <w:rFonts w:hint="eastAsia" w:ascii="仿宋" w:hAnsi="仿宋" w:eastAsia="仿宋" w:cs="仿宋"/>
                <w:sz w:val="24"/>
              </w:rPr>
              <w:t>展示上传的教材选用说明，点击名称，可预览文件，点击下载可下载文件；</w:t>
            </w:r>
          </w:p>
          <w:p>
            <w:pPr>
              <w:rPr>
                <w:rFonts w:ascii="仿宋" w:hAnsi="仿宋" w:eastAsia="仿宋" w:cs="仿宋"/>
                <w:sz w:val="24"/>
              </w:rPr>
            </w:pPr>
            <w:r>
              <w:rPr>
                <w:rFonts w:ascii="仿宋" w:hAnsi="仿宋" w:eastAsia="仿宋" w:cs="仿宋"/>
                <w:color w:val="000000" w:themeColor="text1"/>
                <w:sz w:val="24"/>
              </w:rPr>
              <w:t xml:space="preserve">   3</w:t>
            </w:r>
            <w:r>
              <w:rPr>
                <w:rFonts w:hint="eastAsia" w:ascii="仿宋" w:hAnsi="仿宋" w:eastAsia="仿宋" w:cs="仿宋"/>
                <w:color w:val="000000" w:themeColor="text1"/>
                <w:sz w:val="24"/>
              </w:rPr>
              <w:t>）评审：</w:t>
            </w:r>
            <w:r>
              <w:rPr>
                <w:rFonts w:hint="eastAsia" w:ascii="仿宋" w:hAnsi="仿宋" w:eastAsia="仿宋" w:cs="仿宋"/>
                <w:sz w:val="24"/>
              </w:rPr>
              <w:t>对应列输入分值，总得分自动计算；</w:t>
            </w:r>
          </w:p>
          <w:p>
            <w:pPr>
              <w:rPr>
                <w:rFonts w:ascii="仿宋" w:hAnsi="仿宋" w:eastAsia="仿宋" w:cs="仿宋"/>
                <w:sz w:val="24"/>
              </w:rPr>
            </w:pPr>
            <w:r>
              <w:rPr>
                <w:rFonts w:hint="eastAsia" w:ascii="仿宋" w:hAnsi="仿宋" w:eastAsia="仿宋" w:cs="仿宋"/>
                <w:sz w:val="24"/>
              </w:rPr>
              <w:t xml:space="preserve"> </w:t>
            </w:r>
            <w:r>
              <w:rPr>
                <w:rFonts w:ascii="仿宋" w:hAnsi="仿宋" w:eastAsia="仿宋" w:cs="仿宋"/>
                <w:sz w:val="24"/>
              </w:rPr>
              <w:t xml:space="preserve">  4</w:t>
            </w:r>
            <w:r>
              <w:rPr>
                <w:rFonts w:hint="eastAsia" w:ascii="仿宋" w:hAnsi="仿宋" w:eastAsia="仿宋" w:cs="仿宋"/>
                <w:sz w:val="24"/>
              </w:rPr>
              <w:t>）评审意见：文本框；</w:t>
            </w:r>
          </w:p>
          <w:p>
            <w:pPr>
              <w:ind w:left="480" w:hanging="480" w:hangingChars="200"/>
              <w:rPr>
                <w:rFonts w:ascii="仿宋" w:hAnsi="仿宋" w:eastAsia="仿宋" w:cs="仿宋"/>
                <w:color w:val="000000" w:themeColor="text1"/>
                <w:sz w:val="24"/>
              </w:rPr>
            </w:pPr>
            <w:r>
              <w:rPr>
                <w:rFonts w:hint="eastAsia" w:ascii="仿宋" w:hAnsi="仿宋" w:eastAsia="仿宋" w:cs="仿宋"/>
                <w:sz w:val="24"/>
              </w:rPr>
              <w:t xml:space="preserve"> </w:t>
            </w:r>
            <w:r>
              <w:rPr>
                <w:rFonts w:ascii="仿宋" w:hAnsi="仿宋" w:eastAsia="仿宋" w:cs="仿宋"/>
                <w:sz w:val="24"/>
              </w:rPr>
              <w:t xml:space="preserve">  </w:t>
            </w:r>
            <w:r>
              <w:rPr>
                <w:rFonts w:hint="eastAsia" w:ascii="仿宋" w:hAnsi="仿宋" w:eastAsia="仿宋" w:cs="仿宋"/>
                <w:sz w:val="24"/>
              </w:rPr>
              <w:t>点击上一个按钮，显示上一个评审参赛作品；点击保存，提交数据，提交成功后跳转至评审列表页，刷新列表；点击保存并评审下一个按钮，提交数据，提交成功后显示下一个参赛作品评审页；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界面元素及说明</w:t>
            </w:r>
          </w:p>
        </w:tc>
        <w:tc>
          <w:tcPr>
            <w:tcW w:w="7025" w:type="dxa"/>
          </w:tcPr>
          <w:p>
            <w:pPr>
              <w:rPr>
                <w:rFonts w:asciiTheme="minorEastAsia" w:hAnsiTheme="minorEastAsia"/>
                <w:color w:val="000000"/>
                <w:szCs w:val="21"/>
              </w:rPr>
            </w:pPr>
            <w:r>
              <w:rPr>
                <w:rFonts w:hint="eastAsia" w:asciiTheme="minorEastAsia" w:hAnsiTheme="minorEastAsia"/>
                <w:color w:val="000000"/>
                <w:szCs w:val="21"/>
              </w:rPr>
              <w:t>参考原型图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rPr>
                <w:rFonts w:hint="eastAsia"/>
              </w:rPr>
              <w:t>外部交互</w:t>
            </w:r>
          </w:p>
        </w:tc>
        <w:tc>
          <w:tcPr>
            <w:tcW w:w="7025" w:type="dxa"/>
          </w:tcPr>
          <w:p>
            <w:r>
              <w:rPr>
                <w:rFonts w:hint="eastAsia"/>
              </w:rPr>
              <w:t>无</w:t>
            </w:r>
          </w:p>
        </w:tc>
      </w:tr>
    </w:tbl>
    <w:p/>
    <w:p/>
    <w:p/>
    <w:p>
      <w:pPr>
        <w:pStyle w:val="2"/>
        <w:ind w:left="428" w:hanging="431"/>
      </w:pPr>
      <w:r>
        <w:t>三</w:t>
      </w:r>
      <w:r>
        <w:rPr>
          <w:rFonts w:hint="eastAsia"/>
        </w:rPr>
        <w:t>、</w:t>
      </w:r>
      <w:r>
        <w:t>关联系统</w:t>
      </w:r>
    </w:p>
    <w:p>
      <w:pPr>
        <w:spacing w:before="100" w:beforeAutospacing="1" w:after="100" w:afterAutospacing="1"/>
        <w:ind w:firstLine="480"/>
      </w:pPr>
      <w:r>
        <w:t>无</w:t>
      </w:r>
    </w:p>
    <w:p>
      <w:pPr>
        <w:pStyle w:val="2"/>
        <w:ind w:left="428" w:hanging="431"/>
      </w:pPr>
      <w:r>
        <w:t>四</w:t>
      </w:r>
      <w:r>
        <w:rPr>
          <w:rFonts w:hint="eastAsia"/>
        </w:rPr>
        <w:t>、</w:t>
      </w:r>
      <w:r>
        <w:t xml:space="preserve"> 非功能性需求</w:t>
      </w:r>
    </w:p>
    <w:p>
      <w:pPr>
        <w:pStyle w:val="3"/>
      </w:pPr>
      <w:r>
        <w:t>1</w:t>
      </w:r>
      <w:r>
        <w:rPr>
          <w:rFonts w:hint="eastAsia"/>
        </w:rPr>
        <w:t>、</w:t>
      </w:r>
      <w:r>
        <w:t xml:space="preserve"> 用户范围</w:t>
      </w:r>
    </w:p>
    <w:p>
      <w:pPr>
        <w:pStyle w:val="3"/>
      </w:pPr>
      <w:r>
        <w:t>2</w:t>
      </w:r>
      <w:r>
        <w:rPr>
          <w:rFonts w:hint="eastAsia"/>
        </w:rPr>
        <w:t>、</w:t>
      </w:r>
      <w:r>
        <w:t xml:space="preserve"> 性能要求</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BE7262"/>
    <w:multiLevelType w:val="multilevel"/>
    <w:tmpl w:val="0DBE7262"/>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11FA5F5A"/>
    <w:multiLevelType w:val="multilevel"/>
    <w:tmpl w:val="11FA5F5A"/>
    <w:lvl w:ilvl="0" w:tentative="0">
      <w:start w:val="1"/>
      <w:numFmt w:val="decimal"/>
      <w:lvlText w:val="%1）"/>
      <w:lvlJc w:val="left"/>
      <w:pPr>
        <w:ind w:left="720" w:hanging="36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2">
    <w:nsid w:val="12F56E55"/>
    <w:multiLevelType w:val="multilevel"/>
    <w:tmpl w:val="12F56E55"/>
    <w:lvl w:ilvl="0" w:tentative="0">
      <w:start w:val="1"/>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4733D84"/>
    <w:multiLevelType w:val="multilevel"/>
    <w:tmpl w:val="14733D8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8CE4A90"/>
    <w:multiLevelType w:val="multilevel"/>
    <w:tmpl w:val="18CE4A9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3B81FD6"/>
    <w:multiLevelType w:val="multilevel"/>
    <w:tmpl w:val="43B81FD6"/>
    <w:lvl w:ilvl="0" w:tentative="0">
      <w:start w:val="1"/>
      <w:numFmt w:val="decimal"/>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4C243E66"/>
    <w:multiLevelType w:val="multilevel"/>
    <w:tmpl w:val="4C243E66"/>
    <w:lvl w:ilvl="0" w:tentative="0">
      <w:start w:val="1"/>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9A54822"/>
    <w:multiLevelType w:val="multilevel"/>
    <w:tmpl w:val="59A54822"/>
    <w:lvl w:ilvl="0" w:tentative="0">
      <w:start w:val="1"/>
      <w:numFmt w:val="lowerLetter"/>
      <w:lvlText w:val="%1)"/>
      <w:lvlJc w:val="left"/>
      <w:pPr>
        <w:ind w:left="1200" w:hanging="360"/>
      </w:pPr>
      <w:rPr>
        <w:rFonts w:hint="default"/>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8">
    <w:nsid w:val="5BCF4D22"/>
    <w:multiLevelType w:val="multilevel"/>
    <w:tmpl w:val="5BCF4D22"/>
    <w:lvl w:ilvl="0" w:tentative="0">
      <w:start w:val="1"/>
      <w:numFmt w:val="decimal"/>
      <w:lvlText w:val="%1）"/>
      <w:lvlJc w:val="left"/>
      <w:pPr>
        <w:ind w:left="720" w:hanging="36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9">
    <w:nsid w:val="63021A96"/>
    <w:multiLevelType w:val="multilevel"/>
    <w:tmpl w:val="63021A96"/>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56D3206"/>
    <w:multiLevelType w:val="multilevel"/>
    <w:tmpl w:val="756D3206"/>
    <w:lvl w:ilvl="0" w:tentative="0">
      <w:start w:val="1"/>
      <w:numFmt w:val="decimal"/>
      <w:lvlText w:val="%1）"/>
      <w:lvlJc w:val="left"/>
      <w:pPr>
        <w:ind w:left="720" w:hanging="36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num w:numId="1">
    <w:abstractNumId w:val="9"/>
  </w:num>
  <w:num w:numId="2">
    <w:abstractNumId w:val="6"/>
  </w:num>
  <w:num w:numId="3">
    <w:abstractNumId w:val="2"/>
  </w:num>
  <w:num w:numId="4">
    <w:abstractNumId w:val="5"/>
  </w:num>
  <w:num w:numId="5">
    <w:abstractNumId w:val="0"/>
  </w:num>
  <w:num w:numId="6">
    <w:abstractNumId w:val="7"/>
  </w:num>
  <w:num w:numId="7">
    <w:abstractNumId w:val="4"/>
  </w:num>
  <w:num w:numId="8">
    <w:abstractNumId w:val="10"/>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docVars>
    <w:docVar w:name="commondata" w:val="eyJoZGlkIjoiMTg5MzdjYzE4YWNkNTJjNTkxNDY5MTg4YWEzZjZiZDQifQ=="/>
  </w:docVars>
  <w:rsids>
    <w:rsidRoot w:val="008B4EE0"/>
    <w:rsid w:val="00003DCA"/>
    <w:rsid w:val="00005301"/>
    <w:rsid w:val="000143D3"/>
    <w:rsid w:val="00014806"/>
    <w:rsid w:val="00034D2E"/>
    <w:rsid w:val="00053B7B"/>
    <w:rsid w:val="000619CD"/>
    <w:rsid w:val="0006720A"/>
    <w:rsid w:val="0006724F"/>
    <w:rsid w:val="000704DA"/>
    <w:rsid w:val="000778AF"/>
    <w:rsid w:val="00081B6F"/>
    <w:rsid w:val="000933B2"/>
    <w:rsid w:val="000C1EEA"/>
    <w:rsid w:val="000D23D1"/>
    <w:rsid w:val="000D4389"/>
    <w:rsid w:val="000D49B7"/>
    <w:rsid w:val="00102901"/>
    <w:rsid w:val="001054E3"/>
    <w:rsid w:val="001142E4"/>
    <w:rsid w:val="00122BAC"/>
    <w:rsid w:val="0014555F"/>
    <w:rsid w:val="001519D3"/>
    <w:rsid w:val="001704CA"/>
    <w:rsid w:val="0019317C"/>
    <w:rsid w:val="00193D81"/>
    <w:rsid w:val="001A7EA3"/>
    <w:rsid w:val="001B6208"/>
    <w:rsid w:val="001C1542"/>
    <w:rsid w:val="001C36C7"/>
    <w:rsid w:val="001D3A45"/>
    <w:rsid w:val="001D3AC8"/>
    <w:rsid w:val="001D5A7E"/>
    <w:rsid w:val="001D68D6"/>
    <w:rsid w:val="001E035C"/>
    <w:rsid w:val="001E0449"/>
    <w:rsid w:val="001E449E"/>
    <w:rsid w:val="001F5984"/>
    <w:rsid w:val="00201928"/>
    <w:rsid w:val="00206833"/>
    <w:rsid w:val="00207C71"/>
    <w:rsid w:val="00207D2F"/>
    <w:rsid w:val="00210742"/>
    <w:rsid w:val="00215542"/>
    <w:rsid w:val="00221303"/>
    <w:rsid w:val="0023323F"/>
    <w:rsid w:val="00235C06"/>
    <w:rsid w:val="00236B0A"/>
    <w:rsid w:val="00240914"/>
    <w:rsid w:val="00241A1A"/>
    <w:rsid w:val="00250234"/>
    <w:rsid w:val="002509A4"/>
    <w:rsid w:val="00251074"/>
    <w:rsid w:val="00252D79"/>
    <w:rsid w:val="00260D53"/>
    <w:rsid w:val="0026774C"/>
    <w:rsid w:val="00275680"/>
    <w:rsid w:val="00276047"/>
    <w:rsid w:val="0029414E"/>
    <w:rsid w:val="0029525A"/>
    <w:rsid w:val="002A29F0"/>
    <w:rsid w:val="002A46EC"/>
    <w:rsid w:val="002B627A"/>
    <w:rsid w:val="002C31FD"/>
    <w:rsid w:val="002C5BB0"/>
    <w:rsid w:val="002D414A"/>
    <w:rsid w:val="002E35B9"/>
    <w:rsid w:val="002E688E"/>
    <w:rsid w:val="002F691F"/>
    <w:rsid w:val="002F7423"/>
    <w:rsid w:val="002F7DD7"/>
    <w:rsid w:val="00302B30"/>
    <w:rsid w:val="003035F1"/>
    <w:rsid w:val="003078DD"/>
    <w:rsid w:val="00312D47"/>
    <w:rsid w:val="00325045"/>
    <w:rsid w:val="003301E8"/>
    <w:rsid w:val="00334604"/>
    <w:rsid w:val="00335F94"/>
    <w:rsid w:val="0034289B"/>
    <w:rsid w:val="00344E60"/>
    <w:rsid w:val="00346257"/>
    <w:rsid w:val="00346E10"/>
    <w:rsid w:val="003508F0"/>
    <w:rsid w:val="0035628C"/>
    <w:rsid w:val="00361D03"/>
    <w:rsid w:val="00364BD9"/>
    <w:rsid w:val="00372C35"/>
    <w:rsid w:val="003764AA"/>
    <w:rsid w:val="00382E86"/>
    <w:rsid w:val="00387F73"/>
    <w:rsid w:val="003A4D95"/>
    <w:rsid w:val="003B04B9"/>
    <w:rsid w:val="003B3C9C"/>
    <w:rsid w:val="003D3BF7"/>
    <w:rsid w:val="003E04B3"/>
    <w:rsid w:val="003E057A"/>
    <w:rsid w:val="003E39DE"/>
    <w:rsid w:val="003E3CCD"/>
    <w:rsid w:val="003E7029"/>
    <w:rsid w:val="003E7973"/>
    <w:rsid w:val="003F208C"/>
    <w:rsid w:val="003F4FCD"/>
    <w:rsid w:val="0040386C"/>
    <w:rsid w:val="00412EE3"/>
    <w:rsid w:val="004167D0"/>
    <w:rsid w:val="00421262"/>
    <w:rsid w:val="00440CD0"/>
    <w:rsid w:val="00441319"/>
    <w:rsid w:val="0044236D"/>
    <w:rsid w:val="004430EE"/>
    <w:rsid w:val="0044349A"/>
    <w:rsid w:val="00445CAA"/>
    <w:rsid w:val="00445DDF"/>
    <w:rsid w:val="00456CC1"/>
    <w:rsid w:val="00463532"/>
    <w:rsid w:val="00466BEC"/>
    <w:rsid w:val="00492861"/>
    <w:rsid w:val="00493C6E"/>
    <w:rsid w:val="00494AE7"/>
    <w:rsid w:val="00497070"/>
    <w:rsid w:val="004A469B"/>
    <w:rsid w:val="004B5FD0"/>
    <w:rsid w:val="004C092F"/>
    <w:rsid w:val="004C09CB"/>
    <w:rsid w:val="004C2D50"/>
    <w:rsid w:val="004C5383"/>
    <w:rsid w:val="004D162C"/>
    <w:rsid w:val="004D1BA1"/>
    <w:rsid w:val="004D62D2"/>
    <w:rsid w:val="004D7F86"/>
    <w:rsid w:val="004F1B7B"/>
    <w:rsid w:val="00507F19"/>
    <w:rsid w:val="00511304"/>
    <w:rsid w:val="00513364"/>
    <w:rsid w:val="00522B7C"/>
    <w:rsid w:val="005236B1"/>
    <w:rsid w:val="005273D4"/>
    <w:rsid w:val="005513DB"/>
    <w:rsid w:val="00551A3C"/>
    <w:rsid w:val="00553783"/>
    <w:rsid w:val="00557A6B"/>
    <w:rsid w:val="00572DA8"/>
    <w:rsid w:val="00587D95"/>
    <w:rsid w:val="00587DEF"/>
    <w:rsid w:val="005919AA"/>
    <w:rsid w:val="005969AF"/>
    <w:rsid w:val="005A0195"/>
    <w:rsid w:val="005A18C8"/>
    <w:rsid w:val="005A6EC0"/>
    <w:rsid w:val="005A7B50"/>
    <w:rsid w:val="005B64E1"/>
    <w:rsid w:val="005C7224"/>
    <w:rsid w:val="005D038A"/>
    <w:rsid w:val="005D21B9"/>
    <w:rsid w:val="005D7AE8"/>
    <w:rsid w:val="005E01E5"/>
    <w:rsid w:val="005E3853"/>
    <w:rsid w:val="005F3FD3"/>
    <w:rsid w:val="00605CEE"/>
    <w:rsid w:val="00611AE3"/>
    <w:rsid w:val="00612374"/>
    <w:rsid w:val="00616B11"/>
    <w:rsid w:val="00622115"/>
    <w:rsid w:val="00624E37"/>
    <w:rsid w:val="006255A6"/>
    <w:rsid w:val="00630374"/>
    <w:rsid w:val="00633700"/>
    <w:rsid w:val="0064235F"/>
    <w:rsid w:val="00643ED4"/>
    <w:rsid w:val="006529F7"/>
    <w:rsid w:val="006548E2"/>
    <w:rsid w:val="00674F98"/>
    <w:rsid w:val="006814D7"/>
    <w:rsid w:val="006839D9"/>
    <w:rsid w:val="00684F76"/>
    <w:rsid w:val="00686F06"/>
    <w:rsid w:val="00693E8F"/>
    <w:rsid w:val="006B445A"/>
    <w:rsid w:val="006C0A1A"/>
    <w:rsid w:val="006D5E74"/>
    <w:rsid w:val="006E473A"/>
    <w:rsid w:val="006F54DA"/>
    <w:rsid w:val="00705C4B"/>
    <w:rsid w:val="00710A46"/>
    <w:rsid w:val="0074093A"/>
    <w:rsid w:val="0074665E"/>
    <w:rsid w:val="00753DEA"/>
    <w:rsid w:val="007641D5"/>
    <w:rsid w:val="007672A9"/>
    <w:rsid w:val="00777091"/>
    <w:rsid w:val="00787697"/>
    <w:rsid w:val="00795953"/>
    <w:rsid w:val="007A7CF6"/>
    <w:rsid w:val="007B637B"/>
    <w:rsid w:val="007C3260"/>
    <w:rsid w:val="007E1DA6"/>
    <w:rsid w:val="007E39A9"/>
    <w:rsid w:val="007F4845"/>
    <w:rsid w:val="008033FB"/>
    <w:rsid w:val="00812DEB"/>
    <w:rsid w:val="008207A0"/>
    <w:rsid w:val="00825DB7"/>
    <w:rsid w:val="0082730D"/>
    <w:rsid w:val="00831536"/>
    <w:rsid w:val="0083623A"/>
    <w:rsid w:val="00841E16"/>
    <w:rsid w:val="00853B27"/>
    <w:rsid w:val="00863E76"/>
    <w:rsid w:val="008656AB"/>
    <w:rsid w:val="008662AE"/>
    <w:rsid w:val="00867488"/>
    <w:rsid w:val="008834C3"/>
    <w:rsid w:val="00890C04"/>
    <w:rsid w:val="008A41A3"/>
    <w:rsid w:val="008B1DF5"/>
    <w:rsid w:val="008B3A32"/>
    <w:rsid w:val="008B4023"/>
    <w:rsid w:val="008B4EE0"/>
    <w:rsid w:val="008C670E"/>
    <w:rsid w:val="008E1034"/>
    <w:rsid w:val="008E3B45"/>
    <w:rsid w:val="008E5229"/>
    <w:rsid w:val="008E5333"/>
    <w:rsid w:val="008E60AA"/>
    <w:rsid w:val="008F6456"/>
    <w:rsid w:val="00906AEB"/>
    <w:rsid w:val="00910F4D"/>
    <w:rsid w:val="009159BF"/>
    <w:rsid w:val="00926D1F"/>
    <w:rsid w:val="009342CB"/>
    <w:rsid w:val="009346E1"/>
    <w:rsid w:val="0094007D"/>
    <w:rsid w:val="00941553"/>
    <w:rsid w:val="00944BB6"/>
    <w:rsid w:val="00961CA1"/>
    <w:rsid w:val="0099009A"/>
    <w:rsid w:val="00990A62"/>
    <w:rsid w:val="00995359"/>
    <w:rsid w:val="00996A1C"/>
    <w:rsid w:val="009A13FC"/>
    <w:rsid w:val="009A1A2C"/>
    <w:rsid w:val="009A1F8C"/>
    <w:rsid w:val="009A6031"/>
    <w:rsid w:val="009B002F"/>
    <w:rsid w:val="009B7C14"/>
    <w:rsid w:val="009C3ED4"/>
    <w:rsid w:val="009C7579"/>
    <w:rsid w:val="009D7293"/>
    <w:rsid w:val="009D7935"/>
    <w:rsid w:val="009E0B50"/>
    <w:rsid w:val="009E3758"/>
    <w:rsid w:val="009E49A6"/>
    <w:rsid w:val="009E759B"/>
    <w:rsid w:val="009E790B"/>
    <w:rsid w:val="009F4869"/>
    <w:rsid w:val="00A04154"/>
    <w:rsid w:val="00A1589F"/>
    <w:rsid w:val="00A20507"/>
    <w:rsid w:val="00A22462"/>
    <w:rsid w:val="00A22FD9"/>
    <w:rsid w:val="00A24CA8"/>
    <w:rsid w:val="00A348D6"/>
    <w:rsid w:val="00A4297F"/>
    <w:rsid w:val="00A47616"/>
    <w:rsid w:val="00A51CEF"/>
    <w:rsid w:val="00A521AE"/>
    <w:rsid w:val="00A5329B"/>
    <w:rsid w:val="00A624A0"/>
    <w:rsid w:val="00A63453"/>
    <w:rsid w:val="00A636F9"/>
    <w:rsid w:val="00A7045C"/>
    <w:rsid w:val="00A80CE3"/>
    <w:rsid w:val="00A94903"/>
    <w:rsid w:val="00AA277F"/>
    <w:rsid w:val="00AB26FD"/>
    <w:rsid w:val="00AB6206"/>
    <w:rsid w:val="00AC1F7D"/>
    <w:rsid w:val="00AC2B76"/>
    <w:rsid w:val="00AC3483"/>
    <w:rsid w:val="00AD040B"/>
    <w:rsid w:val="00AD7233"/>
    <w:rsid w:val="00AE09F5"/>
    <w:rsid w:val="00AE4C0A"/>
    <w:rsid w:val="00B0445E"/>
    <w:rsid w:val="00B0519D"/>
    <w:rsid w:val="00B05FEE"/>
    <w:rsid w:val="00B07654"/>
    <w:rsid w:val="00B14AC8"/>
    <w:rsid w:val="00B20079"/>
    <w:rsid w:val="00B24CEA"/>
    <w:rsid w:val="00B32AC8"/>
    <w:rsid w:val="00B32FAE"/>
    <w:rsid w:val="00B36AEF"/>
    <w:rsid w:val="00B42ABA"/>
    <w:rsid w:val="00B47BC5"/>
    <w:rsid w:val="00B5357C"/>
    <w:rsid w:val="00B5642B"/>
    <w:rsid w:val="00B70594"/>
    <w:rsid w:val="00B73304"/>
    <w:rsid w:val="00B77E83"/>
    <w:rsid w:val="00B77F44"/>
    <w:rsid w:val="00B83319"/>
    <w:rsid w:val="00B95A98"/>
    <w:rsid w:val="00BB37AC"/>
    <w:rsid w:val="00BC341D"/>
    <w:rsid w:val="00BE1675"/>
    <w:rsid w:val="00BE2A28"/>
    <w:rsid w:val="00BE4798"/>
    <w:rsid w:val="00BF5907"/>
    <w:rsid w:val="00C029C1"/>
    <w:rsid w:val="00C03E37"/>
    <w:rsid w:val="00C13715"/>
    <w:rsid w:val="00C16468"/>
    <w:rsid w:val="00C214D7"/>
    <w:rsid w:val="00C264AE"/>
    <w:rsid w:val="00C264CE"/>
    <w:rsid w:val="00C311E5"/>
    <w:rsid w:val="00C3378B"/>
    <w:rsid w:val="00C42146"/>
    <w:rsid w:val="00C54024"/>
    <w:rsid w:val="00C572A2"/>
    <w:rsid w:val="00C707F6"/>
    <w:rsid w:val="00C83B27"/>
    <w:rsid w:val="00C87368"/>
    <w:rsid w:val="00C911B4"/>
    <w:rsid w:val="00C924FE"/>
    <w:rsid w:val="00C9371D"/>
    <w:rsid w:val="00C9787F"/>
    <w:rsid w:val="00CA17C9"/>
    <w:rsid w:val="00CA1B15"/>
    <w:rsid w:val="00CB1882"/>
    <w:rsid w:val="00CB6E74"/>
    <w:rsid w:val="00CC0492"/>
    <w:rsid w:val="00CC0ADF"/>
    <w:rsid w:val="00CC193E"/>
    <w:rsid w:val="00CC1CF2"/>
    <w:rsid w:val="00CC42DC"/>
    <w:rsid w:val="00CC7005"/>
    <w:rsid w:val="00CD0AA9"/>
    <w:rsid w:val="00CE67FF"/>
    <w:rsid w:val="00CE70F2"/>
    <w:rsid w:val="00CF027A"/>
    <w:rsid w:val="00CF7252"/>
    <w:rsid w:val="00D11241"/>
    <w:rsid w:val="00D14BBD"/>
    <w:rsid w:val="00D35D7D"/>
    <w:rsid w:val="00D406D3"/>
    <w:rsid w:val="00D4090A"/>
    <w:rsid w:val="00D50B6D"/>
    <w:rsid w:val="00D7267C"/>
    <w:rsid w:val="00D811E2"/>
    <w:rsid w:val="00D93F74"/>
    <w:rsid w:val="00D97D58"/>
    <w:rsid w:val="00DA4F0F"/>
    <w:rsid w:val="00DD4B1A"/>
    <w:rsid w:val="00DD6E6B"/>
    <w:rsid w:val="00DF1947"/>
    <w:rsid w:val="00DF25EE"/>
    <w:rsid w:val="00DF28C5"/>
    <w:rsid w:val="00DF5E5C"/>
    <w:rsid w:val="00DF6906"/>
    <w:rsid w:val="00E001C7"/>
    <w:rsid w:val="00E00377"/>
    <w:rsid w:val="00E0143E"/>
    <w:rsid w:val="00E0532C"/>
    <w:rsid w:val="00E06FA0"/>
    <w:rsid w:val="00E21F6C"/>
    <w:rsid w:val="00E25A1A"/>
    <w:rsid w:val="00E275BA"/>
    <w:rsid w:val="00E34B78"/>
    <w:rsid w:val="00E42730"/>
    <w:rsid w:val="00E46E37"/>
    <w:rsid w:val="00E536A5"/>
    <w:rsid w:val="00E5505E"/>
    <w:rsid w:val="00E561CD"/>
    <w:rsid w:val="00E64872"/>
    <w:rsid w:val="00E66E19"/>
    <w:rsid w:val="00E7372F"/>
    <w:rsid w:val="00E76F3F"/>
    <w:rsid w:val="00E77C83"/>
    <w:rsid w:val="00E878C3"/>
    <w:rsid w:val="00EA26B8"/>
    <w:rsid w:val="00EA4BDB"/>
    <w:rsid w:val="00EA763B"/>
    <w:rsid w:val="00EB1B5B"/>
    <w:rsid w:val="00EC2784"/>
    <w:rsid w:val="00ED0AFD"/>
    <w:rsid w:val="00ED3DD8"/>
    <w:rsid w:val="00ED5001"/>
    <w:rsid w:val="00ED64DF"/>
    <w:rsid w:val="00EE63F8"/>
    <w:rsid w:val="00EE73F7"/>
    <w:rsid w:val="00EF368A"/>
    <w:rsid w:val="00EF3710"/>
    <w:rsid w:val="00F02223"/>
    <w:rsid w:val="00F07BE6"/>
    <w:rsid w:val="00F13B7A"/>
    <w:rsid w:val="00F1535A"/>
    <w:rsid w:val="00F26FCD"/>
    <w:rsid w:val="00F33769"/>
    <w:rsid w:val="00F33B2D"/>
    <w:rsid w:val="00F501A9"/>
    <w:rsid w:val="00F5185E"/>
    <w:rsid w:val="00F5674C"/>
    <w:rsid w:val="00F73A64"/>
    <w:rsid w:val="00F7599C"/>
    <w:rsid w:val="00F8151C"/>
    <w:rsid w:val="00F821FE"/>
    <w:rsid w:val="00F8491B"/>
    <w:rsid w:val="00F86307"/>
    <w:rsid w:val="00FA4673"/>
    <w:rsid w:val="00FA4950"/>
    <w:rsid w:val="00FA7E4D"/>
    <w:rsid w:val="00FB0093"/>
    <w:rsid w:val="00FC380F"/>
    <w:rsid w:val="00FD17A6"/>
    <w:rsid w:val="00FD2A48"/>
    <w:rsid w:val="00FD436A"/>
    <w:rsid w:val="00FE0870"/>
    <w:rsid w:val="00FE3F63"/>
    <w:rsid w:val="00FF1415"/>
    <w:rsid w:val="00FF58CC"/>
    <w:rsid w:val="00FF7B7C"/>
    <w:rsid w:val="02781A55"/>
    <w:rsid w:val="051E05E7"/>
    <w:rsid w:val="05F45EBE"/>
    <w:rsid w:val="06866C51"/>
    <w:rsid w:val="07B97B6B"/>
    <w:rsid w:val="094E5B74"/>
    <w:rsid w:val="09C2347A"/>
    <w:rsid w:val="0B4D3637"/>
    <w:rsid w:val="0BE47A4F"/>
    <w:rsid w:val="0C1062F9"/>
    <w:rsid w:val="0C1548B6"/>
    <w:rsid w:val="0C8B02FF"/>
    <w:rsid w:val="0DAF2BE4"/>
    <w:rsid w:val="120A727B"/>
    <w:rsid w:val="13DA2CDE"/>
    <w:rsid w:val="13E061AC"/>
    <w:rsid w:val="15134D2C"/>
    <w:rsid w:val="156C18DA"/>
    <w:rsid w:val="15ED7909"/>
    <w:rsid w:val="1AEA1F67"/>
    <w:rsid w:val="210F2629"/>
    <w:rsid w:val="22896322"/>
    <w:rsid w:val="22CE38D4"/>
    <w:rsid w:val="26222C84"/>
    <w:rsid w:val="26805A95"/>
    <w:rsid w:val="2770072D"/>
    <w:rsid w:val="282C5584"/>
    <w:rsid w:val="29860E30"/>
    <w:rsid w:val="2ADF252C"/>
    <w:rsid w:val="2B1D5171"/>
    <w:rsid w:val="2EAF14E4"/>
    <w:rsid w:val="2F8222CE"/>
    <w:rsid w:val="303D3985"/>
    <w:rsid w:val="308A6166"/>
    <w:rsid w:val="31E144E4"/>
    <w:rsid w:val="326E6681"/>
    <w:rsid w:val="32A33145"/>
    <w:rsid w:val="349F57B3"/>
    <w:rsid w:val="350727B3"/>
    <w:rsid w:val="376B0A39"/>
    <w:rsid w:val="394E122F"/>
    <w:rsid w:val="3BBA4BD4"/>
    <w:rsid w:val="3F41635D"/>
    <w:rsid w:val="40D6173F"/>
    <w:rsid w:val="44A3625E"/>
    <w:rsid w:val="47E8116A"/>
    <w:rsid w:val="49B300D3"/>
    <w:rsid w:val="4AEC7A67"/>
    <w:rsid w:val="4BA509DE"/>
    <w:rsid w:val="4BD63534"/>
    <w:rsid w:val="4CE0596C"/>
    <w:rsid w:val="4DEE4F48"/>
    <w:rsid w:val="534C5DCE"/>
    <w:rsid w:val="53685520"/>
    <w:rsid w:val="54885155"/>
    <w:rsid w:val="55447562"/>
    <w:rsid w:val="56BD2AF9"/>
    <w:rsid w:val="59E66866"/>
    <w:rsid w:val="5AFA0903"/>
    <w:rsid w:val="5E7D61BB"/>
    <w:rsid w:val="605F0B49"/>
    <w:rsid w:val="62D8274E"/>
    <w:rsid w:val="62DB0C15"/>
    <w:rsid w:val="64944B44"/>
    <w:rsid w:val="64AD2180"/>
    <w:rsid w:val="65680E00"/>
    <w:rsid w:val="65B565E1"/>
    <w:rsid w:val="680B3273"/>
    <w:rsid w:val="685C78BC"/>
    <w:rsid w:val="6980761B"/>
    <w:rsid w:val="6A687D98"/>
    <w:rsid w:val="6C2947E2"/>
    <w:rsid w:val="6FD0442A"/>
    <w:rsid w:val="707C25F8"/>
    <w:rsid w:val="710F0061"/>
    <w:rsid w:val="7125606D"/>
    <w:rsid w:val="71360D19"/>
    <w:rsid w:val="7245012A"/>
    <w:rsid w:val="737C78ED"/>
    <w:rsid w:val="73F002A3"/>
    <w:rsid w:val="7505258E"/>
    <w:rsid w:val="75F573FC"/>
    <w:rsid w:val="761C4B63"/>
    <w:rsid w:val="79FC52E4"/>
    <w:rsid w:val="7D8775BA"/>
    <w:rsid w:val="7E630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Date"/>
    <w:basedOn w:val="1"/>
    <w:next w:val="1"/>
    <w:link w:val="22"/>
    <w:semiHidden/>
    <w:unhideWhenUsed/>
    <w:uiPriority w:val="99"/>
    <w:pPr>
      <w:ind w:left="100" w:leftChars="2500"/>
    </w:pPr>
  </w:style>
  <w:style w:type="paragraph" w:styleId="7">
    <w:name w:val="Balloon Text"/>
    <w:basedOn w:val="1"/>
    <w:link w:val="27"/>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left" w:pos="851"/>
        <w:tab w:val="right" w:leader="dot" w:pos="8296"/>
      </w:tabs>
      <w:spacing w:before="120" w:after="120"/>
      <w:jc w:val="left"/>
    </w:pPr>
    <w:rPr>
      <w:rFonts w:ascii="Times New Roman" w:hAnsi="Times New Roman" w:eastAsia="宋体" w:cs="Times New Roman"/>
      <w:bCs/>
      <w:caps/>
      <w:szCs w:val="20"/>
    </w:rPr>
  </w:style>
  <w:style w:type="paragraph" w:styleId="11">
    <w:name w:val="toc 2"/>
    <w:basedOn w:val="1"/>
    <w:next w:val="1"/>
    <w:unhideWhenUsed/>
    <w:qFormat/>
    <w:uiPriority w:val="39"/>
    <w:pPr>
      <w:tabs>
        <w:tab w:val="left" w:pos="851"/>
        <w:tab w:val="right" w:leader="dot" w:pos="8296"/>
      </w:tabs>
      <w:ind w:left="420" w:leftChars="200"/>
    </w:pPr>
    <w:rPr>
      <w:rFonts w:ascii="Times New Roman" w:hAnsi="Times New Roman" w:eastAsia="宋体" w:cs="Times New Roman"/>
      <w:szCs w:val="20"/>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3">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rPr>
  </w:style>
  <w:style w:type="character" w:customStyle="1" w:styleId="19">
    <w:name w:val="页眉 字符"/>
    <w:basedOn w:val="17"/>
    <w:link w:val="9"/>
    <w:qFormat/>
    <w:uiPriority w:val="99"/>
    <w:rPr>
      <w:sz w:val="18"/>
      <w:szCs w:val="18"/>
    </w:rPr>
  </w:style>
  <w:style w:type="character" w:customStyle="1" w:styleId="20">
    <w:name w:val="页脚 字符"/>
    <w:basedOn w:val="17"/>
    <w:link w:val="8"/>
    <w:qFormat/>
    <w:uiPriority w:val="99"/>
    <w:rPr>
      <w:sz w:val="18"/>
      <w:szCs w:val="18"/>
    </w:rPr>
  </w:style>
  <w:style w:type="character" w:customStyle="1" w:styleId="21">
    <w:name w:val="标题 字符"/>
    <w:basedOn w:val="17"/>
    <w:link w:val="14"/>
    <w:qFormat/>
    <w:uiPriority w:val="10"/>
    <w:rPr>
      <w:rFonts w:eastAsia="宋体" w:asciiTheme="majorHAnsi" w:hAnsiTheme="majorHAnsi" w:cstheme="majorBidi"/>
      <w:b/>
      <w:bCs/>
      <w:sz w:val="32"/>
      <w:szCs w:val="32"/>
    </w:rPr>
  </w:style>
  <w:style w:type="character" w:customStyle="1" w:styleId="22">
    <w:name w:val="日期 字符"/>
    <w:basedOn w:val="17"/>
    <w:link w:val="6"/>
    <w:semiHidden/>
    <w:qFormat/>
    <w:uiPriority w:val="99"/>
  </w:style>
  <w:style w:type="paragraph" w:styleId="23">
    <w:name w:val="List Paragraph"/>
    <w:basedOn w:val="1"/>
    <w:qFormat/>
    <w:uiPriority w:val="34"/>
    <w:pPr>
      <w:ind w:firstLine="420" w:firstLineChars="200"/>
    </w:pPr>
  </w:style>
  <w:style w:type="character" w:customStyle="1" w:styleId="24">
    <w:name w:val="标题 1 字符"/>
    <w:basedOn w:val="17"/>
    <w:link w:val="2"/>
    <w:qFormat/>
    <w:uiPriority w:val="9"/>
    <w:rPr>
      <w:b/>
      <w:bCs/>
      <w:kern w:val="44"/>
      <w:sz w:val="44"/>
      <w:szCs w:val="44"/>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27">
    <w:name w:val="批注框文本 字符"/>
    <w:basedOn w:val="17"/>
    <w:link w:val="7"/>
    <w:semiHidden/>
    <w:qFormat/>
    <w:uiPriority w:val="99"/>
    <w:rPr>
      <w:sz w:val="18"/>
      <w:szCs w:val="18"/>
    </w:rPr>
  </w:style>
  <w:style w:type="character" w:customStyle="1" w:styleId="28">
    <w:name w:val="标题 3 字符"/>
    <w:basedOn w:val="17"/>
    <w:link w:val="4"/>
    <w:qFormat/>
    <w:uiPriority w:val="9"/>
    <w:rPr>
      <w:b/>
      <w:bCs/>
      <w:sz w:val="32"/>
      <w:szCs w:val="32"/>
    </w:rPr>
  </w:style>
  <w:style w:type="character" w:customStyle="1" w:styleId="29">
    <w:name w:val="delete_item_contents"/>
    <w:basedOn w:val="17"/>
    <w:qFormat/>
    <w:uiPriority w:val="0"/>
  </w:style>
  <w:style w:type="character" w:customStyle="1" w:styleId="30">
    <w:name w:val="标题 4 字符"/>
    <w:basedOn w:val="17"/>
    <w:link w:val="5"/>
    <w:semiHidden/>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21F51-29D9-4127-96AD-EF971F60A51D}">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1033</Words>
  <Characters>5892</Characters>
  <Lines>49</Lines>
  <Paragraphs>13</Paragraphs>
  <TotalTime>77</TotalTime>
  <ScaleCrop>false</ScaleCrop>
  <LinksUpToDate>false</LinksUpToDate>
  <CharactersWithSpaces>6912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2019-06-24T06:29:00Z</dcterms:created>
  <dc:creator>YANG</dc:creator>
  <cp:lastModifiedBy>WPS_1461042364</cp:lastModifiedBy>
  <dcterms:modified xsi:type="dcterms:W3CDTF">2023-12-27T03:04:45Z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14143B74438F4E979FDCD792A56EE70F_12</vt:lpwstr>
  </property>
</Properties>
</file>