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1A267">
      <w:pPr>
        <w:spacing w:line="360" w:lineRule="auto"/>
        <w:jc w:val="both"/>
        <w:rPr>
          <w:rFonts w:eastAsia="Times New Roman" w:cs="Times New Roman"/>
          <w:szCs w:val="24"/>
        </w:rPr>
      </w:pPr>
    </w:p>
    <w:p w14:paraId="5BEE13A4">
      <w:pPr>
        <w:pStyle w:val="3"/>
        <w:spacing w:line="360" w:lineRule="auto"/>
        <w:jc w:val="both"/>
        <w:rPr>
          <w:rFonts w:eastAsia="Times New Roman" w:cs="Times New Roman"/>
          <w:b/>
          <w:bCs/>
          <w:color w:val="000000"/>
          <w:sz w:val="24"/>
          <w:szCs w:val="24"/>
        </w:rPr>
      </w:pPr>
      <w:bookmarkStart w:id="0" w:name="_Toc218686212"/>
      <w:r>
        <w:rPr>
          <w:rFonts w:eastAsia="Times New Roman" w:cs="Times New Roman"/>
          <w:b/>
          <w:bCs/>
          <w:color w:val="000000"/>
          <w:sz w:val="24"/>
          <w:szCs w:val="24"/>
        </w:rPr>
        <w:t>Knowledge Discovery in Databases (</w:t>
      </w:r>
      <w:commentRangeStart w:id="0"/>
      <w:r>
        <w:rPr>
          <w:rFonts w:eastAsia="Times New Roman" w:cs="Times New Roman"/>
          <w:b/>
          <w:bCs/>
          <w:color w:val="000000"/>
          <w:sz w:val="24"/>
          <w:szCs w:val="24"/>
        </w:rPr>
        <w:t>KDD</w:t>
      </w:r>
      <w:commentRangeEnd w:id="0"/>
      <w:r>
        <w:rPr>
          <w:rStyle w:val="6"/>
          <w:color w:val="auto"/>
        </w:rPr>
        <w:commentReference w:id="0"/>
      </w:r>
      <w:r>
        <w:rPr>
          <w:rFonts w:eastAsia="Times New Roman" w:cs="Times New Roman"/>
          <w:b/>
          <w:bCs/>
          <w:color w:val="000000"/>
          <w:sz w:val="24"/>
          <w:szCs w:val="24"/>
        </w:rPr>
        <w:t>) Methodology</w:t>
      </w:r>
      <w:bookmarkEnd w:id="0"/>
    </w:p>
    <w:p w14:paraId="098D496C">
      <w:pPr>
        <w:pBdr>
          <w:top w:val="none" w:color="auto" w:sz="0" w:space="0"/>
          <w:left w:val="none" w:color="auto" w:sz="0" w:space="0"/>
          <w:bottom w:val="none" w:color="auto" w:sz="0" w:space="0"/>
          <w:right w:val="none" w:color="auto" w:sz="0" w:space="0"/>
          <w:between w:val="none" w:color="auto" w:sz="0" w:space="0"/>
        </w:pBdr>
        <w:spacing w:line="360" w:lineRule="auto"/>
        <w:jc w:val="both"/>
        <w:rPr>
          <w:sz w:val="24"/>
        </w:rPr>
      </w:pPr>
      <w:bookmarkStart w:id="2" w:name="_GoBack"/>
      <w:bookmarkEnd w:id="2"/>
    </w:p>
    <w:p w14:paraId="4F98E2E1">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jc w:val="both"/>
        <w:rPr>
          <w:sz w:val="24"/>
        </w:rPr>
      </w:pPr>
      <w:r>
        <w:rPr>
          <w:sz w:val="24"/>
        </w:rPr>
        <w:t>The Knowledge Discovery in Databases (KDD) process systematically transforms Banelo Bake and Brew's transactional records into actionable sales forecasts, enabling data-driven inventory management. Unlike traditional reactive ordering based on intuition or simple reorder points, the KDD methodology extracts historical patterns from 3,311 sales transactions spanning 407 days to predict future demand with quantifiable accuracy (Fayyad et al., 1996).</w:t>
      </w:r>
      <w:r>
        <w:rPr>
          <w:sz w:val="24"/>
        </w:rPr>
        <w:br w:type="textWrapping"/>
      </w:r>
      <w:r>
        <w:rPr>
          <w:sz w:val="24"/>
        </w:rPr>
        <w:br w:type="textWrapping"/>
      </w:r>
      <w:r>
        <w:rPr>
          <w:rFonts w:hint="default"/>
          <w:sz w:val="24"/>
          <w:lang w:val="en-US"/>
        </w:rPr>
        <w:tab/>
      </w:r>
      <w:r>
        <w:rPr>
          <w:sz w:val="24"/>
        </w:rPr>
        <w:t>The implementation begins with sales data collection from the integrated POS system, capturing product-level transactions with temporal attributes (date, day of week), categorical features (product type, beverage vs. pastry), and numerical metrics (quantity sold, unit price, total revenue). This structured dataset enables pattern discovery that manual analysis cannot achieve at scale. Prior research confirms that systematic feature engineering from POS data improves forecast accuracy by 20-35% compared to basic time-series methods (Liu &amp; Zhang, 2023).</w:t>
      </w:r>
      <w:r>
        <w:rPr>
          <w:sz w:val="24"/>
        </w:rPr>
        <w:br w:type="textWrapping"/>
      </w:r>
      <w:r>
        <w:rPr>
          <w:sz w:val="24"/>
        </w:rPr>
        <w:br w:type="textWrapping"/>
      </w:r>
      <w:r>
        <w:rPr>
          <w:rFonts w:hint="default"/>
          <w:sz w:val="24"/>
          <w:lang w:val="en-US"/>
        </w:rPr>
        <w:tab/>
      </w:r>
      <w:r>
        <w:rPr>
          <w:sz w:val="24"/>
        </w:rPr>
        <w:t>Following data preprocessing and quality validation—which involved cleaning 10,000+ records with pricing inconsistencies—the system applies six machine learning algorithms in a controlled comparative experiment: Linear Regression, Decision Tree, Random Forest, Gradient Boosting, XGBoost, and LightGBM. Each model undergoes identical training (80% historical data), testing (20% recent data), and cross-validation (5-fold) procedures to ensure fair performance assessment (Kumar et al., 2025). This multi-algorithm evaluation reduces the risk of selecting suboptimal models, a common pitfall when deploying single-algorithm forecasting systems (Petropoulos et al., 2022).</w:t>
      </w:r>
      <w:r>
        <w:rPr>
          <w:sz w:val="24"/>
        </w:rPr>
        <w:br w:type="textWrapping"/>
      </w:r>
      <w:r>
        <w:rPr>
          <w:sz w:val="24"/>
        </w:rPr>
        <w:br w:type="textWrapping"/>
      </w:r>
      <w:r>
        <w:rPr>
          <w:rFonts w:hint="default"/>
          <w:sz w:val="24"/>
          <w:lang w:val="en-US"/>
        </w:rPr>
        <w:tab/>
      </w:r>
      <w:r>
        <w:rPr>
          <w:sz w:val="24"/>
        </w:rPr>
        <w:t>The selected Linear Regression model achieves Mean Absolute Error of 1.06 units, meaning daily predictions deviate by approximately one item per product on average. While ensemble methods theoretically offer superior performance, empirical results show that Banelo's sales data exhibits predominantly linear relationships between predictors and outcomes, making simpler models more effective (Behera et al., 2022). Model interpretability proves critical for stakeholder trust—managers can understand how day-of-week, seasonality, and product category influence forecasts, unlike black-box ensemble methods.</w:t>
      </w:r>
      <w:r>
        <w:rPr>
          <w:sz w:val="24"/>
        </w:rPr>
        <w:br w:type="textWrapping"/>
      </w:r>
      <w:r>
        <w:rPr>
          <w:sz w:val="24"/>
        </w:rPr>
        <w:br w:type="textWrapping"/>
      </w:r>
      <w:r>
        <w:rPr>
          <w:rFonts w:hint="default"/>
          <w:sz w:val="24"/>
          <w:lang w:val="en-US"/>
        </w:rPr>
        <w:tab/>
      </w:r>
      <w:r>
        <w:rPr>
          <w:sz w:val="24"/>
        </w:rPr>
        <w:t>The deployed forecasting system integrates directly with Banelo's inventory module, generating automated reorder alerts when predicted demand plus safety stock exceeds current inventory levels. This KDD-driven approach has demonstrated measurable business value in retail environments, reducing waste by 18-25% for perishable goods while maintaining 95%+ service levels (Wang et al., 2024). Continuous monitoring tracks prediction accuracy, forecast bias, and inventory turnover metrics to ensure sustained model performance over time.</w:t>
      </w:r>
      <w:r>
        <w:rPr>
          <w:sz w:val="24"/>
        </w:rPr>
        <w:br w:type="textWrapping"/>
      </w:r>
    </w:p>
    <w:p w14:paraId="2587E29A">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eastAsia="Times New Roman" w:cs="Times New Roman"/>
          <w:b/>
          <w:bCs/>
          <w:color w:val="000000"/>
          <w:szCs w:val="24"/>
          <w:lang w:val="en-US"/>
        </w:rPr>
      </w:pPr>
      <w:r>
        <w:rPr>
          <w:rFonts w:eastAsia="Times New Roman" w:cs="Times New Roman"/>
          <w:b/>
          <w:bCs/>
          <w:color w:val="000000"/>
          <w:szCs w:val="24"/>
        </w:rPr>
        <w:t>What data?</w:t>
      </w:r>
      <w:r>
        <w:rPr>
          <w:rFonts w:hint="default" w:eastAsia="Times New Roman" w:cs="Times New Roman"/>
          <w:b/>
          <w:bCs/>
          <w:color w:val="000000"/>
          <w:szCs w:val="24"/>
          <w:lang w:val="en-US"/>
        </w:rPr>
        <w:t xml:space="preserve"> (</w:t>
      </w:r>
      <w:r>
        <w:rPr>
          <w:rFonts w:hint="default" w:ascii="Times New Roman" w:hAnsi="Times New Roman" w:eastAsia="SimSun" w:cs="Times New Roman"/>
          <w:b/>
          <w:bCs/>
          <w:i w:val="0"/>
          <w:iCs w:val="0"/>
          <w:color w:val="000000"/>
          <w:sz w:val="24"/>
          <w:szCs w:val="24"/>
          <w:u w:val="none"/>
          <w:vertAlign w:val="baseline"/>
        </w:rPr>
        <w:t>Data Selection</w:t>
      </w:r>
      <w:r>
        <w:rPr>
          <w:rFonts w:hint="default" w:eastAsia="SimSun" w:cs="Times New Roman"/>
          <w:b/>
          <w:bCs/>
          <w:i w:val="0"/>
          <w:iCs w:val="0"/>
          <w:color w:val="000000"/>
          <w:sz w:val="24"/>
          <w:szCs w:val="24"/>
          <w:u w:val="none"/>
          <w:vertAlign w:val="baseline"/>
          <w:lang w:val="en-US"/>
        </w:rPr>
        <w:t>)</w:t>
      </w:r>
    </w:p>
    <w:p w14:paraId="20A30C06">
      <w:pPr>
        <w:spacing w:line="360" w:lineRule="auto"/>
        <w:ind w:firstLine="720"/>
        <w:jc w:val="both"/>
        <w:rPr>
          <w:rFonts w:eastAsia="Times New Roman" w:cs="Times New Roman"/>
          <w:szCs w:val="24"/>
        </w:rPr>
      </w:pPr>
      <w:r>
        <w:rPr>
          <w:rFonts w:eastAsia="Times New Roman" w:cs="Times New Roman"/>
          <w:szCs w:val="24"/>
        </w:rPr>
        <w:t>The primary dataset for this study consists of historical transaction records obtained from the POS system of Banelo Bake and Brew. The data includes essential fields such as product names, categories, quantities sold, unit prices, total sales per transaction, inventory levels, and transaction timestamps. These attributes were chosen for their direct relevance to sales behavior and forecasting accuracy. Although promotional data is not available, time-based attributes such as weekdays, weekends, and months are used to capture periodic fluctuations in customer demand.</w:t>
      </w:r>
    </w:p>
    <w:p w14:paraId="2F672FF1">
      <w:pPr>
        <w:spacing w:line="360" w:lineRule="auto"/>
        <w:jc w:val="both"/>
        <w:rPr>
          <w:rFonts w:eastAsia="MS Mincho" w:cs="Times New Roman"/>
          <w:lang w:val="en-US"/>
        </w:rPr>
      </w:pPr>
      <w:r>
        <w:rPr>
          <w:rFonts w:eastAsia="MS Mincho" w:cs="Times New Roman"/>
          <w:b/>
          <w:lang w:val="en-US"/>
        </w:rPr>
        <w:br w:type="textWrapping"/>
      </w:r>
      <w:r>
        <w:rPr>
          <w:rFonts w:eastAsia="MS Mincho" w:cs="Times New Roman"/>
          <w:b/>
          <w:lang w:val="en-US"/>
        </w:rPr>
        <w:t>Dataset Characteristics:</w:t>
      </w:r>
    </w:p>
    <w:p w14:paraId="24A6F2DD">
      <w:pPr>
        <w:spacing w:after="200" w:line="276" w:lineRule="auto"/>
        <w:ind w:left="720"/>
        <w:contextualSpacing/>
        <w:rPr>
          <w:rFonts w:eastAsia="MS Mincho" w:cs="Times New Roman"/>
          <w:lang w:val="en-US"/>
        </w:rPr>
      </w:pPr>
      <w:r>
        <w:rPr>
          <w:rFonts w:eastAsia="MS Mincho" w:cs="Times New Roman"/>
          <w:lang w:val="en-US"/>
        </w:rPr>
        <w:t>Total Records: 3,311 sales transactions</w:t>
      </w:r>
    </w:p>
    <w:p w14:paraId="33BFD89C">
      <w:pPr>
        <w:spacing w:after="200" w:line="276" w:lineRule="auto"/>
        <w:ind w:left="720"/>
        <w:contextualSpacing/>
        <w:rPr>
          <w:rFonts w:eastAsia="MS Mincho" w:cs="Times New Roman"/>
          <w:lang w:val="en-US"/>
        </w:rPr>
      </w:pPr>
      <w:r>
        <w:rPr>
          <w:rFonts w:eastAsia="MS Mincho" w:cs="Times New Roman"/>
          <w:lang w:val="en-US"/>
        </w:rPr>
        <w:t>Time Span: 407 days of historical data</w:t>
      </w:r>
    </w:p>
    <w:p w14:paraId="3A0CC608">
      <w:pPr>
        <w:spacing w:after="200" w:line="276" w:lineRule="auto"/>
        <w:ind w:left="720"/>
        <w:contextualSpacing/>
        <w:rPr>
          <w:rFonts w:eastAsia="MS Mincho" w:cs="Times New Roman"/>
          <w:lang w:val="en-US"/>
        </w:rPr>
      </w:pPr>
      <w:r>
        <w:rPr>
          <w:rFonts w:eastAsia="MS Mincho" w:cs="Times New Roman"/>
          <w:lang w:val="en-US"/>
        </w:rPr>
        <w:t>Date Range: Comprehensive coverage of daily sales patterns</w:t>
      </w:r>
    </w:p>
    <w:p w14:paraId="0C29AECD">
      <w:pPr>
        <w:spacing w:after="200" w:line="276" w:lineRule="auto"/>
        <w:ind w:left="720"/>
        <w:contextualSpacing/>
        <w:rPr>
          <w:rFonts w:eastAsia="MS Mincho" w:cs="Times New Roman"/>
          <w:lang w:val="en-US"/>
        </w:rPr>
      </w:pPr>
    </w:p>
    <w:p w14:paraId="7CBB0F31">
      <w:pPr>
        <w:spacing w:after="200" w:line="276" w:lineRule="auto"/>
        <w:ind w:left="720"/>
        <w:contextualSpacing/>
        <w:rPr>
          <w:rFonts w:eastAsia="MS Mincho" w:cs="Times New Roman"/>
          <w:lang w:val="en-US"/>
        </w:rPr>
      </w:pPr>
    </w:p>
    <w:p w14:paraId="7FA123DA">
      <w:pPr>
        <w:spacing w:after="200" w:line="276" w:lineRule="auto"/>
        <w:ind w:left="720"/>
        <w:contextualSpacing/>
        <w:rPr>
          <w:rFonts w:eastAsia="MS Mincho" w:cs="Times New Roman"/>
          <w:lang w:val="en-US"/>
        </w:rPr>
      </w:pPr>
    </w:p>
    <w:p w14:paraId="14FF20C9">
      <w:pPr>
        <w:spacing w:after="200" w:line="276" w:lineRule="auto"/>
        <w:contextualSpacing/>
        <w:rPr>
          <w:rFonts w:eastAsia="MS Mincho" w:cs="Times New Roman"/>
          <w:lang w:val="en-US"/>
        </w:rPr>
      </w:pPr>
    </w:p>
    <w:p w14:paraId="18C75D3D">
      <w:pPr>
        <w:spacing w:after="361"/>
        <w:ind w:left="-5"/>
        <w:rPr>
          <w:rFonts w:cs="Times New Roman"/>
          <w:color w:val="000000" w:themeColor="text1"/>
          <w:szCs w:val="24"/>
          <w14:textFill>
            <w14:solidFill>
              <w14:schemeClr w14:val="tx1"/>
            </w14:solidFill>
          </w14:textFill>
        </w:rPr>
      </w:pPr>
      <w:r>
        <w:rPr>
          <w:rFonts w:cs="Times New Roman"/>
          <w:b/>
          <w:color w:val="000000" w:themeColor="text1"/>
          <w:szCs w:val="24"/>
          <w14:textFill>
            <w14:solidFill>
              <w14:schemeClr w14:val="tx1"/>
            </w14:solidFill>
          </w14:textFill>
        </w:rPr>
        <w:t>Data Attributes:</w:t>
      </w:r>
    </w:p>
    <w:p w14:paraId="3350B159">
      <w:pPr>
        <w:pStyle w:val="2"/>
        <w:ind w:left="-5"/>
        <w:rPr>
          <w:rFonts w:cs="Times New Roman"/>
          <w:b/>
          <w:bCs/>
          <w:color w:val="000000" w:themeColor="text1"/>
          <w:sz w:val="24"/>
          <w:szCs w:val="24"/>
          <w14:textFill>
            <w14:solidFill>
              <w14:schemeClr w14:val="tx1"/>
            </w14:solidFill>
          </w14:textFill>
        </w:rPr>
      </w:pPr>
      <w:r>
        <w:rPr>
          <w:rFonts w:cs="Times New Roman"/>
          <w:b/>
          <w:bCs/>
          <w:color w:val="000000" w:themeColor="text1"/>
          <w:sz w:val="24"/>
          <w:szCs w:val="24"/>
          <w14:textFill>
            <w14:solidFill>
              <w14:schemeClr w14:val="tx1"/>
            </w14:solidFill>
          </w14:textFill>
        </w:rPr>
        <w:t>Table 9.</w:t>
      </w:r>
    </w:p>
    <w:p w14:paraId="39B0620C">
      <w:pPr>
        <w:pStyle w:val="3"/>
        <w:ind w:left="-5"/>
        <w:rPr>
          <w:rFonts w:cs="Times New Roman"/>
          <w:i/>
          <w:iCs/>
          <w:color w:val="000000" w:themeColor="text1"/>
          <w:sz w:val="24"/>
          <w:szCs w:val="24"/>
          <w14:textFill>
            <w14:solidFill>
              <w14:schemeClr w14:val="tx1"/>
            </w14:solidFill>
          </w14:textFill>
        </w:rPr>
      </w:pPr>
      <w:r>
        <w:rPr>
          <w:rFonts w:cs="Times New Roman"/>
          <w:i/>
          <w:iCs/>
          <w:color w:val="000000" w:themeColor="text1"/>
          <w:sz w:val="24"/>
          <w:szCs w:val="24"/>
          <w14:textFill>
            <w14:solidFill>
              <w14:schemeClr w14:val="tx1"/>
            </w14:solidFill>
          </w14:textFill>
        </w:rPr>
        <w:t>Data Attributes for Sales Forecasting Model</w:t>
      </w:r>
    </w:p>
    <w:p w14:paraId="50FF015E"/>
    <w:tbl>
      <w:tblPr>
        <w:tblStyle w:val="9"/>
        <w:tblW w:w="8546" w:type="dxa"/>
        <w:tblInd w:w="-120" w:type="dxa"/>
        <w:tblLayout w:type="autofit"/>
        <w:tblCellMar>
          <w:top w:w="87" w:type="dxa"/>
          <w:left w:w="0" w:type="dxa"/>
          <w:bottom w:w="0" w:type="dxa"/>
          <w:right w:w="115" w:type="dxa"/>
        </w:tblCellMar>
      </w:tblPr>
      <w:tblGrid>
        <w:gridCol w:w="2081"/>
        <w:gridCol w:w="1562"/>
        <w:gridCol w:w="4903"/>
      </w:tblGrid>
      <w:tr w14:paraId="37D6A80B">
        <w:tblPrEx>
          <w:tblCellMar>
            <w:top w:w="87" w:type="dxa"/>
            <w:left w:w="0" w:type="dxa"/>
            <w:bottom w:w="0" w:type="dxa"/>
            <w:right w:w="115" w:type="dxa"/>
          </w:tblCellMar>
        </w:tblPrEx>
        <w:trPr>
          <w:trHeight w:val="739" w:hRule="atLeast"/>
        </w:trPr>
        <w:tc>
          <w:tcPr>
            <w:tcW w:w="2081" w:type="dxa"/>
            <w:tcBorders>
              <w:top w:val="single" w:color="000000" w:sz="2" w:space="0"/>
              <w:left w:val="nil"/>
              <w:bottom w:val="single" w:color="000000" w:sz="2" w:space="0"/>
              <w:right w:val="nil"/>
            </w:tcBorders>
          </w:tcPr>
          <w:p w14:paraId="3EAE4179">
            <w:pPr>
              <w:spacing w:after="0" w:line="259" w:lineRule="auto"/>
              <w:ind w:left="120"/>
              <w:rPr>
                <w:rFonts w:cs="Times New Roman" w:eastAsiaTheme="minorEastAsia"/>
                <w:color w:val="000000" w:themeColor="text1"/>
                <w:kern w:val="2"/>
                <w:szCs w:val="24"/>
                <w:lang w:eastAsia="en-US"/>
                <w14:textFill>
                  <w14:solidFill>
                    <w14:schemeClr w14:val="tx1"/>
                  </w14:solidFill>
                </w14:textFill>
                <w14:ligatures w14:val="standardContextual"/>
              </w:rPr>
            </w:pPr>
            <w:commentRangeStart w:id="1"/>
            <w:r>
              <w:rPr>
                <w:rFonts w:cs="Times New Roman" w:eastAsiaTheme="minorEastAsia"/>
                <w:b/>
                <w:color w:val="000000" w:themeColor="text1"/>
                <w:kern w:val="2"/>
                <w:szCs w:val="24"/>
                <w:lang w:eastAsia="en-US"/>
                <w14:textFill>
                  <w14:solidFill>
                    <w14:schemeClr w14:val="tx1"/>
                  </w14:solidFill>
                </w14:textFill>
                <w14:ligatures w14:val="standardContextual"/>
              </w:rPr>
              <w:t>Attribute</w:t>
            </w:r>
          </w:p>
        </w:tc>
        <w:tc>
          <w:tcPr>
            <w:tcW w:w="1562" w:type="dxa"/>
            <w:tcBorders>
              <w:top w:val="single" w:color="000000" w:sz="2" w:space="0"/>
              <w:left w:val="nil"/>
              <w:bottom w:val="single" w:color="000000" w:sz="2" w:space="0"/>
              <w:right w:val="nil"/>
            </w:tcBorders>
          </w:tcPr>
          <w:p w14:paraId="3E129400">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b/>
                <w:color w:val="000000" w:themeColor="text1"/>
                <w:kern w:val="2"/>
                <w:szCs w:val="24"/>
                <w:lang w:eastAsia="en-US"/>
                <w14:textFill>
                  <w14:solidFill>
                    <w14:schemeClr w14:val="tx1"/>
                  </w14:solidFill>
                </w14:textFill>
                <w14:ligatures w14:val="standardContextual"/>
              </w:rPr>
              <w:t>Data Type</w:t>
            </w:r>
          </w:p>
        </w:tc>
        <w:tc>
          <w:tcPr>
            <w:tcW w:w="4903" w:type="dxa"/>
            <w:tcBorders>
              <w:top w:val="single" w:color="000000" w:sz="2" w:space="0"/>
              <w:left w:val="nil"/>
              <w:bottom w:val="single" w:color="000000" w:sz="2" w:space="0"/>
              <w:right w:val="nil"/>
            </w:tcBorders>
          </w:tcPr>
          <w:p w14:paraId="69C4A40E">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b/>
                <w:color w:val="000000" w:themeColor="text1"/>
                <w:kern w:val="2"/>
                <w:szCs w:val="24"/>
                <w:lang w:eastAsia="en-US"/>
                <w14:textFill>
                  <w14:solidFill>
                    <w14:schemeClr w14:val="tx1"/>
                  </w14:solidFill>
                </w14:textFill>
                <w14:ligatures w14:val="standardContextual"/>
              </w:rPr>
              <w:t>Description</w:t>
            </w:r>
          </w:p>
        </w:tc>
      </w:tr>
      <w:tr w14:paraId="7CB26F0F">
        <w:tblPrEx>
          <w:tblCellMar>
            <w:top w:w="87" w:type="dxa"/>
            <w:left w:w="0" w:type="dxa"/>
            <w:bottom w:w="0" w:type="dxa"/>
            <w:right w:w="115" w:type="dxa"/>
          </w:tblCellMar>
        </w:tblPrEx>
        <w:trPr>
          <w:trHeight w:val="1148" w:hRule="atLeast"/>
        </w:trPr>
        <w:tc>
          <w:tcPr>
            <w:tcW w:w="2081" w:type="dxa"/>
            <w:tcBorders>
              <w:top w:val="single" w:color="000000" w:sz="2" w:space="0"/>
              <w:left w:val="nil"/>
              <w:bottom w:val="single" w:color="000000" w:sz="2" w:space="0"/>
              <w:right w:val="nil"/>
            </w:tcBorders>
          </w:tcPr>
          <w:p w14:paraId="40F98A9C">
            <w:pPr>
              <w:spacing w:after="0" w:line="259" w:lineRule="auto"/>
              <w:ind w:left="120"/>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Product Name</w:t>
            </w:r>
          </w:p>
        </w:tc>
        <w:tc>
          <w:tcPr>
            <w:tcW w:w="1562" w:type="dxa"/>
            <w:tcBorders>
              <w:top w:val="single" w:color="000000" w:sz="2" w:space="0"/>
              <w:left w:val="nil"/>
              <w:bottom w:val="single" w:color="000000" w:sz="2" w:space="0"/>
              <w:right w:val="nil"/>
            </w:tcBorders>
          </w:tcPr>
          <w:p w14:paraId="404749A1">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String</w:t>
            </w:r>
          </w:p>
        </w:tc>
        <w:tc>
          <w:tcPr>
            <w:tcW w:w="4903" w:type="dxa"/>
            <w:tcBorders>
              <w:top w:val="single" w:color="000000" w:sz="2" w:space="0"/>
              <w:left w:val="nil"/>
              <w:bottom w:val="single" w:color="000000" w:sz="2" w:space="0"/>
              <w:right w:val="nil"/>
            </w:tcBorders>
          </w:tcPr>
          <w:p w14:paraId="09E07FDB">
            <w:pPr>
              <w:tabs>
                <w:tab w:val="center" w:pos="917"/>
                <w:tab w:val="center" w:pos="1675"/>
                <w:tab w:val="center" w:pos="2260"/>
                <w:tab w:val="center" w:pos="2875"/>
                <w:tab w:val="center" w:pos="3542"/>
                <w:tab w:val="right" w:pos="4788"/>
              </w:tabs>
              <w:spacing w:after="119"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The</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specific</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item</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sold</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(e.g.,</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"Iced</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Coffee",</w:t>
            </w:r>
          </w:p>
          <w:p w14:paraId="0495AA49">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"Blueberry Muffin")</w:t>
            </w:r>
          </w:p>
        </w:tc>
      </w:tr>
      <w:tr w14:paraId="6CAF626B">
        <w:tblPrEx>
          <w:tblCellMar>
            <w:top w:w="87" w:type="dxa"/>
            <w:left w:w="0" w:type="dxa"/>
            <w:bottom w:w="0" w:type="dxa"/>
            <w:right w:w="115" w:type="dxa"/>
          </w:tblCellMar>
        </w:tblPrEx>
        <w:trPr>
          <w:trHeight w:val="734" w:hRule="atLeast"/>
        </w:trPr>
        <w:tc>
          <w:tcPr>
            <w:tcW w:w="2081" w:type="dxa"/>
            <w:tcBorders>
              <w:top w:val="single" w:color="000000" w:sz="2" w:space="0"/>
              <w:left w:val="nil"/>
              <w:bottom w:val="single" w:color="000000" w:sz="2" w:space="0"/>
              <w:right w:val="nil"/>
            </w:tcBorders>
          </w:tcPr>
          <w:p w14:paraId="645B89A9">
            <w:pPr>
              <w:spacing w:after="0" w:line="259" w:lineRule="auto"/>
              <w:ind w:left="120"/>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Category</w:t>
            </w:r>
          </w:p>
        </w:tc>
        <w:tc>
          <w:tcPr>
            <w:tcW w:w="1562" w:type="dxa"/>
            <w:tcBorders>
              <w:top w:val="single" w:color="000000" w:sz="2" w:space="0"/>
              <w:left w:val="nil"/>
              <w:bottom w:val="single" w:color="000000" w:sz="2" w:space="0"/>
              <w:right w:val="nil"/>
            </w:tcBorders>
          </w:tcPr>
          <w:p w14:paraId="26BCF1F0">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Categorical</w:t>
            </w:r>
          </w:p>
        </w:tc>
        <w:tc>
          <w:tcPr>
            <w:tcW w:w="4903" w:type="dxa"/>
            <w:tcBorders>
              <w:top w:val="single" w:color="000000" w:sz="2" w:space="0"/>
              <w:left w:val="nil"/>
              <w:bottom w:val="single" w:color="000000" w:sz="2" w:space="0"/>
              <w:right w:val="nil"/>
            </w:tcBorders>
          </w:tcPr>
          <w:p w14:paraId="399A39FD">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Product classification (Beverage or Pastry)</w:t>
            </w:r>
          </w:p>
        </w:tc>
      </w:tr>
      <w:tr w14:paraId="35F06F7D">
        <w:tblPrEx>
          <w:tblCellMar>
            <w:top w:w="87" w:type="dxa"/>
            <w:left w:w="0" w:type="dxa"/>
            <w:bottom w:w="0" w:type="dxa"/>
            <w:right w:w="115" w:type="dxa"/>
          </w:tblCellMar>
        </w:tblPrEx>
        <w:trPr>
          <w:trHeight w:val="734" w:hRule="atLeast"/>
        </w:trPr>
        <w:tc>
          <w:tcPr>
            <w:tcW w:w="2081" w:type="dxa"/>
            <w:tcBorders>
              <w:top w:val="single" w:color="000000" w:sz="2" w:space="0"/>
              <w:left w:val="nil"/>
              <w:bottom w:val="single" w:color="000000" w:sz="2" w:space="0"/>
              <w:right w:val="nil"/>
            </w:tcBorders>
          </w:tcPr>
          <w:p w14:paraId="1F5F95F7">
            <w:pPr>
              <w:spacing w:after="0" w:line="259" w:lineRule="auto"/>
              <w:ind w:left="120"/>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Quantity Sold</w:t>
            </w:r>
          </w:p>
        </w:tc>
        <w:tc>
          <w:tcPr>
            <w:tcW w:w="1562" w:type="dxa"/>
            <w:tcBorders>
              <w:top w:val="single" w:color="000000" w:sz="2" w:space="0"/>
              <w:left w:val="nil"/>
              <w:bottom w:val="single" w:color="000000" w:sz="2" w:space="0"/>
              <w:right w:val="nil"/>
            </w:tcBorders>
          </w:tcPr>
          <w:p w14:paraId="3108D835">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Integer</w:t>
            </w:r>
          </w:p>
        </w:tc>
        <w:tc>
          <w:tcPr>
            <w:tcW w:w="4903" w:type="dxa"/>
            <w:tcBorders>
              <w:top w:val="single" w:color="000000" w:sz="2" w:space="0"/>
              <w:left w:val="nil"/>
              <w:bottom w:val="single" w:color="000000" w:sz="2" w:space="0"/>
              <w:right w:val="nil"/>
            </w:tcBorders>
          </w:tcPr>
          <w:p w14:paraId="3B5B3AED">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Number of units sold per transaction</w:t>
            </w:r>
            <w:commentRangeEnd w:id="1"/>
            <w:r>
              <w:rPr>
                <w:rStyle w:val="6"/>
                <w:rFonts w:eastAsia="Calibri" w:cs="Calibri"/>
                <w:kern w:val="0"/>
                <w:lang w:eastAsia="en-PH"/>
                <w14:ligatures w14:val="none"/>
              </w:rPr>
              <w:commentReference w:id="1"/>
            </w:r>
          </w:p>
        </w:tc>
      </w:tr>
    </w:tbl>
    <w:p w14:paraId="63F1DCA2">
      <w:pPr>
        <w:tabs>
          <w:tab w:val="center" w:pos="2366"/>
          <w:tab w:val="center" w:pos="5219"/>
        </w:tabs>
        <w:spacing w:after="78"/>
        <w:ind w:left="-15"/>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Price</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Decimal</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Unit price at the time of sale (PHP)</w:t>
      </w:r>
    </w:p>
    <w:p w14:paraId="50AA24F7">
      <w:pPr>
        <w:spacing w:after="0"/>
        <w:ind w:left="-120" w:right="-1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mc:AlternateContent>
          <mc:Choice Requires="wpg">
            <w:drawing>
              <wp:inline distT="0" distB="0" distL="0" distR="0">
                <wp:extent cx="5426710" cy="2540"/>
                <wp:effectExtent l="0" t="0" r="0" b="0"/>
                <wp:docPr id="25909" name="Group 25909"/>
                <wp:cNvGraphicFramePr/>
                <a:graphic xmlns:a="http://schemas.openxmlformats.org/drawingml/2006/main">
                  <a:graphicData uri="http://schemas.microsoft.com/office/word/2010/wordprocessingGroup">
                    <wpg:wgp>
                      <wpg:cNvGrpSpPr/>
                      <wpg:grpSpPr>
                        <a:xfrm>
                          <a:off x="0" y="0"/>
                          <a:ext cx="5426710" cy="3048"/>
                          <a:chOff x="0" y="0"/>
                          <a:chExt cx="5426710" cy="3048"/>
                        </a:xfrm>
                      </wpg:grpSpPr>
                      <wps:wsp>
                        <wps:cNvPr id="191" name="Shape 191"/>
                        <wps:cNvSpPr/>
                        <wps:spPr>
                          <a:xfrm>
                            <a:off x="0" y="0"/>
                            <a:ext cx="5426710" cy="0"/>
                          </a:xfrm>
                          <a:custGeom>
                            <a:avLst/>
                            <a:gdLst/>
                            <a:ahLst/>
                            <a:cxnLst/>
                            <a:rect l="0" t="0" r="0" b="0"/>
                            <a:pathLst>
                              <a:path w="5426710">
                                <a:moveTo>
                                  <a:pt x="0" y="0"/>
                                </a:moveTo>
                                <a:lnTo>
                                  <a:pt x="5426710" y="0"/>
                                </a:lnTo>
                              </a:path>
                            </a:pathLst>
                          </a:custGeom>
                          <a:ln w="3048"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2pt;width:427.3pt;" coordsize="5426710,3048" o:gfxdata="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7qizktQAAAACAQAADwAAAAAAAAABACAA&#10;AAAiAAAAZHJzL2Rvd25yZXYueG1sUEsBAhQAFAAAAAgAh07iQGjs0gtKAgAAigUAAA4AAAAAAAAA&#10;AQAgAAAAIwEAAGRycy9lMm9Eb2MueG1sUEsFBgAAAAAGAAYAWQEAAN8FAAAAAA==&#10;">
                <o:lock v:ext="edit" aspectratio="f"/>
                <v:shape id="Shape 191" o:spid="_x0000_s1026" o:spt="100" style="position:absolute;left:0;top:0;height:0;width:5426710;" filled="f" stroked="t" coordsize="5426710,1" o:gfxdata="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BCdvrsAAADc&#10;AAAADwAAAAAAAAABACAAAAAiAAAAZHJzL2Rvd25yZXYueG1sUEsBAhQAFAAAAAgAh07iQDMvBZ47&#10;AAAAOQAAABAAAAAAAAAAAQAgAAAACgEAAGRycy9zaGFwZXhtbC54bWxQSwUGAAAAAAYABgBbAQAA&#10;tAMAAAAA&#10;" path="m0,0l5426710,0e">
                  <v:fill on="f" focussize="0,0"/>
                  <v:stroke weight="0.24pt" color="#000000" miterlimit="8" joinstyle="bevel"/>
                  <v:imagedata o:title=""/>
                  <o:lock v:ext="edit" aspectratio="f"/>
                </v:shape>
                <w10:wrap type="none"/>
                <w10:anchorlock/>
              </v:group>
            </w:pict>
          </mc:Fallback>
        </mc:AlternateContent>
      </w:r>
    </w:p>
    <w:p w14:paraId="76723D8E">
      <w:pPr>
        <w:tabs>
          <w:tab w:val="center" w:pos="2366"/>
          <w:tab w:val="center" w:pos="4678"/>
        </w:tabs>
        <w:spacing w:after="78"/>
        <w:ind w:left="-15"/>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Date</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 xml:space="preserve">  Date Time</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 xml:space="preserve"> Transaction Time Stamp</w:t>
      </w:r>
    </w:p>
    <w:p w14:paraId="17B06DCB">
      <w:pPr>
        <w:spacing w:after="0"/>
        <w:ind w:left="-120" w:right="-1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mc:AlternateContent>
          <mc:Choice Requires="wpg">
            <w:drawing>
              <wp:inline distT="0" distB="0" distL="0" distR="0">
                <wp:extent cx="5426710" cy="2540"/>
                <wp:effectExtent l="0" t="0" r="0" b="0"/>
                <wp:docPr id="1741793801" name="Group 1741793801"/>
                <wp:cNvGraphicFramePr/>
                <a:graphic xmlns:a="http://schemas.openxmlformats.org/drawingml/2006/main">
                  <a:graphicData uri="http://schemas.microsoft.com/office/word/2010/wordprocessingGroup">
                    <wpg:wgp>
                      <wpg:cNvGrpSpPr/>
                      <wpg:grpSpPr>
                        <a:xfrm>
                          <a:off x="0" y="0"/>
                          <a:ext cx="5426710" cy="3048"/>
                          <a:chOff x="0" y="0"/>
                          <a:chExt cx="5426710" cy="3048"/>
                        </a:xfrm>
                      </wpg:grpSpPr>
                      <wps:wsp>
                        <wps:cNvPr id="560314382" name="Shape 191"/>
                        <wps:cNvSpPr/>
                        <wps:spPr>
                          <a:xfrm>
                            <a:off x="0" y="0"/>
                            <a:ext cx="5426710" cy="0"/>
                          </a:xfrm>
                          <a:custGeom>
                            <a:avLst/>
                            <a:gdLst/>
                            <a:ahLst/>
                            <a:cxnLst/>
                            <a:rect l="0" t="0" r="0" b="0"/>
                            <a:pathLst>
                              <a:path w="5426710">
                                <a:moveTo>
                                  <a:pt x="0" y="0"/>
                                </a:moveTo>
                                <a:lnTo>
                                  <a:pt x="5426710" y="0"/>
                                </a:lnTo>
                              </a:path>
                            </a:pathLst>
                          </a:custGeom>
                          <a:ln w="3048"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2pt;width:427.3pt;" coordsize="5426710,3048" o:gfxdata="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6os5LUAAAAAgEA&#10;AA8AAAAAAAAAAQAgAAAAIgAAAGRycy9kb3ducmV2LnhtbFBLAQIUABQAAAAIAIdO4kCe3k5wVwIA&#10;AJoFAAAOAAAAAAAAAAEAIAAAACMBAABkcnMvZTJvRG9jLnhtbFBLBQYAAAAABgAGAFkBAADsBQAA&#10;AAA=&#10;">
                <o:lock v:ext="edit" aspectratio="f"/>
                <v:shape id="Shape 191" o:spid="_x0000_s1026" o:spt="100" style="position:absolute;left:0;top:0;height:0;width:5426710;" filled="f" stroked="t" coordsize="5426710,1" o:gfxdata="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W&#10;Pue4wwAAAOIAAAAPAAAAAAAAAAEAIAAAACIAAABkcnMvZG93bnJldi54bWxQSwECFAAUAAAACACH&#10;TuJAMy8FnjsAAAA5AAAAEAAAAAAAAAABACAAAAASAQAAZHJzL3NoYXBleG1sLnhtbFBLBQYAAAAA&#10;BgAGAFsBAAC8AwAAAAA=&#10;" path="m0,0l5426710,0e">
                  <v:fill on="f" focussize="0,0"/>
                  <v:stroke weight="0.24pt" color="#000000" miterlimit="8" joinstyle="bevel"/>
                  <v:imagedata o:title=""/>
                  <o:lock v:ext="edit" aspectratio="f"/>
                </v:shape>
                <w10:wrap type="none"/>
                <w10:anchorlock/>
              </v:group>
            </w:pict>
          </mc:Fallback>
        </mc:AlternateContent>
      </w:r>
    </w:p>
    <w:p w14:paraId="3BC5EF26">
      <w:pPr>
        <w:tabs>
          <w:tab w:val="center" w:pos="2366"/>
          <w:tab w:val="center" w:pos="5387"/>
        </w:tabs>
        <w:spacing w:after="78"/>
        <w:ind w:left="-15"/>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Revenue</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Decimal</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 xml:space="preserve"> Total Sales Amount (Quantity x Price)</w:t>
      </w:r>
    </w:p>
    <w:p w14:paraId="33746B88">
      <w:pPr>
        <w:spacing w:after="0"/>
        <w:ind w:left="-120" w:right="-1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mc:AlternateContent>
          <mc:Choice Requires="wpg">
            <w:drawing>
              <wp:inline distT="0" distB="0" distL="0" distR="0">
                <wp:extent cx="5426710" cy="2540"/>
                <wp:effectExtent l="0" t="0" r="0" b="0"/>
                <wp:docPr id="57295841" name="Group 57295841"/>
                <wp:cNvGraphicFramePr/>
                <a:graphic xmlns:a="http://schemas.openxmlformats.org/drawingml/2006/main">
                  <a:graphicData uri="http://schemas.microsoft.com/office/word/2010/wordprocessingGroup">
                    <wpg:wgp>
                      <wpg:cNvGrpSpPr/>
                      <wpg:grpSpPr>
                        <a:xfrm>
                          <a:off x="0" y="0"/>
                          <a:ext cx="5426710" cy="3048"/>
                          <a:chOff x="0" y="0"/>
                          <a:chExt cx="5426710" cy="3048"/>
                        </a:xfrm>
                      </wpg:grpSpPr>
                      <wps:wsp>
                        <wps:cNvPr id="396563177" name="Shape 191"/>
                        <wps:cNvSpPr/>
                        <wps:spPr>
                          <a:xfrm>
                            <a:off x="0" y="0"/>
                            <a:ext cx="5426710" cy="0"/>
                          </a:xfrm>
                          <a:custGeom>
                            <a:avLst/>
                            <a:gdLst/>
                            <a:ahLst/>
                            <a:cxnLst/>
                            <a:rect l="0" t="0" r="0" b="0"/>
                            <a:pathLst>
                              <a:path w="5426710">
                                <a:moveTo>
                                  <a:pt x="0" y="0"/>
                                </a:moveTo>
                                <a:lnTo>
                                  <a:pt x="5426710" y="0"/>
                                </a:lnTo>
                              </a:path>
                            </a:pathLst>
                          </a:custGeom>
                          <a:ln w="3048"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2pt;width:427.3pt;" coordsize="5426710,3048" o:gfxdata="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6os5LUAAAAAgEA&#10;AA8AAAAAAAAAAQAgAAAAIgAAAGRycy9kb3ducmV2LnhtbFBLAQIUABQAAAAIAIdO4kAQw0DSVwIA&#10;AJYFAAAOAAAAAAAAAAEAIAAAACMBAABkcnMvZTJvRG9jLnhtbFBLBQYAAAAABgAGAFkBAADsBQAA&#10;AAA=&#10;">
                <o:lock v:ext="edit" aspectratio="f"/>
                <v:shape id="Shape 191" o:spid="_x0000_s1026" o:spt="100" style="position:absolute;left:0;top:0;height:0;width:5426710;" filled="f" stroked="t" coordsize="5426710,1" o:gfxdata="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n&#10;r1buwwAAAOIAAAAPAAAAAAAAAAEAIAAAACIAAABkcnMvZG93bnJldi54bWxQSwECFAAUAAAACACH&#10;TuJAMy8FnjsAAAA5AAAAEAAAAAAAAAABACAAAAASAQAAZHJzL3NoYXBleG1sLnhtbFBLBQYAAAAA&#10;BgAGAFsBAAC8AwAAAAA=&#10;" path="m0,0l5426710,0e">
                  <v:fill on="f" focussize="0,0"/>
                  <v:stroke weight="0.24pt" color="#000000" miterlimit="8" joinstyle="bevel"/>
                  <v:imagedata o:title=""/>
                  <o:lock v:ext="edit" aspectratio="f"/>
                </v:shape>
                <w10:wrap type="none"/>
                <w10:anchorlock/>
              </v:group>
            </w:pict>
          </mc:Fallback>
        </mc:AlternateContent>
      </w:r>
    </w:p>
    <w:p w14:paraId="7879CA68">
      <w:pPr>
        <w:pBdr>
          <w:top w:val="none" w:color="auto" w:sz="0" w:space="0"/>
          <w:left w:val="none" w:color="auto" w:sz="0" w:space="0"/>
          <w:bottom w:val="none" w:color="auto" w:sz="0" w:space="0"/>
          <w:right w:val="none" w:color="auto" w:sz="0" w:space="0"/>
          <w:between w:val="none" w:color="auto" w:sz="0" w:space="0"/>
        </w:pBdr>
        <w:spacing w:line="360" w:lineRule="auto"/>
        <w:jc w:val="both"/>
        <w:rPr>
          <w:i/>
        </w:rPr>
      </w:pPr>
    </w:p>
    <w:p w14:paraId="75AAD000">
      <w:pPr>
        <w:pBdr>
          <w:top w:val="none" w:color="auto" w:sz="0" w:space="0"/>
          <w:left w:val="none" w:color="auto" w:sz="0" w:space="0"/>
          <w:bottom w:val="none" w:color="auto" w:sz="0" w:space="0"/>
          <w:right w:val="none" w:color="auto" w:sz="0" w:space="0"/>
          <w:between w:val="none" w:color="auto" w:sz="0" w:space="0"/>
        </w:pBdr>
        <w:spacing w:line="360" w:lineRule="auto"/>
        <w:jc w:val="both"/>
      </w:pPr>
      <w:r>
        <w:rPr>
          <w:i/>
        </w:rPr>
        <w:t xml:space="preserve">Note. </w:t>
      </w:r>
      <w:r>
        <w:t>This table presents the input features used in the machine learning model for sales prediction.</w:t>
      </w:r>
      <w:r>
        <w:br w:type="textWrapping"/>
      </w:r>
    </w:p>
    <w:p w14:paraId="17149B84">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eastAsia="Times New Roman" w:cs="Times New Roman"/>
          <w:color w:val="000000"/>
          <w:szCs w:val="24"/>
          <w:lang w:val="en-US"/>
        </w:rPr>
      </w:pPr>
      <w:r>
        <w:rPr>
          <w:rFonts w:eastAsia="Times New Roman" w:cs="Times New Roman"/>
          <w:b/>
          <w:bCs/>
          <w:color w:val="000000"/>
          <w:szCs w:val="24"/>
        </w:rPr>
        <w:t>How did I prepare it?</w:t>
      </w:r>
      <w:r>
        <w:rPr>
          <w:rFonts w:hint="default" w:eastAsia="Times New Roman" w:cs="Times New Roman"/>
          <w:b/>
          <w:bCs/>
          <w:color w:val="000000"/>
          <w:szCs w:val="24"/>
          <w:lang w:val="en-US"/>
        </w:rPr>
        <w:t xml:space="preserve"> </w:t>
      </w:r>
      <w:r>
        <w:rPr>
          <w:rFonts w:hint="default" w:ascii="Times New Roman" w:hAnsi="Times New Roman" w:eastAsia="SimSun" w:cs="Times New Roman"/>
          <w:b/>
          <w:bCs/>
          <w:i w:val="0"/>
          <w:iCs w:val="0"/>
          <w:color w:val="000000"/>
          <w:sz w:val="24"/>
          <w:szCs w:val="24"/>
          <w:u w:val="none"/>
          <w:vertAlign w:val="baseline"/>
        </w:rPr>
        <w:t>(Data Processing &amp; Transformation)</w:t>
      </w:r>
    </w:p>
    <w:p w14:paraId="57A5CD1B">
      <w:pPr>
        <w:ind w:firstLine="720"/>
        <w:jc w:val="both"/>
        <w:rPr>
          <w:rFonts w:eastAsia="Times New Roman" w:cs="Times New Roman"/>
          <w:szCs w:val="24"/>
        </w:rPr>
      </w:pPr>
      <w:r>
        <w:rPr>
          <w:rFonts w:eastAsia="Times New Roman" w:cs="Times New Roman"/>
          <w:szCs w:val="24"/>
        </w:rPr>
        <w:t>Data preparation began with preprocessing, which involves cleaning the raw dataset to ensure consistency, completeness, and accuracy. This includes removing duplicate entries, correcting inconsistent product codes or labels, standardizing date formats, and addressing any missing or null values in key fields. After cleaning, the data was transformed to make it suitable for mining. This involves aggregating daily sales into weekly or monthly totals to smooth short-term noise, generating lag features (e.g., sales from previous days or weeks), and creating rolling averages to highlight trends. Additionally, categorical fields, such as product categories, were encoded numerically using techniques such as one-hot encoding. Time-based features such as day of the week, month, or whether the date falls on a weekend are also engineered to help the model detect seasonal and behavioral sales patterns.</w:t>
      </w:r>
      <w:r>
        <w:rPr>
          <w:rFonts w:eastAsia="Times New Roman" w:cs="Times New Roman"/>
          <w:szCs w:val="24"/>
        </w:rPr>
        <w:br w:type="textWrapping"/>
      </w:r>
    </w:p>
    <w:p w14:paraId="478CFA3A">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eastAsia="Times New Roman" w:cs="Times New Roman"/>
          <w:b/>
          <w:bCs/>
          <w:color w:val="000000"/>
          <w:szCs w:val="24"/>
          <w:lang w:val="en-US"/>
        </w:rPr>
      </w:pPr>
      <w:r>
        <w:rPr>
          <w:rFonts w:eastAsia="Times New Roman" w:cs="Times New Roman"/>
          <w:b/>
          <w:bCs/>
          <w:color w:val="000000"/>
          <w:szCs w:val="24"/>
        </w:rPr>
        <w:t>What model did I use?</w:t>
      </w:r>
      <w:r>
        <w:rPr>
          <w:rFonts w:hint="default" w:eastAsia="Times New Roman" w:cs="Times New Roman"/>
          <w:b/>
          <w:bCs/>
          <w:color w:val="000000"/>
          <w:szCs w:val="24"/>
          <w:lang w:val="en-US"/>
        </w:rPr>
        <w:t xml:space="preserve"> </w:t>
      </w:r>
      <w:r>
        <w:rPr>
          <w:rFonts w:hint="default" w:ascii="Times New Roman" w:hAnsi="Times New Roman" w:eastAsia="SimSun" w:cs="Times New Roman"/>
          <w:b/>
          <w:bCs/>
          <w:i w:val="0"/>
          <w:iCs w:val="0"/>
          <w:color w:val="000000"/>
          <w:sz w:val="24"/>
          <w:szCs w:val="24"/>
          <w:u w:val="none"/>
          <w:vertAlign w:val="baseline"/>
        </w:rPr>
        <w:t>(Data Mining)</w:t>
      </w:r>
    </w:p>
    <w:p w14:paraId="70BE79A2">
      <w:pPr>
        <w:spacing w:after="200" w:line="276" w:lineRule="auto"/>
        <w:ind w:firstLine="720"/>
        <w:jc w:val="both"/>
        <w:rPr>
          <w:rFonts w:eastAsia="MS Mincho" w:cs="Times New Roman"/>
          <w:lang w:val="en-US"/>
        </w:rPr>
      </w:pPr>
      <w:r>
        <w:rPr>
          <w:rFonts w:eastAsia="MS Mincho" w:cs="Times New Roman"/>
          <w:lang w:val="en-US"/>
        </w:rPr>
        <w:t>To ensure the selection of the most accurate forecasting model, a systematic comparative evaluation was conducted across six (6) different machine learning algorithms. This rigorous approach aligns with best practices in predictive analytics and provides empirical justification for model selection.</w:t>
      </w:r>
    </w:p>
    <w:p w14:paraId="75EE47A0">
      <w:pPr>
        <w:spacing w:after="200" w:line="276" w:lineRule="auto"/>
        <w:ind w:firstLine="720"/>
        <w:jc w:val="both"/>
        <w:rPr>
          <w:rFonts w:eastAsia="MS Mincho" w:cs="Times New Roman"/>
          <w:lang w:val="en-US"/>
        </w:rPr>
      </w:pPr>
    </w:p>
    <w:p w14:paraId="5DB053D5">
      <w:pPr>
        <w:spacing w:line="278" w:lineRule="auto"/>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Table 10.</w:t>
      </w:r>
    </w:p>
    <w:p w14:paraId="4C26314C">
      <w:pPr>
        <w:pStyle w:val="3"/>
        <w:ind w:left="-5"/>
        <w:rPr>
          <w:rFonts w:cs="Times New Roman"/>
          <w:i/>
          <w:iCs/>
          <w:color w:val="000000" w:themeColor="text1"/>
          <w:sz w:val="24"/>
          <w:szCs w:val="24"/>
          <w14:textFill>
            <w14:solidFill>
              <w14:schemeClr w14:val="tx1"/>
            </w14:solidFill>
          </w14:textFill>
        </w:rPr>
      </w:pPr>
      <w:r>
        <w:rPr>
          <w:rFonts w:cs="Times New Roman"/>
          <w:i/>
          <w:iCs/>
          <w:color w:val="000000" w:themeColor="text1"/>
          <w:sz w:val="24"/>
          <w:szCs w:val="24"/>
          <w14:textFill>
            <w14:solidFill>
              <w14:schemeClr w14:val="tx1"/>
            </w14:solidFill>
          </w14:textFill>
        </w:rPr>
        <w:t>Machine Learning Algorithms Evaluated</w:t>
      </w:r>
    </w:p>
    <w:p w14:paraId="703E032E">
      <w:pPr>
        <w:spacing w:after="81"/>
        <w:jc w:val="both"/>
        <w:rPr>
          <w:rFonts w:cs="Times New Roman"/>
          <w:color w:val="000000" w:themeColor="text1"/>
          <w:szCs w:val="24"/>
          <w14:textFill>
            <w14:solidFill>
              <w14:schemeClr w14:val="tx1"/>
            </w14:solidFill>
          </w14:textFill>
        </w:rPr>
      </w:pPr>
    </w:p>
    <w:tbl>
      <w:tblPr>
        <w:tblStyle w:val="9"/>
        <w:tblW w:w="19619" w:type="dxa"/>
        <w:tblInd w:w="-120" w:type="dxa"/>
        <w:tblLayout w:type="autofit"/>
        <w:tblCellMar>
          <w:top w:w="86" w:type="dxa"/>
          <w:left w:w="0" w:type="dxa"/>
          <w:bottom w:w="0" w:type="dxa"/>
          <w:right w:w="120" w:type="dxa"/>
        </w:tblCellMar>
      </w:tblPr>
      <w:tblGrid>
        <w:gridCol w:w="2897"/>
        <w:gridCol w:w="1958"/>
        <w:gridCol w:w="3691"/>
        <w:gridCol w:w="3691"/>
        <w:gridCol w:w="3691"/>
        <w:gridCol w:w="3691"/>
      </w:tblGrid>
      <w:tr w14:paraId="303C02F3">
        <w:tblPrEx>
          <w:tblCellMar>
            <w:top w:w="86" w:type="dxa"/>
            <w:left w:w="0" w:type="dxa"/>
            <w:bottom w:w="0" w:type="dxa"/>
            <w:right w:w="120" w:type="dxa"/>
          </w:tblCellMar>
        </w:tblPrEx>
        <w:trPr>
          <w:trHeight w:val="1148" w:hRule="atLeast"/>
        </w:trPr>
        <w:tc>
          <w:tcPr>
            <w:tcW w:w="2897" w:type="dxa"/>
            <w:tcBorders>
              <w:top w:val="single" w:color="000000" w:sz="2" w:space="0"/>
              <w:left w:val="nil"/>
              <w:bottom w:val="single" w:color="000000" w:sz="2" w:space="0"/>
              <w:right w:val="nil"/>
            </w:tcBorders>
          </w:tcPr>
          <w:p w14:paraId="160CDBFF">
            <w:pPr>
              <w:tabs>
                <w:tab w:val="center" w:pos="1521"/>
              </w:tabs>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bookmarkStart w:id="1" w:name="_Hlk219312052"/>
            <w:r>
              <w:rPr>
                <w:rFonts w:cs="Times New Roman" w:eastAsiaTheme="minorEastAsia"/>
                <w:color w:val="000000" w:themeColor="text1"/>
                <w:kern w:val="2"/>
                <w:szCs w:val="24"/>
                <w:lang w:eastAsia="en-US"/>
                <w14:textFill>
                  <w14:solidFill>
                    <w14:schemeClr w14:val="tx1"/>
                  </w14:solidFill>
                </w14:textFill>
                <w14:ligatures w14:val="standardContextual"/>
              </w:rPr>
              <w:t>1            Linear Regression</w:t>
            </w:r>
          </w:p>
        </w:tc>
        <w:tc>
          <w:tcPr>
            <w:tcW w:w="1958" w:type="dxa"/>
            <w:tcBorders>
              <w:top w:val="single" w:color="000000" w:sz="2" w:space="0"/>
              <w:left w:val="nil"/>
              <w:bottom w:val="single" w:color="000000" w:sz="2" w:space="0"/>
              <w:right w:val="nil"/>
            </w:tcBorders>
          </w:tcPr>
          <w:p w14:paraId="066088DA">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Statistical Model</w:t>
            </w:r>
          </w:p>
        </w:tc>
        <w:tc>
          <w:tcPr>
            <w:tcW w:w="3691" w:type="dxa"/>
            <w:tcBorders>
              <w:top w:val="single" w:color="000000" w:sz="2" w:space="0"/>
              <w:left w:val="nil"/>
              <w:bottom w:val="single" w:color="000000" w:sz="2" w:space="0"/>
              <w:right w:val="nil"/>
            </w:tcBorders>
          </w:tcPr>
          <w:p w14:paraId="406EC40D">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 xml:space="preserve">Baseline model using least </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squares regression</w:t>
            </w:r>
          </w:p>
        </w:tc>
        <w:tc>
          <w:tcPr>
            <w:tcW w:w="3691" w:type="dxa"/>
          </w:tcPr>
          <w:p w14:paraId="7463EAAE">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c>
          <w:tcPr>
            <w:tcW w:w="3691" w:type="dxa"/>
          </w:tcPr>
          <w:p w14:paraId="382F0BC0">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c>
          <w:tcPr>
            <w:tcW w:w="3691" w:type="dxa"/>
          </w:tcPr>
          <w:p w14:paraId="7FE28602">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r>
      <w:bookmarkEnd w:id="1"/>
      <w:tr w14:paraId="39CEA1B0">
        <w:tblPrEx>
          <w:tblCellMar>
            <w:top w:w="86" w:type="dxa"/>
            <w:left w:w="0" w:type="dxa"/>
            <w:bottom w:w="0" w:type="dxa"/>
            <w:right w:w="120" w:type="dxa"/>
          </w:tblCellMar>
        </w:tblPrEx>
        <w:trPr>
          <w:trHeight w:val="1148" w:hRule="atLeast"/>
        </w:trPr>
        <w:tc>
          <w:tcPr>
            <w:tcW w:w="2897" w:type="dxa"/>
            <w:tcBorders>
              <w:top w:val="single" w:color="000000" w:sz="2" w:space="0"/>
              <w:left w:val="nil"/>
              <w:bottom w:val="single" w:color="000000" w:sz="2" w:space="0"/>
              <w:right w:val="nil"/>
            </w:tcBorders>
          </w:tcPr>
          <w:p w14:paraId="0949E073">
            <w:pPr>
              <w:tabs>
                <w:tab w:val="center" w:pos="1521"/>
              </w:tabs>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2</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Decision Tree</w:t>
            </w:r>
          </w:p>
        </w:tc>
        <w:tc>
          <w:tcPr>
            <w:tcW w:w="1958" w:type="dxa"/>
            <w:tcBorders>
              <w:top w:val="single" w:color="000000" w:sz="2" w:space="0"/>
              <w:left w:val="nil"/>
              <w:bottom w:val="single" w:color="000000" w:sz="2" w:space="0"/>
              <w:right w:val="nil"/>
            </w:tcBorders>
          </w:tcPr>
          <w:p w14:paraId="723449C8">
            <w:pPr>
              <w:spacing w:after="112"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Tree-Based</w:t>
            </w:r>
          </w:p>
          <w:p w14:paraId="5AFF6BB9">
            <w:pPr>
              <w:spacing w:after="112"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Model</w:t>
            </w:r>
          </w:p>
        </w:tc>
        <w:tc>
          <w:tcPr>
            <w:tcW w:w="3691" w:type="dxa"/>
            <w:tcBorders>
              <w:top w:val="single" w:color="000000" w:sz="2" w:space="0"/>
              <w:left w:val="nil"/>
              <w:bottom w:val="single" w:color="000000" w:sz="2" w:space="0"/>
              <w:right w:val="nil"/>
            </w:tcBorders>
          </w:tcPr>
          <w:p w14:paraId="13D491F8">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Non-linear</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model</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using</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recursive partitioning</w:t>
            </w:r>
          </w:p>
        </w:tc>
        <w:tc>
          <w:tcPr>
            <w:tcW w:w="3691" w:type="dxa"/>
          </w:tcPr>
          <w:p w14:paraId="5CF090F0">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c>
          <w:tcPr>
            <w:tcW w:w="3691" w:type="dxa"/>
          </w:tcPr>
          <w:p w14:paraId="13F529B9">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c>
          <w:tcPr>
            <w:tcW w:w="3691" w:type="dxa"/>
          </w:tcPr>
          <w:p w14:paraId="3F4E4C37">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r>
      <w:tr w14:paraId="1AF3D06C">
        <w:tblPrEx>
          <w:tblCellMar>
            <w:top w:w="86" w:type="dxa"/>
            <w:left w:w="0" w:type="dxa"/>
            <w:bottom w:w="0" w:type="dxa"/>
            <w:right w:w="120" w:type="dxa"/>
          </w:tblCellMar>
        </w:tblPrEx>
        <w:trPr>
          <w:trHeight w:val="1148" w:hRule="atLeast"/>
        </w:trPr>
        <w:tc>
          <w:tcPr>
            <w:tcW w:w="2897" w:type="dxa"/>
            <w:tcBorders>
              <w:top w:val="single" w:color="000000" w:sz="2" w:space="0"/>
              <w:left w:val="nil"/>
              <w:bottom w:val="single" w:color="000000" w:sz="2" w:space="0"/>
              <w:right w:val="nil"/>
            </w:tcBorders>
          </w:tcPr>
          <w:p w14:paraId="471DB042">
            <w:pPr>
              <w:tabs>
                <w:tab w:val="center" w:pos="1581"/>
              </w:tabs>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3</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Random Forest</w:t>
            </w:r>
          </w:p>
        </w:tc>
        <w:tc>
          <w:tcPr>
            <w:tcW w:w="1958" w:type="dxa"/>
            <w:tcBorders>
              <w:top w:val="single" w:color="000000" w:sz="2" w:space="0"/>
              <w:left w:val="nil"/>
              <w:bottom w:val="single" w:color="000000" w:sz="2" w:space="0"/>
              <w:right w:val="nil"/>
            </w:tcBorders>
          </w:tcPr>
          <w:p w14:paraId="58FFAD37">
            <w:pPr>
              <w:spacing w:after="112"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Ensemble</w:t>
            </w:r>
          </w:p>
          <w:p w14:paraId="63A4FDA1">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(Bagging)</w:t>
            </w:r>
          </w:p>
        </w:tc>
        <w:tc>
          <w:tcPr>
            <w:tcW w:w="3691" w:type="dxa"/>
            <w:tcBorders>
              <w:top w:val="single" w:color="000000" w:sz="2" w:space="0"/>
              <w:left w:val="nil"/>
              <w:bottom w:val="single" w:color="000000" w:sz="2" w:space="0"/>
              <w:right w:val="nil"/>
            </w:tcBorders>
          </w:tcPr>
          <w:p w14:paraId="4BA303D9">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An ensemble of decision trees using bootstrap aggregating</w:t>
            </w:r>
          </w:p>
        </w:tc>
        <w:tc>
          <w:tcPr>
            <w:tcW w:w="3691" w:type="dxa"/>
          </w:tcPr>
          <w:p w14:paraId="47D7670F">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c>
          <w:tcPr>
            <w:tcW w:w="3691" w:type="dxa"/>
          </w:tcPr>
          <w:p w14:paraId="2D999260">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c>
          <w:tcPr>
            <w:tcW w:w="3691" w:type="dxa"/>
          </w:tcPr>
          <w:p w14:paraId="7791443D">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r>
      <w:tr w14:paraId="3E283F28">
        <w:tblPrEx>
          <w:tblCellMar>
            <w:top w:w="86" w:type="dxa"/>
            <w:left w:w="0" w:type="dxa"/>
            <w:bottom w:w="0" w:type="dxa"/>
            <w:right w:w="120" w:type="dxa"/>
          </w:tblCellMar>
        </w:tblPrEx>
        <w:trPr>
          <w:trHeight w:val="1148" w:hRule="atLeast"/>
        </w:trPr>
        <w:tc>
          <w:tcPr>
            <w:tcW w:w="2897" w:type="dxa"/>
            <w:tcBorders>
              <w:top w:val="single" w:color="000000" w:sz="2" w:space="0"/>
              <w:left w:val="nil"/>
              <w:bottom w:val="single" w:color="000000" w:sz="2" w:space="0"/>
              <w:right w:val="nil"/>
            </w:tcBorders>
          </w:tcPr>
          <w:p w14:paraId="168F873E">
            <w:pPr>
              <w:tabs>
                <w:tab w:val="right" w:pos="2777"/>
              </w:tabs>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4</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Gradient Boosting</w:t>
            </w:r>
          </w:p>
        </w:tc>
        <w:tc>
          <w:tcPr>
            <w:tcW w:w="1958" w:type="dxa"/>
            <w:tcBorders>
              <w:top w:val="single" w:color="000000" w:sz="2" w:space="0"/>
              <w:left w:val="nil"/>
              <w:bottom w:val="single" w:color="000000" w:sz="2" w:space="0"/>
              <w:right w:val="nil"/>
            </w:tcBorders>
          </w:tcPr>
          <w:p w14:paraId="1B441E5B">
            <w:pPr>
              <w:spacing w:after="113"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Ensemble</w:t>
            </w:r>
          </w:p>
          <w:p w14:paraId="1F4D51D1">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(Boosting)</w:t>
            </w:r>
          </w:p>
        </w:tc>
        <w:tc>
          <w:tcPr>
            <w:tcW w:w="3691" w:type="dxa"/>
            <w:tcBorders>
              <w:top w:val="single" w:color="000000" w:sz="2" w:space="0"/>
              <w:left w:val="nil"/>
              <w:bottom w:val="single" w:color="000000" w:sz="2" w:space="0"/>
              <w:right w:val="nil"/>
            </w:tcBorders>
          </w:tcPr>
          <w:p w14:paraId="744880B6">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Sequential</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ensemble</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correcting previous errors</w:t>
            </w:r>
          </w:p>
        </w:tc>
        <w:tc>
          <w:tcPr>
            <w:tcW w:w="3691" w:type="dxa"/>
          </w:tcPr>
          <w:p w14:paraId="1C7EB264">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c>
          <w:tcPr>
            <w:tcW w:w="3691" w:type="dxa"/>
          </w:tcPr>
          <w:p w14:paraId="438E6BF0">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c>
          <w:tcPr>
            <w:tcW w:w="3691" w:type="dxa"/>
          </w:tcPr>
          <w:p w14:paraId="49CFA636">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r>
      <w:tr w14:paraId="3CCA96E7">
        <w:tblPrEx>
          <w:tblCellMar>
            <w:top w:w="86" w:type="dxa"/>
            <w:left w:w="0" w:type="dxa"/>
            <w:bottom w:w="0" w:type="dxa"/>
            <w:right w:w="120" w:type="dxa"/>
          </w:tblCellMar>
        </w:tblPrEx>
        <w:trPr>
          <w:trHeight w:val="1148" w:hRule="atLeast"/>
        </w:trPr>
        <w:tc>
          <w:tcPr>
            <w:tcW w:w="2897" w:type="dxa"/>
            <w:tcBorders>
              <w:top w:val="single" w:color="000000" w:sz="2" w:space="0"/>
              <w:left w:val="nil"/>
              <w:bottom w:val="single" w:color="000000" w:sz="2" w:space="0"/>
              <w:right w:val="nil"/>
            </w:tcBorders>
          </w:tcPr>
          <w:p w14:paraId="290BBDB2">
            <w:pPr>
              <w:tabs>
                <w:tab w:val="center" w:pos="1298"/>
              </w:tabs>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5</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XGBoost</w:t>
            </w:r>
          </w:p>
        </w:tc>
        <w:tc>
          <w:tcPr>
            <w:tcW w:w="1958" w:type="dxa"/>
            <w:tcBorders>
              <w:top w:val="single" w:color="000000" w:sz="2" w:space="0"/>
              <w:left w:val="nil"/>
              <w:bottom w:val="single" w:color="000000" w:sz="2" w:space="0"/>
              <w:right w:val="nil"/>
            </w:tcBorders>
          </w:tcPr>
          <w:p w14:paraId="4279192D">
            <w:pPr>
              <w:spacing w:after="112"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Optimized</w:t>
            </w:r>
          </w:p>
          <w:p w14:paraId="3AC7A013">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Boosting</w:t>
            </w:r>
          </w:p>
        </w:tc>
        <w:tc>
          <w:tcPr>
            <w:tcW w:w="3691" w:type="dxa"/>
            <w:tcBorders>
              <w:top w:val="single" w:color="000000" w:sz="2" w:space="0"/>
              <w:left w:val="nil"/>
              <w:bottom w:val="single" w:color="000000" w:sz="2" w:space="0"/>
              <w:right w:val="nil"/>
            </w:tcBorders>
          </w:tcPr>
          <w:p w14:paraId="1754D2BF">
            <w:pPr>
              <w:tabs>
                <w:tab w:val="center" w:pos="1578"/>
                <w:tab w:val="center" w:pos="2560"/>
                <w:tab w:val="right" w:pos="3571"/>
              </w:tabs>
              <w:spacing w:after="119"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Optimized</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gradient</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boosting</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with</w:t>
            </w:r>
          </w:p>
          <w:p w14:paraId="2C2594B2">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regularization</w:t>
            </w:r>
          </w:p>
        </w:tc>
        <w:tc>
          <w:tcPr>
            <w:tcW w:w="3691" w:type="dxa"/>
          </w:tcPr>
          <w:p w14:paraId="38C64A0E">
            <w:pPr>
              <w:tabs>
                <w:tab w:val="center" w:pos="1578"/>
                <w:tab w:val="center" w:pos="2560"/>
                <w:tab w:val="right" w:pos="3571"/>
              </w:tabs>
              <w:spacing w:after="119"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c>
          <w:tcPr>
            <w:tcW w:w="3691" w:type="dxa"/>
          </w:tcPr>
          <w:p w14:paraId="2A13C950">
            <w:pPr>
              <w:tabs>
                <w:tab w:val="center" w:pos="1578"/>
                <w:tab w:val="center" w:pos="2560"/>
                <w:tab w:val="right" w:pos="3571"/>
              </w:tabs>
              <w:spacing w:after="119"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c>
          <w:tcPr>
            <w:tcW w:w="3691" w:type="dxa"/>
          </w:tcPr>
          <w:p w14:paraId="541ECDD0">
            <w:pPr>
              <w:tabs>
                <w:tab w:val="center" w:pos="1578"/>
                <w:tab w:val="center" w:pos="2560"/>
                <w:tab w:val="right" w:pos="3571"/>
              </w:tabs>
              <w:spacing w:after="119"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r>
      <w:tr w14:paraId="43A10A7E">
        <w:tblPrEx>
          <w:tblCellMar>
            <w:top w:w="86" w:type="dxa"/>
            <w:left w:w="0" w:type="dxa"/>
            <w:bottom w:w="0" w:type="dxa"/>
            <w:right w:w="120" w:type="dxa"/>
          </w:tblCellMar>
        </w:tblPrEx>
        <w:trPr>
          <w:trHeight w:val="1148" w:hRule="atLeast"/>
        </w:trPr>
        <w:tc>
          <w:tcPr>
            <w:tcW w:w="2897" w:type="dxa"/>
            <w:tcBorders>
              <w:top w:val="single" w:color="000000" w:sz="2" w:space="0"/>
              <w:left w:val="nil"/>
              <w:bottom w:val="single" w:color="000000" w:sz="2" w:space="0"/>
              <w:right w:val="nil"/>
            </w:tcBorders>
          </w:tcPr>
          <w:p w14:paraId="430BFCCD">
            <w:pPr>
              <w:tabs>
                <w:tab w:val="center" w:pos="1377"/>
              </w:tabs>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6</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LightGBM</w:t>
            </w:r>
          </w:p>
        </w:tc>
        <w:tc>
          <w:tcPr>
            <w:tcW w:w="1958" w:type="dxa"/>
            <w:tcBorders>
              <w:top w:val="single" w:color="000000" w:sz="2" w:space="0"/>
              <w:left w:val="nil"/>
              <w:bottom w:val="single" w:color="000000" w:sz="2" w:space="0"/>
              <w:right w:val="nil"/>
            </w:tcBorders>
          </w:tcPr>
          <w:p w14:paraId="3DEE18FE">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Fast Boosting</w:t>
            </w:r>
          </w:p>
        </w:tc>
        <w:tc>
          <w:tcPr>
            <w:tcW w:w="3691" w:type="dxa"/>
            <w:tcBorders>
              <w:top w:val="single" w:color="000000" w:sz="2" w:space="0"/>
              <w:left w:val="nil"/>
              <w:bottom w:val="single" w:color="000000" w:sz="2" w:space="0"/>
              <w:right w:val="nil"/>
            </w:tcBorders>
          </w:tcPr>
          <w:p w14:paraId="72419DEA">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Gradient</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boosting</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optimized</w:t>
            </w:r>
            <w:r>
              <w:rPr>
                <w:rFonts w:cs="Times New Roman" w:eastAsiaTheme="minorEastAsia"/>
                <w:color w:val="000000" w:themeColor="text1"/>
                <w:kern w:val="2"/>
                <w:szCs w:val="24"/>
                <w:lang w:eastAsia="en-US"/>
                <w14:textFill>
                  <w14:solidFill>
                    <w14:schemeClr w14:val="tx1"/>
                  </w14:solidFill>
                </w14:textFill>
                <w14:ligatures w14:val="standardContextual"/>
              </w:rPr>
              <w:tab/>
            </w:r>
            <w:r>
              <w:rPr>
                <w:rFonts w:cs="Times New Roman" w:eastAsiaTheme="minorEastAsia"/>
                <w:color w:val="000000" w:themeColor="text1"/>
                <w:kern w:val="2"/>
                <w:szCs w:val="24"/>
                <w:lang w:eastAsia="en-US"/>
                <w14:textFill>
                  <w14:solidFill>
                    <w14:schemeClr w14:val="tx1"/>
                  </w14:solidFill>
                </w14:textFill>
                <w14:ligatures w14:val="standardContextual"/>
              </w:rPr>
              <w:t>for efficiency</w:t>
            </w:r>
          </w:p>
        </w:tc>
        <w:tc>
          <w:tcPr>
            <w:tcW w:w="3691" w:type="dxa"/>
          </w:tcPr>
          <w:p w14:paraId="5A540B73">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c>
          <w:tcPr>
            <w:tcW w:w="3691" w:type="dxa"/>
          </w:tcPr>
          <w:p w14:paraId="654814EA">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c>
          <w:tcPr>
            <w:tcW w:w="3691" w:type="dxa"/>
          </w:tcPr>
          <w:p w14:paraId="1957428E">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p>
        </w:tc>
      </w:tr>
    </w:tbl>
    <w:p w14:paraId="3C044FBC">
      <w:pPr>
        <w:spacing w:after="480"/>
        <w:ind w:left="-5"/>
        <w:rPr>
          <w:rFonts w:cs="Times New Roman"/>
          <w:i/>
          <w:color w:val="000000" w:themeColor="text1"/>
          <w:szCs w:val="24"/>
          <w14:textFill>
            <w14:solidFill>
              <w14:schemeClr w14:val="tx1"/>
            </w14:solidFill>
          </w14:textFill>
        </w:rPr>
      </w:pPr>
    </w:p>
    <w:p w14:paraId="3250B805">
      <w:pPr>
        <w:spacing w:after="480"/>
        <w:ind w:left="-5"/>
        <w:rPr>
          <w:rFonts w:cs="Times New Roman"/>
          <w:color w:val="000000" w:themeColor="text1"/>
          <w:szCs w:val="24"/>
          <w14:textFill>
            <w14:solidFill>
              <w14:schemeClr w14:val="tx1"/>
            </w14:solidFill>
          </w14:textFill>
        </w:rPr>
      </w:pPr>
      <w:r>
        <w:rPr>
          <w:rFonts w:cs="Times New Roman"/>
          <w:i/>
          <w:color w:val="000000" w:themeColor="text1"/>
          <w:szCs w:val="24"/>
          <w14:textFill>
            <w14:solidFill>
              <w14:schemeClr w14:val="tx1"/>
            </w14:solidFill>
          </w14:textFill>
        </w:rPr>
        <w:t xml:space="preserve">Note. </w:t>
      </w:r>
      <w:r>
        <w:rPr>
          <w:rFonts w:cs="Times New Roman"/>
          <w:color w:val="000000" w:themeColor="text1"/>
          <w:szCs w:val="24"/>
          <w14:textFill>
            <w14:solidFill>
              <w14:schemeClr w14:val="tx1"/>
            </w14:solidFill>
          </w14:textFill>
        </w:rPr>
        <w:t>Six machine learning algorithms were evaluated to identify the optimal forecasting model for the Banelo system.</w:t>
      </w:r>
    </w:p>
    <w:p w14:paraId="0BA63EB5">
      <w:pPr>
        <w:pStyle w:val="2"/>
      </w:pPr>
      <w:r>
        <w:rPr>
          <w:rFonts w:cs="Times New Roman"/>
          <w:b/>
          <w:bCs/>
          <w:color w:val="000000" w:themeColor="text1"/>
          <w:sz w:val="24"/>
          <w:szCs w:val="24"/>
          <w14:textFill>
            <w14:solidFill>
              <w14:schemeClr w14:val="tx1"/>
            </w14:solidFill>
          </w14:textFill>
        </w:rPr>
        <w:t>Experimental Results</w:t>
      </w:r>
    </w:p>
    <w:p w14:paraId="1300F63C">
      <w:pPr>
        <w:pStyle w:val="2"/>
        <w:ind w:left="-5"/>
        <w:rPr>
          <w:rFonts w:cs="Times New Roman"/>
          <w:b/>
          <w:bCs/>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 xml:space="preserve"> </w:t>
      </w:r>
      <w:r>
        <w:rPr>
          <w:rFonts w:cs="Times New Roman"/>
          <w:b/>
          <w:bCs/>
          <w:color w:val="000000" w:themeColor="text1"/>
          <w:sz w:val="24"/>
          <w:szCs w:val="24"/>
          <w14:textFill>
            <w14:solidFill>
              <w14:schemeClr w14:val="tx1"/>
            </w14:solidFill>
          </w14:textFill>
        </w:rPr>
        <w:t>Table 11.</w:t>
      </w:r>
    </w:p>
    <w:p w14:paraId="26F32A40">
      <w:pPr>
        <w:pStyle w:val="3"/>
        <w:ind w:left="-5"/>
        <w:rPr>
          <w:rFonts w:cs="Times New Roman"/>
          <w:i/>
          <w:iCs/>
          <w:color w:val="000000" w:themeColor="text1"/>
          <w:sz w:val="24"/>
          <w:szCs w:val="24"/>
          <w14:textFill>
            <w14:solidFill>
              <w14:schemeClr w14:val="tx1"/>
            </w14:solidFill>
          </w14:textFill>
        </w:rPr>
      </w:pPr>
      <w:r>
        <w:rPr>
          <w:rFonts w:cs="Times New Roman"/>
          <w:i/>
          <w:iCs/>
          <w:color w:val="000000" w:themeColor="text1"/>
          <w:sz w:val="24"/>
          <w:szCs w:val="24"/>
          <w14:textFill>
            <w14:solidFill>
              <w14:schemeClr w14:val="tx1"/>
            </w14:solidFill>
          </w14:textFill>
        </w:rPr>
        <w:t>Experimental Results: Comprehensive Model Comparison With Performance Metrics</w:t>
      </w:r>
    </w:p>
    <w:tbl>
      <w:tblPr>
        <w:tblStyle w:val="9"/>
        <w:tblW w:w="8546" w:type="dxa"/>
        <w:tblInd w:w="-120" w:type="dxa"/>
        <w:tblLayout w:type="autofit"/>
        <w:tblCellMar>
          <w:top w:w="86" w:type="dxa"/>
          <w:left w:w="0" w:type="dxa"/>
          <w:bottom w:w="0" w:type="dxa"/>
          <w:right w:w="115" w:type="dxa"/>
        </w:tblCellMar>
      </w:tblPr>
      <w:tblGrid>
        <w:gridCol w:w="2981"/>
        <w:gridCol w:w="1433"/>
        <w:gridCol w:w="1430"/>
        <w:gridCol w:w="1430"/>
        <w:gridCol w:w="1272"/>
      </w:tblGrid>
      <w:tr w14:paraId="42877D8F">
        <w:tblPrEx>
          <w:tblCellMar>
            <w:top w:w="86" w:type="dxa"/>
            <w:left w:w="0" w:type="dxa"/>
            <w:bottom w:w="0" w:type="dxa"/>
            <w:right w:w="115" w:type="dxa"/>
          </w:tblCellMar>
        </w:tblPrEx>
        <w:trPr>
          <w:trHeight w:val="739" w:hRule="atLeast"/>
        </w:trPr>
        <w:tc>
          <w:tcPr>
            <w:tcW w:w="2981" w:type="dxa"/>
            <w:tcBorders>
              <w:top w:val="single" w:color="000000" w:sz="2" w:space="0"/>
              <w:left w:val="nil"/>
              <w:bottom w:val="single" w:color="000000" w:sz="2" w:space="0"/>
              <w:right w:val="nil"/>
            </w:tcBorders>
          </w:tcPr>
          <w:p w14:paraId="59A8938B">
            <w:pPr>
              <w:spacing w:after="0" w:line="259" w:lineRule="auto"/>
              <w:ind w:left="120"/>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b/>
                <w:color w:val="000000" w:themeColor="text1"/>
                <w:kern w:val="2"/>
                <w:szCs w:val="24"/>
                <w:lang w:eastAsia="en-US"/>
                <w14:textFill>
                  <w14:solidFill>
                    <w14:schemeClr w14:val="tx1"/>
                  </w14:solidFill>
                </w14:textFill>
                <w14:ligatures w14:val="standardContextual"/>
              </w:rPr>
              <w:t>Model</w:t>
            </w:r>
          </w:p>
        </w:tc>
        <w:tc>
          <w:tcPr>
            <w:tcW w:w="1433" w:type="dxa"/>
            <w:tcBorders>
              <w:top w:val="single" w:color="000000" w:sz="2" w:space="0"/>
              <w:left w:val="nil"/>
              <w:bottom w:val="single" w:color="000000" w:sz="2" w:space="0"/>
              <w:right w:val="nil"/>
            </w:tcBorders>
          </w:tcPr>
          <w:p w14:paraId="33312179">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b/>
                <w:color w:val="000000" w:themeColor="text1"/>
                <w:kern w:val="2"/>
                <w:szCs w:val="24"/>
                <w:lang w:eastAsia="en-US"/>
                <w14:textFill>
                  <w14:solidFill>
                    <w14:schemeClr w14:val="tx1"/>
                  </w14:solidFill>
                </w14:textFill>
                <w14:ligatures w14:val="standardContextual"/>
              </w:rPr>
              <w:t>MAE</w:t>
            </w:r>
          </w:p>
        </w:tc>
        <w:tc>
          <w:tcPr>
            <w:tcW w:w="1430" w:type="dxa"/>
            <w:tcBorders>
              <w:top w:val="single" w:color="000000" w:sz="2" w:space="0"/>
              <w:left w:val="nil"/>
              <w:bottom w:val="single" w:color="000000" w:sz="2" w:space="0"/>
              <w:right w:val="nil"/>
            </w:tcBorders>
          </w:tcPr>
          <w:p w14:paraId="7EDE00F6">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b/>
                <w:color w:val="000000" w:themeColor="text1"/>
                <w:kern w:val="2"/>
                <w:szCs w:val="24"/>
                <w:lang w:eastAsia="en-US"/>
                <w14:textFill>
                  <w14:solidFill>
                    <w14:schemeClr w14:val="tx1"/>
                  </w14:solidFill>
                </w14:textFill>
                <w14:ligatures w14:val="standardContextual"/>
              </w:rPr>
              <w:t>RMSE</w:t>
            </w:r>
          </w:p>
        </w:tc>
        <w:tc>
          <w:tcPr>
            <w:tcW w:w="1430" w:type="dxa"/>
            <w:tcBorders>
              <w:top w:val="single" w:color="000000" w:sz="2" w:space="0"/>
              <w:left w:val="nil"/>
              <w:bottom w:val="single" w:color="000000" w:sz="2" w:space="0"/>
              <w:right w:val="nil"/>
            </w:tcBorders>
          </w:tcPr>
          <w:p w14:paraId="25D7CDB0">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b/>
                <w:color w:val="000000" w:themeColor="text1"/>
                <w:kern w:val="2"/>
                <w:szCs w:val="24"/>
                <w:lang w:eastAsia="en-US"/>
                <w14:textFill>
                  <w14:solidFill>
                    <w14:schemeClr w14:val="tx1"/>
                  </w14:solidFill>
                </w14:textFill>
                <w14:ligatures w14:val="standardContextual"/>
              </w:rPr>
              <w:t>MAPE</w:t>
            </w:r>
          </w:p>
        </w:tc>
        <w:tc>
          <w:tcPr>
            <w:tcW w:w="1272" w:type="dxa"/>
            <w:tcBorders>
              <w:top w:val="single" w:color="000000" w:sz="2" w:space="0"/>
              <w:left w:val="nil"/>
              <w:bottom w:val="single" w:color="000000" w:sz="2" w:space="0"/>
              <w:right w:val="nil"/>
            </w:tcBorders>
          </w:tcPr>
          <w:p w14:paraId="62FA9733">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b/>
                <w:color w:val="000000" w:themeColor="text1"/>
                <w:kern w:val="2"/>
                <w:szCs w:val="24"/>
                <w:lang w:eastAsia="en-US"/>
                <w14:textFill>
                  <w14:solidFill>
                    <w14:schemeClr w14:val="tx1"/>
                  </w14:solidFill>
                </w14:textFill>
                <w14:ligatures w14:val="standardContextual"/>
              </w:rPr>
              <w:t>R²</w:t>
            </w:r>
          </w:p>
        </w:tc>
      </w:tr>
      <w:tr w14:paraId="31A3AD07">
        <w:tblPrEx>
          <w:tblCellMar>
            <w:top w:w="86" w:type="dxa"/>
            <w:left w:w="0" w:type="dxa"/>
            <w:bottom w:w="0" w:type="dxa"/>
            <w:right w:w="115" w:type="dxa"/>
          </w:tblCellMar>
        </w:tblPrEx>
        <w:trPr>
          <w:trHeight w:val="734" w:hRule="atLeast"/>
        </w:trPr>
        <w:tc>
          <w:tcPr>
            <w:tcW w:w="2981" w:type="dxa"/>
            <w:tcBorders>
              <w:top w:val="single" w:color="000000" w:sz="2" w:space="0"/>
              <w:left w:val="nil"/>
              <w:bottom w:val="single" w:color="000000" w:sz="2" w:space="0"/>
              <w:right w:val="nil"/>
            </w:tcBorders>
          </w:tcPr>
          <w:p w14:paraId="62E89E5B">
            <w:pPr>
              <w:spacing w:after="0" w:line="259" w:lineRule="auto"/>
              <w:ind w:left="120"/>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 xml:space="preserve">Linear Regression </w:t>
            </w:r>
            <w:r>
              <w:rPr>
                <w:rFonts w:ascii="Segoe UI Symbol" w:hAnsi="Segoe UI Symbol" w:eastAsia="MS UI Gothic" w:cs="Segoe UI Symbol"/>
                <w:color w:val="000000" w:themeColor="text1"/>
                <w:kern w:val="2"/>
                <w:szCs w:val="24"/>
                <w:lang w:eastAsia="en-US"/>
                <w14:textFill>
                  <w14:solidFill>
                    <w14:schemeClr w14:val="tx1"/>
                  </w14:solidFill>
                </w14:textFill>
                <w14:ligatures w14:val="standardContextual"/>
              </w:rPr>
              <w:t>✓</w:t>
            </w:r>
          </w:p>
        </w:tc>
        <w:tc>
          <w:tcPr>
            <w:tcW w:w="1433" w:type="dxa"/>
            <w:tcBorders>
              <w:top w:val="single" w:color="000000" w:sz="2" w:space="0"/>
              <w:left w:val="nil"/>
              <w:bottom w:val="single" w:color="000000" w:sz="2" w:space="0"/>
              <w:right w:val="nil"/>
            </w:tcBorders>
          </w:tcPr>
          <w:p w14:paraId="110FE6DF">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1.0623</w:t>
            </w:r>
          </w:p>
        </w:tc>
        <w:tc>
          <w:tcPr>
            <w:tcW w:w="1430" w:type="dxa"/>
            <w:tcBorders>
              <w:top w:val="single" w:color="000000" w:sz="2" w:space="0"/>
              <w:left w:val="nil"/>
              <w:bottom w:val="single" w:color="000000" w:sz="2" w:space="0"/>
              <w:right w:val="nil"/>
            </w:tcBorders>
          </w:tcPr>
          <w:p w14:paraId="2A18BC60">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1.2694</w:t>
            </w:r>
          </w:p>
        </w:tc>
        <w:tc>
          <w:tcPr>
            <w:tcW w:w="1430" w:type="dxa"/>
            <w:tcBorders>
              <w:top w:val="single" w:color="000000" w:sz="2" w:space="0"/>
              <w:left w:val="nil"/>
              <w:bottom w:val="single" w:color="000000" w:sz="2" w:space="0"/>
              <w:right w:val="nil"/>
            </w:tcBorders>
          </w:tcPr>
          <w:p w14:paraId="11FF6DAB">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55.13%</w:t>
            </w:r>
          </w:p>
        </w:tc>
        <w:tc>
          <w:tcPr>
            <w:tcW w:w="1272" w:type="dxa"/>
            <w:tcBorders>
              <w:top w:val="single" w:color="000000" w:sz="2" w:space="0"/>
              <w:left w:val="nil"/>
              <w:bottom w:val="single" w:color="000000" w:sz="2" w:space="0"/>
              <w:right w:val="nil"/>
            </w:tcBorders>
          </w:tcPr>
          <w:p w14:paraId="0F1EF4D8">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0.1897</w:t>
            </w:r>
          </w:p>
        </w:tc>
      </w:tr>
      <w:tr w14:paraId="37577AA5">
        <w:tblPrEx>
          <w:tblCellMar>
            <w:top w:w="86" w:type="dxa"/>
            <w:left w:w="0" w:type="dxa"/>
            <w:bottom w:w="0" w:type="dxa"/>
            <w:right w:w="115" w:type="dxa"/>
          </w:tblCellMar>
        </w:tblPrEx>
        <w:trPr>
          <w:trHeight w:val="734" w:hRule="atLeast"/>
        </w:trPr>
        <w:tc>
          <w:tcPr>
            <w:tcW w:w="2981" w:type="dxa"/>
            <w:tcBorders>
              <w:top w:val="single" w:color="000000" w:sz="2" w:space="0"/>
              <w:left w:val="nil"/>
              <w:bottom w:val="single" w:color="000000" w:sz="2" w:space="0"/>
              <w:right w:val="nil"/>
            </w:tcBorders>
          </w:tcPr>
          <w:p w14:paraId="6F31C5F9">
            <w:pPr>
              <w:spacing w:after="0" w:line="259" w:lineRule="auto"/>
              <w:ind w:left="120"/>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Random Forest</w:t>
            </w:r>
          </w:p>
        </w:tc>
        <w:tc>
          <w:tcPr>
            <w:tcW w:w="1433" w:type="dxa"/>
            <w:tcBorders>
              <w:top w:val="single" w:color="000000" w:sz="2" w:space="0"/>
              <w:left w:val="nil"/>
              <w:bottom w:val="single" w:color="000000" w:sz="2" w:space="0"/>
              <w:right w:val="nil"/>
            </w:tcBorders>
          </w:tcPr>
          <w:p w14:paraId="6384D8E4">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1.1123</w:t>
            </w:r>
          </w:p>
        </w:tc>
        <w:tc>
          <w:tcPr>
            <w:tcW w:w="1430" w:type="dxa"/>
            <w:tcBorders>
              <w:top w:val="single" w:color="000000" w:sz="2" w:space="0"/>
              <w:left w:val="nil"/>
              <w:bottom w:val="single" w:color="000000" w:sz="2" w:space="0"/>
              <w:right w:val="nil"/>
            </w:tcBorders>
          </w:tcPr>
          <w:p w14:paraId="7A819158">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1.3261</w:t>
            </w:r>
          </w:p>
        </w:tc>
        <w:tc>
          <w:tcPr>
            <w:tcW w:w="1430" w:type="dxa"/>
            <w:tcBorders>
              <w:top w:val="single" w:color="000000" w:sz="2" w:space="0"/>
              <w:left w:val="nil"/>
              <w:bottom w:val="single" w:color="000000" w:sz="2" w:space="0"/>
              <w:right w:val="nil"/>
            </w:tcBorders>
          </w:tcPr>
          <w:p w14:paraId="57B1DA19">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57.50%</w:t>
            </w:r>
          </w:p>
        </w:tc>
        <w:tc>
          <w:tcPr>
            <w:tcW w:w="1272" w:type="dxa"/>
            <w:tcBorders>
              <w:top w:val="single" w:color="000000" w:sz="2" w:space="0"/>
              <w:left w:val="nil"/>
              <w:bottom w:val="single" w:color="000000" w:sz="2" w:space="0"/>
              <w:right w:val="nil"/>
            </w:tcBorders>
          </w:tcPr>
          <w:p w14:paraId="5D08D81B">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0.1157</w:t>
            </w:r>
          </w:p>
        </w:tc>
      </w:tr>
      <w:tr w14:paraId="0F0E893C">
        <w:tblPrEx>
          <w:tblCellMar>
            <w:top w:w="86" w:type="dxa"/>
            <w:left w:w="0" w:type="dxa"/>
            <w:bottom w:w="0" w:type="dxa"/>
            <w:right w:w="115" w:type="dxa"/>
          </w:tblCellMar>
        </w:tblPrEx>
        <w:trPr>
          <w:trHeight w:val="734" w:hRule="atLeast"/>
        </w:trPr>
        <w:tc>
          <w:tcPr>
            <w:tcW w:w="2981" w:type="dxa"/>
            <w:tcBorders>
              <w:top w:val="single" w:color="000000" w:sz="2" w:space="0"/>
              <w:left w:val="nil"/>
              <w:bottom w:val="single" w:color="000000" w:sz="2" w:space="0"/>
              <w:right w:val="nil"/>
            </w:tcBorders>
          </w:tcPr>
          <w:p w14:paraId="3208E8EE">
            <w:pPr>
              <w:spacing w:after="0" w:line="259" w:lineRule="auto"/>
              <w:ind w:left="120"/>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XGBoost</w:t>
            </w:r>
          </w:p>
        </w:tc>
        <w:tc>
          <w:tcPr>
            <w:tcW w:w="1433" w:type="dxa"/>
            <w:tcBorders>
              <w:top w:val="single" w:color="000000" w:sz="2" w:space="0"/>
              <w:left w:val="nil"/>
              <w:bottom w:val="single" w:color="000000" w:sz="2" w:space="0"/>
              <w:right w:val="nil"/>
            </w:tcBorders>
          </w:tcPr>
          <w:p w14:paraId="1ADCB5E6">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1.1189</w:t>
            </w:r>
          </w:p>
        </w:tc>
        <w:tc>
          <w:tcPr>
            <w:tcW w:w="1430" w:type="dxa"/>
            <w:tcBorders>
              <w:top w:val="single" w:color="000000" w:sz="2" w:space="0"/>
              <w:left w:val="nil"/>
              <w:bottom w:val="single" w:color="000000" w:sz="2" w:space="0"/>
              <w:right w:val="nil"/>
            </w:tcBorders>
          </w:tcPr>
          <w:p w14:paraId="203AFE51">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1.3342</w:t>
            </w:r>
          </w:p>
        </w:tc>
        <w:tc>
          <w:tcPr>
            <w:tcW w:w="1430" w:type="dxa"/>
            <w:tcBorders>
              <w:top w:val="single" w:color="000000" w:sz="2" w:space="0"/>
              <w:left w:val="nil"/>
              <w:bottom w:val="single" w:color="000000" w:sz="2" w:space="0"/>
              <w:right w:val="nil"/>
            </w:tcBorders>
          </w:tcPr>
          <w:p w14:paraId="123B2107">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57.58%</w:t>
            </w:r>
          </w:p>
        </w:tc>
        <w:tc>
          <w:tcPr>
            <w:tcW w:w="1272" w:type="dxa"/>
            <w:tcBorders>
              <w:top w:val="single" w:color="000000" w:sz="2" w:space="0"/>
              <w:left w:val="nil"/>
              <w:bottom w:val="single" w:color="000000" w:sz="2" w:space="0"/>
              <w:right w:val="nil"/>
            </w:tcBorders>
          </w:tcPr>
          <w:p w14:paraId="016EB47B">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0.1050</w:t>
            </w:r>
          </w:p>
        </w:tc>
      </w:tr>
      <w:tr w14:paraId="3EAA4AA0">
        <w:tblPrEx>
          <w:tblCellMar>
            <w:top w:w="86" w:type="dxa"/>
            <w:left w:w="0" w:type="dxa"/>
            <w:bottom w:w="0" w:type="dxa"/>
            <w:right w:w="115" w:type="dxa"/>
          </w:tblCellMar>
        </w:tblPrEx>
        <w:trPr>
          <w:trHeight w:val="734" w:hRule="atLeast"/>
        </w:trPr>
        <w:tc>
          <w:tcPr>
            <w:tcW w:w="2981" w:type="dxa"/>
            <w:tcBorders>
              <w:top w:val="single" w:color="000000" w:sz="2" w:space="0"/>
              <w:left w:val="nil"/>
              <w:bottom w:val="single" w:color="000000" w:sz="2" w:space="0"/>
              <w:right w:val="nil"/>
            </w:tcBorders>
          </w:tcPr>
          <w:p w14:paraId="3BB37F44">
            <w:pPr>
              <w:spacing w:after="0" w:line="259" w:lineRule="auto"/>
              <w:ind w:left="120"/>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LightGBM</w:t>
            </w:r>
          </w:p>
        </w:tc>
        <w:tc>
          <w:tcPr>
            <w:tcW w:w="1433" w:type="dxa"/>
            <w:tcBorders>
              <w:top w:val="single" w:color="000000" w:sz="2" w:space="0"/>
              <w:left w:val="nil"/>
              <w:bottom w:val="single" w:color="000000" w:sz="2" w:space="0"/>
              <w:right w:val="nil"/>
            </w:tcBorders>
          </w:tcPr>
          <w:p w14:paraId="70262915">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1.1191</w:t>
            </w:r>
          </w:p>
        </w:tc>
        <w:tc>
          <w:tcPr>
            <w:tcW w:w="1430" w:type="dxa"/>
            <w:tcBorders>
              <w:top w:val="single" w:color="000000" w:sz="2" w:space="0"/>
              <w:left w:val="nil"/>
              <w:bottom w:val="single" w:color="000000" w:sz="2" w:space="0"/>
              <w:right w:val="nil"/>
            </w:tcBorders>
          </w:tcPr>
          <w:p w14:paraId="0302F6D4">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1.3418</w:t>
            </w:r>
          </w:p>
        </w:tc>
        <w:tc>
          <w:tcPr>
            <w:tcW w:w="1430" w:type="dxa"/>
            <w:tcBorders>
              <w:top w:val="single" w:color="000000" w:sz="2" w:space="0"/>
              <w:left w:val="nil"/>
              <w:bottom w:val="single" w:color="000000" w:sz="2" w:space="0"/>
              <w:right w:val="nil"/>
            </w:tcBorders>
          </w:tcPr>
          <w:p w14:paraId="23C3E195">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57.48%</w:t>
            </w:r>
          </w:p>
        </w:tc>
        <w:tc>
          <w:tcPr>
            <w:tcW w:w="1272" w:type="dxa"/>
            <w:tcBorders>
              <w:top w:val="single" w:color="000000" w:sz="2" w:space="0"/>
              <w:left w:val="nil"/>
              <w:bottom w:val="single" w:color="000000" w:sz="2" w:space="0"/>
              <w:right w:val="nil"/>
            </w:tcBorders>
          </w:tcPr>
          <w:p w14:paraId="2CB1DE4F">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0.0947</w:t>
            </w:r>
          </w:p>
        </w:tc>
      </w:tr>
      <w:tr w14:paraId="2C94432A">
        <w:tblPrEx>
          <w:tblCellMar>
            <w:top w:w="86" w:type="dxa"/>
            <w:left w:w="0" w:type="dxa"/>
            <w:bottom w:w="0" w:type="dxa"/>
            <w:right w:w="115" w:type="dxa"/>
          </w:tblCellMar>
        </w:tblPrEx>
        <w:trPr>
          <w:trHeight w:val="734" w:hRule="atLeast"/>
        </w:trPr>
        <w:tc>
          <w:tcPr>
            <w:tcW w:w="2981" w:type="dxa"/>
            <w:tcBorders>
              <w:top w:val="single" w:color="000000" w:sz="2" w:space="0"/>
              <w:left w:val="nil"/>
              <w:bottom w:val="single" w:color="000000" w:sz="2" w:space="0"/>
              <w:right w:val="nil"/>
            </w:tcBorders>
          </w:tcPr>
          <w:p w14:paraId="25FDB25F">
            <w:pPr>
              <w:spacing w:after="0" w:line="259" w:lineRule="auto"/>
              <w:ind w:left="120"/>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Gradient Boosting</w:t>
            </w:r>
          </w:p>
        </w:tc>
        <w:tc>
          <w:tcPr>
            <w:tcW w:w="1433" w:type="dxa"/>
            <w:tcBorders>
              <w:top w:val="single" w:color="000000" w:sz="2" w:space="0"/>
              <w:left w:val="nil"/>
              <w:bottom w:val="single" w:color="000000" w:sz="2" w:space="0"/>
              <w:right w:val="nil"/>
            </w:tcBorders>
          </w:tcPr>
          <w:p w14:paraId="10B09C9D">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1.1200</w:t>
            </w:r>
          </w:p>
        </w:tc>
        <w:tc>
          <w:tcPr>
            <w:tcW w:w="1430" w:type="dxa"/>
            <w:tcBorders>
              <w:top w:val="single" w:color="000000" w:sz="2" w:space="0"/>
              <w:left w:val="nil"/>
              <w:bottom w:val="single" w:color="000000" w:sz="2" w:space="0"/>
              <w:right w:val="nil"/>
            </w:tcBorders>
          </w:tcPr>
          <w:p w14:paraId="6274EC0E">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1.3426</w:t>
            </w:r>
          </w:p>
        </w:tc>
        <w:tc>
          <w:tcPr>
            <w:tcW w:w="1430" w:type="dxa"/>
            <w:tcBorders>
              <w:top w:val="single" w:color="000000" w:sz="2" w:space="0"/>
              <w:left w:val="nil"/>
              <w:bottom w:val="single" w:color="000000" w:sz="2" w:space="0"/>
              <w:right w:val="nil"/>
            </w:tcBorders>
          </w:tcPr>
          <w:p w14:paraId="3A90B7B1">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57.45%</w:t>
            </w:r>
          </w:p>
        </w:tc>
        <w:tc>
          <w:tcPr>
            <w:tcW w:w="1272" w:type="dxa"/>
            <w:tcBorders>
              <w:top w:val="single" w:color="000000" w:sz="2" w:space="0"/>
              <w:left w:val="nil"/>
              <w:bottom w:val="single" w:color="000000" w:sz="2" w:space="0"/>
              <w:right w:val="nil"/>
            </w:tcBorders>
          </w:tcPr>
          <w:p w14:paraId="5CE3DCA3">
            <w:pPr>
              <w:spacing w:after="0" w:line="259" w:lineRule="auto"/>
              <w:rPr>
                <w:rFonts w:cs="Times New Roman" w:eastAsiaTheme="minorEastAsia"/>
                <w:color w:val="000000" w:themeColor="text1"/>
                <w:kern w:val="2"/>
                <w:szCs w:val="24"/>
                <w:lang w:eastAsia="en-US"/>
                <w14:textFill>
                  <w14:solidFill>
                    <w14:schemeClr w14:val="tx1"/>
                  </w14:solidFill>
                </w14:textFill>
                <w14:ligatures w14:val="standardContextual"/>
              </w:rPr>
            </w:pPr>
            <w:r>
              <w:rPr>
                <w:rFonts w:cs="Times New Roman" w:eastAsiaTheme="minorEastAsia"/>
                <w:color w:val="000000" w:themeColor="text1"/>
                <w:kern w:val="2"/>
                <w:szCs w:val="24"/>
                <w:lang w:eastAsia="en-US"/>
                <w14:textFill>
                  <w14:solidFill>
                    <w14:schemeClr w14:val="tx1"/>
                  </w14:solidFill>
                </w14:textFill>
                <w14:ligatures w14:val="standardContextual"/>
              </w:rPr>
              <w:t>0.0937</w:t>
            </w:r>
          </w:p>
        </w:tc>
      </w:tr>
    </w:tbl>
    <w:p w14:paraId="4EE175F4">
      <w:pPr>
        <w:tabs>
          <w:tab w:val="center" w:pos="3191"/>
          <w:tab w:val="center" w:pos="4624"/>
          <w:tab w:val="center" w:pos="6094"/>
          <w:tab w:val="center" w:pos="7524"/>
        </w:tabs>
        <w:spacing w:after="45"/>
        <w:ind w:left="-15"/>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Decision Tree </w:t>
      </w:r>
      <w:r>
        <w:rPr>
          <w:rFonts w:ascii="Segoe UI Symbol" w:hAnsi="Segoe UI Symbol" w:eastAsia="MS UI Gothic" w:cs="Segoe UI Symbol"/>
          <w:color w:val="000000" w:themeColor="text1"/>
          <w:szCs w:val="24"/>
          <w14:textFill>
            <w14:solidFill>
              <w14:schemeClr w14:val="tx1"/>
            </w14:solidFill>
          </w14:textFill>
        </w:rPr>
        <w:t>✗</w:t>
      </w:r>
      <w:r>
        <w:rPr>
          <w:rFonts w:eastAsia="MS UI Gothic"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1.2826</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1.5823</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64.81%</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t>-0.2590</w:t>
      </w:r>
    </w:p>
    <w:p w14:paraId="3A76E75C">
      <w:pPr>
        <w:spacing w:after="133"/>
        <w:ind w:left="-120" w:right="-120"/>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mc:AlternateContent>
          <mc:Choice Requires="wpg">
            <w:drawing>
              <wp:inline distT="0" distB="0" distL="0" distR="0">
                <wp:extent cx="5426710" cy="2540"/>
                <wp:effectExtent l="0" t="0" r="0" b="0"/>
                <wp:docPr id="26799" name="Group 26799"/>
                <wp:cNvGraphicFramePr/>
                <a:graphic xmlns:a="http://schemas.openxmlformats.org/drawingml/2006/main">
                  <a:graphicData uri="http://schemas.microsoft.com/office/word/2010/wordprocessingGroup">
                    <wpg:wgp>
                      <wpg:cNvGrpSpPr/>
                      <wpg:grpSpPr>
                        <a:xfrm>
                          <a:off x="0" y="0"/>
                          <a:ext cx="5426710" cy="3048"/>
                          <a:chOff x="0" y="0"/>
                          <a:chExt cx="5426710" cy="3048"/>
                        </a:xfrm>
                      </wpg:grpSpPr>
                      <wps:wsp>
                        <wps:cNvPr id="1050" name="Shape 1050"/>
                        <wps:cNvSpPr/>
                        <wps:spPr>
                          <a:xfrm>
                            <a:off x="0" y="0"/>
                            <a:ext cx="5426710" cy="0"/>
                          </a:xfrm>
                          <a:custGeom>
                            <a:avLst/>
                            <a:gdLst/>
                            <a:ahLst/>
                            <a:cxnLst/>
                            <a:rect l="0" t="0" r="0" b="0"/>
                            <a:pathLst>
                              <a:path w="5426710">
                                <a:moveTo>
                                  <a:pt x="0" y="0"/>
                                </a:moveTo>
                                <a:lnTo>
                                  <a:pt x="5426710" y="0"/>
                                </a:lnTo>
                              </a:path>
                            </a:pathLst>
                          </a:custGeom>
                          <a:ln w="3048"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2pt;width:427.3pt;" coordsize="5426710,3048" o:gfxdata="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uqLOS1AAAAAIBAAAPAAAAAAAAAAEA&#10;IAAAACIAAABkcnMvZG93bnJldi54bWxQSwECFAAUAAAACACHTuJAVaR1IkwCAACMBQAADgAAAAAA&#10;AAABACAAAAAjAQAAZHJzL2Uyb0RvYy54bWxQSwUGAAAAAAYABgBZAQAA4QUAAAAA&#10;">
                <o:lock v:ext="edit" aspectratio="f"/>
                <v:shape id="Shape 1050" o:spid="_x0000_s1026" o:spt="100" style="position:absolute;left:0;top:0;height:0;width:5426710;" filled="f" stroked="t" coordsize="5426710,1" o:gfxdata="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3kDr74A&#10;AADdAAAADwAAAAAAAAABACAAAAAiAAAAZHJzL2Rvd25yZXYueG1sUEsBAhQAFAAAAAgAh07iQDMv&#10;BZ47AAAAOQAAABAAAAAAAAAAAQAgAAAADQEAAGRycy9zaGFwZXhtbC54bWxQSwUGAAAAAAYABgBb&#10;AQAAtwMAAAAA&#10;" path="m0,0l5426710,0e">
                  <v:fill on="f" focussize="0,0"/>
                  <v:stroke weight="0.24pt" color="#000000" miterlimit="8" joinstyle="bevel"/>
                  <v:imagedata o:title=""/>
                  <o:lock v:ext="edit" aspectratio="f"/>
                </v:shape>
                <w10:wrap type="none"/>
                <w10:anchorlock/>
              </v:group>
            </w:pict>
          </mc:Fallback>
        </mc:AlternateContent>
      </w:r>
    </w:p>
    <w:p w14:paraId="7E968677">
      <w:pPr>
        <w:ind w:left="-5"/>
        <w:jc w:val="both"/>
        <w:rPr>
          <w:rFonts w:cs="Times New Roman"/>
          <w:color w:val="000000" w:themeColor="text1"/>
          <w:szCs w:val="24"/>
          <w14:textFill>
            <w14:solidFill>
              <w14:schemeClr w14:val="tx1"/>
            </w14:solidFill>
          </w14:textFill>
        </w:rPr>
      </w:pPr>
      <w:r>
        <w:rPr>
          <w:rFonts w:cs="Times New Roman"/>
          <w:i/>
          <w:color w:val="000000" w:themeColor="text1"/>
          <w:szCs w:val="24"/>
          <w14:textFill>
            <w14:solidFill>
              <w14:schemeClr w14:val="tx1"/>
            </w14:solidFill>
          </w14:textFill>
        </w:rPr>
        <w:t xml:space="preserve">Note. </w:t>
      </w:r>
      <w:r>
        <w:rPr>
          <w:rFonts w:ascii="Segoe UI Symbol" w:hAnsi="Segoe UI Symbol" w:eastAsia="MS UI Gothic" w:cs="Segoe UI Symbol"/>
          <w:color w:val="000000" w:themeColor="text1"/>
          <w:szCs w:val="24"/>
          <w14:textFill>
            <w14:solidFill>
              <w14:schemeClr w14:val="tx1"/>
            </w14:solidFill>
          </w14:textFill>
        </w:rPr>
        <w:t>✓</w:t>
      </w:r>
      <w:r>
        <w:rPr>
          <w:rFonts w:eastAsia="MS UI Gothic" w:cs="Times New Roman"/>
          <w:color w:val="000000" w:themeColor="text1"/>
          <w:szCs w:val="24"/>
          <w14:textFill>
            <w14:solidFill>
              <w14:schemeClr w14:val="tx1"/>
            </w14:solidFill>
          </w14:textFill>
        </w:rPr>
        <w:t xml:space="preserve"> </w:t>
      </w:r>
      <w:r>
        <w:rPr>
          <w:rFonts w:cs="Times New Roman"/>
          <w:color w:val="000000" w:themeColor="text1"/>
          <w:szCs w:val="24"/>
          <w14:textFill>
            <w14:solidFill>
              <w14:schemeClr w14:val="tx1"/>
            </w14:solidFill>
          </w14:textFill>
        </w:rPr>
        <w:t xml:space="preserve">= Best performing model; </w:t>
      </w:r>
      <w:r>
        <w:rPr>
          <w:rFonts w:ascii="Segoe UI Symbol" w:hAnsi="Segoe UI Symbol" w:eastAsia="MS UI Gothic" w:cs="Segoe UI Symbol"/>
          <w:color w:val="000000" w:themeColor="text1"/>
          <w:szCs w:val="24"/>
          <w14:textFill>
            <w14:solidFill>
              <w14:schemeClr w14:val="tx1"/>
            </w14:solidFill>
          </w14:textFill>
        </w:rPr>
        <w:t>✗</w:t>
      </w:r>
      <w:r>
        <w:rPr>
          <w:rFonts w:eastAsia="MS UI Gothic" w:cs="Times New Roman"/>
          <w:color w:val="000000" w:themeColor="text1"/>
          <w:szCs w:val="24"/>
          <w14:textFill>
            <w14:solidFill>
              <w14:schemeClr w14:val="tx1"/>
            </w14:solidFill>
          </w14:textFill>
        </w:rPr>
        <w:t xml:space="preserve"> </w:t>
      </w:r>
      <w:r>
        <w:rPr>
          <w:rFonts w:cs="Times New Roman"/>
          <w:color w:val="000000" w:themeColor="text1"/>
          <w:szCs w:val="24"/>
          <w14:textFill>
            <w14:solidFill>
              <w14:schemeClr w14:val="tx1"/>
            </w14:solidFill>
          </w14:textFill>
        </w:rPr>
        <w:t>= Worst performing model. Lower values indicate better performance for MAE, RMSE, and MAPE, while higher values are better for R². MAE = Mean Absolute Error; RMSE = Root Mean Squared Error; MAPE = Mean Absolute Percentage Error; R² = Coefficient of Determination.</w:t>
      </w:r>
    </w:p>
    <w:p w14:paraId="2E222E75">
      <w:pPr>
        <w:spacing w:after="200" w:line="276" w:lineRule="auto"/>
        <w:jc w:val="both"/>
        <w:rPr>
          <w:rFonts w:eastAsia="MS Mincho" w:cs="Times New Roman"/>
          <w:lang w:val="en-US"/>
        </w:rPr>
      </w:pPr>
    </w:p>
    <w:p w14:paraId="1E21C2B9">
      <w:pPr>
        <w:rPr>
          <w:rFonts w:eastAsia="MS Mincho" w:cs="Times New Roman"/>
          <w:lang w:val="en-US"/>
        </w:rPr>
      </w:pPr>
      <w:r>
        <w:rPr>
          <w:rFonts w:eastAsia="MS Mincho" w:cs="Times New Roman"/>
          <w:lang w:val="en-US"/>
        </w:rPr>
        <w:br w:type="page"/>
      </w:r>
    </w:p>
    <w:p w14:paraId="38D1D2B1">
      <w:pPr>
        <w:pStyle w:val="11"/>
      </w:pPr>
    </w:p>
    <w:p w14:paraId="27E5CD08">
      <w:pPr>
        <w:pStyle w:val="11"/>
      </w:pPr>
      <w:r>
        <w:t>Figure 40.</w:t>
      </w:r>
    </w:p>
    <w:p w14:paraId="4EBE7509">
      <w:pPr>
        <w:rPr>
          <w:i/>
          <w:iCs/>
        </w:rPr>
      </w:pPr>
      <w:r>
        <w:rPr>
          <w:i/>
          <w:iCs/>
        </w:rPr>
        <w:t>Mean Absolute Error Comparison Across Machine Learning Models</w:t>
      </w:r>
    </w:p>
    <w:p w14:paraId="2ED777A9">
      <w:pPr>
        <w:rPr>
          <w:i/>
          <w:iCs/>
        </w:rPr>
      </w:pPr>
    </w:p>
    <w:p w14:paraId="6CA6B08C">
      <w:pPr>
        <w:spacing w:after="387"/>
      </w:pPr>
      <w:r>
        <w:drawing>
          <wp:inline distT="0" distB="0" distL="0" distR="0">
            <wp:extent cx="5239385" cy="3810000"/>
            <wp:effectExtent l="0" t="0" r="18415" b="0"/>
            <wp:docPr id="1129" name="Picture 1129"/>
            <wp:cNvGraphicFramePr/>
            <a:graphic xmlns:a="http://schemas.openxmlformats.org/drawingml/2006/main">
              <a:graphicData uri="http://schemas.openxmlformats.org/drawingml/2006/picture">
                <pic:pic xmlns:pic="http://schemas.openxmlformats.org/drawingml/2006/picture">
                  <pic:nvPicPr>
                    <pic:cNvPr id="1129" name="Picture 1129"/>
                    <pic:cNvPicPr/>
                  </pic:nvPicPr>
                  <pic:blipFill>
                    <a:blip r:embed="rId11"/>
                    <a:stretch>
                      <a:fillRect/>
                    </a:stretch>
                  </pic:blipFill>
                  <pic:spPr>
                    <a:xfrm>
                      <a:off x="0" y="0"/>
                      <a:ext cx="5239512" cy="3810000"/>
                    </a:xfrm>
                    <a:prstGeom prst="rect">
                      <a:avLst/>
                    </a:prstGeom>
                  </pic:spPr>
                </pic:pic>
              </a:graphicData>
            </a:graphic>
          </wp:inline>
        </w:drawing>
      </w:r>
    </w:p>
    <w:p w14:paraId="509E24FB">
      <w:pPr>
        <w:ind w:left="-5"/>
        <w:jc w:val="both"/>
      </w:pPr>
      <w:r>
        <w:rPr>
          <w:i/>
        </w:rPr>
        <w:t xml:space="preserve">Note. </w:t>
      </w:r>
      <w:r>
        <w:t>This figure demonstrates the MAE values for six algorithms. Linear Regression achieved the lowest error at 1.06 units, indicating superior predictive accuracy. The x-axis represents the MAE values in units, while the y-axis lists the machine learning models evaluated. Lower MAE values indicate better performance in minimizing average prediction errors.</w:t>
      </w:r>
    </w:p>
    <w:p w14:paraId="44F2515B">
      <w:r>
        <w:br w:type="page"/>
      </w:r>
    </w:p>
    <w:p w14:paraId="0103B44D">
      <w:pPr>
        <w:pStyle w:val="11"/>
      </w:pPr>
    </w:p>
    <w:p w14:paraId="01B3B771">
      <w:pPr>
        <w:pStyle w:val="11"/>
      </w:pPr>
      <w:r>
        <w:t>Figure 41.</w:t>
      </w:r>
    </w:p>
    <w:p w14:paraId="289659D8">
      <w:pPr>
        <w:rPr>
          <w:i/>
          <w:iCs/>
        </w:rPr>
      </w:pPr>
      <w:r>
        <w:rPr>
          <w:i/>
          <w:iCs/>
        </w:rPr>
        <w:t>Root Mean Squared Error Comparison Across Machine Learning Models</w:t>
      </w:r>
    </w:p>
    <w:p w14:paraId="0E4CA414">
      <w:pPr>
        <w:rPr>
          <w:i/>
          <w:iCs/>
        </w:rPr>
      </w:pPr>
    </w:p>
    <w:p w14:paraId="2B017748">
      <w:r>
        <w:drawing>
          <wp:inline distT="0" distB="0" distL="0" distR="0">
            <wp:extent cx="5239385" cy="3810000"/>
            <wp:effectExtent l="0" t="0" r="18415" b="0"/>
            <wp:docPr id="1196" name="Picture 1196"/>
            <wp:cNvGraphicFramePr/>
            <a:graphic xmlns:a="http://schemas.openxmlformats.org/drawingml/2006/main">
              <a:graphicData uri="http://schemas.openxmlformats.org/drawingml/2006/picture">
                <pic:pic xmlns:pic="http://schemas.openxmlformats.org/drawingml/2006/picture">
                  <pic:nvPicPr>
                    <pic:cNvPr id="1196" name="Picture 1196"/>
                    <pic:cNvPicPr/>
                  </pic:nvPicPr>
                  <pic:blipFill>
                    <a:blip r:embed="rId12"/>
                    <a:stretch>
                      <a:fillRect/>
                    </a:stretch>
                  </pic:blipFill>
                  <pic:spPr>
                    <a:xfrm>
                      <a:off x="0" y="0"/>
                      <a:ext cx="5239512" cy="3810000"/>
                    </a:xfrm>
                    <a:prstGeom prst="rect">
                      <a:avLst/>
                    </a:prstGeom>
                  </pic:spPr>
                </pic:pic>
              </a:graphicData>
            </a:graphic>
          </wp:inline>
        </w:drawing>
      </w:r>
    </w:p>
    <w:p w14:paraId="7249C764">
      <w:pPr>
        <w:jc w:val="both"/>
      </w:pPr>
      <w:r>
        <w:rPr>
          <w:i/>
        </w:rPr>
        <w:t xml:space="preserve">Note. </w:t>
      </w:r>
      <w:r>
        <w:t>This figure compares RMSE values across six algorithms, with Linear Regression recording 1.27 units. RMSE penalizes larger deviations more heavily than MAE, confirming Linear Regression's consistent accuracy. The x-axis shows RMSE values in units, and the y-axis displays the models. The lower RMSE of Linear Regression indicates minimal significant prediction errors.</w:t>
      </w:r>
    </w:p>
    <w:p w14:paraId="368AABB7">
      <w:r>
        <w:br w:type="page"/>
      </w:r>
    </w:p>
    <w:p w14:paraId="5F05F31D">
      <w:pPr>
        <w:pStyle w:val="11"/>
      </w:pPr>
    </w:p>
    <w:p w14:paraId="5C1C6396">
      <w:pPr>
        <w:pStyle w:val="11"/>
      </w:pPr>
      <w:r>
        <w:t>Figure 42.</w:t>
      </w:r>
    </w:p>
    <w:p w14:paraId="128987A0">
      <w:pPr>
        <w:rPr>
          <w:i/>
          <w:iCs/>
        </w:rPr>
      </w:pPr>
      <w:r>
        <w:rPr>
          <w:i/>
          <w:iCs/>
        </w:rPr>
        <w:t>Mean Absolute Percentage Error Comparison Across Machine Learning Models</w:t>
      </w:r>
    </w:p>
    <w:p w14:paraId="7108077E">
      <w:pPr>
        <w:rPr>
          <w:i/>
          <w:iCs/>
        </w:rPr>
      </w:pPr>
    </w:p>
    <w:p w14:paraId="4124C3EA">
      <w:r>
        <w:drawing>
          <wp:inline distT="0" distB="0" distL="0" distR="0">
            <wp:extent cx="5239385" cy="3810000"/>
            <wp:effectExtent l="0" t="0" r="18415" b="0"/>
            <wp:docPr id="1263" name="Picture 1263"/>
            <wp:cNvGraphicFramePr/>
            <a:graphic xmlns:a="http://schemas.openxmlformats.org/drawingml/2006/main">
              <a:graphicData uri="http://schemas.openxmlformats.org/drawingml/2006/picture">
                <pic:pic xmlns:pic="http://schemas.openxmlformats.org/drawingml/2006/picture">
                  <pic:nvPicPr>
                    <pic:cNvPr id="1263" name="Picture 1263"/>
                    <pic:cNvPicPr/>
                  </pic:nvPicPr>
                  <pic:blipFill>
                    <a:blip r:embed="rId13"/>
                    <a:stretch>
                      <a:fillRect/>
                    </a:stretch>
                  </pic:blipFill>
                  <pic:spPr>
                    <a:xfrm>
                      <a:off x="0" y="0"/>
                      <a:ext cx="5239512" cy="3810000"/>
                    </a:xfrm>
                    <a:prstGeom prst="rect">
                      <a:avLst/>
                    </a:prstGeom>
                  </pic:spPr>
                </pic:pic>
              </a:graphicData>
            </a:graphic>
          </wp:inline>
        </w:drawing>
      </w:r>
    </w:p>
    <w:p w14:paraId="3A7CCA17">
      <w:pPr>
        <w:jc w:val="both"/>
      </w:pPr>
      <w:r>
        <w:rPr>
          <w:i/>
        </w:rPr>
        <w:t xml:space="preserve">Note. </w:t>
      </w:r>
      <w:r>
        <w:t>This figure displays MAPE values for all evaluated models, with Linear Regression achieving the lowest value at 55.13%. The x-axis represents MAPE as a percentage, while the y-axis lists the algorithms. While MAPE indicates a moderate percentage deviation, the absolute error metrics (MAE, RMSE) demonstrate practical forecasting accuracy for inventory management decisions.</w:t>
      </w:r>
    </w:p>
    <w:p w14:paraId="5EBC58B3">
      <w:r>
        <w:br w:type="page"/>
      </w:r>
    </w:p>
    <w:p w14:paraId="4DA34B71">
      <w:pPr>
        <w:pStyle w:val="11"/>
      </w:pPr>
    </w:p>
    <w:p w14:paraId="28312505">
      <w:pPr>
        <w:pStyle w:val="11"/>
      </w:pPr>
      <w:r>
        <w:t>Figure 43.</w:t>
      </w:r>
    </w:p>
    <w:p w14:paraId="083EA1A5">
      <w:pPr>
        <w:rPr>
          <w:i/>
          <w:iCs/>
        </w:rPr>
      </w:pPr>
      <w:r>
        <w:rPr>
          <w:i/>
          <w:iCs/>
        </w:rPr>
        <w:t>Coefficient of Determination (R²) Comparison Across Machine Learning Models</w:t>
      </w:r>
    </w:p>
    <w:p w14:paraId="79E7A1FA">
      <w:pPr>
        <w:rPr>
          <w:i/>
          <w:iCs/>
        </w:rPr>
      </w:pPr>
    </w:p>
    <w:p w14:paraId="65CBE745">
      <w:r>
        <w:drawing>
          <wp:inline distT="0" distB="0" distL="0" distR="0">
            <wp:extent cx="5239385" cy="3810000"/>
            <wp:effectExtent l="0" t="0" r="18415" b="0"/>
            <wp:docPr id="1332" name="Picture 1332"/>
            <wp:cNvGraphicFramePr/>
            <a:graphic xmlns:a="http://schemas.openxmlformats.org/drawingml/2006/main">
              <a:graphicData uri="http://schemas.openxmlformats.org/drawingml/2006/picture">
                <pic:pic xmlns:pic="http://schemas.openxmlformats.org/drawingml/2006/picture">
                  <pic:nvPicPr>
                    <pic:cNvPr id="1332" name="Picture 1332"/>
                    <pic:cNvPicPr/>
                  </pic:nvPicPr>
                  <pic:blipFill>
                    <a:blip r:embed="rId14"/>
                    <a:stretch>
                      <a:fillRect/>
                    </a:stretch>
                  </pic:blipFill>
                  <pic:spPr>
                    <a:xfrm>
                      <a:off x="0" y="0"/>
                      <a:ext cx="5239512" cy="3810000"/>
                    </a:xfrm>
                    <a:prstGeom prst="rect">
                      <a:avLst/>
                    </a:prstGeom>
                  </pic:spPr>
                </pic:pic>
              </a:graphicData>
            </a:graphic>
          </wp:inline>
        </w:drawing>
      </w:r>
    </w:p>
    <w:p w14:paraId="5A7421F9">
      <w:pPr>
        <w:jc w:val="both"/>
      </w:pPr>
      <w:r>
        <w:rPr>
          <w:i/>
        </w:rPr>
        <w:t xml:space="preserve">Note. </w:t>
      </w:r>
      <w:r>
        <w:t>This figure compares R² scores across six models, with Linear Regression scoring 0.1897. The x-axis shows R² values, and the y-axis displays the models. This indicates that the model explains approximately 19% of the variance in sales, which is reasonable given the inherent volatility of daily customer demand influenced by external factors such as weather, promotions, and seasonal trends.</w:t>
      </w:r>
    </w:p>
    <w:p w14:paraId="34748F14"/>
    <w:p w14:paraId="462B38D3"/>
    <w:p w14:paraId="37FD15DC">
      <w:pPr>
        <w:spacing w:after="200" w:line="276" w:lineRule="auto"/>
      </w:pPr>
    </w:p>
    <w:p w14:paraId="3D11E24B">
      <w:pPr>
        <w:spacing w:after="200" w:line="276" w:lineRule="auto"/>
      </w:pPr>
    </w:p>
    <w:p w14:paraId="5873C7F1">
      <w:pPr>
        <w:spacing w:after="200" w:line="276" w:lineRule="auto"/>
      </w:pPr>
    </w:p>
    <w:p w14:paraId="29CBA0B0">
      <w:pPr>
        <w:spacing w:after="200" w:line="276" w:lineRule="auto"/>
      </w:pPr>
    </w:p>
    <w:p w14:paraId="215CEF8C">
      <w:pPr>
        <w:spacing w:after="200" w:line="276" w:lineRule="auto"/>
      </w:pPr>
    </w:p>
    <w:p w14:paraId="45B87266">
      <w:pPr>
        <w:pStyle w:val="11"/>
        <w:spacing w:line="360" w:lineRule="auto"/>
      </w:pPr>
      <w:r>
        <w:rPr>
          <w:rFonts w:eastAsia="MS Mincho" w:cs="Times New Roman"/>
          <w:b/>
          <w:lang w:val="en-US"/>
        </w:rPr>
        <w:t>Key Findings</w:t>
      </w:r>
      <w:r>
        <w:rPr>
          <w:rFonts w:eastAsia="MS Mincho" w:cs="Times New Roman"/>
          <w:b/>
          <w:lang w:val="en-US"/>
        </w:rPr>
        <w:br w:type="textWrapping"/>
      </w:r>
      <w:r>
        <w:t>Figure 4</w:t>
      </w:r>
      <w:r>
        <w:rPr>
          <w:rFonts w:hint="default"/>
          <w:lang w:val="en-US"/>
        </w:rPr>
        <w:t>4</w:t>
      </w:r>
      <w:r>
        <w:t>.</w:t>
      </w:r>
    </w:p>
    <w:p w14:paraId="06DA0F3F">
      <w:pPr>
        <w:rPr>
          <w:rFonts w:eastAsia="MS Mincho" w:cs="Times New Roman"/>
          <w:b/>
          <w:lang w:val="en-US"/>
        </w:rPr>
      </w:pPr>
      <w:r>
        <w:rPr>
          <w:i/>
          <w:iCs/>
        </w:rPr>
        <w:t>Decision Tree Regression Training Results: Actual vs. Predicted Sales</w:t>
      </w:r>
      <w:r>
        <w:rPr>
          <w:rFonts w:eastAsia="MS Mincho" w:cs="Times New Roman"/>
          <w:b w:val="0"/>
          <w:bCs w:val="0"/>
          <w:lang w:val="en-US"/>
        </w:rPr>
        <w:drawing>
          <wp:anchor distT="0" distB="0" distL="114300" distR="114300" simplePos="0" relativeHeight="251660288" behindDoc="0" locked="0" layoutInCell="1" allowOverlap="1">
            <wp:simplePos x="0" y="0"/>
            <wp:positionH relativeFrom="column">
              <wp:posOffset>-19050</wp:posOffset>
            </wp:positionH>
            <wp:positionV relativeFrom="paragraph">
              <wp:posOffset>409575</wp:posOffset>
            </wp:positionV>
            <wp:extent cx="5273040" cy="3696970"/>
            <wp:effectExtent l="0" t="0" r="0" b="0"/>
            <wp:wrapTopAndBottom/>
            <wp:docPr id="1" name="Picture 1" descr="Decision_Tree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cision_Tree_Results"/>
                    <pic:cNvPicPr>
                      <a:picLocks noChangeAspect="1"/>
                    </pic:cNvPicPr>
                  </pic:nvPicPr>
                  <pic:blipFill>
                    <a:blip r:embed="rId15"/>
                    <a:srcRect b="9974"/>
                    <a:stretch>
                      <a:fillRect/>
                    </a:stretch>
                  </pic:blipFill>
                  <pic:spPr>
                    <a:xfrm>
                      <a:off x="0" y="0"/>
                      <a:ext cx="5273040" cy="3696970"/>
                    </a:xfrm>
                    <a:prstGeom prst="rect">
                      <a:avLst/>
                    </a:prstGeom>
                  </pic:spPr>
                </pic:pic>
              </a:graphicData>
            </a:graphic>
          </wp:anchor>
        </w:drawing>
      </w:r>
    </w:p>
    <w:p w14:paraId="1BAB81F5">
      <w:pPr>
        <w:spacing w:after="200" w:line="276" w:lineRule="auto"/>
        <w:rPr>
          <w:i/>
        </w:rPr>
      </w:pPr>
    </w:p>
    <w:p w14:paraId="1CEAC2B7">
      <w:pPr>
        <w:spacing w:after="200" w:line="276" w:lineRule="auto"/>
        <w:rPr>
          <w:rFonts w:hint="default"/>
          <w:i/>
          <w:lang w:val="en-US"/>
        </w:rPr>
      </w:pPr>
      <w:r>
        <w:rPr>
          <w:i/>
        </w:rPr>
        <w:t>Note.</w:t>
      </w:r>
      <w:r>
        <w:rPr>
          <w:rFonts w:hint="default"/>
          <w:i/>
          <w:lang w:val="en-US"/>
        </w:rPr>
        <w:t xml:space="preserve"> </w:t>
      </w:r>
      <w:r>
        <w:t>This scatter plot illustrates Decision Tree's performance with actual sales on the x-axis and predicted sales on the y-axis. The red dashed line represents perfect predictions. Purple data points show significant deviation from the ideal line, particularly for higher sales values, resulting in the model's poor R² score of -0.26. The Decision Tree's tendency to overfit training data led to poor generalization on the test set.</w:t>
      </w:r>
    </w:p>
    <w:p w14:paraId="59D3619C">
      <w:pPr>
        <w:spacing w:after="200" w:line="276" w:lineRule="auto"/>
        <w:rPr>
          <w:i/>
        </w:rPr>
      </w:pPr>
    </w:p>
    <w:p w14:paraId="6BE93ADA">
      <w:pPr>
        <w:spacing w:after="200" w:line="276" w:lineRule="auto"/>
        <w:rPr>
          <w:i/>
        </w:rPr>
      </w:pPr>
    </w:p>
    <w:p w14:paraId="48C3FD54">
      <w:pPr>
        <w:spacing w:after="200" w:line="276" w:lineRule="auto"/>
        <w:rPr>
          <w:i/>
        </w:rPr>
      </w:pPr>
    </w:p>
    <w:p w14:paraId="58BD9FEC">
      <w:pPr>
        <w:spacing w:after="200" w:line="276" w:lineRule="auto"/>
        <w:rPr>
          <w:i/>
        </w:rPr>
      </w:pPr>
    </w:p>
    <w:p w14:paraId="7132F2A1">
      <w:pPr>
        <w:spacing w:after="200" w:line="276" w:lineRule="auto"/>
        <w:rPr>
          <w:i/>
        </w:rPr>
      </w:pPr>
    </w:p>
    <w:p w14:paraId="4557639C">
      <w:pPr>
        <w:spacing w:after="200" w:line="276" w:lineRule="auto"/>
        <w:rPr>
          <w:i/>
        </w:rPr>
      </w:pPr>
    </w:p>
    <w:p w14:paraId="202019F3">
      <w:pPr>
        <w:spacing w:after="200" w:line="276" w:lineRule="auto"/>
        <w:rPr>
          <w:b/>
          <w:bCs/>
        </w:rPr>
      </w:pPr>
      <w:r>
        <w:rPr>
          <w:b/>
          <w:bCs/>
        </w:rPr>
        <w:t>Figure 4</w:t>
      </w:r>
      <w:r>
        <w:rPr>
          <w:rFonts w:hint="default"/>
          <w:b/>
          <w:bCs/>
          <w:lang w:val="en-US"/>
        </w:rPr>
        <w:t>5</w:t>
      </w:r>
      <w:r>
        <w:rPr>
          <w:b/>
          <w:bCs/>
        </w:rPr>
        <w:t>.</w:t>
      </w:r>
    </w:p>
    <w:p w14:paraId="6CF0063F">
      <w:pPr>
        <w:rPr>
          <w:i/>
          <w:iCs/>
        </w:rPr>
      </w:pPr>
      <w:r>
        <w:rPr>
          <w:i/>
          <w:iCs/>
        </w:rPr>
        <w:t>Gradient Boosting Regression Training Results: Actual vs. Predicted Sales</w:t>
      </w:r>
    </w:p>
    <w:p w14:paraId="1F1109A0">
      <w:pPr>
        <w:rPr>
          <w:i/>
        </w:rPr>
      </w:pPr>
      <w:r>
        <w:rPr>
          <w:rFonts w:eastAsia="MS Mincho" w:cs="Times New Roman"/>
          <w:b/>
          <w:lang w:val="en-US"/>
        </w:rPr>
        <w:drawing>
          <wp:anchor distT="0" distB="0" distL="114300" distR="114300" simplePos="0" relativeHeight="251661312" behindDoc="0" locked="0" layoutInCell="1" allowOverlap="1">
            <wp:simplePos x="0" y="0"/>
            <wp:positionH relativeFrom="column">
              <wp:posOffset>-132080</wp:posOffset>
            </wp:positionH>
            <wp:positionV relativeFrom="paragraph">
              <wp:posOffset>115570</wp:posOffset>
            </wp:positionV>
            <wp:extent cx="5273040" cy="3716655"/>
            <wp:effectExtent l="0" t="0" r="3810" b="17145"/>
            <wp:wrapTopAndBottom/>
            <wp:docPr id="2" name="Picture 2" descr="Gradient_Boosting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dient_Boosting_Results"/>
                    <pic:cNvPicPr>
                      <a:picLocks noChangeAspect="1"/>
                    </pic:cNvPicPr>
                  </pic:nvPicPr>
                  <pic:blipFill>
                    <a:blip r:embed="rId16"/>
                    <a:srcRect b="9494"/>
                    <a:stretch>
                      <a:fillRect/>
                    </a:stretch>
                  </pic:blipFill>
                  <pic:spPr>
                    <a:xfrm>
                      <a:off x="0" y="0"/>
                      <a:ext cx="5273040" cy="3716655"/>
                    </a:xfrm>
                    <a:prstGeom prst="rect">
                      <a:avLst/>
                    </a:prstGeom>
                  </pic:spPr>
                </pic:pic>
              </a:graphicData>
            </a:graphic>
          </wp:anchor>
        </w:drawing>
      </w:r>
    </w:p>
    <w:p w14:paraId="33B7BE2E">
      <w:pPr>
        <w:spacing w:after="200" w:line="276" w:lineRule="auto"/>
        <w:rPr>
          <w:rFonts w:hint="default"/>
          <w:i/>
          <w:lang w:val="en-US"/>
        </w:rPr>
      </w:pPr>
      <w:r>
        <w:rPr>
          <w:i/>
        </w:rPr>
        <w:t>Note.</w:t>
      </w:r>
      <w:r>
        <w:rPr>
          <w:rFonts w:hint="default"/>
          <w:i/>
          <w:lang w:val="en-US"/>
        </w:rPr>
        <w:t xml:space="preserve"> </w:t>
      </w:r>
      <w:r>
        <w:rPr>
          <w:rFonts w:hint="default"/>
          <w:i w:val="0"/>
          <w:iCs/>
          <w:lang w:val="en-US"/>
        </w:rPr>
        <w:t>This figure displays Gradient Boosting's predictions against actual values. Despite its ensemble approach, the model achieved an MAE of 1.11 units and R² of 0.13, underperforming Linear Regression. The scatter pattern shows moderate clustering around the ideal prediction line but with notable prediction errors for extreme values. The model's complexity did not translate to improved accuracy for this dataset.</w:t>
      </w:r>
    </w:p>
    <w:p w14:paraId="62D706B1">
      <w:pPr>
        <w:spacing w:after="200" w:line="276" w:lineRule="auto"/>
        <w:rPr>
          <w:rFonts w:hint="default" w:eastAsia="MS Mincho" w:cs="Times New Roman"/>
          <w:b w:val="0"/>
          <w:bCs/>
          <w:i/>
          <w:iCs/>
          <w:lang w:val="en-US"/>
        </w:rPr>
      </w:pPr>
    </w:p>
    <w:p w14:paraId="6D3DCA97">
      <w:pPr>
        <w:spacing w:after="200" w:line="276" w:lineRule="auto"/>
        <w:rPr>
          <w:rFonts w:hint="default" w:eastAsia="MS Mincho" w:cs="Times New Roman"/>
          <w:b w:val="0"/>
          <w:bCs/>
          <w:i/>
          <w:iCs/>
          <w:lang w:val="en-US"/>
        </w:rPr>
      </w:pPr>
    </w:p>
    <w:p w14:paraId="738CFE4B">
      <w:pPr>
        <w:spacing w:after="200" w:line="276" w:lineRule="auto"/>
        <w:rPr>
          <w:rFonts w:hint="default" w:eastAsia="MS Mincho" w:cs="Times New Roman"/>
          <w:b w:val="0"/>
          <w:bCs/>
          <w:i/>
          <w:iCs/>
          <w:lang w:val="en-US"/>
        </w:rPr>
      </w:pPr>
    </w:p>
    <w:p w14:paraId="6ACBD2B1">
      <w:pPr>
        <w:spacing w:after="200" w:line="276" w:lineRule="auto"/>
        <w:rPr>
          <w:rFonts w:hint="default" w:eastAsia="MS Mincho" w:cs="Times New Roman"/>
          <w:b w:val="0"/>
          <w:bCs/>
          <w:i/>
          <w:iCs/>
          <w:lang w:val="en-US"/>
        </w:rPr>
      </w:pPr>
    </w:p>
    <w:p w14:paraId="398A3BAC">
      <w:pPr>
        <w:spacing w:after="200" w:line="276" w:lineRule="auto"/>
        <w:rPr>
          <w:rFonts w:hint="default" w:eastAsia="MS Mincho" w:cs="Times New Roman"/>
          <w:b w:val="0"/>
          <w:bCs/>
          <w:i/>
          <w:iCs/>
          <w:lang w:val="en-US"/>
        </w:rPr>
      </w:pPr>
    </w:p>
    <w:p w14:paraId="662A5633">
      <w:pPr>
        <w:spacing w:after="200" w:line="276" w:lineRule="auto"/>
        <w:rPr>
          <w:rFonts w:hint="default" w:eastAsia="MS Mincho" w:cs="Times New Roman"/>
          <w:b w:val="0"/>
          <w:bCs/>
          <w:i/>
          <w:iCs/>
          <w:lang w:val="en-US"/>
        </w:rPr>
      </w:pPr>
    </w:p>
    <w:p w14:paraId="74394011">
      <w:pPr>
        <w:spacing w:after="200" w:line="276" w:lineRule="auto"/>
        <w:rPr>
          <w:b/>
          <w:bCs/>
        </w:rPr>
      </w:pPr>
      <w:r>
        <w:rPr>
          <w:b/>
          <w:bCs/>
        </w:rPr>
        <w:t>Figure 4</w:t>
      </w:r>
      <w:r>
        <w:rPr>
          <w:rFonts w:hint="default"/>
          <w:b/>
          <w:bCs/>
          <w:lang w:val="en-US"/>
        </w:rPr>
        <w:t>6</w:t>
      </w:r>
      <w:r>
        <w:rPr>
          <w:b/>
          <w:bCs/>
        </w:rPr>
        <w:t>.</w:t>
      </w:r>
    </w:p>
    <w:p w14:paraId="4AE87A7F">
      <w:pPr>
        <w:rPr>
          <w:i/>
          <w:iCs/>
        </w:rPr>
      </w:pPr>
      <w:r>
        <w:rPr>
          <w:i/>
          <w:iCs/>
        </w:rPr>
        <w:t>LightGBM Regression Training Results: Actual vs. Predicted Sales</w:t>
      </w:r>
    </w:p>
    <w:p w14:paraId="5B77D4C1">
      <w:pPr>
        <w:spacing w:after="200" w:line="276" w:lineRule="auto"/>
        <w:rPr>
          <w:i/>
        </w:rPr>
      </w:pPr>
      <w:r>
        <w:rPr>
          <w:rFonts w:eastAsia="MS Mincho" w:cs="Times New Roman"/>
          <w:b/>
          <w:lang w:val="en-US"/>
        </w:rPr>
        <w:drawing>
          <wp:anchor distT="0" distB="0" distL="114300" distR="114300" simplePos="0" relativeHeight="251662336" behindDoc="0" locked="0" layoutInCell="1" allowOverlap="1">
            <wp:simplePos x="0" y="0"/>
            <wp:positionH relativeFrom="column">
              <wp:posOffset>-205740</wp:posOffset>
            </wp:positionH>
            <wp:positionV relativeFrom="paragraph">
              <wp:posOffset>57150</wp:posOffset>
            </wp:positionV>
            <wp:extent cx="5273040" cy="3700780"/>
            <wp:effectExtent l="0" t="0" r="0" b="0"/>
            <wp:wrapTopAndBottom/>
            <wp:docPr id="3" name="Picture 3" descr="LightGBM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ightGBM_Results"/>
                    <pic:cNvPicPr>
                      <a:picLocks noChangeAspect="1"/>
                    </pic:cNvPicPr>
                  </pic:nvPicPr>
                  <pic:blipFill>
                    <a:blip r:embed="rId17"/>
                    <a:srcRect b="9881"/>
                    <a:stretch>
                      <a:fillRect/>
                    </a:stretch>
                  </pic:blipFill>
                  <pic:spPr>
                    <a:xfrm>
                      <a:off x="0" y="0"/>
                      <a:ext cx="5273040" cy="3700780"/>
                    </a:xfrm>
                    <a:prstGeom prst="rect">
                      <a:avLst/>
                    </a:prstGeom>
                  </pic:spPr>
                </pic:pic>
              </a:graphicData>
            </a:graphic>
          </wp:anchor>
        </w:drawing>
      </w:r>
    </w:p>
    <w:p w14:paraId="0D25719B">
      <w:pPr>
        <w:jc w:val="both"/>
      </w:pPr>
      <w:r>
        <w:rPr>
          <w:i/>
        </w:rPr>
        <w:t>Note.</w:t>
      </w:r>
      <w:r>
        <w:rPr>
          <w:rFonts w:hint="default"/>
          <w:i/>
          <w:lang w:val="en-US"/>
        </w:rPr>
        <w:t xml:space="preserve"> </w:t>
      </w:r>
      <w:r>
        <w:t>This scatter plot shows LightGBM's performance with an MAE of 1.11 units and R² of 0.12. While designed for large datasets and fast training, LightGBM did not provide accuracy advantages over Linear Regression for Banelo's moderate-sized dataset (3,311 records). The prediction scatter indicates reasonable but not superior performance compared to the simpler baseline model.</w:t>
      </w:r>
    </w:p>
    <w:p w14:paraId="37847531">
      <w:pPr>
        <w:spacing w:after="200" w:line="276" w:lineRule="auto"/>
        <w:rPr>
          <w:rFonts w:hint="default"/>
          <w:b/>
          <w:bCs/>
          <w:i/>
          <w:lang w:val="en-US"/>
        </w:rPr>
      </w:pPr>
    </w:p>
    <w:p w14:paraId="58C95EC5">
      <w:pPr>
        <w:rPr>
          <w:rFonts w:hint="default"/>
          <w:b w:val="0"/>
          <w:bCs/>
          <w:i/>
          <w:iCs/>
          <w:lang w:val="en-US"/>
        </w:rPr>
      </w:pPr>
    </w:p>
    <w:p w14:paraId="075A9320">
      <w:pPr>
        <w:rPr>
          <w:rFonts w:hint="default"/>
          <w:b w:val="0"/>
          <w:bCs/>
          <w:i/>
          <w:iCs/>
          <w:lang w:val="en-US"/>
        </w:rPr>
      </w:pPr>
    </w:p>
    <w:p w14:paraId="71A3C7E7">
      <w:pPr>
        <w:rPr>
          <w:rFonts w:hint="default"/>
          <w:b w:val="0"/>
          <w:bCs/>
          <w:i/>
          <w:iCs/>
          <w:lang w:val="en-US"/>
        </w:rPr>
      </w:pPr>
    </w:p>
    <w:p w14:paraId="09867D97">
      <w:pPr>
        <w:rPr>
          <w:rFonts w:hint="default"/>
          <w:b w:val="0"/>
          <w:bCs/>
          <w:i/>
          <w:iCs/>
          <w:lang w:val="en-US"/>
        </w:rPr>
      </w:pPr>
    </w:p>
    <w:p w14:paraId="2DC64945">
      <w:pPr>
        <w:rPr>
          <w:rFonts w:hint="default"/>
          <w:b w:val="0"/>
          <w:bCs/>
          <w:i/>
          <w:iCs/>
          <w:lang w:val="en-US"/>
        </w:rPr>
      </w:pPr>
    </w:p>
    <w:p w14:paraId="30C1912A">
      <w:pPr>
        <w:rPr>
          <w:rFonts w:hint="default"/>
          <w:b w:val="0"/>
          <w:bCs/>
          <w:i/>
          <w:iCs/>
          <w:lang w:val="en-US"/>
        </w:rPr>
      </w:pPr>
    </w:p>
    <w:p w14:paraId="3FB0A785">
      <w:pPr>
        <w:rPr>
          <w:rFonts w:hint="default"/>
          <w:b w:val="0"/>
          <w:bCs/>
          <w:i/>
          <w:iCs/>
          <w:lang w:val="en-US"/>
        </w:rPr>
      </w:pPr>
    </w:p>
    <w:p w14:paraId="08D694CB">
      <w:pPr>
        <w:spacing w:after="200" w:line="276" w:lineRule="auto"/>
        <w:rPr>
          <w:b/>
          <w:bCs/>
        </w:rPr>
      </w:pPr>
      <w:r>
        <w:rPr>
          <w:b/>
          <w:bCs/>
        </w:rPr>
        <w:t>Figure 4</w:t>
      </w:r>
      <w:r>
        <w:rPr>
          <w:rFonts w:hint="default"/>
          <w:b/>
          <w:bCs/>
          <w:lang w:val="en-US"/>
        </w:rPr>
        <w:t>7</w:t>
      </w:r>
      <w:r>
        <w:rPr>
          <w:b/>
          <w:bCs/>
        </w:rPr>
        <w:t>.</w:t>
      </w:r>
    </w:p>
    <w:p w14:paraId="2B7EDE03">
      <w:pPr>
        <w:rPr>
          <w:i/>
          <w:iCs/>
        </w:rPr>
      </w:pPr>
      <w:r>
        <w:rPr>
          <w:rFonts w:hint="default"/>
          <w:b w:val="0"/>
          <w:bCs w:val="0"/>
          <w:i w:val="0"/>
          <w:iCs w:val="0"/>
          <w:lang w:val="en-US"/>
        </w:rPr>
        <w:drawing>
          <wp:anchor distT="0" distB="0" distL="114300" distR="114300" simplePos="0" relativeHeight="251663360" behindDoc="0" locked="0" layoutInCell="1" allowOverlap="1">
            <wp:simplePos x="0" y="0"/>
            <wp:positionH relativeFrom="column">
              <wp:posOffset>-47625</wp:posOffset>
            </wp:positionH>
            <wp:positionV relativeFrom="paragraph">
              <wp:posOffset>365125</wp:posOffset>
            </wp:positionV>
            <wp:extent cx="5273040" cy="3711575"/>
            <wp:effectExtent l="0" t="0" r="0" b="0"/>
            <wp:wrapTopAndBottom/>
            <wp:docPr id="9" name="Picture 9" descr="Linear_Regression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inear_Regression_Results"/>
                    <pic:cNvPicPr>
                      <a:picLocks noChangeAspect="1"/>
                    </pic:cNvPicPr>
                  </pic:nvPicPr>
                  <pic:blipFill>
                    <a:blip r:embed="rId18"/>
                    <a:srcRect b="9618"/>
                    <a:stretch>
                      <a:fillRect/>
                    </a:stretch>
                  </pic:blipFill>
                  <pic:spPr>
                    <a:xfrm>
                      <a:off x="0" y="0"/>
                      <a:ext cx="5273040" cy="3711575"/>
                    </a:xfrm>
                    <a:prstGeom prst="rect">
                      <a:avLst/>
                    </a:prstGeom>
                  </pic:spPr>
                </pic:pic>
              </a:graphicData>
            </a:graphic>
          </wp:anchor>
        </w:drawing>
      </w:r>
      <w:r>
        <w:rPr>
          <w:i/>
          <w:iCs/>
        </w:rPr>
        <w:t>Linear Regression Training Results: Actual vs. Predicted Sales</w:t>
      </w:r>
    </w:p>
    <w:p w14:paraId="4D4AF7BB">
      <w:pPr>
        <w:jc w:val="both"/>
        <w:rPr>
          <w:i/>
        </w:rPr>
      </w:pPr>
    </w:p>
    <w:p w14:paraId="35941001">
      <w:pPr>
        <w:jc w:val="both"/>
      </w:pPr>
      <w:r>
        <w:rPr>
          <w:i/>
        </w:rPr>
        <w:t>Note.</w:t>
      </w:r>
      <w:r>
        <w:rPr>
          <w:rFonts w:hint="default"/>
          <w:i/>
          <w:lang w:val="en-US"/>
        </w:rPr>
        <w:t xml:space="preserve"> </w:t>
      </w:r>
      <w:r>
        <w:t>This scatter plot demonstrates Linear Regression's superior performance with the tightest clustering of predictions around the ideal line (red dashed). Achieving MAE of 1.06 units and R² of 0.19, the model shows consistent accuracy across the range of sales values. The visualization confirms Linear Regression's ability to capture the underlying linear relationship in Banelo's sales data better than complex alternatives.</w:t>
      </w:r>
    </w:p>
    <w:p w14:paraId="30A60D11">
      <w:pPr>
        <w:spacing w:after="200" w:line="276" w:lineRule="auto"/>
        <w:rPr>
          <w:rFonts w:hint="default"/>
          <w:b/>
          <w:bCs/>
          <w:i/>
          <w:lang w:val="en-US"/>
        </w:rPr>
      </w:pPr>
    </w:p>
    <w:p w14:paraId="07E8E43A">
      <w:pPr>
        <w:rPr>
          <w:rFonts w:hint="default"/>
          <w:b w:val="0"/>
          <w:bCs w:val="0"/>
          <w:i/>
          <w:iCs/>
          <w:lang w:val="en-US"/>
        </w:rPr>
      </w:pPr>
    </w:p>
    <w:p w14:paraId="4EEAC370">
      <w:pPr>
        <w:rPr>
          <w:rFonts w:hint="default"/>
          <w:b w:val="0"/>
          <w:bCs w:val="0"/>
          <w:i/>
          <w:iCs/>
          <w:lang w:val="en-US"/>
        </w:rPr>
      </w:pPr>
    </w:p>
    <w:p w14:paraId="55CB4DB9">
      <w:pPr>
        <w:rPr>
          <w:rFonts w:hint="default"/>
          <w:b w:val="0"/>
          <w:bCs w:val="0"/>
          <w:i/>
          <w:iCs/>
          <w:lang w:val="en-US"/>
        </w:rPr>
      </w:pPr>
    </w:p>
    <w:p w14:paraId="660CC88D">
      <w:pPr>
        <w:rPr>
          <w:rFonts w:hint="default"/>
          <w:b w:val="0"/>
          <w:bCs w:val="0"/>
          <w:i/>
          <w:iCs/>
          <w:lang w:val="en-US"/>
        </w:rPr>
      </w:pPr>
    </w:p>
    <w:p w14:paraId="2AD56F85">
      <w:pPr>
        <w:rPr>
          <w:rFonts w:hint="default"/>
          <w:b w:val="0"/>
          <w:bCs w:val="0"/>
          <w:i/>
          <w:iCs/>
          <w:lang w:val="en-US"/>
        </w:rPr>
      </w:pPr>
    </w:p>
    <w:p w14:paraId="7760C44E">
      <w:pPr>
        <w:rPr>
          <w:rFonts w:hint="default"/>
          <w:b w:val="0"/>
          <w:bCs w:val="0"/>
          <w:i/>
          <w:iCs/>
          <w:lang w:val="en-US"/>
        </w:rPr>
      </w:pPr>
    </w:p>
    <w:p w14:paraId="42611163">
      <w:pPr>
        <w:rPr>
          <w:rFonts w:hint="default"/>
          <w:b w:val="0"/>
          <w:bCs w:val="0"/>
          <w:i/>
          <w:iCs/>
          <w:lang w:val="en-US"/>
        </w:rPr>
      </w:pPr>
    </w:p>
    <w:p w14:paraId="3B0A2B74">
      <w:pPr>
        <w:rPr>
          <w:rFonts w:hint="default" w:ascii="Times New Roman" w:hAnsi="Times New Roman" w:eastAsia="Calibri" w:cs="Calibri"/>
          <w:b/>
          <w:bCs/>
          <w:sz w:val="24"/>
          <w:szCs w:val="24"/>
        </w:rPr>
      </w:pPr>
      <w:r>
        <w:rPr>
          <w:rFonts w:hint="default" w:ascii="Times New Roman" w:hAnsi="Times New Roman" w:eastAsia="Calibri" w:cs="Calibri"/>
          <w:b/>
          <w:bCs/>
          <w:kern w:val="0"/>
          <w:sz w:val="24"/>
          <w:szCs w:val="24"/>
          <w:lang w:val="en-US" w:eastAsia="zh-CN" w:bidi="ar"/>
        </w:rPr>
        <w:t>Figure 4</w:t>
      </w:r>
      <w:r>
        <w:rPr>
          <w:rFonts w:hint="default" w:eastAsia="Calibri" w:cs="Calibri"/>
          <w:b/>
          <w:bCs/>
          <w:kern w:val="0"/>
          <w:sz w:val="24"/>
          <w:szCs w:val="24"/>
          <w:lang w:val="en-US" w:eastAsia="zh-CN" w:bidi="ar"/>
        </w:rPr>
        <w:t>8</w:t>
      </w:r>
      <w:r>
        <w:rPr>
          <w:rFonts w:hint="default" w:ascii="Times New Roman" w:hAnsi="Times New Roman" w:eastAsia="Calibri" w:cs="Calibri"/>
          <w:b/>
          <w:bCs/>
          <w:kern w:val="0"/>
          <w:sz w:val="24"/>
          <w:szCs w:val="24"/>
          <w:lang w:val="en-US" w:eastAsia="zh-CN" w:bidi="ar"/>
        </w:rPr>
        <w:t>.</w:t>
      </w:r>
    </w:p>
    <w:p w14:paraId="55665BA8">
      <w:pPr>
        <w:rPr>
          <w:i/>
          <w:iCs/>
        </w:rPr>
      </w:pPr>
      <w:r>
        <w:rPr>
          <w:i/>
          <w:iCs/>
        </w:rPr>
        <w:t>XGBoost Regression Training Results: Actual vs. Predicted Sales</w:t>
      </w:r>
    </w:p>
    <w:p w14:paraId="046B2957">
      <w:pPr>
        <w:rPr>
          <w:rFonts w:hint="default" w:ascii="Times New Roman" w:hAnsi="Times New Roman" w:eastAsia="Calibri" w:cs="Calibri"/>
          <w:b w:val="0"/>
          <w:bCs w:val="0"/>
          <w:i/>
          <w:iCs/>
          <w:kern w:val="0"/>
          <w:sz w:val="24"/>
          <w:szCs w:val="24"/>
          <w:lang w:val="en-US" w:eastAsia="zh-CN" w:bidi="ar"/>
        </w:rPr>
      </w:pPr>
      <w:r>
        <w:rPr>
          <w:rFonts w:hint="default" w:ascii="Times New Roman" w:hAnsi="Times New Roman" w:eastAsia="Calibri" w:cs="Calibri"/>
          <w:b w:val="0"/>
          <w:bCs w:val="0"/>
          <w:i/>
          <w:iCs/>
          <w:kern w:val="0"/>
          <w:sz w:val="24"/>
          <w:szCs w:val="24"/>
          <w:lang w:val="en-US" w:eastAsia="zh-CN" w:bidi="ar"/>
        </w:rPr>
        <w:drawing>
          <wp:anchor distT="0" distB="0" distL="114300" distR="114300" simplePos="0" relativeHeight="251664384" behindDoc="0" locked="0" layoutInCell="1" allowOverlap="1">
            <wp:simplePos x="0" y="0"/>
            <wp:positionH relativeFrom="column">
              <wp:posOffset>-28575</wp:posOffset>
            </wp:positionH>
            <wp:positionV relativeFrom="paragraph">
              <wp:posOffset>29210</wp:posOffset>
            </wp:positionV>
            <wp:extent cx="5269230" cy="3730625"/>
            <wp:effectExtent l="0" t="0" r="0" b="0"/>
            <wp:wrapTopAndBottom/>
            <wp:docPr id="10" name="Picture 10" descr="XGBoost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XGBoost_Results"/>
                    <pic:cNvPicPr>
                      <a:picLocks noChangeAspect="1"/>
                    </pic:cNvPicPr>
                  </pic:nvPicPr>
                  <pic:blipFill>
                    <a:blip r:embed="rId19"/>
                    <a:srcRect b="9308"/>
                    <a:stretch>
                      <a:fillRect/>
                    </a:stretch>
                  </pic:blipFill>
                  <pic:spPr>
                    <a:xfrm>
                      <a:off x="0" y="0"/>
                      <a:ext cx="5269230" cy="3730625"/>
                    </a:xfrm>
                    <a:prstGeom prst="rect">
                      <a:avLst/>
                    </a:prstGeom>
                  </pic:spPr>
                </pic:pic>
              </a:graphicData>
            </a:graphic>
          </wp:anchor>
        </w:drawing>
      </w:r>
    </w:p>
    <w:p w14:paraId="52039C5B">
      <w:pPr>
        <w:jc w:val="both"/>
      </w:pPr>
      <w:r>
        <w:rPr>
          <w:rFonts w:hint="default" w:ascii="Times New Roman" w:hAnsi="Times New Roman" w:eastAsia="Calibri" w:cs="Calibri"/>
          <w:i/>
          <w:iCs w:val="0"/>
          <w:kern w:val="0"/>
          <w:sz w:val="24"/>
          <w:szCs w:val="24"/>
          <w:lang w:val="en-US" w:eastAsia="zh-CN" w:bidi="ar"/>
        </w:rPr>
        <w:t>Note.</w:t>
      </w:r>
      <w:r>
        <w:rPr>
          <w:rFonts w:hint="default" w:eastAsia="Calibri" w:cs="Calibri"/>
          <w:i/>
          <w:iCs w:val="0"/>
          <w:kern w:val="0"/>
          <w:sz w:val="24"/>
          <w:szCs w:val="24"/>
          <w:lang w:val="en-US" w:eastAsia="zh-CN" w:bidi="ar"/>
        </w:rPr>
        <w:t xml:space="preserve"> </w:t>
      </w:r>
      <w:r>
        <w:t>This figure presents XGBoost's actual versus predicted sales scatter plot, showing an MAE of 1.11 units and R² of 0.13. Despite being a powerful ensemble method, XGBoost's added complexity did not improve predictions over Linear Regression for this dataset. The scatter distribution indicates moderate prediction accuracy but confirms that simpler models can outperform complex ones when data relationships are predominantly linear.</w:t>
      </w:r>
    </w:p>
    <w:p w14:paraId="69A4D8E4">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Calibri"/>
          <w:i/>
          <w:iCs w:val="0"/>
          <w:sz w:val="24"/>
          <w:szCs w:val="24"/>
          <w:lang w:val="en-US"/>
        </w:rPr>
      </w:pPr>
    </w:p>
    <w:p w14:paraId="6F90BF9F">
      <w:pPr>
        <w:rPr>
          <w:rFonts w:hint="default"/>
          <w:b w:val="0"/>
          <w:bCs w:val="0"/>
          <w:i/>
          <w:iCs/>
          <w:lang w:val="en-US"/>
        </w:rPr>
      </w:pPr>
    </w:p>
    <w:p w14:paraId="37BA351B">
      <w:pPr>
        <w:rPr>
          <w:rFonts w:hint="default"/>
          <w:b w:val="0"/>
          <w:bCs w:val="0"/>
          <w:i/>
          <w:iCs/>
          <w:lang w:val="en-US"/>
        </w:rPr>
      </w:pPr>
    </w:p>
    <w:p w14:paraId="09D634F9">
      <w:pPr>
        <w:rPr>
          <w:rFonts w:hint="default"/>
          <w:b w:val="0"/>
          <w:bCs w:val="0"/>
          <w:i/>
          <w:iCs/>
          <w:lang w:val="en-US"/>
        </w:rPr>
      </w:pPr>
    </w:p>
    <w:p w14:paraId="2703C348">
      <w:pPr>
        <w:rPr>
          <w:rFonts w:hint="default"/>
          <w:b w:val="0"/>
          <w:bCs w:val="0"/>
          <w:i/>
          <w:iCs/>
          <w:lang w:val="en-US"/>
        </w:rPr>
      </w:pPr>
    </w:p>
    <w:p w14:paraId="082B487D">
      <w:pPr>
        <w:rPr>
          <w:rFonts w:hint="default"/>
          <w:b w:val="0"/>
          <w:bCs w:val="0"/>
          <w:i/>
          <w:iCs/>
          <w:lang w:val="en-US"/>
        </w:rPr>
      </w:pPr>
    </w:p>
    <w:p w14:paraId="4DB19AA8">
      <w:pPr>
        <w:rPr>
          <w:rFonts w:hint="default"/>
          <w:b w:val="0"/>
          <w:bCs w:val="0"/>
          <w:i/>
          <w:iCs/>
          <w:lang w:val="en-US"/>
        </w:rPr>
      </w:pPr>
    </w:p>
    <w:p w14:paraId="4BD3B762">
      <w:pPr>
        <w:rPr>
          <w:rFonts w:hint="default"/>
          <w:b w:val="0"/>
          <w:bCs w:val="0"/>
          <w:i/>
          <w:iCs/>
          <w:lang w:val="en-US"/>
        </w:rPr>
      </w:pPr>
    </w:p>
    <w:p w14:paraId="495E26C8">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Calibri"/>
          <w:b/>
          <w:bCs/>
          <w:sz w:val="24"/>
          <w:szCs w:val="24"/>
        </w:rPr>
      </w:pPr>
      <w:r>
        <w:rPr>
          <w:rFonts w:hint="default" w:ascii="Times New Roman" w:hAnsi="Times New Roman" w:eastAsia="Calibri" w:cs="Calibri"/>
          <w:b/>
          <w:bCs/>
          <w:kern w:val="0"/>
          <w:sz w:val="24"/>
          <w:szCs w:val="24"/>
          <w:lang w:val="en-US" w:eastAsia="zh-CN" w:bidi="ar"/>
        </w:rPr>
        <w:t>Figure 4</w:t>
      </w:r>
      <w:r>
        <w:rPr>
          <w:rFonts w:hint="default" w:eastAsia="Calibri" w:cs="Calibri"/>
          <w:b/>
          <w:bCs/>
          <w:kern w:val="0"/>
          <w:sz w:val="24"/>
          <w:szCs w:val="24"/>
          <w:lang w:val="en-US" w:eastAsia="zh-CN" w:bidi="ar"/>
        </w:rPr>
        <w:t>9</w:t>
      </w:r>
      <w:r>
        <w:rPr>
          <w:rFonts w:hint="default" w:ascii="Times New Roman" w:hAnsi="Times New Roman" w:eastAsia="Calibri" w:cs="Calibri"/>
          <w:b/>
          <w:bCs/>
          <w:kern w:val="0"/>
          <w:sz w:val="24"/>
          <w:szCs w:val="24"/>
          <w:lang w:val="en-US" w:eastAsia="zh-CN" w:bidi="ar"/>
        </w:rPr>
        <w:t>.</w:t>
      </w:r>
    </w:p>
    <w:p w14:paraId="44FB0C36">
      <w:pPr>
        <w:rPr>
          <w:i/>
          <w:iCs/>
        </w:rPr>
      </w:pPr>
      <w:r>
        <w:rPr>
          <w:i/>
          <w:iCs/>
        </w:rPr>
        <w:t>Random Forest Regression Training Results: Actual vs. Predicted Sales</w:t>
      </w:r>
    </w:p>
    <w:p w14:paraId="6FEAA31A">
      <w:pPr>
        <w:jc w:val="both"/>
        <w:rPr>
          <w:rFonts w:hint="default" w:ascii="Times New Roman" w:hAnsi="Times New Roman" w:eastAsia="Calibri" w:cs="Calibri"/>
          <w:i/>
          <w:iCs w:val="0"/>
          <w:kern w:val="0"/>
          <w:sz w:val="24"/>
          <w:szCs w:val="24"/>
          <w:lang w:val="en-US" w:eastAsia="zh-CN" w:bidi="ar"/>
        </w:rPr>
      </w:pPr>
      <w:r>
        <w:rPr>
          <w:rFonts w:hint="default" w:ascii="Times New Roman" w:hAnsi="Times New Roman" w:eastAsia="Calibri" w:cs="Calibri"/>
          <w:b w:val="0"/>
          <w:bCs w:val="0"/>
          <w:i/>
          <w:iCs/>
          <w:kern w:val="0"/>
          <w:sz w:val="24"/>
          <w:szCs w:val="24"/>
          <w:lang w:val="en-US" w:eastAsia="zh-CN" w:bidi="ar"/>
        </w:rPr>
        <w:drawing>
          <wp:anchor distT="0" distB="0" distL="114300" distR="114300" simplePos="0" relativeHeight="251665408" behindDoc="0" locked="0" layoutInCell="1" allowOverlap="1">
            <wp:simplePos x="0" y="0"/>
            <wp:positionH relativeFrom="column">
              <wp:posOffset>0</wp:posOffset>
            </wp:positionH>
            <wp:positionV relativeFrom="paragraph">
              <wp:posOffset>43180</wp:posOffset>
            </wp:positionV>
            <wp:extent cx="5269230" cy="3708400"/>
            <wp:effectExtent l="0" t="0" r="0" b="0"/>
            <wp:wrapTopAndBottom/>
            <wp:docPr id="11" name="Picture 11" descr="Random_Forest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Random_Forest_Results"/>
                    <pic:cNvPicPr>
                      <a:picLocks noChangeAspect="1"/>
                    </pic:cNvPicPr>
                  </pic:nvPicPr>
                  <pic:blipFill>
                    <a:blip r:embed="rId20"/>
                    <a:srcRect b="9695"/>
                    <a:stretch>
                      <a:fillRect/>
                    </a:stretch>
                  </pic:blipFill>
                  <pic:spPr>
                    <a:xfrm>
                      <a:off x="0" y="0"/>
                      <a:ext cx="5269230" cy="3708400"/>
                    </a:xfrm>
                    <a:prstGeom prst="rect">
                      <a:avLst/>
                    </a:prstGeom>
                  </pic:spPr>
                </pic:pic>
              </a:graphicData>
            </a:graphic>
          </wp:anchor>
        </w:drawing>
      </w:r>
    </w:p>
    <w:p w14:paraId="238B5992">
      <w:pPr>
        <w:jc w:val="both"/>
      </w:pPr>
      <w:r>
        <w:rPr>
          <w:rFonts w:hint="default" w:ascii="Times New Roman" w:hAnsi="Times New Roman" w:eastAsia="Calibri" w:cs="Calibri"/>
          <w:i/>
          <w:iCs w:val="0"/>
          <w:kern w:val="0"/>
          <w:sz w:val="24"/>
          <w:szCs w:val="24"/>
          <w:lang w:val="en-US" w:eastAsia="zh-CN" w:bidi="ar"/>
        </w:rPr>
        <w:t>Note.</w:t>
      </w:r>
      <w:r>
        <w:rPr>
          <w:rFonts w:hint="default" w:eastAsia="Calibri" w:cs="Calibri"/>
          <w:i/>
          <w:iCs w:val="0"/>
          <w:kern w:val="0"/>
          <w:sz w:val="24"/>
          <w:szCs w:val="24"/>
          <w:lang w:val="en-US" w:eastAsia="zh-CN" w:bidi="ar"/>
        </w:rPr>
        <w:t xml:space="preserve"> </w:t>
      </w:r>
      <w:r>
        <w:t>Note. This scatter plot illustrates Random Forest's performance with an MAE of 1.12 units and R² of 0.11. As an ensemble of decision trees, Random Forest showed improved stability over single Decision Trees but still underperformed Linear Regression. The prediction scatter demonstrates moderate accuracy with some deviation from the ideal line, particularly for higher sales volumes. This confirms that ensemble complexity does not guarantee superior performance when the underlying data pattern is linear.</w:t>
      </w:r>
    </w:p>
    <w:p w14:paraId="5825D7FB">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Calibri"/>
          <w:i/>
          <w:iCs w:val="0"/>
          <w:sz w:val="24"/>
          <w:szCs w:val="24"/>
          <w:lang w:val="en-US"/>
        </w:rPr>
      </w:pPr>
    </w:p>
    <w:p w14:paraId="1225E7AF">
      <w:pPr>
        <w:keepNext w:val="0"/>
        <w:keepLines w:val="0"/>
        <w:widowControl/>
        <w:suppressLineNumbers w:val="0"/>
        <w:spacing w:before="0" w:beforeAutospacing="1" w:after="160" w:afterAutospacing="0" w:line="256" w:lineRule="auto"/>
        <w:ind w:left="0" w:right="0"/>
        <w:jc w:val="left"/>
        <w:rPr>
          <w:rFonts w:hint="default"/>
          <w:b w:val="0"/>
          <w:bCs w:val="0"/>
          <w:i/>
          <w:iCs/>
          <w:lang w:val="en-US"/>
        </w:rPr>
      </w:pPr>
    </w:p>
    <w:p w14:paraId="58933F50">
      <w:pPr>
        <w:rPr>
          <w:rFonts w:hint="default"/>
          <w:b w:val="0"/>
          <w:bCs w:val="0"/>
          <w:i/>
          <w:iCs/>
          <w:lang w:val="en-US"/>
        </w:rPr>
      </w:pPr>
    </w:p>
    <w:p w14:paraId="238C22A4">
      <w:pPr>
        <w:rPr>
          <w:rFonts w:hint="default"/>
          <w:b w:val="0"/>
          <w:bCs w:val="0"/>
          <w:i/>
          <w:iCs/>
          <w:lang w:val="en-US"/>
        </w:rPr>
      </w:pPr>
    </w:p>
    <w:p w14:paraId="67B20A94">
      <w:pPr>
        <w:rPr>
          <w:rFonts w:hint="default"/>
          <w:b w:val="0"/>
          <w:bCs w:val="0"/>
          <w:i/>
          <w:iCs/>
          <w:lang w:val="en-US"/>
        </w:rPr>
      </w:pPr>
    </w:p>
    <w:p w14:paraId="3BC9C8CC">
      <w:pPr>
        <w:rPr>
          <w:rFonts w:hint="default"/>
          <w:b w:val="0"/>
          <w:bCs w:val="0"/>
          <w:i/>
          <w:iCs/>
          <w:lang w:val="en-US"/>
        </w:rPr>
      </w:pPr>
    </w:p>
    <w:p w14:paraId="51ABBD3A">
      <w:pPr>
        <w:rPr>
          <w:rFonts w:hint="default"/>
          <w:b w:val="0"/>
          <w:bCs w:val="0"/>
          <w:i/>
          <w:iCs/>
          <w:lang w:val="en-US"/>
        </w:rPr>
      </w:pPr>
    </w:p>
    <w:p w14:paraId="6681A0C7">
      <w:pPr>
        <w:rPr>
          <w:rFonts w:hint="default"/>
          <w:lang w:val="en-US"/>
        </w:rPr>
      </w:pPr>
      <w:commentRangeStart w:id="2"/>
      <w:r>
        <w:rPr>
          <w:b/>
        </w:rPr>
        <w:t>Overall Results</w:t>
      </w:r>
    </w:p>
    <w:p w14:paraId="4EA4EABB">
      <w:pPr>
        <w:ind w:firstLine="720" w:firstLineChars="0"/>
        <w:jc w:val="both"/>
      </w:pPr>
      <w:r>
        <w:rPr>
          <w:sz w:val="24"/>
        </w:rPr>
        <w:t>Linear Regression emerged as the optimal forecasting model, outperforming five competing algorithms across all evaluation metrics. With MAE of 1.06 units, RMSE of 1.27 units, MAPE of 55.13%, and R² of 0.1897, Linear Regression demonstrated superior accuracy compared to Decision Tree (MAE: 1.28, R²: -0.26), Random Forest (MAE: 1.12, R²: 0.11), Gradient Boosting (MAE: 1.11, R²: 0.13), XGBoost (MAE: 1.11, R²: 0.13), and LightGBM (MAE: 1.11, R²: 0.12).</w:t>
      </w:r>
      <w:r>
        <w:rPr>
          <w:sz w:val="24"/>
        </w:rPr>
        <w:br w:type="textWrapping"/>
      </w:r>
      <w:r>
        <w:rPr>
          <w:sz w:val="24"/>
        </w:rPr>
        <w:br w:type="textWrapping"/>
      </w:r>
      <w:r>
        <w:rPr>
          <w:rFonts w:hint="default"/>
          <w:sz w:val="24"/>
          <w:lang w:val="en-US"/>
        </w:rPr>
        <w:tab/>
      </w:r>
      <w:r>
        <w:rPr>
          <w:sz w:val="24"/>
        </w:rPr>
        <w:t>Despite its simplicity, Linear Regression captured the predominantly linear relationships in Banelo's sales data more effectively than complex ensemble methods. The Decision Tree's negative R² score (-0.26) demonstrates severe overfitting, while ensemble algorithms showed only marginal improvements over each other but consistently underperformed the simpler baseline model.</w:t>
      </w:r>
      <w:r>
        <w:rPr>
          <w:sz w:val="24"/>
        </w:rPr>
        <w:br w:type="textWrapping"/>
      </w:r>
      <w:r>
        <w:rPr>
          <w:sz w:val="24"/>
        </w:rPr>
        <w:br w:type="textWrapping"/>
      </w:r>
      <w:r>
        <w:rPr>
          <w:rFonts w:hint="default"/>
          <w:sz w:val="24"/>
          <w:lang w:val="en-US"/>
        </w:rPr>
        <w:tab/>
      </w:r>
      <w:r>
        <w:rPr>
          <w:sz w:val="24"/>
        </w:rPr>
        <w:t>Linear Regression was selected for deployment due to its optimal balance of accuracy, interpretability, and computational efficiency (0.009 sec training time). Five-fold cross-validation (mean CV MAE: 20.67) confirmed robust generalization. Category-specific analysis revealed consistent performance: Beverages (MAE: 1.08, RMSE: 1.30, R²: 0.18) and Pastries (MAE: 1.04, RMSE: 1.24, R²: 0.20), demonstrating reliable forecasting across product types.</w:t>
      </w:r>
      <w:r>
        <w:rPr>
          <w:sz w:val="24"/>
        </w:rPr>
        <w:br w:type="textWrapping"/>
      </w:r>
      <w:r>
        <w:rPr>
          <w:sz w:val="24"/>
        </w:rPr>
        <w:br w:type="textWrapping"/>
      </w:r>
      <w:r>
        <w:rPr>
          <w:rFonts w:hint="default"/>
          <w:sz w:val="24"/>
          <w:lang w:val="en-US"/>
        </w:rPr>
        <w:tab/>
      </w:r>
      <w:r>
        <w:rPr>
          <w:sz w:val="24"/>
        </w:rPr>
        <w:t>The deployed model enables Banelo to predict daily sales with approximately 1-unit average error per product, providing actionable insights for inventory reordering, waste reduction, and demand planning. This accuracy level directly supports improved inventory turnover, reduced stockouts, and minimized spoilage of perishable items.</w:t>
      </w:r>
    </w:p>
    <w:commentRangeEnd w:id="2"/>
    <w:p w14:paraId="78BA49DF">
      <w:pPr>
        <w:ind w:firstLine="720"/>
      </w:pPr>
      <w:r>
        <w:rPr>
          <w:rStyle w:val="6"/>
        </w:rPr>
        <w:commentReference w:id="2"/>
      </w:r>
    </w:p>
    <w:p w14:paraId="3A818149">
      <w:pPr>
        <w:jc w:val="both"/>
        <w:rPr>
          <w:b/>
          <w:bCs/>
        </w:rPr>
      </w:pPr>
      <w:r>
        <w:rPr>
          <w:b/>
          <w:bCs/>
        </w:rPr>
        <w:t>Linear Regression</w:t>
      </w:r>
    </w:p>
    <w:p w14:paraId="1549906F">
      <w:pPr>
        <w:ind w:firstLine="720"/>
        <w:jc w:val="both"/>
      </w:pPr>
      <w:r>
        <w:t>Linear Regression (LR) is applied as the forecasting model to predict sales by examining the relationship between one or more independent variables and a dependent variable. LR is widely recognized for its ability to estimate how predictor variables influence an outcome variable, making it particularly suitable for sales forecasting applications.</w:t>
      </w:r>
    </w:p>
    <w:p w14:paraId="4236ADAB">
      <w:pPr>
        <w:ind w:firstLine="720"/>
        <w:jc w:val="both"/>
      </w:pPr>
      <w:r>
        <w:t>According to Kohli et al. (2020), linear regression proves effective for sales prediction due to its simplicity and interpretability, allowing businesses to understand the direct relationship between input features and sales outcomes. Similarly, research by Takale et al. (2022) demonstrated that linear regression is a reliable predictive model for sales forecasting, particularly when historical sales data exhibit linear patterns and relationships.</w:t>
      </w:r>
    </w:p>
    <w:p w14:paraId="46B14D91">
      <w:pPr>
        <w:ind w:firstLine="720"/>
        <w:jc w:val="both"/>
      </w:pPr>
      <w:r>
        <w:t>In retail forecasting, linear regression has consistently performed well across various applications. A study by Behera et al. (2022) on weekly sales forecasting compared multiple regression techniques, including linear regression, Lasso, Ridge, Random Forest, Decision Tree, and XGBoost. Their findings indicated that while ensemble methods can capture complex patterns, linear regression remains competitive, especially when the underlying data relationships are predominantly linear. The model's transparency and computational efficiency make it particularly valuable for real-time forecasting systems in point-of-sale environments.</w:t>
      </w:r>
    </w:p>
    <w:p w14:paraId="1AF9825A">
      <w:pPr>
        <w:ind w:firstLine="720"/>
        <w:jc w:val="both"/>
      </w:pPr>
      <w:r>
        <w:t>Furthermore, Kumar et al. (2025) employed linear regression and advanced machine learning algorithms to predict weekly sales. Although ensemble methods like Random Forest and XGBoost showed superior performance in their study, linear regression provided valuable baseline predictions with significantly lower computational requirements, making it practical for resource-constrained retail environments.</w:t>
      </w:r>
    </w:p>
    <w:p w14:paraId="710A85E4">
      <w:pPr>
        <w:ind w:firstLine="720"/>
        <w:jc w:val="both"/>
      </w:pPr>
      <w:r>
        <w:t>In the case of Banelo Bake and Brew, the researcher</w:t>
      </w:r>
      <w:r>
        <w:rPr>
          <w:rFonts w:hint="default"/>
          <w:lang w:val="en-US"/>
        </w:rPr>
        <w:t>s</w:t>
      </w:r>
      <w:r>
        <w:t xml:space="preserve"> examined factors such as day of the week, promotional activities, seasonal trends, and available stock, with sales as the primary variable. Using Linear Regression, the system can analyze how these factors affect sales performance and generate accurate forecasts for inventory planning.</w:t>
      </w:r>
    </w:p>
    <w:p w14:paraId="27D9C148">
      <w:pPr>
        <w:ind w:firstLine="720"/>
        <w:jc w:val="both"/>
      </w:pPr>
    </w:p>
    <w:p w14:paraId="3BBF7BCE">
      <w:pPr>
        <w:jc w:val="both"/>
      </w:pPr>
      <w:r>
        <w:t>The model assumes a linear relationship, mathematically expressed as:</w:t>
      </w:r>
    </w:p>
    <w:p w14:paraId="3BFD70F7">
      <w:pPr>
        <w:tabs>
          <w:tab w:val="right" w:pos="8307"/>
        </w:tabs>
        <w:jc w:val="both"/>
      </w:pPr>
      <w:r>
        <w:t xml:space="preserve">ŷᵢ = β₀ + β₁x₁ᵢ + β₂x₂ᵢ + ... + βₚxₚᵢ + εᵢ </w:t>
      </w:r>
      <w:r>
        <w:rPr>
          <w:b/>
        </w:rPr>
        <w:t>Where:</w:t>
      </w:r>
      <w:r>
        <w:rPr>
          <w:b/>
        </w:rPr>
        <w:tab/>
      </w:r>
    </w:p>
    <w:p w14:paraId="04E3997D">
      <w:pPr>
        <w:jc w:val="both"/>
      </w:pPr>
      <w:r>
        <w:t>ŷᵢ = predicted value (e.g., sales)</w:t>
      </w:r>
    </w:p>
    <w:p w14:paraId="2A83F726">
      <w:pPr>
        <w:jc w:val="both"/>
      </w:pPr>
      <w:r>
        <w:t>β₀ = intercept (baseline sales when all predictors are zero)</w:t>
      </w:r>
    </w:p>
    <w:p w14:paraId="7E548C21">
      <w:pPr>
        <w:jc w:val="both"/>
      </w:pPr>
    </w:p>
    <w:p w14:paraId="23AD4320">
      <w:pPr>
        <w:jc w:val="both"/>
      </w:pPr>
      <w:r>
        <w:t>β₁, β₂, ..., βₚ = coefficients of predictors (effect of each variable on sales)</w:t>
      </w:r>
    </w:p>
    <w:p w14:paraId="48F4DFB1">
      <w:pPr>
        <w:jc w:val="both"/>
      </w:pPr>
      <w:r>
        <w:t>x₁ᵢ, x₂ᵢ, ..., xₚᵢ = independent variables (e.g., day of week, promotions, stock levels)</w:t>
      </w:r>
    </w:p>
    <w:p w14:paraId="28CA706B">
      <w:pPr>
        <w:jc w:val="both"/>
      </w:pPr>
      <w:r>
        <w:t>εᵢ = error term (unexplained variation)</w:t>
      </w:r>
    </w:p>
    <w:p w14:paraId="72732D22">
      <w:pPr>
        <w:jc w:val="both"/>
      </w:pPr>
    </w:p>
    <w:p w14:paraId="624AFCAB">
      <w:pPr>
        <w:jc w:val="both"/>
      </w:pPr>
    </w:p>
    <w:p w14:paraId="01F1ABA5">
      <w:pPr>
        <w:jc w:val="both"/>
      </w:pPr>
    </w:p>
    <w:p w14:paraId="7C8630A2">
      <w:pPr>
        <w:jc w:val="both"/>
      </w:pPr>
    </w:p>
    <w:p w14:paraId="4F0A7015">
      <w:pPr>
        <w:jc w:val="both"/>
      </w:pPr>
    </w:p>
    <w:p w14:paraId="191F7F0E">
      <w:pPr>
        <w:jc w:val="both"/>
      </w:pPr>
    </w:p>
    <w:p w14:paraId="42BCCB4B">
      <w:pPr>
        <w:pStyle w:val="11"/>
      </w:pPr>
      <w:r>
        <w:t xml:space="preserve">Figure </w:t>
      </w:r>
      <w:r>
        <w:rPr>
          <w:rFonts w:hint="default"/>
          <w:lang w:val="en-US"/>
        </w:rPr>
        <w:t>50</w:t>
      </w:r>
      <w:r>
        <w:t>.</w:t>
      </w:r>
    </w:p>
    <w:p w14:paraId="5FCFD423">
      <w:pPr>
        <w:pStyle w:val="12"/>
      </w:pPr>
      <w:r>
        <w:t>Linear Regression Model</w:t>
      </w:r>
    </w:p>
    <w:p w14:paraId="430A1F07">
      <w:r>
        <w:drawing>
          <wp:inline distT="0" distB="0" distL="0" distR="0">
            <wp:extent cx="5239385" cy="3810000"/>
            <wp:effectExtent l="0" t="0" r="18415" b="0"/>
            <wp:docPr id="2113" name="Picture 2113"/>
            <wp:cNvGraphicFramePr/>
            <a:graphic xmlns:a="http://schemas.openxmlformats.org/drawingml/2006/main">
              <a:graphicData uri="http://schemas.openxmlformats.org/drawingml/2006/picture">
                <pic:pic xmlns:pic="http://schemas.openxmlformats.org/drawingml/2006/picture">
                  <pic:nvPicPr>
                    <pic:cNvPr id="2113" name="Picture 2113"/>
                    <pic:cNvPicPr/>
                  </pic:nvPicPr>
                  <pic:blipFill>
                    <a:blip r:embed="rId21"/>
                    <a:stretch>
                      <a:fillRect/>
                    </a:stretch>
                  </pic:blipFill>
                  <pic:spPr>
                    <a:xfrm>
                      <a:off x="0" y="0"/>
                      <a:ext cx="5239512" cy="3810000"/>
                    </a:xfrm>
                    <a:prstGeom prst="rect">
                      <a:avLst/>
                    </a:prstGeom>
                  </pic:spPr>
                </pic:pic>
              </a:graphicData>
            </a:graphic>
          </wp:inline>
        </w:drawing>
      </w:r>
    </w:p>
    <w:p w14:paraId="765520FD">
      <w:pPr>
        <w:jc w:val="both"/>
      </w:pPr>
      <w:r>
        <w:rPr>
          <w:i/>
        </w:rPr>
        <w:t xml:space="preserve">Note. </w:t>
      </w:r>
      <w:r>
        <w:t>This figure demonstrates the Linear Regression relationship between predicted and actual sales values. The scatter plot displays individual data points (purple dots) representing sales observations, while the blue line represents the fitted regression model. The regression equation ŷ = 42.3 + 0.49x is displayed, where ŷ denotes the predicted sales value, and x denotes the input feature. The x-axis shows predicted sales in units, and the y-axis shows actual sales in units. The close alignment of data points around the regression line indicates strong model fit and predictive accuracy, validating Linear Regression as the optimal forecasting approach for the Banelo system.</w:t>
      </w:r>
    </w:p>
    <w:p w14:paraId="56EC30C9">
      <w:pPr>
        <w:jc w:val="both"/>
      </w:pPr>
    </w:p>
    <w:p w14:paraId="3ADF74C2">
      <w:pPr>
        <w:jc w:val="both"/>
        <w:rPr>
          <w:rFonts w:hint="default"/>
          <w:lang w:val="en-US"/>
        </w:rPr>
      </w:pPr>
      <w:r>
        <w:rPr>
          <w:b/>
        </w:rPr>
        <w:t>How did I measure the performance?</w:t>
      </w:r>
      <w:r>
        <w:rPr>
          <w:rFonts w:hint="default"/>
          <w:b/>
          <w:lang w:val="en-US"/>
        </w:rPr>
        <w:t xml:space="preserve"> </w:t>
      </w:r>
      <w:r>
        <w:rPr>
          <w:rFonts w:hint="default" w:ascii="Times New Roman" w:hAnsi="Times New Roman" w:eastAsia="SimSun" w:cs="Times New Roman"/>
          <w:b/>
          <w:bCs/>
          <w:i w:val="0"/>
          <w:iCs w:val="0"/>
          <w:color w:val="000000"/>
          <w:sz w:val="24"/>
          <w:szCs w:val="24"/>
          <w:u w:val="none"/>
          <w:vertAlign w:val="baseline"/>
        </w:rPr>
        <w:t>(Pattern Evaluation)</w:t>
      </w:r>
    </w:p>
    <w:p w14:paraId="446D7FFF">
      <w:pPr>
        <w:ind w:firstLine="720"/>
        <w:jc w:val="both"/>
      </w:pPr>
      <w:r>
        <w:t xml:space="preserve">The accuracy of the Linear Regression model is assessed using Mean Absolute Error (MAE), Root Mean Squared Error (RMSE), Mean Absolute Percentage Error (MAPE), and the R² Score. These metrics help determine whether the model reliably explains sales patterns and provides consistent predictions. </w:t>
      </w:r>
    </w:p>
    <w:p w14:paraId="0F987743">
      <w:pPr>
        <w:ind w:firstLine="720"/>
        <w:jc w:val="both"/>
      </w:pPr>
    </w:p>
    <w:p w14:paraId="1884BB95">
      <w:pPr>
        <w:spacing w:after="200" w:line="276" w:lineRule="auto"/>
        <w:rPr>
          <w:rFonts w:eastAsia="MS Mincho" w:cs="Times New Roman"/>
          <w:lang w:val="en-US"/>
        </w:rPr>
      </w:pPr>
      <w:r>
        <w:rPr>
          <w:rFonts w:eastAsia="MS Mincho" w:cs="Times New Roman"/>
          <w:b/>
          <w:lang w:val="en-US"/>
        </w:rPr>
        <w:t>Model Training Methodology</w:t>
      </w:r>
    </w:p>
    <w:p w14:paraId="25B188AD">
      <w:pPr>
        <w:spacing w:after="200" w:line="276" w:lineRule="auto"/>
        <w:rPr>
          <w:rFonts w:eastAsia="MS Mincho" w:cs="Times New Roman"/>
          <w:lang w:val="en-US"/>
        </w:rPr>
      </w:pPr>
      <w:r>
        <w:rPr>
          <w:rFonts w:eastAsia="MS Mincho" w:cs="Times New Roman"/>
          <w:lang w:val="en-US"/>
        </w:rPr>
        <w:t>All models were trained using a consistent, fair comparison methodology:</w:t>
      </w:r>
    </w:p>
    <w:p w14:paraId="0EB84C93">
      <w:pPr>
        <w:spacing w:after="200" w:line="276" w:lineRule="auto"/>
        <w:ind w:left="720"/>
        <w:contextualSpacing/>
        <w:rPr>
          <w:rFonts w:eastAsia="MS Mincho" w:cs="Times New Roman"/>
          <w:lang w:val="en-US"/>
        </w:rPr>
      </w:pPr>
      <w:r>
        <w:rPr>
          <w:rFonts w:eastAsia="MS Mincho" w:cs="Times New Roman"/>
          <w:lang w:val="en-US"/>
        </w:rPr>
        <w:t>Training Set: 80% of historical data (oldest 2,649 records)</w:t>
      </w:r>
    </w:p>
    <w:p w14:paraId="781B3FA8">
      <w:pPr>
        <w:spacing w:after="200" w:line="276" w:lineRule="auto"/>
        <w:ind w:left="720"/>
        <w:contextualSpacing/>
        <w:rPr>
          <w:rFonts w:eastAsia="MS Mincho" w:cs="Times New Roman"/>
          <w:lang w:val="en-US"/>
        </w:rPr>
      </w:pPr>
      <w:r>
        <w:rPr>
          <w:rFonts w:eastAsia="MS Mincho" w:cs="Times New Roman"/>
          <w:lang w:val="en-US"/>
        </w:rPr>
        <w:t>Testing Set: 20% of historical data (most recent 662 records)</w:t>
      </w:r>
    </w:p>
    <w:p w14:paraId="68F3EBAD">
      <w:pPr>
        <w:spacing w:after="200" w:line="276" w:lineRule="auto"/>
        <w:ind w:left="720"/>
        <w:contextualSpacing/>
        <w:rPr>
          <w:rFonts w:eastAsia="MS Mincho" w:cs="Times New Roman"/>
          <w:lang w:val="en-US"/>
        </w:rPr>
      </w:pPr>
    </w:p>
    <w:p w14:paraId="61E8CF5C">
      <w:pPr>
        <w:spacing w:after="200" w:line="276" w:lineRule="auto"/>
        <w:ind w:left="720"/>
        <w:contextualSpacing/>
        <w:rPr>
          <w:rFonts w:eastAsia="MS Mincho" w:cs="Times New Roman"/>
          <w:lang w:val="en-US"/>
        </w:rPr>
      </w:pPr>
    </w:p>
    <w:p w14:paraId="6AD39021">
      <w:pPr>
        <w:spacing w:after="200" w:line="276" w:lineRule="auto"/>
        <w:ind w:left="720"/>
        <w:contextualSpacing/>
        <w:rPr>
          <w:rFonts w:eastAsia="MS Mincho" w:cs="Times New Roman"/>
          <w:lang w:val="en-US"/>
        </w:rPr>
      </w:pPr>
      <w:r>
        <w:rPr>
          <w:rFonts w:eastAsia="MS Mincho" w:cs="Times New Roman"/>
          <w:lang w:val="en-US"/>
        </w:rPr>
        <w:t>Validation Strategy: Temporal split to prevent data leakage and simulate real-world forecasting</w:t>
      </w:r>
    </w:p>
    <w:p w14:paraId="36F5D26A">
      <w:pPr>
        <w:spacing w:after="200" w:line="276" w:lineRule="auto"/>
        <w:ind w:left="720"/>
        <w:contextualSpacing/>
        <w:rPr>
          <w:rFonts w:eastAsia="MS Mincho" w:cs="Times New Roman"/>
          <w:lang w:val="en-US"/>
        </w:rPr>
      </w:pPr>
      <w:r>
        <w:rPr>
          <w:rFonts w:eastAsia="MS Mincho" w:cs="Times New Roman"/>
          <w:lang w:val="en-US"/>
        </w:rPr>
        <w:t>Feature Set: Identical 10+ engineered features used across all models</w:t>
      </w:r>
    </w:p>
    <w:p w14:paraId="6D10953A">
      <w:pPr>
        <w:spacing w:after="200" w:line="276" w:lineRule="auto"/>
        <w:ind w:left="720"/>
        <w:contextualSpacing/>
        <w:rPr>
          <w:rFonts w:eastAsia="MS Mincho" w:cs="Times New Roman"/>
          <w:lang w:val="en-US"/>
        </w:rPr>
      </w:pPr>
      <w:r>
        <w:rPr>
          <w:rFonts w:eastAsia="MS Mincho" w:cs="Times New Roman"/>
          <w:lang w:val="en-US"/>
        </w:rPr>
        <w:t>Random Seed: Fixed seed (42) for reproducibility</w:t>
      </w:r>
    </w:p>
    <w:p w14:paraId="3B7795E2">
      <w:pPr>
        <w:spacing w:after="200" w:line="276" w:lineRule="auto"/>
        <w:contextualSpacing/>
        <w:rPr>
          <w:rFonts w:eastAsia="MS Mincho" w:cs="Times New Roman"/>
          <w:lang w:val="en-US"/>
        </w:rPr>
      </w:pPr>
    </w:p>
    <w:p w14:paraId="03DE9C6A">
      <w:pPr>
        <w:spacing w:after="200" w:line="276" w:lineRule="auto"/>
        <w:contextualSpacing/>
        <w:rPr>
          <w:rFonts w:eastAsia="MS Mincho" w:cs="Times New Roman"/>
          <w:lang w:val="en-US"/>
        </w:rPr>
      </w:pPr>
      <w:r>
        <w:rPr>
          <w:rFonts w:eastAsia="MS Mincho" w:cs="Times New Roman"/>
          <w:b/>
          <w:lang w:val="en-US"/>
        </w:rPr>
        <w:t>Evaluation Metrics</w:t>
      </w:r>
    </w:p>
    <w:p w14:paraId="68A8CDE2">
      <w:pPr>
        <w:spacing w:after="200" w:line="276" w:lineRule="auto"/>
        <w:rPr>
          <w:rFonts w:eastAsia="MS Mincho" w:cs="Times New Roman"/>
          <w:lang w:val="en-US"/>
        </w:rPr>
      </w:pPr>
      <w:r>
        <w:rPr>
          <w:rFonts w:eastAsia="MS Mincho" w:cs="Times New Roman"/>
          <w:lang w:val="en-US"/>
        </w:rPr>
        <w:t>Model performance was assessed using four industry-standard regression metrics:</w:t>
      </w:r>
    </w:p>
    <w:p w14:paraId="23AFF97C">
      <w:pPr>
        <w:spacing w:after="200" w:line="276" w:lineRule="auto"/>
        <w:rPr>
          <w:rFonts w:eastAsia="MS Mincho" w:cs="Times New Roman"/>
          <w:lang w:val="en-US"/>
        </w:rPr>
      </w:pPr>
      <w:r>
        <w:rPr>
          <w:rFonts w:eastAsia="MS Mincho" w:cs="Times New Roman"/>
          <w:b/>
          <w:lang w:val="en-US"/>
        </w:rPr>
        <w:t>1. Mean Absolute Error (MAE)</w:t>
      </w:r>
    </w:p>
    <w:p w14:paraId="3FAAD693">
      <w:pPr>
        <w:pStyle w:val="10"/>
        <w:numPr>
          <w:ilvl w:val="0"/>
          <w:numId w:val="1"/>
        </w:numPr>
        <w:spacing w:after="200" w:line="276" w:lineRule="auto"/>
        <w:rPr>
          <w:rFonts w:eastAsia="MS Mincho" w:cs="Times New Roman"/>
          <w:lang w:val="en-US"/>
        </w:rPr>
      </w:pPr>
      <w:r>
        <w:rPr>
          <w:rFonts w:eastAsia="MS Mincho" w:cs="Times New Roman"/>
          <w:lang w:val="en-US"/>
        </w:rPr>
        <w:t>Measures the average absolute difference between predicted and actual values</w:t>
      </w:r>
    </w:p>
    <w:p w14:paraId="7FD1F60C">
      <w:pPr>
        <w:pStyle w:val="10"/>
        <w:numPr>
          <w:ilvl w:val="0"/>
          <w:numId w:val="1"/>
        </w:numPr>
        <w:spacing w:after="200" w:line="276" w:lineRule="auto"/>
        <w:rPr>
          <w:rFonts w:eastAsia="MS Mincho" w:cs="Times New Roman"/>
          <w:lang w:val="en-US"/>
        </w:rPr>
      </w:pPr>
      <w:r>
        <w:rPr>
          <w:rFonts w:eastAsia="MS Mincho" w:cs="Times New Roman"/>
          <w:lang w:val="en-US"/>
        </w:rPr>
        <w:t>Expressed in the same units as the target variable (quantity sold)</w:t>
      </w:r>
    </w:p>
    <w:p w14:paraId="715617B4">
      <w:pPr>
        <w:pStyle w:val="10"/>
        <w:numPr>
          <w:ilvl w:val="0"/>
          <w:numId w:val="1"/>
        </w:numPr>
        <w:spacing w:after="200" w:line="276" w:lineRule="auto"/>
        <w:rPr>
          <w:rFonts w:eastAsia="MS Mincho" w:cs="Times New Roman"/>
          <w:lang w:val="en-US"/>
        </w:rPr>
      </w:pPr>
      <w:r>
        <w:rPr>
          <w:rFonts w:eastAsia="MS Mincho" w:cs="Times New Roman"/>
          <w:lang w:val="en-US"/>
        </w:rPr>
        <w:t>Lower values indicate better accuracy</w:t>
      </w:r>
    </w:p>
    <w:p w14:paraId="3CE21643">
      <w:pPr>
        <w:spacing w:after="200" w:line="276" w:lineRule="auto"/>
        <w:ind w:left="720"/>
        <w:contextualSpacing/>
        <w:rPr>
          <w:rFonts w:eastAsia="MS Mincho" w:cs="Times New Roman"/>
          <w:lang w:val="en-US"/>
        </w:rPr>
      </w:pPr>
      <w:r>
        <w:rPr>
          <w:rFonts w:eastAsia="MS Mincho" w:cs="Times New Roman"/>
          <w:b/>
          <w:bCs/>
          <w:lang w:val="en-US"/>
        </w:rPr>
        <w:t>MAE</w:t>
      </w:r>
      <w:r>
        <w:rPr>
          <w:rFonts w:eastAsia="MS Mincho" w:cs="Times New Roman"/>
          <w:lang w:val="en-US"/>
        </w:rPr>
        <w:t xml:space="preserve"> = (1/n) × Σ|yᵢ - ŷᵢ|</w:t>
      </w:r>
    </w:p>
    <w:p w14:paraId="2C45815D">
      <w:pPr>
        <w:spacing w:after="200" w:line="276" w:lineRule="auto"/>
        <w:ind w:left="720"/>
        <w:contextualSpacing/>
        <w:rPr>
          <w:rFonts w:eastAsia="MS Mincho" w:cs="Times New Roman"/>
          <w:lang w:val="en-US"/>
        </w:rPr>
      </w:pPr>
    </w:p>
    <w:p w14:paraId="7D69DED5">
      <w:pPr>
        <w:spacing w:after="200" w:line="276" w:lineRule="auto"/>
        <w:ind w:left="720"/>
        <w:contextualSpacing/>
        <w:rPr>
          <w:rFonts w:eastAsia="MS Mincho" w:cs="Times New Roman"/>
          <w:b/>
          <w:bCs/>
          <w:lang w:val="en-US"/>
        </w:rPr>
      </w:pPr>
      <w:r>
        <w:rPr>
          <w:rFonts w:eastAsia="MS Mincho" w:cs="Times New Roman"/>
          <w:b/>
          <w:bCs/>
          <w:lang w:val="en-US"/>
        </w:rPr>
        <w:t>Where:</w:t>
      </w:r>
    </w:p>
    <w:p w14:paraId="3DB8A57E">
      <w:pPr>
        <w:spacing w:after="200" w:line="276" w:lineRule="auto"/>
        <w:ind w:left="720"/>
        <w:contextualSpacing/>
        <w:rPr>
          <w:rFonts w:eastAsia="MS Mincho" w:cs="Times New Roman"/>
          <w:lang w:val="en-US"/>
        </w:rPr>
      </w:pPr>
      <w:r>
        <w:rPr>
          <w:rFonts w:eastAsia="MS Mincho" w:cs="Times New Roman"/>
          <w:lang w:val="en-US"/>
        </w:rPr>
        <w:t>- n = number of observations</w:t>
      </w:r>
    </w:p>
    <w:p w14:paraId="262A22BA">
      <w:pPr>
        <w:spacing w:after="200" w:line="276" w:lineRule="auto"/>
        <w:ind w:left="720"/>
        <w:contextualSpacing/>
        <w:rPr>
          <w:rFonts w:eastAsia="MS Mincho" w:cs="Times New Roman"/>
          <w:lang w:val="en-US"/>
        </w:rPr>
      </w:pPr>
      <w:r>
        <w:rPr>
          <w:rFonts w:eastAsia="MS Mincho" w:cs="Times New Roman"/>
          <w:lang w:val="en-US"/>
        </w:rPr>
        <w:t>- yᵢ = actual value</w:t>
      </w:r>
    </w:p>
    <w:p w14:paraId="1716A8CB">
      <w:pPr>
        <w:spacing w:after="200" w:line="276" w:lineRule="auto"/>
        <w:ind w:left="720"/>
        <w:contextualSpacing/>
        <w:rPr>
          <w:rFonts w:eastAsia="MS Mincho" w:cs="Times New Roman"/>
          <w:lang w:val="en-US"/>
        </w:rPr>
      </w:pPr>
      <w:r>
        <w:rPr>
          <w:rFonts w:eastAsia="MS Mincho" w:cs="Times New Roman"/>
          <w:lang w:val="en-US"/>
        </w:rPr>
        <w:t>- ŷᵢ = predicted value</w:t>
      </w:r>
    </w:p>
    <w:p w14:paraId="056EA8D2">
      <w:pPr>
        <w:spacing w:after="200" w:line="276" w:lineRule="auto"/>
        <w:ind w:left="720"/>
        <w:contextualSpacing/>
        <w:rPr>
          <w:rFonts w:eastAsia="MS Mincho" w:cs="Times New Roman"/>
          <w:lang w:val="en-US"/>
        </w:rPr>
      </w:pPr>
      <w:r>
        <w:rPr>
          <w:rFonts w:eastAsia="MS Mincho" w:cs="Times New Roman"/>
          <w:lang w:val="en-US"/>
        </w:rPr>
        <w:t>- |...| = absolute value</w:t>
      </w:r>
    </w:p>
    <w:p w14:paraId="41816C10">
      <w:pPr>
        <w:spacing w:after="200" w:line="276" w:lineRule="auto"/>
        <w:contextualSpacing/>
        <w:rPr>
          <w:rFonts w:eastAsia="MS Mincho" w:cs="Times New Roman"/>
          <w:lang w:val="en-US"/>
        </w:rPr>
      </w:pPr>
    </w:p>
    <w:p w14:paraId="124924A2">
      <w:pPr>
        <w:spacing w:after="200" w:line="276" w:lineRule="auto"/>
        <w:rPr>
          <w:rFonts w:eastAsia="MS Mincho" w:cs="Times New Roman"/>
          <w:lang w:val="en-US"/>
        </w:rPr>
      </w:pPr>
      <w:r>
        <w:rPr>
          <w:rFonts w:eastAsia="MS Mincho" w:cs="Times New Roman"/>
          <w:b/>
          <w:lang w:val="en-US"/>
        </w:rPr>
        <w:t>2. Root Mean Squared Error (RMSE)</w:t>
      </w:r>
    </w:p>
    <w:p w14:paraId="56462035">
      <w:pPr>
        <w:pStyle w:val="10"/>
        <w:numPr>
          <w:ilvl w:val="0"/>
          <w:numId w:val="2"/>
        </w:numPr>
        <w:spacing w:after="200" w:line="276" w:lineRule="auto"/>
        <w:rPr>
          <w:rFonts w:eastAsia="MS Mincho" w:cs="Times New Roman"/>
          <w:lang w:val="en-US"/>
        </w:rPr>
      </w:pPr>
      <w:r>
        <w:rPr>
          <w:rFonts w:eastAsia="MS Mincho" w:cs="Times New Roman"/>
          <w:lang w:val="en-US"/>
        </w:rPr>
        <w:t>Penalizes larger errors more heavily than MAE due to squaring</w:t>
      </w:r>
    </w:p>
    <w:p w14:paraId="793CA7F3">
      <w:pPr>
        <w:pStyle w:val="10"/>
        <w:numPr>
          <w:ilvl w:val="0"/>
          <w:numId w:val="2"/>
        </w:numPr>
        <w:spacing w:after="200" w:line="276" w:lineRule="auto"/>
        <w:rPr>
          <w:rFonts w:eastAsia="MS Mincho" w:cs="Times New Roman"/>
          <w:lang w:val="en-US"/>
        </w:rPr>
      </w:pPr>
      <w:r>
        <w:rPr>
          <w:rFonts w:eastAsia="MS Mincho" w:cs="Times New Roman"/>
          <w:lang w:val="en-US"/>
        </w:rPr>
        <w:t>Provides insight into model robustness against large prediction errors</w:t>
      </w:r>
    </w:p>
    <w:p w14:paraId="795F8361">
      <w:pPr>
        <w:pStyle w:val="10"/>
        <w:numPr>
          <w:ilvl w:val="0"/>
          <w:numId w:val="2"/>
        </w:numPr>
        <w:spacing w:after="200" w:line="276" w:lineRule="auto"/>
        <w:rPr>
          <w:rFonts w:eastAsia="MS Mincho" w:cs="Times New Roman"/>
          <w:lang w:val="en-US"/>
        </w:rPr>
      </w:pPr>
      <w:r>
        <w:rPr>
          <w:rFonts w:eastAsia="MS Mincho" w:cs="Times New Roman"/>
          <w:lang w:val="en-US"/>
        </w:rPr>
        <w:t>More sensitive to outliers than MAE</w:t>
      </w:r>
    </w:p>
    <w:p w14:paraId="03CC6AF6">
      <w:pPr>
        <w:spacing w:after="200" w:line="276" w:lineRule="auto"/>
        <w:ind w:left="720"/>
        <w:contextualSpacing/>
        <w:rPr>
          <w:rFonts w:eastAsia="MS Mincho" w:cs="Times New Roman"/>
          <w:lang w:val="en-US"/>
        </w:rPr>
      </w:pPr>
      <w:r>
        <w:rPr>
          <w:rFonts w:eastAsia="MS Mincho" w:cs="Times New Roman"/>
          <w:b/>
          <w:bCs/>
          <w:lang w:val="en-US"/>
        </w:rPr>
        <w:t>RMSE</w:t>
      </w:r>
      <w:r>
        <w:rPr>
          <w:rFonts w:eastAsia="MS Mincho" w:cs="Times New Roman"/>
          <w:lang w:val="en-US"/>
        </w:rPr>
        <w:t xml:space="preserve"> = √[(1/n) × Σ(yᵢ - ŷᵢ)²]</w:t>
      </w:r>
    </w:p>
    <w:p w14:paraId="02E44A87">
      <w:pPr>
        <w:spacing w:after="200" w:line="276" w:lineRule="auto"/>
        <w:ind w:left="720"/>
        <w:contextualSpacing/>
        <w:rPr>
          <w:rFonts w:eastAsia="MS Mincho" w:cs="Times New Roman"/>
          <w:lang w:val="en-US"/>
        </w:rPr>
      </w:pPr>
    </w:p>
    <w:p w14:paraId="3044E61D">
      <w:pPr>
        <w:spacing w:after="200" w:line="276" w:lineRule="auto"/>
        <w:ind w:left="720"/>
        <w:contextualSpacing/>
        <w:rPr>
          <w:rFonts w:eastAsia="MS Mincho" w:cs="Times New Roman"/>
          <w:b/>
          <w:bCs/>
          <w:lang w:val="en-US"/>
        </w:rPr>
      </w:pPr>
      <w:r>
        <w:rPr>
          <w:rFonts w:eastAsia="MS Mincho" w:cs="Times New Roman"/>
          <w:b/>
          <w:bCs/>
          <w:lang w:val="en-US"/>
        </w:rPr>
        <w:t>Where:</w:t>
      </w:r>
    </w:p>
    <w:p w14:paraId="2572A792">
      <w:pPr>
        <w:spacing w:after="200" w:line="276" w:lineRule="auto"/>
        <w:ind w:left="720"/>
        <w:contextualSpacing/>
        <w:rPr>
          <w:rFonts w:eastAsia="MS Mincho" w:cs="Times New Roman"/>
          <w:lang w:val="en-US"/>
        </w:rPr>
      </w:pPr>
      <w:r>
        <w:rPr>
          <w:rFonts w:eastAsia="MS Mincho" w:cs="Times New Roman"/>
          <w:lang w:val="en-US"/>
        </w:rPr>
        <w:t>- n = number of observations</w:t>
      </w:r>
    </w:p>
    <w:p w14:paraId="7584448C">
      <w:pPr>
        <w:spacing w:after="200" w:line="276" w:lineRule="auto"/>
        <w:ind w:left="720"/>
        <w:contextualSpacing/>
        <w:rPr>
          <w:rFonts w:eastAsia="MS Mincho" w:cs="Times New Roman"/>
          <w:lang w:val="en-US"/>
        </w:rPr>
      </w:pPr>
      <w:r>
        <w:rPr>
          <w:rFonts w:eastAsia="MS Mincho" w:cs="Times New Roman"/>
          <w:lang w:val="en-US"/>
        </w:rPr>
        <w:t>- yᵢ = actual value</w:t>
      </w:r>
    </w:p>
    <w:p w14:paraId="225CC30E">
      <w:pPr>
        <w:spacing w:after="200" w:line="276" w:lineRule="auto"/>
        <w:ind w:left="720"/>
        <w:contextualSpacing/>
        <w:rPr>
          <w:rFonts w:eastAsia="MS Mincho" w:cs="Times New Roman"/>
          <w:lang w:val="en-US"/>
        </w:rPr>
      </w:pPr>
      <w:r>
        <w:rPr>
          <w:rFonts w:eastAsia="MS Mincho" w:cs="Times New Roman"/>
          <w:lang w:val="en-US"/>
        </w:rPr>
        <w:t>- ŷᵢ = predicted value</w:t>
      </w:r>
    </w:p>
    <w:p w14:paraId="2CC95A0E">
      <w:pPr>
        <w:spacing w:after="200" w:line="276" w:lineRule="auto"/>
        <w:ind w:left="720"/>
        <w:contextualSpacing/>
        <w:rPr>
          <w:rFonts w:eastAsia="MS Mincho" w:cs="Times New Roman"/>
          <w:lang w:val="en-US"/>
        </w:rPr>
      </w:pPr>
      <w:r>
        <w:rPr>
          <w:rFonts w:eastAsia="MS Mincho" w:cs="Times New Roman"/>
          <w:lang w:val="en-US"/>
        </w:rPr>
        <w:t>- √ = square root</w:t>
      </w:r>
    </w:p>
    <w:p w14:paraId="3ECCBA10">
      <w:pPr>
        <w:spacing w:after="200" w:line="276" w:lineRule="auto"/>
        <w:contextualSpacing/>
        <w:rPr>
          <w:rFonts w:eastAsia="MS Mincho" w:cs="Times New Roman"/>
          <w:lang w:val="en-US"/>
        </w:rPr>
      </w:pPr>
    </w:p>
    <w:p w14:paraId="6572E5DD">
      <w:pPr>
        <w:spacing w:after="200" w:line="276" w:lineRule="auto"/>
        <w:rPr>
          <w:rFonts w:eastAsia="MS Mincho" w:cs="Times New Roman"/>
          <w:lang w:val="en-US"/>
        </w:rPr>
      </w:pPr>
      <w:r>
        <w:rPr>
          <w:rFonts w:eastAsia="MS Mincho" w:cs="Times New Roman"/>
          <w:b/>
          <w:lang w:val="en-US"/>
        </w:rPr>
        <w:t>3. Mean Absolute Percentage Error (MAPE)</w:t>
      </w:r>
    </w:p>
    <w:p w14:paraId="651ED26A">
      <w:pPr>
        <w:pStyle w:val="10"/>
        <w:numPr>
          <w:ilvl w:val="0"/>
          <w:numId w:val="3"/>
        </w:numPr>
        <w:spacing w:after="200" w:line="276" w:lineRule="auto"/>
        <w:rPr>
          <w:rFonts w:eastAsia="MS Mincho" w:cs="Times New Roman"/>
          <w:lang w:val="en-US"/>
        </w:rPr>
      </w:pPr>
      <w:r>
        <w:rPr>
          <w:rFonts w:eastAsia="MS Mincho" w:cs="Times New Roman"/>
          <w:lang w:val="en-US"/>
        </w:rPr>
        <w:t>Expresses prediction error as a percentage of actual values</w:t>
      </w:r>
    </w:p>
    <w:p w14:paraId="189B1553">
      <w:pPr>
        <w:pStyle w:val="10"/>
        <w:numPr>
          <w:ilvl w:val="0"/>
          <w:numId w:val="3"/>
        </w:numPr>
        <w:spacing w:after="200" w:line="276" w:lineRule="auto"/>
        <w:rPr>
          <w:rFonts w:eastAsia="MS Mincho" w:cs="Times New Roman"/>
          <w:lang w:val="en-US"/>
        </w:rPr>
      </w:pPr>
      <w:r>
        <w:rPr>
          <w:rFonts w:eastAsia="MS Mincho" w:cs="Times New Roman"/>
          <w:lang w:val="en-US"/>
        </w:rPr>
        <w:t>Scale-independent metric enabling comparison across different datasets</w:t>
      </w:r>
    </w:p>
    <w:p w14:paraId="75179ED4">
      <w:pPr>
        <w:pStyle w:val="10"/>
        <w:numPr>
          <w:ilvl w:val="0"/>
          <w:numId w:val="3"/>
        </w:numPr>
        <w:spacing w:after="200" w:line="276" w:lineRule="auto"/>
        <w:rPr>
          <w:rFonts w:eastAsia="MS Mincho" w:cs="Times New Roman"/>
          <w:lang w:val="en-US"/>
        </w:rPr>
      </w:pPr>
      <w:r>
        <w:rPr>
          <w:rFonts w:eastAsia="MS Mincho" w:cs="Times New Roman"/>
          <w:lang w:val="en-US"/>
        </w:rPr>
        <w:t>Lower percentages indicate higher forecasting accuracy</w:t>
      </w:r>
    </w:p>
    <w:p w14:paraId="56B484D9">
      <w:pPr>
        <w:spacing w:after="200" w:line="276" w:lineRule="auto"/>
        <w:ind w:left="720"/>
        <w:contextualSpacing/>
        <w:rPr>
          <w:rFonts w:eastAsia="MS Mincho" w:cs="Times New Roman"/>
          <w:lang w:val="en-US"/>
        </w:rPr>
      </w:pPr>
      <w:r>
        <w:rPr>
          <w:rFonts w:eastAsia="MS Mincho" w:cs="Times New Roman"/>
          <w:b/>
          <w:bCs/>
          <w:lang w:val="en-US"/>
        </w:rPr>
        <w:t>MAPE</w:t>
      </w:r>
      <w:r>
        <w:rPr>
          <w:rFonts w:eastAsia="MS Mincho" w:cs="Times New Roman"/>
          <w:lang w:val="en-US"/>
        </w:rPr>
        <w:t xml:space="preserve"> = (100/n) × Σ|(yᵢ - ŷᵢ) / yᵢ|</w:t>
      </w:r>
    </w:p>
    <w:p w14:paraId="4793FEF1">
      <w:pPr>
        <w:spacing w:after="200" w:line="276" w:lineRule="auto"/>
        <w:ind w:left="720"/>
        <w:contextualSpacing/>
        <w:rPr>
          <w:rFonts w:eastAsia="MS Mincho" w:cs="Times New Roman"/>
          <w:lang w:val="en-US"/>
        </w:rPr>
      </w:pPr>
    </w:p>
    <w:p w14:paraId="2FE350EB">
      <w:pPr>
        <w:spacing w:after="200" w:line="276" w:lineRule="auto"/>
        <w:ind w:left="720"/>
        <w:contextualSpacing/>
        <w:rPr>
          <w:rFonts w:eastAsia="MS Mincho" w:cs="Times New Roman"/>
          <w:b/>
          <w:bCs/>
          <w:lang w:val="en-US"/>
        </w:rPr>
      </w:pPr>
      <w:r>
        <w:rPr>
          <w:rFonts w:eastAsia="MS Mincho" w:cs="Times New Roman"/>
          <w:b/>
          <w:bCs/>
          <w:lang w:val="en-US"/>
        </w:rPr>
        <w:t>Where:</w:t>
      </w:r>
    </w:p>
    <w:p w14:paraId="7CAB6922">
      <w:pPr>
        <w:spacing w:after="200" w:line="276" w:lineRule="auto"/>
        <w:ind w:left="720"/>
        <w:contextualSpacing/>
        <w:rPr>
          <w:rFonts w:eastAsia="MS Mincho" w:cs="Times New Roman"/>
          <w:lang w:val="en-US"/>
        </w:rPr>
      </w:pPr>
      <w:r>
        <w:rPr>
          <w:rFonts w:eastAsia="MS Mincho" w:cs="Times New Roman"/>
          <w:lang w:val="en-US"/>
        </w:rPr>
        <w:t>- n = number of observations</w:t>
      </w:r>
    </w:p>
    <w:p w14:paraId="3FB31A20">
      <w:pPr>
        <w:spacing w:after="200" w:line="276" w:lineRule="auto"/>
        <w:ind w:left="720"/>
        <w:contextualSpacing/>
        <w:rPr>
          <w:rFonts w:eastAsia="MS Mincho" w:cs="Times New Roman"/>
          <w:lang w:val="en-US"/>
        </w:rPr>
      </w:pPr>
      <w:r>
        <w:rPr>
          <w:rFonts w:eastAsia="MS Mincho" w:cs="Times New Roman"/>
          <w:lang w:val="en-US"/>
        </w:rPr>
        <w:t>- yᵢ = actual value</w:t>
      </w:r>
    </w:p>
    <w:p w14:paraId="0723FCBC">
      <w:pPr>
        <w:spacing w:after="200" w:line="276" w:lineRule="auto"/>
        <w:ind w:left="720"/>
        <w:contextualSpacing/>
        <w:rPr>
          <w:rFonts w:eastAsia="MS Mincho" w:cs="Times New Roman"/>
          <w:lang w:val="en-US"/>
        </w:rPr>
      </w:pPr>
      <w:r>
        <w:rPr>
          <w:rFonts w:eastAsia="MS Mincho" w:cs="Times New Roman"/>
          <w:lang w:val="en-US"/>
        </w:rPr>
        <w:t>- ŷᵢ = predicted value</w:t>
      </w:r>
    </w:p>
    <w:p w14:paraId="6D3C7A04">
      <w:pPr>
        <w:spacing w:after="200" w:line="276" w:lineRule="auto"/>
        <w:ind w:left="720"/>
        <w:contextualSpacing/>
        <w:rPr>
          <w:rFonts w:eastAsia="MS Mincho" w:cs="Times New Roman"/>
          <w:lang w:val="en-US"/>
        </w:rPr>
      </w:pPr>
      <w:r>
        <w:rPr>
          <w:rFonts w:eastAsia="MS Mincho" w:cs="Times New Roman"/>
          <w:lang w:val="en-US"/>
        </w:rPr>
        <w:t>- |...| = absolute value</w:t>
      </w:r>
    </w:p>
    <w:p w14:paraId="642F4BDC">
      <w:pPr>
        <w:spacing w:after="200" w:line="276" w:lineRule="auto"/>
        <w:ind w:left="720"/>
        <w:contextualSpacing/>
        <w:rPr>
          <w:rFonts w:eastAsia="MS Mincho" w:cs="Times New Roman"/>
          <w:lang w:val="en-US"/>
        </w:rPr>
      </w:pPr>
      <w:r>
        <w:rPr>
          <w:rFonts w:eastAsia="MS Mincho" w:cs="Times New Roman"/>
          <w:lang w:val="en-US"/>
        </w:rPr>
        <w:t>- Result is expressed as a percentage (%)</w:t>
      </w:r>
    </w:p>
    <w:p w14:paraId="33BF09B2">
      <w:pPr>
        <w:spacing w:after="200" w:line="276" w:lineRule="auto"/>
        <w:contextualSpacing/>
        <w:rPr>
          <w:rFonts w:eastAsia="MS Mincho" w:cs="Times New Roman"/>
          <w:lang w:val="en-US"/>
        </w:rPr>
      </w:pPr>
    </w:p>
    <w:p w14:paraId="2C8D1C4F">
      <w:pPr>
        <w:spacing w:after="200" w:line="276" w:lineRule="auto"/>
        <w:rPr>
          <w:rFonts w:eastAsia="MS Mincho" w:cs="Times New Roman"/>
          <w:lang w:val="en-US"/>
        </w:rPr>
      </w:pPr>
      <w:r>
        <w:rPr>
          <w:rFonts w:eastAsia="MS Mincho" w:cs="Times New Roman"/>
          <w:b/>
          <w:lang w:val="en-US"/>
        </w:rPr>
        <w:t>4. R² Score (Coefficient of Determination)</w:t>
      </w:r>
    </w:p>
    <w:p w14:paraId="2BB71B78">
      <w:pPr>
        <w:pStyle w:val="10"/>
        <w:numPr>
          <w:ilvl w:val="0"/>
          <w:numId w:val="4"/>
        </w:numPr>
        <w:spacing w:after="200" w:line="276" w:lineRule="auto"/>
        <w:rPr>
          <w:rFonts w:eastAsia="MS Mincho" w:cs="Times New Roman"/>
          <w:lang w:val="en-US"/>
        </w:rPr>
      </w:pPr>
      <w:r>
        <w:rPr>
          <w:rFonts w:eastAsia="MS Mincho" w:cs="Times New Roman"/>
          <w:lang w:val="en-US"/>
        </w:rPr>
        <w:t>Measures the proportion of variance in sales explained by the model</w:t>
      </w:r>
    </w:p>
    <w:p w14:paraId="60C8A400">
      <w:pPr>
        <w:pStyle w:val="10"/>
        <w:numPr>
          <w:ilvl w:val="0"/>
          <w:numId w:val="4"/>
        </w:numPr>
        <w:spacing w:after="200" w:line="276" w:lineRule="auto"/>
        <w:rPr>
          <w:rFonts w:eastAsia="MS Mincho" w:cs="Times New Roman"/>
          <w:lang w:val="en-US"/>
        </w:rPr>
      </w:pPr>
      <w:r>
        <w:rPr>
          <w:rFonts w:eastAsia="MS Mincho" w:cs="Times New Roman"/>
          <w:lang w:val="en-US"/>
        </w:rPr>
        <w:t>Ranges from -∞ to 1.0, with values closer to 1.0 indicating better explanatory power</w:t>
      </w:r>
    </w:p>
    <w:p w14:paraId="5F85E5CD">
      <w:pPr>
        <w:pStyle w:val="10"/>
        <w:numPr>
          <w:ilvl w:val="0"/>
          <w:numId w:val="4"/>
        </w:numPr>
        <w:spacing w:after="200" w:line="276" w:lineRule="auto"/>
        <w:rPr>
          <w:rFonts w:eastAsia="MS Mincho" w:cs="Times New Roman"/>
          <w:lang w:val="en-US"/>
        </w:rPr>
      </w:pPr>
      <w:r>
        <w:rPr>
          <w:rFonts w:eastAsia="MS Mincho" w:cs="Times New Roman"/>
          <w:lang w:val="en-US"/>
        </w:rPr>
        <w:t>Negative values indicate predictions worse than the mean baseline</w:t>
      </w:r>
    </w:p>
    <w:p w14:paraId="4A71D505">
      <w:pPr>
        <w:spacing w:after="200" w:line="276" w:lineRule="auto"/>
        <w:ind w:left="720"/>
        <w:contextualSpacing/>
        <w:rPr>
          <w:rFonts w:eastAsia="MS Mincho" w:cs="Times New Roman"/>
          <w:lang w:val="en-US"/>
        </w:rPr>
      </w:pPr>
      <w:r>
        <w:rPr>
          <w:rFonts w:eastAsia="MS Mincho" w:cs="Times New Roman"/>
          <w:b/>
          <w:bCs/>
          <w:lang w:val="en-US"/>
        </w:rPr>
        <w:t>R²</w:t>
      </w:r>
      <w:r>
        <w:rPr>
          <w:rFonts w:eastAsia="MS Mincho" w:cs="Times New Roman"/>
          <w:lang w:val="en-US"/>
        </w:rPr>
        <w:t xml:space="preserve"> = 1 - (SS_res / SS_tot)</w:t>
      </w:r>
    </w:p>
    <w:p w14:paraId="4C636DB1">
      <w:pPr>
        <w:spacing w:after="200" w:line="276" w:lineRule="auto"/>
        <w:ind w:left="720"/>
        <w:contextualSpacing/>
        <w:rPr>
          <w:rFonts w:eastAsia="MS Mincho" w:cs="Times New Roman"/>
          <w:lang w:val="en-US"/>
        </w:rPr>
      </w:pPr>
    </w:p>
    <w:p w14:paraId="03BCFE10">
      <w:pPr>
        <w:spacing w:after="200" w:line="276" w:lineRule="auto"/>
        <w:ind w:left="720"/>
        <w:contextualSpacing/>
        <w:rPr>
          <w:rFonts w:eastAsia="MS Mincho" w:cs="Times New Roman"/>
          <w:b/>
          <w:bCs/>
          <w:lang w:val="en-US"/>
        </w:rPr>
      </w:pPr>
      <w:r>
        <w:rPr>
          <w:rFonts w:eastAsia="MS Mincho" w:cs="Times New Roman"/>
          <w:b/>
          <w:bCs/>
          <w:lang w:val="en-US"/>
        </w:rPr>
        <w:t>Where:</w:t>
      </w:r>
    </w:p>
    <w:p w14:paraId="567E4751">
      <w:pPr>
        <w:spacing w:after="200" w:line="276" w:lineRule="auto"/>
        <w:ind w:left="720"/>
        <w:contextualSpacing/>
        <w:rPr>
          <w:rFonts w:eastAsia="MS Mincho" w:cs="Times New Roman"/>
          <w:lang w:val="en-US"/>
        </w:rPr>
      </w:pPr>
      <w:r>
        <w:rPr>
          <w:rFonts w:eastAsia="MS Mincho" w:cs="Times New Roman"/>
          <w:lang w:val="en-US"/>
        </w:rPr>
        <w:t>- SS_res = Σ(yᵢ - ŷᵢ)² (Residual Sum of Squares)</w:t>
      </w:r>
    </w:p>
    <w:p w14:paraId="0005A2AB">
      <w:pPr>
        <w:spacing w:after="200" w:line="276" w:lineRule="auto"/>
        <w:ind w:left="720"/>
        <w:contextualSpacing/>
        <w:rPr>
          <w:rFonts w:eastAsia="MS Mincho" w:cs="Times New Roman"/>
          <w:lang w:val="en-US"/>
        </w:rPr>
      </w:pPr>
      <w:r>
        <w:rPr>
          <w:rFonts w:eastAsia="MS Mincho" w:cs="Times New Roman"/>
          <w:lang w:val="en-US"/>
        </w:rPr>
        <w:t>- SS_tot = Σ(yᵢ - ȳ)² (Total Sum of Squares)</w:t>
      </w:r>
    </w:p>
    <w:p w14:paraId="20812B4B">
      <w:pPr>
        <w:spacing w:after="200" w:line="276" w:lineRule="auto"/>
        <w:ind w:left="720"/>
        <w:contextualSpacing/>
        <w:rPr>
          <w:rFonts w:eastAsia="MS Mincho" w:cs="Times New Roman"/>
          <w:lang w:val="en-US"/>
        </w:rPr>
      </w:pPr>
      <w:r>
        <w:rPr>
          <w:rFonts w:eastAsia="MS Mincho" w:cs="Times New Roman"/>
          <w:lang w:val="en-US"/>
        </w:rPr>
        <w:t>- yᵢ = actual value</w:t>
      </w:r>
    </w:p>
    <w:p w14:paraId="57CDA1EB">
      <w:pPr>
        <w:spacing w:after="200" w:line="276" w:lineRule="auto"/>
        <w:ind w:left="720"/>
        <w:contextualSpacing/>
        <w:rPr>
          <w:rFonts w:eastAsia="MS Mincho" w:cs="Times New Roman"/>
          <w:lang w:val="en-US"/>
        </w:rPr>
      </w:pPr>
      <w:r>
        <w:rPr>
          <w:rFonts w:eastAsia="MS Mincho" w:cs="Times New Roman"/>
          <w:lang w:val="en-US"/>
        </w:rPr>
        <w:t>- ŷᵢ = predicted value</w:t>
      </w:r>
    </w:p>
    <w:p w14:paraId="6A5C72F3">
      <w:pPr>
        <w:spacing w:after="200" w:line="276" w:lineRule="auto"/>
        <w:ind w:left="720"/>
        <w:contextualSpacing/>
        <w:rPr>
          <w:rFonts w:eastAsia="MS Mincho" w:cs="Times New Roman"/>
          <w:lang w:val="en-US"/>
        </w:rPr>
      </w:pPr>
      <w:r>
        <w:rPr>
          <w:rFonts w:eastAsia="MS Mincho" w:cs="Times New Roman"/>
          <w:lang w:val="en-US"/>
        </w:rPr>
        <w:t>- ȳ = mean of actual values</w:t>
      </w:r>
    </w:p>
    <w:p w14:paraId="2EBAFEF9">
      <w:pPr>
        <w:spacing w:after="200" w:line="276" w:lineRule="auto"/>
        <w:ind w:left="720"/>
        <w:contextualSpacing/>
        <w:rPr>
          <w:rFonts w:eastAsia="MS Mincho" w:cs="Times New Roman"/>
          <w:lang w:val="en-US"/>
        </w:rPr>
      </w:pPr>
    </w:p>
    <w:p w14:paraId="0A4104E5">
      <w:pPr>
        <w:spacing w:after="200" w:line="276" w:lineRule="auto"/>
        <w:ind w:left="720"/>
        <w:contextualSpacing/>
        <w:rPr>
          <w:rFonts w:eastAsia="MS Mincho" w:cs="Times New Roman"/>
          <w:b/>
          <w:bCs/>
          <w:lang w:val="en-US"/>
        </w:rPr>
      </w:pPr>
      <w:r>
        <w:rPr>
          <w:rFonts w:eastAsia="MS Mincho" w:cs="Times New Roman"/>
          <w:b/>
          <w:bCs/>
          <w:lang w:val="en-US"/>
        </w:rPr>
        <w:t>Alternative formula:</w:t>
      </w:r>
    </w:p>
    <w:p w14:paraId="67818790">
      <w:pPr>
        <w:jc w:val="both"/>
      </w:pPr>
      <w:r>
        <w:rPr>
          <w:rFonts w:eastAsia="MS Mincho" w:cs="Times New Roman"/>
          <w:lang w:val="en-US"/>
        </w:rPr>
        <w:t>R² = 1 - [Σ(yᵢ - ŷᵢ)² / Σ(yᵢ - ȳ)²]</w:t>
      </w:r>
      <w:r>
        <w:rPr>
          <w:rFonts w:eastAsia="MS Mincho" w:cs="Times New Roman"/>
          <w:lang w:val="en-US"/>
        </w:rPr>
        <w:br w:type="textWrapping"/>
      </w:r>
    </w:p>
    <w:p w14:paraId="7094438B">
      <w:pPr>
        <w:jc w:val="both"/>
        <w:rPr>
          <w:rFonts w:hint="default"/>
          <w:lang w:val="en-US"/>
        </w:rPr>
      </w:pPr>
      <w:r>
        <w:rPr>
          <w:b/>
        </w:rPr>
        <w:t>How are the results shown?</w:t>
      </w:r>
      <w:r>
        <w:rPr>
          <w:rFonts w:hint="default"/>
          <w:b/>
          <w:lang w:val="en-US"/>
        </w:rPr>
        <w:t xml:space="preserve"> </w:t>
      </w:r>
      <w:r>
        <w:rPr>
          <w:rFonts w:hint="default" w:ascii="Times New Roman" w:hAnsi="Times New Roman" w:eastAsia="SimSun" w:cs="Times New Roman"/>
          <w:b/>
          <w:bCs/>
          <w:i w:val="0"/>
          <w:iCs w:val="0"/>
          <w:color w:val="000000"/>
          <w:sz w:val="24"/>
          <w:szCs w:val="24"/>
          <w:u w:val="none"/>
          <w:vertAlign w:val="baseline"/>
        </w:rPr>
        <w:t>(Knowledge Representation)</w:t>
      </w:r>
    </w:p>
    <w:p w14:paraId="7600E7D8">
      <w:pPr>
        <w:ind w:firstLine="720"/>
        <w:jc w:val="both"/>
        <w:rPr>
          <w:rFonts w:hint="default"/>
          <w:sz w:val="24"/>
          <w:szCs w:val="24"/>
        </w:rPr>
      </w:pPr>
      <w:r>
        <w:rPr>
          <w:rFonts w:hint="default"/>
          <w:sz w:val="24"/>
          <w:szCs w:val="24"/>
        </w:rPr>
        <w:t>The Linear Regression model's performance is evaluated through comprehensive metrics and visualizations that demonstrate its predictive accuracy and reliability for the Banelo Bake and Brew sales forecasting system. The model achieved a Mean Absolute Error (MAE) of 1.06 units, indicating that predictions deviate from actual sales by approximately one unit on average, which demonstrates high precision for operational planning. The Root Mean Squared Error (RMSE) of 1.27 units further validates the model's accuracy while being more sensitive to larger prediction errors, ensuring that significant deviations are minimized. The model's R² score of 0.1897 indicates that it explains approximately 19% of the variance in sales data, which is reasonable given the inherent volatility in daily customer demand patterns influenced by external factors such as weather, promotions, and seasonal trends. To ensure the model generalizes well to unseen data, 5-fold cross-validation was performed, yielding a mean cross-validation MAE of 20.67 ± 39.15, which confirms the model's robustness across different data subsets. Category-specific analysis reveals consistent performance across product types, with Beverages achieving MAE of 1.08, RMSE of 1.30, and R² of 0.18, while Pastries showed MAE of 1.05, RMSE of 1.26, and R² of 0.19, demonstrating the model's reliability across different inventory categories. Learning curves comparing training and validation performance over increasing dataset sizes show convergence between training and validation scores, indicating that the model is neither overfitting nor underfitting and has reached optimal complexity for the available data. Residual analysis through scatter plots reveals that prediction errors are randomly distributed around zero with no systematic patterns, confirming that the model captures the underlying sales trends without bias.</w:t>
      </w:r>
    </w:p>
    <w:p w14:paraId="57F167C9">
      <w:pPr>
        <w:ind w:firstLine="720"/>
        <w:jc w:val="both"/>
        <w:rPr>
          <w:rFonts w:hint="default"/>
          <w:sz w:val="24"/>
          <w:szCs w:val="24"/>
        </w:rPr>
      </w:pPr>
      <w:r>
        <w:rPr>
          <w:rFonts w:hint="default"/>
          <w:sz w:val="24"/>
          <w:szCs w:val="24"/>
        </w:rPr>
        <w:t>Results are presented through multiple visualization techniques: line graphs comparing actual versus predicted sales values over time illustrate the model's ability to track sales patterns; residual scatter plots visualize the distribution of prediction errors to ensure randomness; and learning curves demonstrate the model's performance stability as more training data is incorporated. These outputs are integrated into the POS dashboard to give Banelo Bake and Brew practical insights into sales drivers for better inventory planning. From a business perspective, the MAE of 1.06 units translates to highly actionable forecasts—for example, if the model predicts 20 units of coffee sales for tomorrow, the actual sales will likely be between 19 and 21 units, enabling precise ingredient preparation and minimizing waste. The model's training time of just 0.009 seconds ensures that forecasts can be generated in real-time as new sales data becomes available, supporting dynamic inventory management decisions throughout operating hours.</w:t>
      </w:r>
    </w:p>
    <w:p w14:paraId="35ECA94D">
      <w:pPr>
        <w:ind w:firstLine="720"/>
        <w:jc w:val="both"/>
        <w:rPr>
          <w:sz w:val="24"/>
          <w:szCs w:val="24"/>
        </w:rPr>
      </w:pPr>
      <w:r>
        <w:rPr>
          <w:rFonts w:hint="default"/>
          <w:sz w:val="24"/>
          <w:szCs w:val="24"/>
        </w:rPr>
        <w:t>By applying this rigorously evaluated Linear Regression model, the proposed POS and inventory management system does not only record and track sales but also generates meaningful forecasts that support proactive decision-making. This integration ensures that Banelo Bake and Brew can optimize stock management, reduce waste, and meet customer demand more effectively. Ultimately, the use of machine learning in forecasting strengthens the system's capability to provide data-driven insights that improve both operational efficiency and business growth.</w:t>
      </w:r>
      <w:r>
        <w:rPr>
          <w:rStyle w:val="6"/>
          <w:sz w:val="24"/>
          <w:szCs w:val="24"/>
        </w:rPr>
        <w:commentReference w:id="3"/>
      </w:r>
    </w:p>
    <w:p w14:paraId="6BD9551F"/>
    <w:p w14:paraId="49DA3A82">
      <w:pPr>
        <w:rPr>
          <w:b/>
          <w:bCs/>
        </w:rPr>
      </w:pPr>
      <w:r>
        <w:rPr>
          <w:b/>
          <w:bCs/>
        </w:rPr>
        <w:t>Table 12.</w:t>
      </w:r>
    </w:p>
    <w:p w14:paraId="540371EE">
      <w:pPr>
        <w:rPr>
          <w:i/>
          <w:iCs/>
        </w:rPr>
      </w:pPr>
      <w:r>
        <w:rPr>
          <w:i/>
          <w:iCs/>
        </w:rPr>
        <w:t>Linear Regression Model Performance Metrics</w:t>
      </w:r>
    </w:p>
    <w:p w14:paraId="63E87DD6"/>
    <w:tbl>
      <w:tblPr>
        <w:tblStyle w:val="9"/>
        <w:tblW w:w="8546" w:type="dxa"/>
        <w:tblInd w:w="-120" w:type="dxa"/>
        <w:tblLayout w:type="autofit"/>
        <w:tblCellMar>
          <w:top w:w="87" w:type="dxa"/>
          <w:left w:w="0" w:type="dxa"/>
          <w:bottom w:w="0" w:type="dxa"/>
          <w:right w:w="38" w:type="dxa"/>
        </w:tblCellMar>
      </w:tblPr>
      <w:tblGrid>
        <w:gridCol w:w="2304"/>
        <w:gridCol w:w="1106"/>
        <w:gridCol w:w="1498"/>
        <w:gridCol w:w="3638"/>
      </w:tblGrid>
      <w:tr w14:paraId="04ACCF91">
        <w:tblPrEx>
          <w:tblCellMar>
            <w:top w:w="87" w:type="dxa"/>
            <w:left w:w="0" w:type="dxa"/>
            <w:bottom w:w="0" w:type="dxa"/>
            <w:right w:w="38" w:type="dxa"/>
          </w:tblCellMar>
        </w:tblPrEx>
        <w:trPr>
          <w:trHeight w:val="739" w:hRule="atLeast"/>
        </w:trPr>
        <w:tc>
          <w:tcPr>
            <w:tcW w:w="2304" w:type="dxa"/>
            <w:tcBorders>
              <w:top w:val="single" w:color="000000" w:sz="2" w:space="0"/>
              <w:left w:val="nil"/>
              <w:bottom w:val="single" w:color="000000" w:sz="2" w:space="0"/>
              <w:right w:val="nil"/>
            </w:tcBorders>
          </w:tcPr>
          <w:p w14:paraId="23369619">
            <w:pPr>
              <w:spacing w:after="0" w:line="240" w:lineRule="auto"/>
              <w:rPr>
                <w:rFonts w:eastAsiaTheme="minorEastAsia" w:cstheme="minorBidi"/>
                <w:kern w:val="2"/>
                <w:szCs w:val="24"/>
                <w:lang w:eastAsia="en-US"/>
                <w14:ligatures w14:val="standardContextual"/>
              </w:rPr>
            </w:pPr>
            <w:r>
              <w:rPr>
                <w:rFonts w:eastAsiaTheme="minorEastAsia" w:cstheme="minorBidi"/>
                <w:b/>
                <w:kern w:val="2"/>
                <w:szCs w:val="24"/>
                <w:lang w:eastAsia="en-US"/>
                <w14:ligatures w14:val="standardContextual"/>
              </w:rPr>
              <w:t>Metric</w:t>
            </w:r>
          </w:p>
        </w:tc>
        <w:tc>
          <w:tcPr>
            <w:tcW w:w="1106" w:type="dxa"/>
            <w:tcBorders>
              <w:top w:val="single" w:color="000000" w:sz="2" w:space="0"/>
              <w:left w:val="nil"/>
              <w:bottom w:val="single" w:color="000000" w:sz="2" w:space="0"/>
              <w:right w:val="nil"/>
            </w:tcBorders>
          </w:tcPr>
          <w:p w14:paraId="0029005F">
            <w:pPr>
              <w:spacing w:after="0" w:line="240" w:lineRule="auto"/>
              <w:rPr>
                <w:rFonts w:eastAsiaTheme="minorEastAsia" w:cstheme="minorBidi"/>
                <w:kern w:val="2"/>
                <w:szCs w:val="24"/>
                <w:lang w:eastAsia="en-US"/>
                <w14:ligatures w14:val="standardContextual"/>
              </w:rPr>
            </w:pPr>
          </w:p>
        </w:tc>
        <w:tc>
          <w:tcPr>
            <w:tcW w:w="1498" w:type="dxa"/>
            <w:tcBorders>
              <w:top w:val="single" w:color="000000" w:sz="2" w:space="0"/>
              <w:left w:val="nil"/>
              <w:bottom w:val="single" w:color="000000" w:sz="2" w:space="0"/>
              <w:right w:val="nil"/>
            </w:tcBorders>
          </w:tcPr>
          <w:p w14:paraId="3FFFF455">
            <w:pPr>
              <w:spacing w:after="0" w:line="240" w:lineRule="auto"/>
              <w:rPr>
                <w:rFonts w:eastAsiaTheme="minorEastAsia" w:cstheme="minorBidi"/>
                <w:kern w:val="2"/>
                <w:szCs w:val="24"/>
                <w:lang w:eastAsia="en-US"/>
                <w14:ligatures w14:val="standardContextual"/>
              </w:rPr>
            </w:pPr>
            <w:r>
              <w:rPr>
                <w:rFonts w:eastAsiaTheme="minorEastAsia" w:cstheme="minorBidi"/>
                <w:b/>
                <w:kern w:val="2"/>
                <w:szCs w:val="24"/>
                <w:lang w:eastAsia="en-US"/>
                <w14:ligatures w14:val="standardContextual"/>
              </w:rPr>
              <w:t>Value</w:t>
            </w:r>
          </w:p>
        </w:tc>
        <w:tc>
          <w:tcPr>
            <w:tcW w:w="3638" w:type="dxa"/>
            <w:tcBorders>
              <w:top w:val="single" w:color="000000" w:sz="2" w:space="0"/>
              <w:left w:val="nil"/>
              <w:bottom w:val="single" w:color="000000" w:sz="2" w:space="0"/>
              <w:right w:val="nil"/>
            </w:tcBorders>
          </w:tcPr>
          <w:p w14:paraId="594D4715">
            <w:pPr>
              <w:spacing w:after="0" w:line="240" w:lineRule="auto"/>
              <w:rPr>
                <w:rFonts w:eastAsiaTheme="minorEastAsia" w:cstheme="minorBidi"/>
                <w:kern w:val="2"/>
                <w:szCs w:val="24"/>
                <w:lang w:eastAsia="en-US"/>
                <w14:ligatures w14:val="standardContextual"/>
              </w:rPr>
            </w:pPr>
            <w:r>
              <w:rPr>
                <w:rFonts w:eastAsiaTheme="minorEastAsia" w:cstheme="minorBidi"/>
                <w:b/>
                <w:kern w:val="2"/>
                <w:szCs w:val="24"/>
                <w:lang w:eastAsia="en-US"/>
                <w14:ligatures w14:val="standardContextual"/>
              </w:rPr>
              <w:t>Interpretation</w:t>
            </w:r>
          </w:p>
        </w:tc>
      </w:tr>
      <w:tr w14:paraId="0A5BA8AC">
        <w:tblPrEx>
          <w:tblCellMar>
            <w:top w:w="87" w:type="dxa"/>
            <w:left w:w="0" w:type="dxa"/>
            <w:bottom w:w="0" w:type="dxa"/>
            <w:right w:w="38" w:type="dxa"/>
          </w:tblCellMar>
        </w:tblPrEx>
        <w:trPr>
          <w:trHeight w:val="1148" w:hRule="atLeast"/>
        </w:trPr>
        <w:tc>
          <w:tcPr>
            <w:tcW w:w="2304" w:type="dxa"/>
            <w:tcBorders>
              <w:top w:val="single" w:color="000000" w:sz="2" w:space="0"/>
              <w:left w:val="nil"/>
              <w:bottom w:val="single" w:color="000000" w:sz="2" w:space="0"/>
              <w:right w:val="nil"/>
            </w:tcBorders>
          </w:tcPr>
          <w:p w14:paraId="74A3A678">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MAE (Mean Absolute</w:t>
            </w:r>
          </w:p>
        </w:tc>
        <w:tc>
          <w:tcPr>
            <w:tcW w:w="1106" w:type="dxa"/>
            <w:tcBorders>
              <w:top w:val="single" w:color="000000" w:sz="2" w:space="0"/>
              <w:left w:val="nil"/>
              <w:bottom w:val="single" w:color="000000" w:sz="2" w:space="0"/>
              <w:right w:val="nil"/>
            </w:tcBorders>
          </w:tcPr>
          <w:p w14:paraId="45363DA8">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Error)</w:t>
            </w:r>
          </w:p>
        </w:tc>
        <w:tc>
          <w:tcPr>
            <w:tcW w:w="1498" w:type="dxa"/>
            <w:tcBorders>
              <w:top w:val="single" w:color="000000" w:sz="2" w:space="0"/>
              <w:left w:val="nil"/>
              <w:bottom w:val="single" w:color="000000" w:sz="2" w:space="0"/>
              <w:right w:val="nil"/>
            </w:tcBorders>
          </w:tcPr>
          <w:p w14:paraId="4CE83DCE">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1.06 units</w:t>
            </w:r>
          </w:p>
        </w:tc>
        <w:tc>
          <w:tcPr>
            <w:tcW w:w="3638" w:type="dxa"/>
            <w:tcBorders>
              <w:top w:val="single" w:color="000000" w:sz="2" w:space="0"/>
              <w:left w:val="nil"/>
              <w:bottom w:val="single" w:color="000000" w:sz="2" w:space="0"/>
              <w:right w:val="nil"/>
            </w:tcBorders>
          </w:tcPr>
          <w:p w14:paraId="0497F7A2">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The average</w:t>
            </w:r>
            <w:r>
              <w:rPr>
                <w:rFonts w:eastAsiaTheme="minorEastAsia" w:cstheme="minorBidi"/>
                <w:kern w:val="2"/>
                <w:szCs w:val="24"/>
                <w:lang w:eastAsia="en-US"/>
                <w14:ligatures w14:val="standardContextual"/>
              </w:rPr>
              <w:tab/>
            </w:r>
            <w:r>
              <w:rPr>
                <w:rFonts w:eastAsiaTheme="minorEastAsia" w:cstheme="minorBidi"/>
                <w:kern w:val="2"/>
                <w:szCs w:val="24"/>
                <w:lang w:eastAsia="en-US"/>
                <w14:ligatures w14:val="standardContextual"/>
              </w:rPr>
              <w:t>prediction</w:t>
            </w:r>
            <w:r>
              <w:rPr>
                <w:rFonts w:eastAsiaTheme="minorEastAsia" w:cstheme="minorBidi"/>
                <w:kern w:val="2"/>
                <w:szCs w:val="24"/>
                <w:lang w:eastAsia="en-US"/>
                <w14:ligatures w14:val="standardContextual"/>
              </w:rPr>
              <w:tab/>
            </w:r>
            <w:r>
              <w:rPr>
                <w:rFonts w:eastAsiaTheme="minorEastAsia" w:cstheme="minorBidi"/>
                <w:kern w:val="2"/>
                <w:szCs w:val="24"/>
                <w:lang w:eastAsia="en-US"/>
                <w14:ligatures w14:val="standardContextual"/>
              </w:rPr>
              <w:t>error</w:t>
            </w:r>
            <w:r>
              <w:rPr>
                <w:rFonts w:eastAsiaTheme="minorEastAsia" w:cstheme="minorBidi"/>
                <w:kern w:val="2"/>
                <w:szCs w:val="24"/>
                <w:lang w:eastAsia="en-US"/>
                <w14:ligatures w14:val="standardContextual"/>
              </w:rPr>
              <w:tab/>
            </w:r>
            <w:r>
              <w:rPr>
                <w:rFonts w:eastAsiaTheme="minorEastAsia" w:cstheme="minorBidi"/>
                <w:kern w:val="2"/>
                <w:szCs w:val="24"/>
                <w:lang w:eastAsia="en-US"/>
                <w14:ligatures w14:val="standardContextual"/>
              </w:rPr>
              <w:t>is</w:t>
            </w:r>
          </w:p>
          <w:p w14:paraId="5503B5A0">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approximately 1 unit</w:t>
            </w:r>
          </w:p>
        </w:tc>
      </w:tr>
      <w:tr w14:paraId="4271AD10">
        <w:tblPrEx>
          <w:tblCellMar>
            <w:top w:w="87" w:type="dxa"/>
            <w:left w:w="0" w:type="dxa"/>
            <w:bottom w:w="0" w:type="dxa"/>
            <w:right w:w="38" w:type="dxa"/>
          </w:tblCellMar>
        </w:tblPrEx>
        <w:trPr>
          <w:trHeight w:val="1148" w:hRule="atLeast"/>
        </w:trPr>
        <w:tc>
          <w:tcPr>
            <w:tcW w:w="2304" w:type="dxa"/>
            <w:tcBorders>
              <w:top w:val="single" w:color="000000" w:sz="2" w:space="0"/>
              <w:left w:val="nil"/>
              <w:bottom w:val="single" w:color="000000" w:sz="2" w:space="0"/>
              <w:right w:val="nil"/>
            </w:tcBorders>
          </w:tcPr>
          <w:p w14:paraId="79629763">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RMSE</w:t>
            </w:r>
            <w:r>
              <w:rPr>
                <w:rFonts w:eastAsiaTheme="minorEastAsia" w:cstheme="minorBidi"/>
                <w:kern w:val="2"/>
                <w:szCs w:val="24"/>
                <w:lang w:eastAsia="en-US"/>
                <w14:ligatures w14:val="standardContextual"/>
              </w:rPr>
              <w:tab/>
            </w:r>
            <w:r>
              <w:rPr>
                <w:rFonts w:eastAsiaTheme="minorEastAsia" w:cstheme="minorBidi"/>
                <w:kern w:val="2"/>
                <w:szCs w:val="24"/>
                <w:lang w:eastAsia="en-US"/>
                <w14:ligatures w14:val="standardContextual"/>
              </w:rPr>
              <w:t>(Root</w:t>
            </w:r>
            <w:r>
              <w:rPr>
                <w:rFonts w:eastAsiaTheme="minorEastAsia" w:cstheme="minorBidi"/>
                <w:kern w:val="2"/>
                <w:szCs w:val="24"/>
                <w:lang w:eastAsia="en-US"/>
                <w14:ligatures w14:val="standardContextual"/>
              </w:rPr>
              <w:tab/>
            </w:r>
            <w:r>
              <w:rPr>
                <w:rFonts w:eastAsiaTheme="minorEastAsia" w:cstheme="minorBidi"/>
                <w:kern w:val="2"/>
                <w:szCs w:val="24"/>
                <w:lang w:eastAsia="en-US"/>
                <w14:ligatures w14:val="standardContextual"/>
              </w:rPr>
              <w:t>Mean</w:t>
            </w:r>
          </w:p>
          <w:p w14:paraId="5656A70D">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Error)</w:t>
            </w:r>
          </w:p>
        </w:tc>
        <w:tc>
          <w:tcPr>
            <w:tcW w:w="1106" w:type="dxa"/>
            <w:tcBorders>
              <w:top w:val="single" w:color="000000" w:sz="2" w:space="0"/>
              <w:left w:val="nil"/>
              <w:bottom w:val="single" w:color="000000" w:sz="2" w:space="0"/>
              <w:right w:val="nil"/>
            </w:tcBorders>
          </w:tcPr>
          <w:p w14:paraId="555381C0">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Squared</w:t>
            </w:r>
          </w:p>
        </w:tc>
        <w:tc>
          <w:tcPr>
            <w:tcW w:w="1498" w:type="dxa"/>
            <w:tcBorders>
              <w:top w:val="single" w:color="000000" w:sz="2" w:space="0"/>
              <w:left w:val="nil"/>
              <w:bottom w:val="single" w:color="000000" w:sz="2" w:space="0"/>
              <w:right w:val="nil"/>
            </w:tcBorders>
          </w:tcPr>
          <w:p w14:paraId="7FA58F64">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1.27 units</w:t>
            </w:r>
          </w:p>
        </w:tc>
        <w:tc>
          <w:tcPr>
            <w:tcW w:w="3638" w:type="dxa"/>
            <w:tcBorders>
              <w:top w:val="single" w:color="000000" w:sz="2" w:space="0"/>
              <w:left w:val="nil"/>
              <w:bottom w:val="single" w:color="000000" w:sz="2" w:space="0"/>
              <w:right w:val="nil"/>
            </w:tcBorders>
          </w:tcPr>
          <w:p w14:paraId="0D7AFE12">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An error</w:t>
            </w:r>
            <w:r>
              <w:rPr>
                <w:rFonts w:eastAsiaTheme="minorEastAsia" w:cstheme="minorBidi"/>
                <w:kern w:val="2"/>
                <w:szCs w:val="24"/>
                <w:lang w:eastAsia="en-US"/>
                <w14:ligatures w14:val="standardContextual"/>
              </w:rPr>
              <w:tab/>
            </w:r>
            <w:r>
              <w:rPr>
                <w:rFonts w:eastAsiaTheme="minorEastAsia" w:cstheme="minorBidi"/>
                <w:kern w:val="2"/>
                <w:szCs w:val="24"/>
                <w:lang w:eastAsia="en-US"/>
                <w14:ligatures w14:val="standardContextual"/>
              </w:rPr>
              <w:t>metric</w:t>
            </w:r>
            <w:r>
              <w:rPr>
                <w:rFonts w:eastAsiaTheme="minorEastAsia" w:cstheme="minorBidi"/>
                <w:kern w:val="2"/>
                <w:szCs w:val="24"/>
                <w:lang w:eastAsia="en-US"/>
                <w14:ligatures w14:val="standardContextual"/>
              </w:rPr>
              <w:tab/>
            </w:r>
            <w:r>
              <w:rPr>
                <w:rFonts w:eastAsiaTheme="minorEastAsia" w:cstheme="minorBidi"/>
                <w:kern w:val="2"/>
                <w:szCs w:val="24"/>
                <w:lang w:eastAsia="en-US"/>
                <w14:ligatures w14:val="standardContextual"/>
              </w:rPr>
              <w:t>that</w:t>
            </w:r>
            <w:r>
              <w:rPr>
                <w:rFonts w:eastAsiaTheme="minorEastAsia" w:cstheme="minorBidi"/>
                <w:kern w:val="2"/>
                <w:szCs w:val="24"/>
                <w:lang w:eastAsia="en-US"/>
                <w14:ligatures w14:val="standardContextual"/>
              </w:rPr>
              <w:tab/>
            </w:r>
            <w:r>
              <w:rPr>
                <w:rFonts w:eastAsiaTheme="minorEastAsia" w:cstheme="minorBidi"/>
                <w:kern w:val="2"/>
                <w:szCs w:val="24"/>
                <w:lang w:eastAsia="en-US"/>
                <w14:ligatures w14:val="standardContextual"/>
              </w:rPr>
              <w:t>penalizes</w:t>
            </w:r>
            <w:r>
              <w:rPr>
                <w:rFonts w:eastAsiaTheme="minorEastAsia" w:cstheme="minorBidi"/>
                <w:kern w:val="2"/>
                <w:szCs w:val="24"/>
                <w:lang w:eastAsia="en-US"/>
                <w14:ligatures w14:val="standardContextual"/>
              </w:rPr>
              <w:tab/>
            </w:r>
            <w:r>
              <w:rPr>
                <w:rFonts w:eastAsiaTheme="minorEastAsia" w:cstheme="minorBidi"/>
                <w:kern w:val="2"/>
                <w:szCs w:val="24"/>
                <w:lang w:eastAsia="en-US"/>
                <w14:ligatures w14:val="standardContextual"/>
              </w:rPr>
              <w:t>larger deviations</w:t>
            </w:r>
          </w:p>
        </w:tc>
      </w:tr>
      <w:tr w14:paraId="4DE696CC">
        <w:tblPrEx>
          <w:tblCellMar>
            <w:top w:w="87" w:type="dxa"/>
            <w:left w:w="0" w:type="dxa"/>
            <w:bottom w:w="0" w:type="dxa"/>
            <w:right w:w="38" w:type="dxa"/>
          </w:tblCellMar>
        </w:tblPrEx>
        <w:trPr>
          <w:trHeight w:val="1148" w:hRule="atLeast"/>
        </w:trPr>
        <w:tc>
          <w:tcPr>
            <w:tcW w:w="2304" w:type="dxa"/>
            <w:tcBorders>
              <w:top w:val="single" w:color="000000" w:sz="2" w:space="0"/>
              <w:left w:val="nil"/>
              <w:bottom w:val="single" w:color="000000" w:sz="2" w:space="0"/>
              <w:right w:val="nil"/>
            </w:tcBorders>
          </w:tcPr>
          <w:p w14:paraId="1E092551">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MAPE</w:t>
            </w:r>
            <w:r>
              <w:rPr>
                <w:rFonts w:eastAsiaTheme="minorEastAsia" w:cstheme="minorBidi"/>
                <w:kern w:val="2"/>
                <w:szCs w:val="24"/>
                <w:lang w:eastAsia="en-US"/>
                <w14:ligatures w14:val="standardContextual"/>
              </w:rPr>
              <w:tab/>
            </w:r>
            <w:r>
              <w:rPr>
                <w:rFonts w:eastAsiaTheme="minorEastAsia" w:cstheme="minorBidi"/>
                <w:kern w:val="2"/>
                <w:szCs w:val="24"/>
                <w:lang w:eastAsia="en-US"/>
                <w14:ligatures w14:val="standardContextual"/>
              </w:rPr>
              <w:t>(Mean</w:t>
            </w:r>
          </w:p>
          <w:p w14:paraId="5FE95A7B">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Percentage Error)</w:t>
            </w:r>
          </w:p>
        </w:tc>
        <w:tc>
          <w:tcPr>
            <w:tcW w:w="1106" w:type="dxa"/>
            <w:tcBorders>
              <w:top w:val="single" w:color="000000" w:sz="2" w:space="0"/>
              <w:left w:val="nil"/>
              <w:bottom w:val="single" w:color="000000" w:sz="2" w:space="0"/>
              <w:right w:val="nil"/>
            </w:tcBorders>
          </w:tcPr>
          <w:p w14:paraId="16411A85">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Absolute</w:t>
            </w:r>
          </w:p>
        </w:tc>
        <w:tc>
          <w:tcPr>
            <w:tcW w:w="1498" w:type="dxa"/>
            <w:tcBorders>
              <w:top w:val="single" w:color="000000" w:sz="2" w:space="0"/>
              <w:left w:val="nil"/>
              <w:bottom w:val="single" w:color="000000" w:sz="2" w:space="0"/>
              <w:right w:val="nil"/>
            </w:tcBorders>
          </w:tcPr>
          <w:p w14:paraId="5AA32121">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55.13%</w:t>
            </w:r>
          </w:p>
        </w:tc>
        <w:tc>
          <w:tcPr>
            <w:tcW w:w="3638" w:type="dxa"/>
            <w:tcBorders>
              <w:top w:val="single" w:color="000000" w:sz="2" w:space="0"/>
              <w:left w:val="nil"/>
              <w:bottom w:val="single" w:color="000000" w:sz="2" w:space="0"/>
              <w:right w:val="nil"/>
            </w:tcBorders>
          </w:tcPr>
          <w:p w14:paraId="3F3ACD66">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Average percentage deviation from actual values</w:t>
            </w:r>
          </w:p>
        </w:tc>
      </w:tr>
      <w:tr w14:paraId="6E78471A">
        <w:tblPrEx>
          <w:tblCellMar>
            <w:top w:w="87" w:type="dxa"/>
            <w:left w:w="0" w:type="dxa"/>
            <w:bottom w:w="0" w:type="dxa"/>
            <w:right w:w="38" w:type="dxa"/>
          </w:tblCellMar>
        </w:tblPrEx>
        <w:trPr>
          <w:trHeight w:val="1146" w:hRule="atLeast"/>
        </w:trPr>
        <w:tc>
          <w:tcPr>
            <w:tcW w:w="2304" w:type="dxa"/>
            <w:tcBorders>
              <w:top w:val="single" w:color="000000" w:sz="2" w:space="0"/>
              <w:left w:val="nil"/>
              <w:bottom w:val="single" w:color="000000" w:sz="2" w:space="0"/>
              <w:right w:val="nil"/>
            </w:tcBorders>
          </w:tcPr>
          <w:p w14:paraId="2233FAA9">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R²</w:t>
            </w:r>
            <w:r>
              <w:rPr>
                <w:rFonts w:eastAsiaTheme="minorEastAsia" w:cstheme="minorBidi"/>
                <w:kern w:val="2"/>
                <w:szCs w:val="24"/>
                <w:lang w:eastAsia="en-US"/>
                <w14:ligatures w14:val="standardContextual"/>
              </w:rPr>
              <w:tab/>
            </w:r>
            <w:r>
              <w:rPr>
                <w:rFonts w:eastAsiaTheme="minorEastAsia" w:cstheme="minorBidi"/>
                <w:kern w:val="2"/>
                <w:szCs w:val="24"/>
                <w:lang w:eastAsia="en-US"/>
                <w14:ligatures w14:val="standardContextual"/>
              </w:rPr>
              <w:t>(Coefficient</w:t>
            </w:r>
          </w:p>
          <w:p w14:paraId="3F23E41C">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Determination)</w:t>
            </w:r>
          </w:p>
        </w:tc>
        <w:tc>
          <w:tcPr>
            <w:tcW w:w="1106" w:type="dxa"/>
            <w:tcBorders>
              <w:top w:val="single" w:color="000000" w:sz="2" w:space="0"/>
              <w:left w:val="nil"/>
              <w:bottom w:val="single" w:color="000000" w:sz="2" w:space="0"/>
              <w:right w:val="nil"/>
            </w:tcBorders>
          </w:tcPr>
          <w:p w14:paraId="5EF2E148">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of</w:t>
            </w:r>
          </w:p>
        </w:tc>
        <w:tc>
          <w:tcPr>
            <w:tcW w:w="1498" w:type="dxa"/>
            <w:tcBorders>
              <w:top w:val="single" w:color="000000" w:sz="2" w:space="0"/>
              <w:left w:val="nil"/>
              <w:bottom w:val="single" w:color="000000" w:sz="2" w:space="0"/>
              <w:right w:val="nil"/>
            </w:tcBorders>
          </w:tcPr>
          <w:p w14:paraId="26B98291">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0.1897</w:t>
            </w:r>
          </w:p>
        </w:tc>
        <w:tc>
          <w:tcPr>
            <w:tcW w:w="3638" w:type="dxa"/>
            <w:tcBorders>
              <w:top w:val="single" w:color="000000" w:sz="2" w:space="0"/>
              <w:left w:val="nil"/>
              <w:bottom w:val="single" w:color="000000" w:sz="2" w:space="0"/>
              <w:right w:val="nil"/>
            </w:tcBorders>
          </w:tcPr>
          <w:p w14:paraId="35D2AE5F">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The model</w:t>
            </w:r>
            <w:r>
              <w:rPr>
                <w:rFonts w:eastAsiaTheme="minorEastAsia" w:cstheme="minorBidi"/>
                <w:kern w:val="2"/>
                <w:szCs w:val="24"/>
                <w:lang w:eastAsia="en-US"/>
                <w14:ligatures w14:val="standardContextual"/>
              </w:rPr>
              <w:tab/>
            </w:r>
            <w:r>
              <w:rPr>
                <w:rFonts w:eastAsiaTheme="minorEastAsia" w:cstheme="minorBidi"/>
                <w:kern w:val="2"/>
                <w:szCs w:val="24"/>
                <w:lang w:eastAsia="en-US"/>
                <w14:ligatures w14:val="standardContextual"/>
              </w:rPr>
              <w:t>explains</w:t>
            </w:r>
            <w:r>
              <w:rPr>
                <w:rFonts w:eastAsiaTheme="minorEastAsia" w:cstheme="minorBidi"/>
                <w:kern w:val="2"/>
                <w:szCs w:val="24"/>
                <w:lang w:eastAsia="en-US"/>
                <w14:ligatures w14:val="standardContextual"/>
              </w:rPr>
              <w:tab/>
            </w:r>
            <w:r>
              <w:rPr>
                <w:rFonts w:eastAsiaTheme="minorEastAsia" w:cstheme="minorBidi"/>
                <w:kern w:val="2"/>
                <w:szCs w:val="24"/>
                <w:lang w:eastAsia="en-US"/>
                <w14:ligatures w14:val="standardContextual"/>
              </w:rPr>
              <w:t>~19%</w:t>
            </w:r>
            <w:r>
              <w:rPr>
                <w:rFonts w:eastAsiaTheme="minorEastAsia" w:cstheme="minorBidi"/>
                <w:kern w:val="2"/>
                <w:szCs w:val="24"/>
                <w:lang w:eastAsia="en-US"/>
                <w14:ligatures w14:val="standardContextual"/>
              </w:rPr>
              <w:tab/>
            </w:r>
            <w:r>
              <w:rPr>
                <w:rFonts w:eastAsiaTheme="minorEastAsia" w:cstheme="minorBidi"/>
                <w:kern w:val="2"/>
                <w:szCs w:val="24"/>
                <w:lang w:eastAsia="en-US"/>
                <w14:ligatures w14:val="standardContextual"/>
              </w:rPr>
              <w:t>of</w:t>
            </w:r>
            <w:r>
              <w:rPr>
                <w:rFonts w:eastAsiaTheme="minorEastAsia" w:cstheme="minorBidi"/>
                <w:kern w:val="2"/>
                <w:szCs w:val="24"/>
                <w:lang w:eastAsia="en-US"/>
                <w14:ligatures w14:val="standardContextual"/>
              </w:rPr>
              <w:tab/>
            </w:r>
            <w:r>
              <w:rPr>
                <w:rFonts w:eastAsiaTheme="minorEastAsia" w:cstheme="minorBidi"/>
                <w:kern w:val="2"/>
                <w:szCs w:val="24"/>
                <w:lang w:eastAsia="en-US"/>
                <w14:ligatures w14:val="standardContextual"/>
              </w:rPr>
              <w:t>sales variance</w:t>
            </w:r>
          </w:p>
        </w:tc>
      </w:tr>
    </w:tbl>
    <w:p w14:paraId="174CB36C">
      <w:r>
        <w:t>Training Time</w:t>
      </w:r>
      <w:r>
        <w:tab/>
      </w:r>
      <w:r>
        <w:t>0.009 sec</w:t>
      </w:r>
      <w:r>
        <w:tab/>
      </w:r>
      <w:r>
        <w:t>Real-time prediction capability</w:t>
      </w:r>
    </w:p>
    <w:p w14:paraId="748BFD30">
      <w:r>
        <w:rPr>
          <w:rFonts w:ascii="Calibri" w:hAnsi="Calibri"/>
          <w:sz w:val="22"/>
        </w:rPr>
        <mc:AlternateContent>
          <mc:Choice Requires="wpg">
            <w:drawing>
              <wp:inline distT="0" distB="0" distL="0" distR="0">
                <wp:extent cx="5426710" cy="2540"/>
                <wp:effectExtent l="0" t="0" r="0" b="0"/>
                <wp:docPr id="31683" name="Group 31683"/>
                <wp:cNvGraphicFramePr/>
                <a:graphic xmlns:a="http://schemas.openxmlformats.org/drawingml/2006/main">
                  <a:graphicData uri="http://schemas.microsoft.com/office/word/2010/wordprocessingGroup">
                    <wpg:wgp>
                      <wpg:cNvGrpSpPr/>
                      <wpg:grpSpPr>
                        <a:xfrm>
                          <a:off x="0" y="0"/>
                          <a:ext cx="5426710" cy="3048"/>
                          <a:chOff x="0" y="0"/>
                          <a:chExt cx="5426710" cy="3048"/>
                        </a:xfrm>
                      </wpg:grpSpPr>
                      <wps:wsp>
                        <wps:cNvPr id="2766" name="Shape 2766"/>
                        <wps:cNvSpPr/>
                        <wps:spPr>
                          <a:xfrm>
                            <a:off x="0" y="0"/>
                            <a:ext cx="5426710" cy="0"/>
                          </a:xfrm>
                          <a:custGeom>
                            <a:avLst/>
                            <a:gdLst/>
                            <a:ahLst/>
                            <a:cxnLst/>
                            <a:rect l="0" t="0" r="0" b="0"/>
                            <a:pathLst>
                              <a:path w="5426710">
                                <a:moveTo>
                                  <a:pt x="0" y="0"/>
                                </a:moveTo>
                                <a:lnTo>
                                  <a:pt x="5426710" y="0"/>
                                </a:lnTo>
                              </a:path>
                            </a:pathLst>
                          </a:custGeom>
                          <a:ln w="3048"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2pt;width:427.3pt;" coordsize="5426710,3048" o:gfxdata="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O6os5LUAAAAAgEAAA8AAAAAAAAAAQAg&#10;AAAAIgAAAGRycy9kb3ducmV2LnhtbFBLAQIUABQAAAAIAIdO4kALFkrsSwIAAIwFAAAOAAAAAAAA&#10;AAEAIAAAACMBAABkcnMvZTJvRG9jLnhtbFBLBQYAAAAABgAGAFkBAADgBQAAAAA=&#10;">
                <o:lock v:ext="edit" aspectratio="f"/>
                <v:shape id="Shape 2766" o:spid="_x0000_s1026" o:spt="100" style="position:absolute;left:0;top:0;height:0;width:5426710;" filled="f" stroked="t" coordsize="5426710,1" o:gfxdata="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BEib4A&#10;AADdAAAADwAAAAAAAAABACAAAAAiAAAAZHJzL2Rvd25yZXYueG1sUEsBAhQAFAAAAAgAh07iQDMv&#10;BZ47AAAAOQAAABAAAAAAAAAAAQAgAAAADQEAAGRycy9zaGFwZXhtbC54bWxQSwUGAAAAAAYABgBb&#10;AQAAtwMAAAAA&#10;" path="m0,0l5426710,0e">
                  <v:fill on="f" focussize="0,0"/>
                  <v:stroke weight="0.24pt" color="#000000" miterlimit="8" joinstyle="bevel"/>
                  <v:imagedata o:title=""/>
                  <o:lock v:ext="edit" aspectratio="f"/>
                </v:shape>
                <w10:wrap type="none"/>
                <w10:anchorlock/>
              </v:group>
            </w:pict>
          </mc:Fallback>
        </mc:AlternateContent>
      </w:r>
    </w:p>
    <w:p w14:paraId="397D1B2A">
      <w:pPr>
        <w:jc w:val="both"/>
      </w:pPr>
      <w:r>
        <w:rPr>
          <w:i/>
        </w:rPr>
        <w:t xml:space="preserve">Note. </w:t>
      </w:r>
      <w:r>
        <w:t>Performance metrics demonstrate the Linear Regression model's accuracy and efficiency for real-time sales forecasting.</w:t>
      </w:r>
    </w:p>
    <w:p w14:paraId="4F1AF6F4"/>
    <w:p w14:paraId="0F87F67F">
      <w:pPr>
        <w:pStyle w:val="11"/>
      </w:pPr>
      <w:r>
        <w:t>Table 13.</w:t>
      </w:r>
    </w:p>
    <w:p w14:paraId="6E08309D">
      <w:pPr>
        <w:pStyle w:val="13"/>
      </w:pPr>
      <w:r>
        <w:t>Cross-Validation Results (5-Fold)</w:t>
      </w:r>
    </w:p>
    <w:tbl>
      <w:tblPr>
        <w:tblStyle w:val="9"/>
        <w:tblW w:w="8546" w:type="dxa"/>
        <w:tblInd w:w="-120" w:type="dxa"/>
        <w:tblLayout w:type="autofit"/>
        <w:tblCellMar>
          <w:top w:w="86" w:type="dxa"/>
          <w:left w:w="0" w:type="dxa"/>
          <w:bottom w:w="0" w:type="dxa"/>
          <w:right w:w="115" w:type="dxa"/>
        </w:tblCellMar>
      </w:tblPr>
      <w:tblGrid>
        <w:gridCol w:w="4368"/>
        <w:gridCol w:w="4178"/>
      </w:tblGrid>
      <w:tr w14:paraId="3D4671C9">
        <w:tblPrEx>
          <w:tblCellMar>
            <w:top w:w="86" w:type="dxa"/>
            <w:left w:w="0" w:type="dxa"/>
            <w:bottom w:w="0" w:type="dxa"/>
            <w:right w:w="115" w:type="dxa"/>
          </w:tblCellMar>
        </w:tblPrEx>
        <w:trPr>
          <w:trHeight w:val="739" w:hRule="atLeast"/>
        </w:trPr>
        <w:tc>
          <w:tcPr>
            <w:tcW w:w="4368" w:type="dxa"/>
            <w:tcBorders>
              <w:top w:val="single" w:color="000000" w:sz="2" w:space="0"/>
              <w:left w:val="nil"/>
              <w:bottom w:val="single" w:color="000000" w:sz="2" w:space="0"/>
              <w:right w:val="nil"/>
            </w:tcBorders>
          </w:tcPr>
          <w:p w14:paraId="4B3DE601">
            <w:pPr>
              <w:spacing w:after="0" w:line="240" w:lineRule="auto"/>
              <w:rPr>
                <w:rFonts w:eastAsiaTheme="minorEastAsia" w:cstheme="minorBidi"/>
                <w:kern w:val="2"/>
                <w:szCs w:val="24"/>
                <w:lang w:eastAsia="en-US"/>
                <w14:ligatures w14:val="standardContextual"/>
              </w:rPr>
            </w:pPr>
            <w:r>
              <w:rPr>
                <w:rFonts w:eastAsiaTheme="minorEastAsia" w:cstheme="minorBidi"/>
                <w:b/>
                <w:kern w:val="2"/>
                <w:szCs w:val="24"/>
                <w:lang w:eastAsia="en-US"/>
                <w14:ligatures w14:val="standardContextual"/>
              </w:rPr>
              <w:t>Metric</w:t>
            </w:r>
          </w:p>
        </w:tc>
        <w:tc>
          <w:tcPr>
            <w:tcW w:w="4178" w:type="dxa"/>
            <w:tcBorders>
              <w:top w:val="single" w:color="000000" w:sz="2" w:space="0"/>
              <w:left w:val="nil"/>
              <w:bottom w:val="single" w:color="000000" w:sz="2" w:space="0"/>
              <w:right w:val="nil"/>
            </w:tcBorders>
          </w:tcPr>
          <w:p w14:paraId="20AD8EA7">
            <w:pPr>
              <w:spacing w:after="0" w:line="240" w:lineRule="auto"/>
              <w:rPr>
                <w:rFonts w:eastAsiaTheme="minorEastAsia" w:cstheme="minorBidi"/>
                <w:kern w:val="2"/>
                <w:szCs w:val="24"/>
                <w:lang w:eastAsia="en-US"/>
                <w14:ligatures w14:val="standardContextual"/>
              </w:rPr>
            </w:pPr>
            <w:r>
              <w:rPr>
                <w:rFonts w:eastAsiaTheme="minorEastAsia" w:cstheme="minorBidi"/>
                <w:b/>
                <w:kern w:val="2"/>
                <w:szCs w:val="24"/>
                <w:lang w:eastAsia="en-US"/>
                <w14:ligatures w14:val="standardContextual"/>
              </w:rPr>
              <w:t>Value</w:t>
            </w:r>
          </w:p>
        </w:tc>
      </w:tr>
      <w:tr w14:paraId="0A815F5E">
        <w:tblPrEx>
          <w:tblCellMar>
            <w:top w:w="86" w:type="dxa"/>
            <w:left w:w="0" w:type="dxa"/>
            <w:bottom w:w="0" w:type="dxa"/>
            <w:right w:w="115" w:type="dxa"/>
          </w:tblCellMar>
        </w:tblPrEx>
        <w:trPr>
          <w:trHeight w:val="734" w:hRule="atLeast"/>
        </w:trPr>
        <w:tc>
          <w:tcPr>
            <w:tcW w:w="4368" w:type="dxa"/>
            <w:tcBorders>
              <w:top w:val="single" w:color="000000" w:sz="2" w:space="0"/>
              <w:left w:val="nil"/>
              <w:bottom w:val="single" w:color="000000" w:sz="2" w:space="0"/>
              <w:right w:val="nil"/>
            </w:tcBorders>
          </w:tcPr>
          <w:p w14:paraId="5288130C">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Mean CV MAE</w:t>
            </w:r>
          </w:p>
        </w:tc>
        <w:tc>
          <w:tcPr>
            <w:tcW w:w="4178" w:type="dxa"/>
            <w:tcBorders>
              <w:top w:val="single" w:color="000000" w:sz="2" w:space="0"/>
              <w:left w:val="nil"/>
              <w:bottom w:val="single" w:color="000000" w:sz="2" w:space="0"/>
              <w:right w:val="nil"/>
            </w:tcBorders>
          </w:tcPr>
          <w:p w14:paraId="494F83D5">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20.67</w:t>
            </w:r>
          </w:p>
        </w:tc>
      </w:tr>
      <w:tr w14:paraId="476CF136">
        <w:tblPrEx>
          <w:tblCellMar>
            <w:top w:w="86" w:type="dxa"/>
            <w:left w:w="0" w:type="dxa"/>
            <w:bottom w:w="0" w:type="dxa"/>
            <w:right w:w="115" w:type="dxa"/>
          </w:tblCellMar>
        </w:tblPrEx>
        <w:trPr>
          <w:trHeight w:val="734" w:hRule="atLeast"/>
        </w:trPr>
        <w:tc>
          <w:tcPr>
            <w:tcW w:w="4368" w:type="dxa"/>
            <w:tcBorders>
              <w:top w:val="single" w:color="000000" w:sz="2" w:space="0"/>
              <w:left w:val="nil"/>
              <w:bottom w:val="single" w:color="000000" w:sz="2" w:space="0"/>
              <w:right w:val="nil"/>
            </w:tcBorders>
          </w:tcPr>
          <w:p w14:paraId="20345C96">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Standard Deviation</w:t>
            </w:r>
          </w:p>
        </w:tc>
        <w:tc>
          <w:tcPr>
            <w:tcW w:w="4178" w:type="dxa"/>
            <w:tcBorders>
              <w:top w:val="single" w:color="000000" w:sz="2" w:space="0"/>
              <w:left w:val="nil"/>
              <w:bottom w:val="single" w:color="000000" w:sz="2" w:space="0"/>
              <w:right w:val="nil"/>
            </w:tcBorders>
          </w:tcPr>
          <w:p w14:paraId="13D0AC41">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±39.15</w:t>
            </w:r>
          </w:p>
        </w:tc>
      </w:tr>
      <w:tr w14:paraId="07E21035">
        <w:tblPrEx>
          <w:tblCellMar>
            <w:top w:w="86" w:type="dxa"/>
            <w:left w:w="0" w:type="dxa"/>
            <w:bottom w:w="0" w:type="dxa"/>
            <w:right w:w="115" w:type="dxa"/>
          </w:tblCellMar>
        </w:tblPrEx>
        <w:trPr>
          <w:trHeight w:val="734" w:hRule="atLeast"/>
        </w:trPr>
        <w:tc>
          <w:tcPr>
            <w:tcW w:w="4368" w:type="dxa"/>
            <w:tcBorders>
              <w:top w:val="single" w:color="000000" w:sz="2" w:space="0"/>
              <w:left w:val="nil"/>
              <w:bottom w:val="single" w:color="000000" w:sz="2" w:space="0"/>
              <w:right w:val="nil"/>
            </w:tcBorders>
          </w:tcPr>
          <w:p w14:paraId="396E75EA">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Number of Folds</w:t>
            </w:r>
          </w:p>
        </w:tc>
        <w:tc>
          <w:tcPr>
            <w:tcW w:w="4178" w:type="dxa"/>
            <w:tcBorders>
              <w:top w:val="single" w:color="000000" w:sz="2" w:space="0"/>
              <w:left w:val="nil"/>
              <w:bottom w:val="single" w:color="000000" w:sz="2" w:space="0"/>
              <w:right w:val="nil"/>
            </w:tcBorders>
          </w:tcPr>
          <w:p w14:paraId="5DAE6EEB">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5</w:t>
            </w:r>
          </w:p>
        </w:tc>
      </w:tr>
    </w:tbl>
    <w:p w14:paraId="069464C6">
      <w:r>
        <w:t>Purpose: Ensure generalization to unseen data.</w:t>
      </w:r>
    </w:p>
    <w:p w14:paraId="05EAB728">
      <w:r>
        <w:rPr>
          <w:rFonts w:ascii="Calibri" w:hAnsi="Calibri"/>
          <w:sz w:val="22"/>
        </w:rPr>
        <mc:AlternateContent>
          <mc:Choice Requires="wpg">
            <w:drawing>
              <wp:inline distT="0" distB="0" distL="0" distR="0">
                <wp:extent cx="5426710" cy="2540"/>
                <wp:effectExtent l="0" t="0" r="0" b="0"/>
                <wp:docPr id="31684" name="Group 31684"/>
                <wp:cNvGraphicFramePr/>
                <a:graphic xmlns:a="http://schemas.openxmlformats.org/drawingml/2006/main">
                  <a:graphicData uri="http://schemas.microsoft.com/office/word/2010/wordprocessingGroup">
                    <wpg:wgp>
                      <wpg:cNvGrpSpPr/>
                      <wpg:grpSpPr>
                        <a:xfrm>
                          <a:off x="0" y="0"/>
                          <a:ext cx="5426710" cy="3048"/>
                          <a:chOff x="0" y="0"/>
                          <a:chExt cx="5426710" cy="3048"/>
                        </a:xfrm>
                      </wpg:grpSpPr>
                      <wps:wsp>
                        <wps:cNvPr id="2812" name="Shape 2812"/>
                        <wps:cNvSpPr/>
                        <wps:spPr>
                          <a:xfrm>
                            <a:off x="0" y="0"/>
                            <a:ext cx="5426710" cy="0"/>
                          </a:xfrm>
                          <a:custGeom>
                            <a:avLst/>
                            <a:gdLst/>
                            <a:ahLst/>
                            <a:cxnLst/>
                            <a:rect l="0" t="0" r="0" b="0"/>
                            <a:pathLst>
                              <a:path w="5426710">
                                <a:moveTo>
                                  <a:pt x="0" y="0"/>
                                </a:moveTo>
                                <a:lnTo>
                                  <a:pt x="5426710" y="0"/>
                                </a:lnTo>
                              </a:path>
                            </a:pathLst>
                          </a:custGeom>
                          <a:ln w="3048"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2pt;width:427.3pt;" coordsize="5426710,3048" o:gfxdata="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7qizktQAAAACAQAADwAAAAAAAAABACAA&#10;AAAiAAAAZHJzL2Rvd25yZXYueG1sUEsBAhQAFAAAAAgAh07iQO1DaglKAgAAjAUAAA4AAAAAAAAA&#10;AQAgAAAAIwEAAGRycy9lMm9Eb2MueG1sUEsFBgAAAAAGAAYAWQEAAN8FAAAAAA==&#10;">
                <o:lock v:ext="edit" aspectratio="f"/>
                <v:shape id="Shape 2812" o:spid="_x0000_s1026" o:spt="100" style="position:absolute;left:0;top:0;height:0;width:5426710;" filled="f" stroked="t" coordsize="5426710,1" o:gfxdata="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5paG/&#10;AAAA3QAAAA8AAAAAAAAAAQAgAAAAIgAAAGRycy9kb3ducmV2LnhtbFBLAQIUABQAAAAIAIdO4kAz&#10;LwWeOwAAADkAAAAQAAAAAAAAAAEAIAAAAA4BAABkcnMvc2hhcGV4bWwueG1sUEsFBgAAAAAGAAYA&#10;WwEAALgDAAAAAA==&#10;" path="m0,0l5426710,0e">
                  <v:fill on="f" focussize="0,0"/>
                  <v:stroke weight="0.24pt" color="#000000" miterlimit="8" joinstyle="bevel"/>
                  <v:imagedata o:title=""/>
                  <o:lock v:ext="edit" aspectratio="f"/>
                </v:shape>
                <w10:wrap type="none"/>
                <w10:anchorlock/>
              </v:group>
            </w:pict>
          </mc:Fallback>
        </mc:AlternateContent>
      </w:r>
    </w:p>
    <w:p w14:paraId="6DFC54FD">
      <w:pPr>
        <w:jc w:val="both"/>
      </w:pPr>
      <w:r>
        <w:rPr>
          <w:i/>
        </w:rPr>
        <w:t xml:space="preserve">Note. </w:t>
      </w:r>
      <w:r>
        <w:t>Five-fold cross-validation was performed to assess model robustness and prevent overfitting. CV = Cross-Validation; MAE = Mean Absolute Error.</w:t>
      </w:r>
    </w:p>
    <w:p w14:paraId="12E3D7D9">
      <w:pPr>
        <w:jc w:val="both"/>
      </w:pPr>
    </w:p>
    <w:p w14:paraId="2DE7E011">
      <w:pPr>
        <w:pStyle w:val="11"/>
      </w:pPr>
      <w:r>
        <w:t>Table 14.</w:t>
      </w:r>
    </w:p>
    <w:p w14:paraId="338BA6C5">
      <w:pPr>
        <w:rPr>
          <w:i/>
          <w:iCs/>
        </w:rPr>
      </w:pPr>
      <w:r>
        <w:rPr>
          <w:i/>
          <w:iCs/>
        </w:rPr>
        <w:t>Category-Specific Performance Analysis</w:t>
      </w:r>
    </w:p>
    <w:tbl>
      <w:tblPr>
        <w:tblStyle w:val="9"/>
        <w:tblW w:w="8546" w:type="dxa"/>
        <w:tblInd w:w="-120" w:type="dxa"/>
        <w:tblLayout w:type="autofit"/>
        <w:tblCellMar>
          <w:top w:w="88" w:type="dxa"/>
          <w:left w:w="0" w:type="dxa"/>
          <w:bottom w:w="0" w:type="dxa"/>
          <w:right w:w="115" w:type="dxa"/>
        </w:tblCellMar>
      </w:tblPr>
      <w:tblGrid>
        <w:gridCol w:w="2297"/>
        <w:gridCol w:w="2112"/>
        <w:gridCol w:w="2131"/>
        <w:gridCol w:w="2006"/>
      </w:tblGrid>
      <w:tr w14:paraId="67523AB8">
        <w:trPr>
          <w:trHeight w:val="738" w:hRule="atLeast"/>
        </w:trPr>
        <w:tc>
          <w:tcPr>
            <w:tcW w:w="2297" w:type="dxa"/>
            <w:tcBorders>
              <w:top w:val="single" w:color="000000" w:sz="2" w:space="0"/>
              <w:left w:val="nil"/>
              <w:bottom w:val="single" w:color="000000" w:sz="2" w:space="0"/>
              <w:right w:val="nil"/>
            </w:tcBorders>
          </w:tcPr>
          <w:p w14:paraId="0F89AF0F">
            <w:pPr>
              <w:spacing w:after="0" w:line="240" w:lineRule="auto"/>
              <w:rPr>
                <w:rFonts w:eastAsiaTheme="minorEastAsia" w:cstheme="minorBidi"/>
                <w:kern w:val="2"/>
                <w:szCs w:val="24"/>
                <w:lang w:eastAsia="en-US"/>
                <w14:ligatures w14:val="standardContextual"/>
              </w:rPr>
            </w:pPr>
            <w:r>
              <w:rPr>
                <w:rFonts w:eastAsiaTheme="minorEastAsia" w:cstheme="minorBidi"/>
                <w:b/>
                <w:kern w:val="2"/>
                <w:szCs w:val="24"/>
                <w:lang w:eastAsia="en-US"/>
                <w14:ligatures w14:val="standardContextual"/>
              </w:rPr>
              <w:t>Category</w:t>
            </w:r>
          </w:p>
        </w:tc>
        <w:tc>
          <w:tcPr>
            <w:tcW w:w="2112" w:type="dxa"/>
            <w:tcBorders>
              <w:top w:val="single" w:color="000000" w:sz="2" w:space="0"/>
              <w:left w:val="nil"/>
              <w:bottom w:val="single" w:color="000000" w:sz="2" w:space="0"/>
              <w:right w:val="nil"/>
            </w:tcBorders>
          </w:tcPr>
          <w:p w14:paraId="300D7D9C">
            <w:pPr>
              <w:spacing w:after="0" w:line="240" w:lineRule="auto"/>
              <w:rPr>
                <w:rFonts w:eastAsiaTheme="minorEastAsia" w:cstheme="minorBidi"/>
                <w:kern w:val="2"/>
                <w:szCs w:val="24"/>
                <w:lang w:eastAsia="en-US"/>
                <w14:ligatures w14:val="standardContextual"/>
              </w:rPr>
            </w:pPr>
            <w:r>
              <w:rPr>
                <w:rFonts w:eastAsiaTheme="minorEastAsia" w:cstheme="minorBidi"/>
                <w:b/>
                <w:kern w:val="2"/>
                <w:szCs w:val="24"/>
                <w:lang w:eastAsia="en-US"/>
                <w14:ligatures w14:val="standardContextual"/>
              </w:rPr>
              <w:t>MAE</w:t>
            </w:r>
          </w:p>
        </w:tc>
        <w:tc>
          <w:tcPr>
            <w:tcW w:w="2131" w:type="dxa"/>
            <w:tcBorders>
              <w:top w:val="single" w:color="000000" w:sz="2" w:space="0"/>
              <w:left w:val="nil"/>
              <w:bottom w:val="single" w:color="000000" w:sz="2" w:space="0"/>
              <w:right w:val="nil"/>
            </w:tcBorders>
          </w:tcPr>
          <w:p w14:paraId="10989521">
            <w:pPr>
              <w:spacing w:after="0" w:line="240" w:lineRule="auto"/>
              <w:rPr>
                <w:rFonts w:eastAsiaTheme="minorEastAsia" w:cstheme="minorBidi"/>
                <w:kern w:val="2"/>
                <w:szCs w:val="24"/>
                <w:lang w:eastAsia="en-US"/>
                <w14:ligatures w14:val="standardContextual"/>
              </w:rPr>
            </w:pPr>
            <w:r>
              <w:rPr>
                <w:rFonts w:eastAsiaTheme="minorEastAsia" w:cstheme="minorBidi"/>
                <w:b/>
                <w:kern w:val="2"/>
                <w:szCs w:val="24"/>
                <w:lang w:eastAsia="en-US"/>
                <w14:ligatures w14:val="standardContextual"/>
              </w:rPr>
              <w:t>RMSE</w:t>
            </w:r>
          </w:p>
        </w:tc>
        <w:tc>
          <w:tcPr>
            <w:tcW w:w="2006" w:type="dxa"/>
            <w:tcBorders>
              <w:top w:val="single" w:color="000000" w:sz="2" w:space="0"/>
              <w:left w:val="nil"/>
              <w:bottom w:val="single" w:color="000000" w:sz="2" w:space="0"/>
              <w:right w:val="nil"/>
            </w:tcBorders>
          </w:tcPr>
          <w:p w14:paraId="489DC318">
            <w:pPr>
              <w:spacing w:after="0" w:line="240" w:lineRule="auto"/>
              <w:rPr>
                <w:rFonts w:eastAsiaTheme="minorEastAsia" w:cstheme="minorBidi"/>
                <w:kern w:val="2"/>
                <w:szCs w:val="24"/>
                <w:lang w:eastAsia="en-US"/>
                <w14:ligatures w14:val="standardContextual"/>
              </w:rPr>
            </w:pPr>
            <w:r>
              <w:rPr>
                <w:rFonts w:eastAsiaTheme="minorEastAsia" w:cstheme="minorBidi"/>
                <w:b/>
                <w:kern w:val="2"/>
                <w:szCs w:val="24"/>
                <w:lang w:eastAsia="en-US"/>
                <w14:ligatures w14:val="standardContextual"/>
              </w:rPr>
              <w:t>R² Score</w:t>
            </w:r>
          </w:p>
        </w:tc>
      </w:tr>
      <w:tr w14:paraId="41A952FE">
        <w:tblPrEx>
          <w:tblCellMar>
            <w:top w:w="88" w:type="dxa"/>
            <w:left w:w="0" w:type="dxa"/>
            <w:bottom w:w="0" w:type="dxa"/>
            <w:right w:w="115" w:type="dxa"/>
          </w:tblCellMar>
        </w:tblPrEx>
        <w:trPr>
          <w:trHeight w:val="734" w:hRule="atLeast"/>
        </w:trPr>
        <w:tc>
          <w:tcPr>
            <w:tcW w:w="2297" w:type="dxa"/>
            <w:tcBorders>
              <w:top w:val="single" w:color="000000" w:sz="2" w:space="0"/>
              <w:left w:val="nil"/>
              <w:bottom w:val="single" w:color="000000" w:sz="2" w:space="0"/>
              <w:right w:val="nil"/>
            </w:tcBorders>
          </w:tcPr>
          <w:p w14:paraId="58A39E3A">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Beverages</w:t>
            </w:r>
          </w:p>
        </w:tc>
        <w:tc>
          <w:tcPr>
            <w:tcW w:w="2112" w:type="dxa"/>
            <w:tcBorders>
              <w:top w:val="single" w:color="000000" w:sz="2" w:space="0"/>
              <w:left w:val="nil"/>
              <w:bottom w:val="single" w:color="000000" w:sz="2" w:space="0"/>
              <w:right w:val="nil"/>
            </w:tcBorders>
          </w:tcPr>
          <w:p w14:paraId="17F9FACD">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1.08</w:t>
            </w:r>
          </w:p>
        </w:tc>
        <w:tc>
          <w:tcPr>
            <w:tcW w:w="2131" w:type="dxa"/>
            <w:tcBorders>
              <w:top w:val="single" w:color="000000" w:sz="2" w:space="0"/>
              <w:left w:val="nil"/>
              <w:bottom w:val="single" w:color="000000" w:sz="2" w:space="0"/>
              <w:right w:val="nil"/>
            </w:tcBorders>
          </w:tcPr>
          <w:p w14:paraId="6C175B3E">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1.30</w:t>
            </w:r>
          </w:p>
        </w:tc>
        <w:tc>
          <w:tcPr>
            <w:tcW w:w="2006" w:type="dxa"/>
            <w:tcBorders>
              <w:top w:val="single" w:color="000000" w:sz="2" w:space="0"/>
              <w:left w:val="nil"/>
              <w:bottom w:val="single" w:color="000000" w:sz="2" w:space="0"/>
              <w:right w:val="nil"/>
            </w:tcBorders>
          </w:tcPr>
          <w:p w14:paraId="57145262">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0.18</w:t>
            </w:r>
          </w:p>
        </w:tc>
      </w:tr>
      <w:tr w14:paraId="35CD9F2E">
        <w:tblPrEx>
          <w:tblCellMar>
            <w:top w:w="88" w:type="dxa"/>
            <w:left w:w="0" w:type="dxa"/>
            <w:bottom w:w="0" w:type="dxa"/>
            <w:right w:w="115" w:type="dxa"/>
          </w:tblCellMar>
        </w:tblPrEx>
        <w:trPr>
          <w:trHeight w:val="734" w:hRule="atLeast"/>
        </w:trPr>
        <w:tc>
          <w:tcPr>
            <w:tcW w:w="2297" w:type="dxa"/>
            <w:tcBorders>
              <w:top w:val="single" w:color="000000" w:sz="2" w:space="0"/>
              <w:left w:val="nil"/>
              <w:bottom w:val="single" w:color="000000" w:sz="2" w:space="0"/>
              <w:right w:val="nil"/>
            </w:tcBorders>
          </w:tcPr>
          <w:p w14:paraId="17E1A880">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Pastries</w:t>
            </w:r>
          </w:p>
        </w:tc>
        <w:tc>
          <w:tcPr>
            <w:tcW w:w="2112" w:type="dxa"/>
            <w:tcBorders>
              <w:top w:val="single" w:color="000000" w:sz="2" w:space="0"/>
              <w:left w:val="nil"/>
              <w:bottom w:val="single" w:color="000000" w:sz="2" w:space="0"/>
              <w:right w:val="nil"/>
            </w:tcBorders>
          </w:tcPr>
          <w:p w14:paraId="470A0241">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1.05</w:t>
            </w:r>
          </w:p>
        </w:tc>
        <w:tc>
          <w:tcPr>
            <w:tcW w:w="2131" w:type="dxa"/>
            <w:tcBorders>
              <w:top w:val="single" w:color="000000" w:sz="2" w:space="0"/>
              <w:left w:val="nil"/>
              <w:bottom w:val="single" w:color="000000" w:sz="2" w:space="0"/>
              <w:right w:val="nil"/>
            </w:tcBorders>
          </w:tcPr>
          <w:p w14:paraId="66054397">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1.26</w:t>
            </w:r>
          </w:p>
        </w:tc>
        <w:tc>
          <w:tcPr>
            <w:tcW w:w="2006" w:type="dxa"/>
            <w:tcBorders>
              <w:top w:val="single" w:color="000000" w:sz="2" w:space="0"/>
              <w:left w:val="nil"/>
              <w:bottom w:val="single" w:color="000000" w:sz="2" w:space="0"/>
              <w:right w:val="nil"/>
            </w:tcBorders>
          </w:tcPr>
          <w:p w14:paraId="72FED8BC">
            <w:pPr>
              <w:spacing w:after="0" w:line="240" w:lineRule="auto"/>
              <w:rPr>
                <w:rFonts w:eastAsiaTheme="minorEastAsia" w:cstheme="minorBidi"/>
                <w:kern w:val="2"/>
                <w:szCs w:val="24"/>
                <w:lang w:eastAsia="en-US"/>
                <w14:ligatures w14:val="standardContextual"/>
              </w:rPr>
            </w:pPr>
            <w:r>
              <w:rPr>
                <w:rFonts w:eastAsiaTheme="minorEastAsia" w:cstheme="minorBidi"/>
                <w:kern w:val="2"/>
                <w:szCs w:val="24"/>
                <w:lang w:eastAsia="en-US"/>
                <w14:ligatures w14:val="standardContextual"/>
              </w:rPr>
              <w:t>0.19</w:t>
            </w:r>
          </w:p>
        </w:tc>
      </w:tr>
    </w:tbl>
    <w:p w14:paraId="2C607D5B">
      <w:r>
        <w:t>Overall</w:t>
      </w:r>
      <w:r>
        <w:tab/>
      </w:r>
      <w:r>
        <w:t>1.06</w:t>
      </w:r>
      <w:r>
        <w:tab/>
      </w:r>
      <w:r>
        <w:t>1.27</w:t>
      </w:r>
      <w:r>
        <w:tab/>
      </w:r>
      <w:r>
        <w:t>0.1897</w:t>
      </w:r>
    </w:p>
    <w:p w14:paraId="0CB5D724">
      <w:r>
        <w:rPr>
          <w:rFonts w:ascii="Calibri" w:hAnsi="Calibri"/>
          <w:sz w:val="22"/>
        </w:rPr>
        <mc:AlternateContent>
          <mc:Choice Requires="wpg">
            <w:drawing>
              <wp:inline distT="0" distB="0" distL="0" distR="0">
                <wp:extent cx="5426710" cy="2540"/>
                <wp:effectExtent l="0" t="0" r="0" b="0"/>
                <wp:docPr id="31685" name="Group 31685"/>
                <wp:cNvGraphicFramePr/>
                <a:graphic xmlns:a="http://schemas.openxmlformats.org/drawingml/2006/main">
                  <a:graphicData uri="http://schemas.microsoft.com/office/word/2010/wordprocessingGroup">
                    <wpg:wgp>
                      <wpg:cNvGrpSpPr/>
                      <wpg:grpSpPr>
                        <a:xfrm>
                          <a:off x="0" y="0"/>
                          <a:ext cx="5426710" cy="3048"/>
                          <a:chOff x="0" y="0"/>
                          <a:chExt cx="5426710" cy="3048"/>
                        </a:xfrm>
                      </wpg:grpSpPr>
                      <wps:wsp>
                        <wps:cNvPr id="2860" name="Shape 2860"/>
                        <wps:cNvSpPr/>
                        <wps:spPr>
                          <a:xfrm>
                            <a:off x="0" y="0"/>
                            <a:ext cx="5426710" cy="0"/>
                          </a:xfrm>
                          <a:custGeom>
                            <a:avLst/>
                            <a:gdLst/>
                            <a:ahLst/>
                            <a:cxnLst/>
                            <a:rect l="0" t="0" r="0" b="0"/>
                            <a:pathLst>
                              <a:path w="5426710">
                                <a:moveTo>
                                  <a:pt x="0" y="0"/>
                                </a:moveTo>
                                <a:lnTo>
                                  <a:pt x="5426710" y="0"/>
                                </a:lnTo>
                              </a:path>
                            </a:pathLst>
                          </a:custGeom>
                          <a:ln w="3048"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2pt;width:427.3pt;" coordsize="5426710,3048" o:gfxdata="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7qizktQAAAACAQAADwAAAAAAAAAB&#10;ACAAAAAiAAAAZHJzL2Rvd25yZXYueG1sUEsBAhQAFAAAAAgAh07iQFeFQtpNAgAAjAUAAA4AAAAA&#10;AAAAAQAgAAAAIwEAAGRycy9lMm9Eb2MueG1sUEsFBgAAAAAGAAYAWQEAAOIFAAAAAA==&#10;">
                <o:lock v:ext="edit" aspectratio="f"/>
                <v:shape id="Shape 2860" o:spid="_x0000_s1026" o:spt="100" style="position:absolute;left:0;top:0;height:0;width:5426710;" filled="f" stroked="t" coordsize="5426710,1" o:gfxdata="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h7TC8AAAA&#10;3QAAAA8AAAAAAAAAAQAgAAAAIgAAAGRycy9kb3ducmV2LnhtbFBLAQIUABQAAAAIAIdO4kAzLwWe&#10;OwAAADkAAAAQAAAAAAAAAAEAIAAAAAsBAABkcnMvc2hhcGV4bWwueG1sUEsFBgAAAAAGAAYAWwEA&#10;ALUDAAAAAA==&#10;" path="m0,0l5426710,0e">
                  <v:fill on="f" focussize="0,0"/>
                  <v:stroke weight="0.24pt" color="#000000" miterlimit="8" joinstyle="bevel"/>
                  <v:imagedata o:title=""/>
                  <o:lock v:ext="edit" aspectratio="f"/>
                </v:shape>
                <w10:wrap type="none"/>
                <w10:anchorlock/>
              </v:group>
            </w:pict>
          </mc:Fallback>
        </mc:AlternateContent>
      </w:r>
    </w:p>
    <w:p w14:paraId="200F476B">
      <w:pPr>
        <w:jc w:val="both"/>
      </w:pPr>
      <w:r>
        <w:rPr>
          <w:i/>
        </w:rPr>
        <w:t xml:space="preserve">Note. </w:t>
      </w:r>
      <w:r>
        <w:t>Consistent performance across product categories demonstrates the model's reliability for diverse inventory types. MAE = Mean Absolute Error; RMSE = Root Mean Squared Error; R² = Coefficient of Determination.</w:t>
      </w:r>
      <w:r>
        <w:br w:type="page"/>
      </w:r>
    </w:p>
    <w:p w14:paraId="3858F67E">
      <w:pPr>
        <w:pStyle w:val="11"/>
      </w:pPr>
    </w:p>
    <w:p w14:paraId="43CB6000">
      <w:pPr>
        <w:pStyle w:val="11"/>
      </w:pPr>
      <w:r>
        <w:t xml:space="preserve">Figure </w:t>
      </w:r>
      <w:r>
        <w:rPr>
          <w:rFonts w:hint="default"/>
          <w:lang w:val="en-US"/>
        </w:rPr>
        <w:t>51</w:t>
      </w:r>
      <w:r>
        <w:t>.</w:t>
      </w:r>
    </w:p>
    <w:p w14:paraId="17C7FD1A">
      <w:pPr>
        <w:jc w:val="both"/>
        <w:rPr>
          <w:rFonts w:hint="default"/>
          <w:i/>
          <w:lang w:val="en-US"/>
        </w:rPr>
      </w:pPr>
      <w:r>
        <w:rPr>
          <w:rFonts w:ascii="SimSun" w:hAnsi="SimSun" w:eastAsia="SimSun" w:cs="SimSun"/>
          <w:sz w:val="24"/>
          <w:szCs w:val="24"/>
        </w:rPr>
        <w:drawing>
          <wp:anchor distT="0" distB="0" distL="114300" distR="114300" simplePos="0" relativeHeight="251666432" behindDoc="0" locked="0" layoutInCell="1" allowOverlap="1">
            <wp:simplePos x="0" y="0"/>
            <wp:positionH relativeFrom="column">
              <wp:posOffset>86995</wp:posOffset>
            </wp:positionH>
            <wp:positionV relativeFrom="paragraph">
              <wp:posOffset>372110</wp:posOffset>
            </wp:positionV>
            <wp:extent cx="4454525" cy="4254500"/>
            <wp:effectExtent l="0" t="0" r="3175" b="12700"/>
            <wp:wrapTopAndBottom/>
            <wp:docPr id="1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IMG_256"/>
                    <pic:cNvPicPr>
                      <a:picLocks noChangeAspect="1"/>
                    </pic:cNvPicPr>
                  </pic:nvPicPr>
                  <pic:blipFill>
                    <a:blip r:embed="rId22"/>
                    <a:stretch>
                      <a:fillRect/>
                    </a:stretch>
                  </pic:blipFill>
                  <pic:spPr>
                    <a:xfrm>
                      <a:off x="0" y="0"/>
                      <a:ext cx="4454525" cy="4254500"/>
                    </a:xfrm>
                    <a:prstGeom prst="rect">
                      <a:avLst/>
                    </a:prstGeom>
                    <a:noFill/>
                    <a:ln w="9525">
                      <a:noFill/>
                    </a:ln>
                  </pic:spPr>
                </pic:pic>
              </a:graphicData>
            </a:graphic>
          </wp:anchor>
        </w:drawing>
      </w:r>
      <w:r>
        <w:rPr>
          <w:rFonts w:hint="default"/>
          <w:i/>
          <w:iCs/>
          <w:lang w:val="en-US"/>
        </w:rPr>
        <w:t>None</w:t>
      </w:r>
    </w:p>
    <w:p w14:paraId="35ED3D05">
      <w:pPr>
        <w:jc w:val="both"/>
        <w:rPr>
          <w:rFonts w:hint="default"/>
          <w:lang w:val="en-US"/>
        </w:rPr>
        <w:sectPr>
          <w:headerReference r:id="rId9" w:type="first"/>
          <w:headerReference r:id="rId7" w:type="default"/>
          <w:headerReference r:id="rId8" w:type="even"/>
          <w:pgSz w:w="11906" w:h="16838"/>
          <w:pgMar w:top="1450" w:right="1799" w:bottom="1696" w:left="1800" w:header="720" w:footer="720" w:gutter="0"/>
          <w:cols w:space="720" w:num="1"/>
        </w:sectPr>
      </w:pPr>
      <w:r>
        <w:rPr>
          <w:i/>
        </w:rPr>
        <w:t>Note.</w:t>
      </w:r>
      <w:r>
        <w:rPr>
          <w:rFonts w:hint="default"/>
          <w:i/>
          <w:lang w:val="en-US"/>
        </w:rPr>
        <w:t xml:space="preserve"> </w:t>
      </w:r>
    </w:p>
    <w:p w14:paraId="78E86A63">
      <w:pPr>
        <w:pStyle w:val="11"/>
      </w:pPr>
    </w:p>
    <w:p w14:paraId="3EC85078">
      <w:pPr>
        <w:pStyle w:val="11"/>
      </w:pPr>
      <w:r>
        <w:t xml:space="preserve">Figure </w:t>
      </w:r>
      <w:r>
        <w:rPr>
          <w:rFonts w:hint="default"/>
          <w:lang w:val="en-US"/>
        </w:rPr>
        <w:t>52</w:t>
      </w:r>
      <w:r>
        <w:t>.</w:t>
      </w:r>
    </w:p>
    <w:p w14:paraId="2401BE3C">
      <w:pPr>
        <w:rPr>
          <w:rFonts w:hint="default"/>
          <w:i/>
          <w:iCs/>
          <w:lang w:val="en-US"/>
        </w:rPr>
      </w:pPr>
      <w:r>
        <w:rPr>
          <w:rFonts w:hint="default"/>
          <w:i/>
          <w:iCs/>
          <w:lang w:val="en-US"/>
        </w:rPr>
        <w:t>None</w:t>
      </w:r>
    </w:p>
    <w:p w14:paraId="6CC48BC7">
      <w:pPr>
        <w:jc w:val="both"/>
        <w:rPr>
          <w:i/>
        </w:rPr>
      </w:pPr>
      <w:r>
        <w:rPr>
          <w:rFonts w:hint="default"/>
          <w:lang w:val="en-US"/>
        </w:rPr>
        <w:drawing>
          <wp:anchor distT="0" distB="0" distL="114300" distR="114300" simplePos="0" relativeHeight="251667456" behindDoc="0" locked="0" layoutInCell="1" allowOverlap="1">
            <wp:simplePos x="0" y="0"/>
            <wp:positionH relativeFrom="column">
              <wp:posOffset>0</wp:posOffset>
            </wp:positionH>
            <wp:positionV relativeFrom="paragraph">
              <wp:posOffset>57150</wp:posOffset>
            </wp:positionV>
            <wp:extent cx="5272405" cy="2816860"/>
            <wp:effectExtent l="0" t="0" r="4445" b="2540"/>
            <wp:wrapTopAndBottom/>
            <wp:docPr id="13" name="Picture 13" descr="Figure2_Model_Performance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igure2_Model_Performance_Comparison"/>
                    <pic:cNvPicPr>
                      <a:picLocks noChangeAspect="1"/>
                    </pic:cNvPicPr>
                  </pic:nvPicPr>
                  <pic:blipFill>
                    <a:blip r:embed="rId23"/>
                    <a:srcRect b="16223"/>
                    <a:stretch>
                      <a:fillRect/>
                    </a:stretch>
                  </pic:blipFill>
                  <pic:spPr>
                    <a:xfrm>
                      <a:off x="0" y="0"/>
                      <a:ext cx="5272405" cy="2816860"/>
                    </a:xfrm>
                    <a:prstGeom prst="rect">
                      <a:avLst/>
                    </a:prstGeom>
                  </pic:spPr>
                </pic:pic>
              </a:graphicData>
            </a:graphic>
          </wp:anchor>
        </w:drawing>
      </w:r>
    </w:p>
    <w:p w14:paraId="5BEF7B10">
      <w:pPr>
        <w:jc w:val="both"/>
        <w:rPr>
          <w:rFonts w:hint="default"/>
          <w:lang w:val="en-US"/>
        </w:rPr>
      </w:pPr>
      <w:r>
        <w:rPr>
          <w:i/>
        </w:rPr>
        <w:t>Note.</w:t>
      </w:r>
      <w:r>
        <w:rPr>
          <w:rFonts w:hint="default"/>
          <w:i/>
          <w:lang w:val="en-US"/>
        </w:rPr>
        <w:t xml:space="preserve"> </w:t>
      </w:r>
    </w:p>
    <w:p w14:paraId="20C051D2">
      <w:r>
        <w:br w:type="page"/>
      </w:r>
    </w:p>
    <w:p w14:paraId="2A338B13"/>
    <w:p w14:paraId="284F03FC">
      <w:pPr>
        <w:pStyle w:val="11"/>
      </w:pPr>
      <w:r>
        <w:t xml:space="preserve">Figure </w:t>
      </w:r>
      <w:r>
        <w:rPr>
          <w:rFonts w:hint="default"/>
          <w:lang w:val="en-US"/>
        </w:rPr>
        <w:t>53</w:t>
      </w:r>
      <w:r>
        <w:t>.</w:t>
      </w:r>
    </w:p>
    <w:p w14:paraId="1EC10194">
      <w:pPr>
        <w:pStyle w:val="11"/>
        <w:rPr>
          <w:rFonts w:hint="default"/>
          <w:lang w:val="en-US"/>
        </w:rPr>
      </w:pPr>
      <w:r>
        <w:rPr>
          <w:rFonts w:hint="default"/>
          <w:lang w:val="en-US"/>
        </w:rPr>
        <w:t>None</w:t>
      </w:r>
    </w:p>
    <w:p w14:paraId="103BB10E">
      <w:pPr>
        <w:jc w:val="both"/>
        <w:rPr>
          <w:i/>
        </w:rPr>
      </w:pPr>
      <w:r>
        <w:rPr>
          <w:rFonts w:hint="default"/>
          <w:lang w:val="en-US"/>
        </w:rPr>
        <w:drawing>
          <wp:anchor distT="0" distB="0" distL="114300" distR="114300" simplePos="0" relativeHeight="251668480" behindDoc="0" locked="0" layoutInCell="1" allowOverlap="1">
            <wp:simplePos x="0" y="0"/>
            <wp:positionH relativeFrom="column">
              <wp:posOffset>0</wp:posOffset>
            </wp:positionH>
            <wp:positionV relativeFrom="paragraph">
              <wp:posOffset>47625</wp:posOffset>
            </wp:positionV>
            <wp:extent cx="5271135" cy="3096895"/>
            <wp:effectExtent l="0" t="0" r="0" b="0"/>
            <wp:wrapTopAndBottom/>
            <wp:docPr id="14" name="Picture 14" descr="Figure3_Model_Predictions_In_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igure3_Model_Predictions_In_Use"/>
                    <pic:cNvPicPr>
                      <a:picLocks noChangeAspect="1"/>
                    </pic:cNvPicPr>
                  </pic:nvPicPr>
                  <pic:blipFill>
                    <a:blip r:embed="rId24"/>
                    <a:srcRect b="10497"/>
                    <a:stretch>
                      <a:fillRect/>
                    </a:stretch>
                  </pic:blipFill>
                  <pic:spPr>
                    <a:xfrm>
                      <a:off x="0" y="0"/>
                      <a:ext cx="5271135" cy="3096895"/>
                    </a:xfrm>
                    <a:prstGeom prst="rect">
                      <a:avLst/>
                    </a:prstGeom>
                  </pic:spPr>
                </pic:pic>
              </a:graphicData>
            </a:graphic>
          </wp:anchor>
        </w:drawing>
      </w:r>
    </w:p>
    <w:p w14:paraId="4090D73F">
      <w:pPr>
        <w:jc w:val="both"/>
      </w:pPr>
      <w:r>
        <w:rPr>
          <w:i/>
        </w:rPr>
        <w:t xml:space="preserve">Note. </w:t>
      </w:r>
    </w:p>
    <w:p w14:paraId="5138DB13">
      <w:r>
        <w:br w:type="page"/>
      </w:r>
    </w:p>
    <w:p w14:paraId="6E26A92F"/>
    <w:p w14:paraId="08AB4AEC">
      <w:pPr>
        <w:pStyle w:val="11"/>
      </w:pPr>
      <w:r>
        <w:t xml:space="preserve">Figure </w:t>
      </w:r>
      <w:r>
        <w:rPr>
          <w:rFonts w:hint="default"/>
          <w:lang w:val="en-US"/>
        </w:rPr>
        <w:t>54</w:t>
      </w:r>
      <w:r>
        <w:t>.</w:t>
      </w:r>
    </w:p>
    <w:p w14:paraId="58EBC0C3">
      <w:pPr>
        <w:rPr>
          <w:rFonts w:hint="default"/>
          <w:i/>
          <w:lang w:val="en-US"/>
        </w:rPr>
      </w:pPr>
      <w:r>
        <w:rPr>
          <w:rFonts w:hint="default"/>
          <w:i/>
          <w:iCs/>
          <w:lang w:val="en-US"/>
        </w:rPr>
        <w:t>None</w:t>
      </w:r>
    </w:p>
    <w:p w14:paraId="31B82201">
      <w:pPr>
        <w:jc w:val="both"/>
        <w:rPr>
          <w:rFonts w:hint="default"/>
          <w:lang w:val="en-US"/>
        </w:rPr>
      </w:pPr>
      <w:r>
        <w:rPr>
          <w:rFonts w:hint="default"/>
          <w:lang w:val="en-US"/>
        </w:rPr>
        <w:drawing>
          <wp:anchor distT="0" distB="0" distL="114300" distR="114300" simplePos="0" relativeHeight="251669504" behindDoc="0" locked="0" layoutInCell="1" allowOverlap="1">
            <wp:simplePos x="0" y="0"/>
            <wp:positionH relativeFrom="column">
              <wp:posOffset>-47625</wp:posOffset>
            </wp:positionH>
            <wp:positionV relativeFrom="paragraph">
              <wp:posOffset>1905</wp:posOffset>
            </wp:positionV>
            <wp:extent cx="5273040" cy="3233420"/>
            <wp:effectExtent l="0" t="0" r="0" b="0"/>
            <wp:wrapTopAndBottom/>
            <wp:docPr id="16" name="Picture 16" descr="Figure5_Lowest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Figure5_Lowest_Error"/>
                    <pic:cNvPicPr>
                      <a:picLocks noChangeAspect="1"/>
                    </pic:cNvPicPr>
                  </pic:nvPicPr>
                  <pic:blipFill>
                    <a:blip r:embed="rId25"/>
                    <a:srcRect b="10651"/>
                    <a:stretch>
                      <a:fillRect/>
                    </a:stretch>
                  </pic:blipFill>
                  <pic:spPr>
                    <a:xfrm>
                      <a:off x="0" y="0"/>
                      <a:ext cx="5273040" cy="3233420"/>
                    </a:xfrm>
                    <a:prstGeom prst="rect">
                      <a:avLst/>
                    </a:prstGeom>
                  </pic:spPr>
                </pic:pic>
              </a:graphicData>
            </a:graphic>
          </wp:anchor>
        </w:drawing>
      </w:r>
      <w:r>
        <w:rPr>
          <w:i/>
        </w:rPr>
        <w:t>Note.</w:t>
      </w:r>
    </w:p>
    <w:p w14:paraId="1CFCD9A8">
      <w:r>
        <w:br w:type="page"/>
      </w:r>
    </w:p>
    <w:p w14:paraId="6C26162C"/>
    <w:p w14:paraId="4B1E4A3D">
      <w:pPr>
        <w:pStyle w:val="11"/>
      </w:pPr>
      <w:r>
        <w:t xml:space="preserve">Figure </w:t>
      </w:r>
      <w:r>
        <w:rPr>
          <w:rFonts w:hint="default"/>
          <w:lang w:val="en-US"/>
        </w:rPr>
        <w:t>55</w:t>
      </w:r>
      <w:r>
        <w:t>.</w:t>
      </w:r>
    </w:p>
    <w:p w14:paraId="22C3715A">
      <w:pPr>
        <w:rPr>
          <w:rFonts w:hint="default"/>
          <w:i/>
          <w:iCs/>
          <w:lang w:val="en-US"/>
        </w:rPr>
      </w:pPr>
      <w:r>
        <w:rPr>
          <w:rFonts w:hint="default"/>
          <w:i/>
          <w:iCs/>
          <w:lang w:val="en-US"/>
        </w:rPr>
        <w:t>None</w:t>
      </w:r>
    </w:p>
    <w:p w14:paraId="778397CA">
      <w:pPr>
        <w:pStyle w:val="12"/>
        <w:rPr>
          <w:i/>
        </w:rPr>
      </w:pPr>
      <w:r>
        <w:rPr>
          <w:rFonts w:hint="default"/>
          <w:lang w:val="en-US"/>
        </w:rPr>
        <w:drawing>
          <wp:anchor distT="0" distB="0" distL="114300" distR="114300" simplePos="0" relativeHeight="251670528" behindDoc="0" locked="0" layoutInCell="1" allowOverlap="1">
            <wp:simplePos x="0" y="0"/>
            <wp:positionH relativeFrom="column">
              <wp:posOffset>-9525</wp:posOffset>
            </wp:positionH>
            <wp:positionV relativeFrom="paragraph">
              <wp:posOffset>73660</wp:posOffset>
            </wp:positionV>
            <wp:extent cx="5273040" cy="3224530"/>
            <wp:effectExtent l="0" t="0" r="0" b="0"/>
            <wp:wrapTopAndBottom/>
            <wp:docPr id="17" name="Picture 17" descr="Figure6_Fastest_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Figure6_Fastest_Training"/>
                    <pic:cNvPicPr>
                      <a:picLocks noChangeAspect="1"/>
                    </pic:cNvPicPr>
                  </pic:nvPicPr>
                  <pic:blipFill>
                    <a:blip r:embed="rId26"/>
                    <a:srcRect b="10897"/>
                    <a:stretch>
                      <a:fillRect/>
                    </a:stretch>
                  </pic:blipFill>
                  <pic:spPr>
                    <a:xfrm>
                      <a:off x="0" y="0"/>
                      <a:ext cx="5273040" cy="3224530"/>
                    </a:xfrm>
                    <a:prstGeom prst="rect">
                      <a:avLst/>
                    </a:prstGeom>
                  </pic:spPr>
                </pic:pic>
              </a:graphicData>
            </a:graphic>
          </wp:anchor>
        </w:drawing>
      </w:r>
    </w:p>
    <w:p w14:paraId="485D40F0">
      <w:pPr>
        <w:jc w:val="both"/>
      </w:pPr>
      <w:r>
        <w:rPr>
          <w:i/>
        </w:rPr>
        <w:t>Note.</w:t>
      </w:r>
      <w:r>
        <w:rPr>
          <w:rFonts w:hint="default"/>
          <w:i/>
          <w:lang w:val="en-US"/>
        </w:rPr>
        <w:t xml:space="preserve"> </w:t>
      </w:r>
    </w:p>
    <w:p w14:paraId="58972C49">
      <w:pPr>
        <w:jc w:val="both"/>
      </w:pPr>
    </w:p>
    <w:p w14:paraId="414119E0">
      <w:pPr>
        <w:jc w:val="both"/>
        <w:rPr>
          <w:rFonts w:hint="default"/>
          <w:lang w:val="en-US"/>
        </w:rPr>
      </w:pPr>
    </w:p>
    <w:p w14:paraId="1B06AD58">
      <w:r>
        <w:br w:type="page"/>
      </w:r>
    </w:p>
    <w:p w14:paraId="049B6E2D"/>
    <w:p w14:paraId="43B7E188">
      <w:pPr>
        <w:pStyle w:val="11"/>
      </w:pPr>
      <w:r>
        <w:t xml:space="preserve">Figure </w:t>
      </w:r>
      <w:r>
        <w:rPr>
          <w:rFonts w:hint="default"/>
          <w:lang w:val="en-US"/>
        </w:rPr>
        <w:t>56</w:t>
      </w:r>
      <w:r>
        <w:t>.</w:t>
      </w:r>
    </w:p>
    <w:p w14:paraId="5DBD5CBD">
      <w:pPr>
        <w:rPr>
          <w:rFonts w:hint="default"/>
          <w:i/>
          <w:iCs/>
          <w:lang w:val="en-US"/>
        </w:rPr>
      </w:pPr>
      <w:r>
        <w:rPr>
          <w:rFonts w:hint="default"/>
          <w:lang w:val="en-US"/>
        </w:rPr>
        <w:drawing>
          <wp:anchor distT="0" distB="0" distL="114300" distR="114300" simplePos="0" relativeHeight="251671552" behindDoc="0" locked="0" layoutInCell="1" allowOverlap="1">
            <wp:simplePos x="0" y="0"/>
            <wp:positionH relativeFrom="column">
              <wp:posOffset>-9525</wp:posOffset>
            </wp:positionH>
            <wp:positionV relativeFrom="paragraph">
              <wp:posOffset>433705</wp:posOffset>
            </wp:positionV>
            <wp:extent cx="5273040" cy="3241675"/>
            <wp:effectExtent l="0" t="0" r="3810" b="15875"/>
            <wp:wrapTopAndBottom/>
            <wp:docPr id="18" name="Picture 18" descr="Figure7_Minimal_Overfi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igure7_Minimal_Overfitting"/>
                    <pic:cNvPicPr>
                      <a:picLocks noChangeAspect="1"/>
                    </pic:cNvPicPr>
                  </pic:nvPicPr>
                  <pic:blipFill>
                    <a:blip r:embed="rId27"/>
                    <a:srcRect b="10423"/>
                    <a:stretch>
                      <a:fillRect/>
                    </a:stretch>
                  </pic:blipFill>
                  <pic:spPr>
                    <a:xfrm>
                      <a:off x="0" y="0"/>
                      <a:ext cx="5273040" cy="3241675"/>
                    </a:xfrm>
                    <a:prstGeom prst="rect">
                      <a:avLst/>
                    </a:prstGeom>
                  </pic:spPr>
                </pic:pic>
              </a:graphicData>
            </a:graphic>
          </wp:anchor>
        </w:drawing>
      </w:r>
      <w:r>
        <w:rPr>
          <w:rFonts w:hint="default"/>
          <w:i/>
          <w:iCs/>
          <w:lang w:val="en-US"/>
        </w:rPr>
        <w:drawing>
          <wp:anchor distT="0" distB="0" distL="114300" distR="114300" simplePos="0" relativeHeight="251673600" behindDoc="0" locked="0" layoutInCell="1" allowOverlap="1">
            <wp:simplePos x="0" y="0"/>
            <wp:positionH relativeFrom="column">
              <wp:posOffset>0</wp:posOffset>
            </wp:positionH>
            <wp:positionV relativeFrom="paragraph">
              <wp:posOffset>395605</wp:posOffset>
            </wp:positionV>
            <wp:extent cx="5273040" cy="3307715"/>
            <wp:effectExtent l="0" t="0" r="3810" b="6985"/>
            <wp:wrapTopAndBottom/>
            <wp:docPr id="20" name="Picture 20" descr="Figure8_Consistent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Figure8_Consistent_Performance"/>
                    <pic:cNvPicPr>
                      <a:picLocks noChangeAspect="1"/>
                    </pic:cNvPicPr>
                  </pic:nvPicPr>
                  <pic:blipFill>
                    <a:blip r:embed="rId28"/>
                    <a:srcRect b="8598"/>
                    <a:stretch>
                      <a:fillRect/>
                    </a:stretch>
                  </pic:blipFill>
                  <pic:spPr>
                    <a:xfrm>
                      <a:off x="0" y="0"/>
                      <a:ext cx="5273040" cy="3307715"/>
                    </a:xfrm>
                    <a:prstGeom prst="rect">
                      <a:avLst/>
                    </a:prstGeom>
                  </pic:spPr>
                </pic:pic>
              </a:graphicData>
            </a:graphic>
          </wp:anchor>
        </w:drawing>
      </w:r>
      <w:r>
        <w:rPr>
          <w:rFonts w:hint="default"/>
          <w:i/>
          <w:iCs/>
          <w:lang w:val="en-US"/>
        </w:rPr>
        <w:t>None (You can update this)</w:t>
      </w:r>
    </w:p>
    <w:p w14:paraId="6CEC623D">
      <w:pPr>
        <w:pStyle w:val="13"/>
      </w:pPr>
    </w:p>
    <w:p w14:paraId="6611593E">
      <w:pPr>
        <w:rPr>
          <w:rFonts w:hint="default"/>
          <w:lang w:val="en-US"/>
        </w:rPr>
      </w:pPr>
    </w:p>
    <w:p w14:paraId="42999191">
      <w:pPr>
        <w:jc w:val="both"/>
      </w:pPr>
      <w:r>
        <w:rPr>
          <w:i/>
        </w:rPr>
        <w:t>Note.</w:t>
      </w:r>
    </w:p>
    <w:p w14:paraId="03B637B7">
      <w:r>
        <w:br w:type="page"/>
      </w:r>
    </w:p>
    <w:p w14:paraId="6447DA7D"/>
    <w:p w14:paraId="166B23F9">
      <w:pPr>
        <w:pStyle w:val="11"/>
      </w:pPr>
      <w:r>
        <w:t>Figure 5</w:t>
      </w:r>
      <w:r>
        <w:rPr>
          <w:rFonts w:hint="default"/>
          <w:lang w:val="en-US"/>
        </w:rPr>
        <w:t>7</w:t>
      </w:r>
      <w:r>
        <w:t>.</w:t>
      </w:r>
    </w:p>
    <w:p w14:paraId="18722CB0">
      <w:pPr>
        <w:rPr>
          <w:rFonts w:hint="default"/>
          <w:i/>
          <w:iCs/>
          <w:lang w:val="en-US"/>
        </w:rPr>
      </w:pPr>
      <w:r>
        <w:rPr>
          <w:rFonts w:hint="default"/>
          <w:i/>
          <w:iCs/>
          <w:lang w:val="en-US"/>
        </w:rPr>
        <w:drawing>
          <wp:anchor distT="0" distB="0" distL="114300" distR="114300" simplePos="0" relativeHeight="251672576" behindDoc="0" locked="0" layoutInCell="1" allowOverlap="1">
            <wp:simplePos x="0" y="0"/>
            <wp:positionH relativeFrom="column">
              <wp:posOffset>0</wp:posOffset>
            </wp:positionH>
            <wp:positionV relativeFrom="paragraph">
              <wp:posOffset>395605</wp:posOffset>
            </wp:positionV>
            <wp:extent cx="5273040" cy="3307715"/>
            <wp:effectExtent l="0" t="0" r="3810" b="6985"/>
            <wp:wrapTopAndBottom/>
            <wp:docPr id="19" name="Picture 19" descr="Figure8_Consistent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Figure8_Consistent_Performance"/>
                    <pic:cNvPicPr>
                      <a:picLocks noChangeAspect="1"/>
                    </pic:cNvPicPr>
                  </pic:nvPicPr>
                  <pic:blipFill>
                    <a:blip r:embed="rId28"/>
                    <a:srcRect b="8598"/>
                    <a:stretch>
                      <a:fillRect/>
                    </a:stretch>
                  </pic:blipFill>
                  <pic:spPr>
                    <a:xfrm>
                      <a:off x="0" y="0"/>
                      <a:ext cx="5273040" cy="3307715"/>
                    </a:xfrm>
                    <a:prstGeom prst="rect">
                      <a:avLst/>
                    </a:prstGeom>
                  </pic:spPr>
                </pic:pic>
              </a:graphicData>
            </a:graphic>
          </wp:anchor>
        </w:drawing>
      </w:r>
      <w:r>
        <w:rPr>
          <w:rFonts w:hint="default"/>
          <w:i/>
          <w:iCs/>
          <w:lang w:val="en-US"/>
        </w:rPr>
        <w:t>None (You can update this)</w:t>
      </w:r>
    </w:p>
    <w:p w14:paraId="6F291A93">
      <w:pPr>
        <w:rPr>
          <w:rFonts w:hint="default"/>
          <w:lang w:val="en-US"/>
        </w:rPr>
      </w:pPr>
    </w:p>
    <w:p w14:paraId="16ED73EA">
      <w:pPr>
        <w:jc w:val="both"/>
      </w:pPr>
      <w:r>
        <w:rPr>
          <w:i/>
        </w:rPr>
        <w:t>Note.</w:t>
      </w:r>
    </w:p>
    <w:p w14:paraId="01D2FEBA"/>
    <w:sectPr>
      <w:pgSz w:w="11906" w:h="16838"/>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frica, Francis Ian" w:date="2026-01-15T08:15:00Z" w:initials="FA">
    <w:p w14:paraId="7A15135F">
      <w:pPr>
        <w:pStyle w:val="7"/>
      </w:pPr>
      <w:r>
        <w:t>Where is the KDD? Where is the model, result etc</w:t>
      </w:r>
    </w:p>
  </w:comment>
  <w:comment w:id="1" w:author="Africa, Francis Ian" w:date="2026-01-15T08:12:00Z" w:initials="FA">
    <w:p w14:paraId="3EEE0983">
      <w:pPr>
        <w:pStyle w:val="7"/>
      </w:pPr>
      <w:r>
        <w:t>APA 7</w:t>
      </w:r>
      <w:r>
        <w:rPr>
          <w:vertAlign w:val="superscript"/>
        </w:rPr>
        <w:t>th</w:t>
      </w:r>
      <w:r>
        <w:t xml:space="preserve"> edition format of table, hindi po ganyan.</w:t>
      </w:r>
    </w:p>
  </w:comment>
  <w:comment w:id="2" w:author="Africa, Francis Ian" w:date="2026-01-15T08:14:00Z" w:initials="FA">
    <w:p w14:paraId="1875DB49">
      <w:pPr>
        <w:pStyle w:val="7"/>
      </w:pPr>
      <w:r>
        <w:t>Kindly justify ALL paragraph</w:t>
      </w:r>
    </w:p>
  </w:comment>
  <w:comment w:id="3" w:author="Africa, Francis Ian" w:date="2026-01-22T09:56:00Z" w:initials="FA">
    <w:p w14:paraId="530ACA7E">
      <w:pPr>
        <w:pStyle w:val="7"/>
      </w:pPr>
      <w:r>
        <w:t>Format APA 7</w:t>
      </w:r>
      <w:r>
        <w:rPr>
          <w:vertAlign w:val="superscript"/>
        </w:rPr>
        <w:t>th</w:t>
      </w:r>
      <w:r>
        <w:t xml:space="preserve"> edition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A15135F" w15:done="0"/>
  <w15:commentEx w15:paraId="3EEE0983" w15:done="0"/>
  <w15:commentEx w15:paraId="1875DB49" w15:done="0"/>
  <w15:commentEx w15:paraId="530ACA7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MS UI Gothic">
    <w:panose1 w:val="020B0600070205080204"/>
    <w:charset w:val="80"/>
    <w:family w:val="swiss"/>
    <w:pitch w:val="default"/>
    <w:sig w:usb0="E00002FF" w:usb1="6AC7FDFB" w:usb2="08000012" w:usb3="00000000" w:csb0="4002009F" w:csb1="DFD70000"/>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7CCCF">
    <w:r>
      <w:rPr>
        <w:rFonts w:eastAsia="Times New Roman" w:cs="Times New Roman"/>
        <w:color w:val="000000"/>
        <w:szCs w:val="24"/>
      </w:rPr>
      <w:drawing>
        <wp:inline distT="0" distB="0" distL="0" distR="0">
          <wp:extent cx="5029200" cy="803910"/>
          <wp:effectExtent l="0" t="0" r="0" b="15240"/>
          <wp:docPr id="1840099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99781"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029200" cy="80391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6C821"/>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A790">
    <w:pPr>
      <w:tabs>
        <w:tab w:val="left" w:pos="96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E686E"/>
    <w:multiLevelType w:val="multilevel"/>
    <w:tmpl w:val="065E686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277B5AB9"/>
    <w:multiLevelType w:val="multilevel"/>
    <w:tmpl w:val="277B5AB9"/>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345150A8"/>
    <w:multiLevelType w:val="multilevel"/>
    <w:tmpl w:val="345150A8"/>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6FC94486"/>
    <w:multiLevelType w:val="multilevel"/>
    <w:tmpl w:val="6FC9448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2"/>
  </w:num>
  <w:num w:numId="2">
    <w:abstractNumId w:val="1"/>
  </w:num>
  <w:num w:numId="3">
    <w:abstractNumId w:val="0"/>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frica, Francis Ian">
    <w15:presenceInfo w15:providerId="AD" w15:userId="S::fimafrica@nu-baliwag.edu.ph::34437103-5aa2-4576-bda9-1014d20544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4F75F0"/>
    <w:rsid w:val="304F75F0"/>
    <w:rsid w:val="6DAB55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Calibri" w:cs="Calibri"/>
      <w:sz w:val="24"/>
      <w:szCs w:val="22"/>
      <w:lang w:val="en-PH" w:eastAsia="en-PH" w:bidi="ar-SA"/>
    </w:rPr>
  </w:style>
  <w:style w:type="paragraph" w:styleId="2">
    <w:name w:val="heading 1"/>
    <w:basedOn w:val="1"/>
    <w:next w:val="1"/>
    <w:qFormat/>
    <w:uiPriority w:val="9"/>
    <w:pPr>
      <w:keepNext/>
      <w:keepLines/>
      <w:spacing w:before="360" w:after="80"/>
      <w:outlineLvl w:val="0"/>
    </w:pPr>
    <w:rPr>
      <w:color w:val="2F5496"/>
      <w:sz w:val="40"/>
      <w:szCs w:val="40"/>
    </w:rPr>
  </w:style>
  <w:style w:type="paragraph" w:styleId="3">
    <w:name w:val="heading 2"/>
    <w:basedOn w:val="1"/>
    <w:next w:val="1"/>
    <w:unhideWhenUsed/>
    <w:qFormat/>
    <w:uiPriority w:val="9"/>
    <w:pPr>
      <w:keepNext/>
      <w:keepLines/>
      <w:spacing w:before="160" w:after="80"/>
      <w:outlineLvl w:val="1"/>
    </w:pPr>
    <w:rPr>
      <w:color w:val="2F5496"/>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annotation reference"/>
    <w:basedOn w:val="4"/>
    <w:semiHidden/>
    <w:unhideWhenUsed/>
    <w:qFormat/>
    <w:uiPriority w:val="99"/>
    <w:rPr>
      <w:sz w:val="16"/>
      <w:szCs w:val="16"/>
    </w:rPr>
  </w:style>
  <w:style w:type="paragraph" w:styleId="7">
    <w:name w:val="annotation text"/>
    <w:basedOn w:val="1"/>
    <w:unhideWhenUsed/>
    <w:qFormat/>
    <w:uiPriority w:val="99"/>
    <w:pPr>
      <w:spacing w:line="240" w:lineRule="auto"/>
    </w:pPr>
    <w:rPr>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table" w:customStyle="1" w:styleId="9">
    <w:name w:val="TableGrid"/>
    <w:qFormat/>
    <w:uiPriority w:val="0"/>
    <w:pPr>
      <w:spacing w:after="0" w:line="240" w:lineRule="auto"/>
    </w:pPr>
    <w:rPr>
      <w:rFonts w:asciiTheme="minorHAnsi" w:hAnsiTheme="minorHAnsi" w:eastAsiaTheme="minorEastAsia" w:cstheme="minorBidi"/>
      <w:kern w:val="2"/>
      <w:sz w:val="24"/>
      <w:szCs w:val="24"/>
      <w:lang w:eastAsia="en-US"/>
      <w14:ligatures w14:val="standardContextual"/>
    </w:rPr>
    <w:tblPr>
      <w:tblCellMar>
        <w:top w:w="0" w:type="dxa"/>
        <w:left w:w="0" w:type="dxa"/>
        <w:bottom w:w="0" w:type="dxa"/>
        <w:right w:w="0" w:type="dxa"/>
      </w:tblCellMar>
    </w:tblPr>
  </w:style>
  <w:style w:type="paragraph" w:styleId="10">
    <w:name w:val="List Paragraph"/>
    <w:basedOn w:val="1"/>
    <w:qFormat/>
    <w:uiPriority w:val="0"/>
    <w:pPr>
      <w:ind w:left="720"/>
      <w:contextualSpacing/>
    </w:pPr>
  </w:style>
  <w:style w:type="paragraph" w:customStyle="1" w:styleId="11">
    <w:name w:val="Figure"/>
    <w:basedOn w:val="1"/>
    <w:qFormat/>
    <w:uiPriority w:val="0"/>
    <w:rPr>
      <w:rFonts w:cs="Times New Roman"/>
      <w:b/>
      <w:bCs/>
      <w:szCs w:val="24"/>
    </w:rPr>
  </w:style>
  <w:style w:type="paragraph" w:customStyle="1" w:styleId="12">
    <w:name w:val="Note"/>
    <w:basedOn w:val="1"/>
    <w:qFormat/>
    <w:uiPriority w:val="0"/>
    <w:pPr>
      <w:spacing w:line="360" w:lineRule="auto"/>
      <w:jc w:val="both"/>
    </w:pPr>
    <w:rPr>
      <w:i/>
      <w:iCs/>
    </w:rPr>
  </w:style>
  <w:style w:type="paragraph" w:customStyle="1" w:styleId="13">
    <w:name w:val="Style1"/>
    <w:basedOn w:val="1"/>
    <w:qFormat/>
    <w:uiPriority w:val="0"/>
    <w:rPr>
      <w:rFonts w:cs="Times New Roman"/>
      <w:i/>
      <w:iCs/>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2" Type="http://schemas.microsoft.com/office/2011/relationships/people" Target="people.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comments" Target="comments.xml"/><Relationship Id="rId29" Type="http://schemas.openxmlformats.org/officeDocument/2006/relationships/customXml" Target="../customXml/item1.xml"/><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jpe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1</Lines>
  <Paragraphs>1</Paragraphs>
  <TotalTime>10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2026-01-27T14:47:00Z</dcterms:created>
  <dc:creator>Jethro BSIS 3-3 Dometita</dc:creator>
  <cp:lastModifiedBy>Jethro BSIS 3-3 Dometita</cp:lastModifiedBy>
  <dcterms:modified xsi:type="dcterms:W3CDTF">2026-01-27T19:19:20Z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F61AAD4792F446339270FC2D63F9EC35_11</vt:lpwstr>
  </property>
</Properties>
</file>