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FEAF" w14:textId="77777777" w:rsidR="004F3B1A" w:rsidRDefault="004F3B1A" w:rsidP="004F3B1A">
      <w:pPr>
        <w:pStyle w:val="Heading1"/>
      </w:pPr>
      <w:proofErr w:type="spellStart"/>
      <w:r>
        <w:t>Bender_microPower_sources</w:t>
      </w:r>
      <w:proofErr w:type="spellEnd"/>
    </w:p>
    <w:p w14:paraId="2B799F1B" w14:textId="742A5871" w:rsidR="008D1409" w:rsidRPr="00F51263" w:rsidRDefault="00B60D28" w:rsidP="006B5619">
      <w:pPr>
        <w:pStyle w:val="referencecomp"/>
        <w:ind w:left="450"/>
        <w:rPr>
          <w:sz w:val="22"/>
          <w:szCs w:val="22"/>
        </w:rPr>
      </w:pPr>
      <w:r w:rsidRPr="00F51263">
        <w:rPr>
          <w:sz w:val="22"/>
          <w:szCs w:val="22"/>
        </w:rPr>
        <w:t xml:space="preserve">Alkire, W. H. 1970. Systems of measurement on Woleai Atoll, Caroline Islands. </w:t>
      </w:r>
      <w:r w:rsidRPr="00F51263">
        <w:rPr>
          <w:i/>
          <w:iCs/>
          <w:sz w:val="22"/>
          <w:szCs w:val="22"/>
        </w:rPr>
        <w:t>Anthropos</w:t>
      </w:r>
      <w:r w:rsidR="004365D4" w:rsidRPr="00F51263">
        <w:rPr>
          <w:i/>
          <w:iCs/>
          <w:sz w:val="22"/>
          <w:szCs w:val="22"/>
        </w:rPr>
        <w:t xml:space="preserve"> 65</w:t>
      </w:r>
      <w:r w:rsidR="00D23B5D" w:rsidRPr="00F51263">
        <w:rPr>
          <w:i/>
          <w:iCs/>
          <w:sz w:val="22"/>
          <w:szCs w:val="22"/>
        </w:rPr>
        <w:t>,</w:t>
      </w:r>
      <w:r w:rsidR="00D23B5D" w:rsidRPr="00F51263">
        <w:rPr>
          <w:sz w:val="22"/>
          <w:szCs w:val="22"/>
        </w:rPr>
        <w:t xml:space="preserve"> </w:t>
      </w:r>
      <w:r w:rsidRPr="00F51263">
        <w:rPr>
          <w:sz w:val="22"/>
          <w:szCs w:val="22"/>
        </w:rPr>
        <w:t>1-73.</w:t>
      </w:r>
    </w:p>
    <w:p w14:paraId="2AAE0968" w14:textId="5A41D1A0" w:rsidR="00F51263" w:rsidRPr="00F51263" w:rsidRDefault="00F51263" w:rsidP="006B5619">
      <w:pPr>
        <w:pStyle w:val="referencecomp"/>
        <w:ind w:left="450"/>
        <w:rPr>
          <w:b/>
          <w:bCs/>
          <w:sz w:val="22"/>
          <w:szCs w:val="22"/>
        </w:rPr>
      </w:pPr>
      <w:r w:rsidRPr="00F51263">
        <w:rPr>
          <w:sz w:val="22"/>
          <w:szCs w:val="22"/>
        </w:rPr>
        <w:t>Bender, A., and S. Beller (</w:t>
      </w:r>
      <w:proofErr w:type="spellStart"/>
      <w:r w:rsidRPr="00F51263">
        <w:rPr>
          <w:sz w:val="22"/>
          <w:szCs w:val="22"/>
        </w:rPr>
        <w:t>resubm</w:t>
      </w:r>
      <w:proofErr w:type="spellEnd"/>
      <w:r w:rsidR="00E76152">
        <w:rPr>
          <w:sz w:val="22"/>
          <w:szCs w:val="22"/>
        </w:rPr>
        <w:t>.</w:t>
      </w:r>
      <w:r w:rsidRPr="00F51263">
        <w:rPr>
          <w:sz w:val="22"/>
          <w:szCs w:val="22"/>
        </w:rPr>
        <w:t xml:space="preserve">). Ways of counting in Micronesia. </w:t>
      </w:r>
      <w:r w:rsidRPr="00F51263">
        <w:rPr>
          <w:rStyle w:val="Emphasis"/>
          <w:sz w:val="22"/>
          <w:szCs w:val="22"/>
        </w:rPr>
        <w:t>Historia Mathematica</w:t>
      </w:r>
      <w:r w:rsidRPr="00F51263">
        <w:rPr>
          <w:sz w:val="22"/>
          <w:szCs w:val="22"/>
        </w:rPr>
        <w:t>.</w:t>
      </w:r>
    </w:p>
    <w:p w14:paraId="2570D43E" w14:textId="43E7B240" w:rsidR="008D1409" w:rsidRPr="00F51263" w:rsidRDefault="00B60D28" w:rsidP="006B5619">
      <w:pPr>
        <w:pStyle w:val="referencecomp"/>
        <w:ind w:left="450"/>
        <w:rPr>
          <w:sz w:val="22"/>
          <w:szCs w:val="22"/>
        </w:rPr>
      </w:pPr>
      <w:r w:rsidRPr="00F51263">
        <w:rPr>
          <w:sz w:val="22"/>
          <w:szCs w:val="22"/>
        </w:rPr>
        <w:t xml:space="preserve">Bingham, H. 1922. </w:t>
      </w:r>
      <w:r w:rsidRPr="00F51263">
        <w:rPr>
          <w:i/>
          <w:iCs/>
          <w:sz w:val="22"/>
          <w:szCs w:val="22"/>
        </w:rPr>
        <w:t>Outlines of a grammar of the Gilbert Islands language</w:t>
      </w:r>
      <w:r w:rsidRPr="00F51263">
        <w:rPr>
          <w:sz w:val="22"/>
          <w:szCs w:val="22"/>
        </w:rPr>
        <w:t xml:space="preserve">. </w:t>
      </w:r>
      <w:proofErr w:type="spellStart"/>
      <w:r w:rsidRPr="00F51263">
        <w:rPr>
          <w:sz w:val="22"/>
          <w:szCs w:val="22"/>
        </w:rPr>
        <w:t>Beru</w:t>
      </w:r>
      <w:proofErr w:type="spellEnd"/>
      <w:r w:rsidRPr="00F51263">
        <w:rPr>
          <w:sz w:val="22"/>
          <w:szCs w:val="22"/>
        </w:rPr>
        <w:t xml:space="preserve">, Gilbert Islands: London Missionary Society.  </w:t>
      </w:r>
    </w:p>
    <w:p w14:paraId="748B072B" w14:textId="1D07CB35" w:rsidR="008D1409" w:rsidRPr="00F51263" w:rsidRDefault="00B60D28" w:rsidP="006B5619">
      <w:pPr>
        <w:pStyle w:val="referencecomp"/>
        <w:ind w:left="450"/>
        <w:rPr>
          <w:sz w:val="22"/>
          <w:szCs w:val="22"/>
        </w:rPr>
      </w:pPr>
      <w:r w:rsidRPr="00F51263">
        <w:rPr>
          <w:sz w:val="22"/>
          <w:szCs w:val="22"/>
        </w:rPr>
        <w:t xml:space="preserve">Carroll, V., and T. </w:t>
      </w:r>
      <w:proofErr w:type="spellStart"/>
      <w:r w:rsidRPr="00F51263">
        <w:rPr>
          <w:sz w:val="22"/>
          <w:szCs w:val="22"/>
        </w:rPr>
        <w:t>Soulik</w:t>
      </w:r>
      <w:proofErr w:type="spellEnd"/>
      <w:r w:rsidRPr="00F51263">
        <w:rPr>
          <w:sz w:val="22"/>
          <w:szCs w:val="22"/>
        </w:rPr>
        <w:t xml:space="preserve">. 1973. </w:t>
      </w:r>
      <w:r w:rsidRPr="00F51263">
        <w:rPr>
          <w:i/>
          <w:iCs/>
          <w:sz w:val="22"/>
          <w:szCs w:val="22"/>
        </w:rPr>
        <w:t xml:space="preserve">Nukuoro </w:t>
      </w:r>
      <w:r w:rsidR="00F51263" w:rsidRPr="00F51263">
        <w:rPr>
          <w:i/>
          <w:iCs/>
          <w:sz w:val="22"/>
          <w:szCs w:val="22"/>
        </w:rPr>
        <w:t>l</w:t>
      </w:r>
      <w:r w:rsidRPr="00F51263">
        <w:rPr>
          <w:i/>
          <w:iCs/>
          <w:sz w:val="22"/>
          <w:szCs w:val="22"/>
        </w:rPr>
        <w:t>exicon</w:t>
      </w:r>
      <w:r w:rsidRPr="00F51263">
        <w:rPr>
          <w:sz w:val="22"/>
          <w:szCs w:val="22"/>
        </w:rPr>
        <w:t>. Honolulu: University of Hawai'i Press.</w:t>
      </w:r>
    </w:p>
    <w:p w14:paraId="6C91C272" w14:textId="77777777" w:rsidR="009B25A0" w:rsidRPr="00E76152" w:rsidRDefault="009B25A0" w:rsidP="009B25A0">
      <w:pPr>
        <w:pStyle w:val="referencecomp"/>
        <w:ind w:left="450"/>
        <w:rPr>
          <w:sz w:val="22"/>
          <w:szCs w:val="22"/>
          <w:lang w:val="de-DE"/>
        </w:rPr>
      </w:pPr>
      <w:r w:rsidRPr="00F51263">
        <w:rPr>
          <w:sz w:val="22"/>
          <w:szCs w:val="22"/>
          <w:lang w:val="de-DE"/>
        </w:rPr>
        <w:t xml:space="preserve">Damm [Hambruch, P., and E. G. Sarfert] 1938. </w:t>
      </w:r>
      <w:proofErr w:type="spellStart"/>
      <w:r w:rsidRPr="00E76152">
        <w:rPr>
          <w:i/>
          <w:iCs/>
          <w:sz w:val="22"/>
          <w:szCs w:val="22"/>
          <w:lang w:val="de-DE"/>
        </w:rPr>
        <w:t>Zentralkarolinen</w:t>
      </w:r>
      <w:proofErr w:type="spellEnd"/>
      <w:r w:rsidRPr="00E76152">
        <w:rPr>
          <w:i/>
          <w:iCs/>
          <w:sz w:val="22"/>
          <w:szCs w:val="22"/>
          <w:lang w:val="de-DE"/>
        </w:rPr>
        <w:t xml:space="preserve">: Ifaluk, </w:t>
      </w:r>
      <w:proofErr w:type="spellStart"/>
      <w:r w:rsidRPr="00E76152">
        <w:rPr>
          <w:i/>
          <w:iCs/>
          <w:sz w:val="22"/>
          <w:szCs w:val="22"/>
          <w:lang w:val="de-DE"/>
        </w:rPr>
        <w:t>Aurepik</w:t>
      </w:r>
      <w:proofErr w:type="spellEnd"/>
      <w:r w:rsidRPr="00E76152">
        <w:rPr>
          <w:i/>
          <w:iCs/>
          <w:sz w:val="22"/>
          <w:szCs w:val="22"/>
          <w:lang w:val="de-DE"/>
        </w:rPr>
        <w:t xml:space="preserve">, </w:t>
      </w:r>
      <w:proofErr w:type="spellStart"/>
      <w:r w:rsidRPr="00E76152">
        <w:rPr>
          <w:i/>
          <w:iCs/>
          <w:sz w:val="22"/>
          <w:szCs w:val="22"/>
          <w:lang w:val="de-DE"/>
        </w:rPr>
        <w:t>Faraulip</w:t>
      </w:r>
      <w:proofErr w:type="spellEnd"/>
      <w:r w:rsidRPr="00E76152">
        <w:rPr>
          <w:i/>
          <w:iCs/>
          <w:sz w:val="22"/>
          <w:szCs w:val="22"/>
          <w:lang w:val="de-DE"/>
        </w:rPr>
        <w:t xml:space="preserve">, </w:t>
      </w:r>
      <w:proofErr w:type="spellStart"/>
      <w:r w:rsidRPr="00E76152">
        <w:rPr>
          <w:i/>
          <w:iCs/>
          <w:sz w:val="22"/>
          <w:szCs w:val="22"/>
          <w:lang w:val="de-DE"/>
        </w:rPr>
        <w:t>Sorol</w:t>
      </w:r>
      <w:proofErr w:type="spellEnd"/>
      <w:r w:rsidRPr="00E76152">
        <w:rPr>
          <w:i/>
          <w:iCs/>
          <w:sz w:val="22"/>
          <w:szCs w:val="22"/>
          <w:lang w:val="de-DE"/>
        </w:rPr>
        <w:t xml:space="preserve">, </w:t>
      </w:r>
      <w:proofErr w:type="spellStart"/>
      <w:r w:rsidRPr="00E76152">
        <w:rPr>
          <w:i/>
          <w:iCs/>
          <w:sz w:val="22"/>
          <w:szCs w:val="22"/>
          <w:lang w:val="de-DE"/>
        </w:rPr>
        <w:t>Mogemog</w:t>
      </w:r>
      <w:proofErr w:type="spellEnd"/>
      <w:r w:rsidRPr="00E76152">
        <w:rPr>
          <w:sz w:val="22"/>
          <w:szCs w:val="22"/>
          <w:lang w:val="de-DE"/>
        </w:rPr>
        <w:t xml:space="preserve"> [Ergebnisse der Südsee-Expedition 1908-1910: II. Ethnographie B. Mikronesien 10:2]. Hamburg: </w:t>
      </w:r>
      <w:proofErr w:type="spellStart"/>
      <w:r w:rsidRPr="00E76152">
        <w:rPr>
          <w:sz w:val="22"/>
          <w:szCs w:val="22"/>
          <w:lang w:val="de-DE"/>
        </w:rPr>
        <w:t>Friederichsen</w:t>
      </w:r>
      <w:proofErr w:type="spellEnd"/>
      <w:r w:rsidRPr="00E76152">
        <w:rPr>
          <w:sz w:val="22"/>
          <w:szCs w:val="22"/>
          <w:lang w:val="de-DE"/>
        </w:rPr>
        <w:t xml:space="preserve"> &amp; Co. </w:t>
      </w:r>
    </w:p>
    <w:p w14:paraId="3E354A11" w14:textId="2CB4686E" w:rsidR="004F3B1A" w:rsidRPr="00F51263" w:rsidRDefault="004F3B1A" w:rsidP="006B5619">
      <w:pPr>
        <w:pStyle w:val="referencecomp"/>
        <w:ind w:left="450"/>
        <w:rPr>
          <w:sz w:val="22"/>
          <w:szCs w:val="22"/>
        </w:rPr>
      </w:pPr>
      <w:r w:rsidRPr="00E76152">
        <w:rPr>
          <w:sz w:val="22"/>
          <w:szCs w:val="22"/>
          <w:lang w:val="de-DE"/>
        </w:rPr>
        <w:t>Eilers, A</w:t>
      </w:r>
      <w:r w:rsidR="00F51263" w:rsidRPr="00E76152">
        <w:rPr>
          <w:sz w:val="22"/>
          <w:szCs w:val="22"/>
          <w:lang w:val="de-DE"/>
        </w:rPr>
        <w:t xml:space="preserve">. </w:t>
      </w:r>
      <w:r w:rsidRPr="00E76152">
        <w:rPr>
          <w:sz w:val="22"/>
          <w:szCs w:val="22"/>
          <w:lang w:val="de-DE"/>
        </w:rPr>
        <w:t xml:space="preserve">1934. </w:t>
      </w:r>
      <w:r w:rsidRPr="00E76152">
        <w:rPr>
          <w:i/>
          <w:iCs/>
          <w:sz w:val="22"/>
          <w:szCs w:val="22"/>
          <w:lang w:val="de-DE"/>
        </w:rPr>
        <w:t xml:space="preserve">Inseln um Ponape: </w:t>
      </w:r>
      <w:proofErr w:type="spellStart"/>
      <w:r w:rsidRPr="00E76152">
        <w:rPr>
          <w:i/>
          <w:iCs/>
          <w:sz w:val="22"/>
          <w:szCs w:val="22"/>
          <w:lang w:val="de-DE"/>
        </w:rPr>
        <w:t>Kapingamarangi</w:t>
      </w:r>
      <w:proofErr w:type="spellEnd"/>
      <w:r w:rsidRPr="00E76152">
        <w:rPr>
          <w:i/>
          <w:iCs/>
          <w:sz w:val="22"/>
          <w:szCs w:val="22"/>
          <w:lang w:val="de-DE"/>
        </w:rPr>
        <w:t xml:space="preserve">, </w:t>
      </w:r>
      <w:proofErr w:type="spellStart"/>
      <w:r w:rsidRPr="00E76152">
        <w:rPr>
          <w:i/>
          <w:iCs/>
          <w:sz w:val="22"/>
          <w:szCs w:val="22"/>
          <w:lang w:val="de-DE"/>
        </w:rPr>
        <w:t>Nukuor</w:t>
      </w:r>
      <w:proofErr w:type="spellEnd"/>
      <w:r w:rsidRPr="00E76152">
        <w:rPr>
          <w:i/>
          <w:iCs/>
          <w:sz w:val="22"/>
          <w:szCs w:val="22"/>
          <w:lang w:val="de-DE"/>
        </w:rPr>
        <w:t xml:space="preserve">, </w:t>
      </w:r>
      <w:proofErr w:type="spellStart"/>
      <w:r w:rsidRPr="00E76152">
        <w:rPr>
          <w:i/>
          <w:iCs/>
          <w:sz w:val="22"/>
          <w:szCs w:val="22"/>
          <w:lang w:val="de-DE"/>
        </w:rPr>
        <w:t>Ngatik</w:t>
      </w:r>
      <w:proofErr w:type="spellEnd"/>
      <w:r w:rsidRPr="00E76152">
        <w:rPr>
          <w:i/>
          <w:iCs/>
          <w:sz w:val="22"/>
          <w:szCs w:val="22"/>
          <w:lang w:val="de-DE"/>
        </w:rPr>
        <w:t xml:space="preserve">, </w:t>
      </w:r>
      <w:proofErr w:type="spellStart"/>
      <w:r w:rsidRPr="00E76152">
        <w:rPr>
          <w:i/>
          <w:iCs/>
          <w:sz w:val="22"/>
          <w:szCs w:val="22"/>
          <w:lang w:val="de-DE"/>
        </w:rPr>
        <w:t>Mokil</w:t>
      </w:r>
      <w:proofErr w:type="spellEnd"/>
      <w:r w:rsidRPr="00E76152">
        <w:rPr>
          <w:i/>
          <w:iCs/>
          <w:sz w:val="22"/>
          <w:szCs w:val="22"/>
          <w:lang w:val="de-DE"/>
        </w:rPr>
        <w:t xml:space="preserve">, </w:t>
      </w:r>
      <w:proofErr w:type="spellStart"/>
      <w:r w:rsidRPr="00E76152">
        <w:rPr>
          <w:i/>
          <w:iCs/>
          <w:sz w:val="22"/>
          <w:szCs w:val="22"/>
          <w:lang w:val="de-DE"/>
        </w:rPr>
        <w:t>Pingelap</w:t>
      </w:r>
      <w:proofErr w:type="spellEnd"/>
      <w:r w:rsidRPr="00E76152">
        <w:rPr>
          <w:sz w:val="22"/>
          <w:szCs w:val="22"/>
          <w:lang w:val="de-DE"/>
        </w:rPr>
        <w:t xml:space="preserve"> </w:t>
      </w:r>
      <w:r w:rsidR="00F51263" w:rsidRPr="00E76152">
        <w:rPr>
          <w:sz w:val="22"/>
          <w:szCs w:val="22"/>
          <w:lang w:val="de-DE"/>
        </w:rPr>
        <w:t>[</w:t>
      </w:r>
      <w:r w:rsidRPr="00E76152">
        <w:rPr>
          <w:sz w:val="22"/>
          <w:szCs w:val="22"/>
          <w:lang w:val="de-DE"/>
        </w:rPr>
        <w:t xml:space="preserve">Ergebnisse der Südsee-Expedition 1908-1910: II. </w:t>
      </w:r>
      <w:proofErr w:type="spellStart"/>
      <w:r w:rsidRPr="00F51263">
        <w:rPr>
          <w:sz w:val="22"/>
          <w:szCs w:val="22"/>
        </w:rPr>
        <w:t>Ethnographie</w:t>
      </w:r>
      <w:proofErr w:type="spellEnd"/>
      <w:r w:rsidRPr="00F51263">
        <w:rPr>
          <w:sz w:val="22"/>
          <w:szCs w:val="22"/>
        </w:rPr>
        <w:t xml:space="preserve"> B. </w:t>
      </w:r>
      <w:proofErr w:type="spellStart"/>
      <w:r w:rsidRPr="00F51263">
        <w:rPr>
          <w:sz w:val="22"/>
          <w:szCs w:val="22"/>
        </w:rPr>
        <w:t>Mikronesien</w:t>
      </w:r>
      <w:proofErr w:type="spellEnd"/>
      <w:r w:rsidRPr="00F51263">
        <w:rPr>
          <w:sz w:val="22"/>
          <w:szCs w:val="22"/>
        </w:rPr>
        <w:t xml:space="preserve"> 8</w:t>
      </w:r>
      <w:r w:rsidR="00F51263" w:rsidRPr="00F51263">
        <w:rPr>
          <w:sz w:val="22"/>
          <w:szCs w:val="22"/>
        </w:rPr>
        <w:t>]</w:t>
      </w:r>
      <w:r w:rsidRPr="00F51263">
        <w:rPr>
          <w:sz w:val="22"/>
          <w:szCs w:val="22"/>
        </w:rPr>
        <w:t xml:space="preserve">. Hamburg: </w:t>
      </w:r>
      <w:proofErr w:type="spellStart"/>
      <w:r w:rsidRPr="00F51263">
        <w:rPr>
          <w:sz w:val="22"/>
          <w:szCs w:val="22"/>
        </w:rPr>
        <w:t>Friederichsen</w:t>
      </w:r>
      <w:proofErr w:type="spellEnd"/>
      <w:r w:rsidRPr="00F51263">
        <w:rPr>
          <w:sz w:val="22"/>
          <w:szCs w:val="22"/>
        </w:rPr>
        <w:t xml:space="preserve"> &amp; Co. </w:t>
      </w:r>
    </w:p>
    <w:p w14:paraId="3A6127C1" w14:textId="635B3CB8" w:rsidR="008D1409" w:rsidRPr="00F51263" w:rsidRDefault="00B60D28" w:rsidP="006B5619">
      <w:pPr>
        <w:pStyle w:val="referencecomp"/>
        <w:ind w:left="450"/>
        <w:rPr>
          <w:sz w:val="22"/>
          <w:szCs w:val="22"/>
          <w:lang w:val="de-DE"/>
        </w:rPr>
      </w:pPr>
      <w:r w:rsidRPr="00F51263">
        <w:rPr>
          <w:sz w:val="22"/>
          <w:szCs w:val="22"/>
          <w:lang w:val="de-DE"/>
        </w:rPr>
        <w:t xml:space="preserve">Eilers, A. 1935. </w:t>
      </w:r>
      <w:proofErr w:type="spellStart"/>
      <w:r w:rsidRPr="00F51263">
        <w:rPr>
          <w:i/>
          <w:iCs/>
          <w:sz w:val="22"/>
          <w:szCs w:val="22"/>
          <w:lang w:val="de-DE"/>
        </w:rPr>
        <w:t>Westkarolinen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: </w:t>
      </w:r>
      <w:proofErr w:type="spellStart"/>
      <w:r w:rsidRPr="00F51263">
        <w:rPr>
          <w:i/>
          <w:iCs/>
          <w:sz w:val="22"/>
          <w:szCs w:val="22"/>
          <w:lang w:val="de-DE"/>
        </w:rPr>
        <w:t>Songosor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, </w:t>
      </w:r>
      <w:proofErr w:type="gramStart"/>
      <w:r w:rsidRPr="00F51263">
        <w:rPr>
          <w:i/>
          <w:iCs/>
          <w:sz w:val="22"/>
          <w:szCs w:val="22"/>
          <w:lang w:val="de-DE"/>
        </w:rPr>
        <w:t>Pur</w:t>
      </w:r>
      <w:proofErr w:type="gramEnd"/>
      <w:r w:rsidRPr="00F51263">
        <w:rPr>
          <w:i/>
          <w:iCs/>
          <w:sz w:val="22"/>
          <w:szCs w:val="22"/>
          <w:lang w:val="de-DE"/>
        </w:rPr>
        <w:t>, Merir</w:t>
      </w:r>
      <w:r w:rsidRPr="00F51263">
        <w:rPr>
          <w:sz w:val="22"/>
          <w:szCs w:val="22"/>
          <w:lang w:val="de-DE"/>
        </w:rPr>
        <w:t xml:space="preserve"> [Ergebnisse der Südsee-Expedition 1908-1910: II. Ethnographie B. Mikronesien 9:1]. Hamburg: </w:t>
      </w:r>
      <w:proofErr w:type="spellStart"/>
      <w:r w:rsidRPr="00F51263">
        <w:rPr>
          <w:sz w:val="22"/>
          <w:szCs w:val="22"/>
          <w:lang w:val="de-DE"/>
        </w:rPr>
        <w:t>Friederichsen</w:t>
      </w:r>
      <w:proofErr w:type="spellEnd"/>
      <w:r w:rsidRPr="00F51263">
        <w:rPr>
          <w:sz w:val="22"/>
          <w:szCs w:val="22"/>
          <w:lang w:val="de-DE"/>
        </w:rPr>
        <w:t xml:space="preserve"> &amp; Co. </w:t>
      </w:r>
    </w:p>
    <w:p w14:paraId="65C8C954" w14:textId="62E08457" w:rsidR="00FF05AF" w:rsidRPr="00F51263" w:rsidRDefault="00FF05AF" w:rsidP="00FF05AF">
      <w:pPr>
        <w:pStyle w:val="referencecomp"/>
        <w:ind w:left="450"/>
        <w:rPr>
          <w:sz w:val="22"/>
          <w:szCs w:val="22"/>
        </w:rPr>
      </w:pPr>
      <w:r w:rsidRPr="00F51263">
        <w:rPr>
          <w:sz w:val="22"/>
          <w:szCs w:val="22"/>
          <w:lang w:val="de-DE"/>
        </w:rPr>
        <w:t xml:space="preserve">Eilers, A. 1936. </w:t>
      </w:r>
      <w:proofErr w:type="spellStart"/>
      <w:r w:rsidRPr="00F51263">
        <w:rPr>
          <w:i/>
          <w:iCs/>
          <w:sz w:val="22"/>
          <w:szCs w:val="22"/>
          <w:lang w:val="de-DE"/>
        </w:rPr>
        <w:t>Westkarolinen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: Tobi und </w:t>
      </w:r>
      <w:proofErr w:type="spellStart"/>
      <w:r w:rsidRPr="00F51263">
        <w:rPr>
          <w:i/>
          <w:iCs/>
          <w:sz w:val="22"/>
          <w:szCs w:val="22"/>
          <w:lang w:val="de-DE"/>
        </w:rPr>
        <w:t>Ngulu</w:t>
      </w:r>
      <w:proofErr w:type="spellEnd"/>
      <w:r w:rsidRPr="00F51263">
        <w:rPr>
          <w:sz w:val="22"/>
          <w:szCs w:val="22"/>
          <w:lang w:val="de-DE"/>
        </w:rPr>
        <w:t xml:space="preserve"> [Ergebnisse der Südsee-Expedition 1908-1910: II. </w:t>
      </w:r>
      <w:proofErr w:type="spellStart"/>
      <w:r w:rsidRPr="00F51263">
        <w:rPr>
          <w:sz w:val="22"/>
          <w:szCs w:val="22"/>
        </w:rPr>
        <w:t>Ethnographie</w:t>
      </w:r>
      <w:proofErr w:type="spellEnd"/>
      <w:r w:rsidRPr="00F51263">
        <w:rPr>
          <w:sz w:val="22"/>
          <w:szCs w:val="22"/>
        </w:rPr>
        <w:t xml:space="preserve"> B. </w:t>
      </w:r>
      <w:proofErr w:type="spellStart"/>
      <w:r w:rsidRPr="00F51263">
        <w:rPr>
          <w:sz w:val="22"/>
          <w:szCs w:val="22"/>
        </w:rPr>
        <w:t>Mikronesien</w:t>
      </w:r>
      <w:proofErr w:type="spellEnd"/>
      <w:r w:rsidRPr="00F51263">
        <w:rPr>
          <w:sz w:val="22"/>
          <w:szCs w:val="22"/>
        </w:rPr>
        <w:t xml:space="preserve"> 9:2]. Hamburg: </w:t>
      </w:r>
      <w:proofErr w:type="spellStart"/>
      <w:r w:rsidRPr="00F51263">
        <w:rPr>
          <w:sz w:val="22"/>
          <w:szCs w:val="22"/>
        </w:rPr>
        <w:t>Friederichsen</w:t>
      </w:r>
      <w:proofErr w:type="spellEnd"/>
      <w:r w:rsidRPr="00F51263">
        <w:rPr>
          <w:sz w:val="22"/>
          <w:szCs w:val="22"/>
        </w:rPr>
        <w:t xml:space="preserve"> &amp; Co.</w:t>
      </w:r>
    </w:p>
    <w:p w14:paraId="3C3EDC46" w14:textId="18422906" w:rsidR="008D1409" w:rsidRPr="00E76152" w:rsidRDefault="00B60D28" w:rsidP="006B5619">
      <w:pPr>
        <w:pStyle w:val="referencecomp"/>
        <w:ind w:left="450"/>
        <w:rPr>
          <w:sz w:val="22"/>
          <w:szCs w:val="22"/>
          <w:lang w:val="de-DE"/>
        </w:rPr>
      </w:pPr>
      <w:r w:rsidRPr="00F51263">
        <w:rPr>
          <w:sz w:val="22"/>
          <w:szCs w:val="22"/>
        </w:rPr>
        <w:t xml:space="preserve">Elbert, S. H. 1947. </w:t>
      </w:r>
      <w:r w:rsidRPr="00F51263">
        <w:rPr>
          <w:i/>
          <w:iCs/>
          <w:sz w:val="22"/>
          <w:szCs w:val="22"/>
        </w:rPr>
        <w:t>Trukese-English and English-Trukese dictionary</w:t>
      </w:r>
      <w:r w:rsidRPr="00F51263">
        <w:rPr>
          <w:sz w:val="22"/>
          <w:szCs w:val="22"/>
        </w:rPr>
        <w:t xml:space="preserve"> [with notes on pronunciation, grammar, vocabularies, phrases]. </w:t>
      </w:r>
      <w:r w:rsidRPr="00E76152">
        <w:rPr>
          <w:sz w:val="22"/>
          <w:szCs w:val="22"/>
          <w:lang w:val="de-DE"/>
        </w:rPr>
        <w:t xml:space="preserve">Honolulu: US </w:t>
      </w:r>
      <w:proofErr w:type="spellStart"/>
      <w:r w:rsidRPr="00E76152">
        <w:rPr>
          <w:sz w:val="22"/>
          <w:szCs w:val="22"/>
          <w:lang w:val="de-DE"/>
        </w:rPr>
        <w:t>Naval</w:t>
      </w:r>
      <w:proofErr w:type="spellEnd"/>
      <w:r w:rsidRPr="00E76152">
        <w:rPr>
          <w:sz w:val="22"/>
          <w:szCs w:val="22"/>
          <w:lang w:val="de-DE"/>
        </w:rPr>
        <w:t xml:space="preserve"> Military Government.</w:t>
      </w:r>
    </w:p>
    <w:p w14:paraId="75C1000E" w14:textId="77777777" w:rsidR="008D1409" w:rsidRPr="00F51263" w:rsidRDefault="00B60D28" w:rsidP="006B5619">
      <w:pPr>
        <w:pStyle w:val="referencecomp"/>
        <w:ind w:left="450"/>
        <w:rPr>
          <w:sz w:val="22"/>
          <w:szCs w:val="22"/>
          <w:lang w:val="de-DE"/>
        </w:rPr>
      </w:pPr>
      <w:r w:rsidRPr="00F51263">
        <w:rPr>
          <w:sz w:val="22"/>
          <w:szCs w:val="22"/>
          <w:lang w:val="de-DE"/>
        </w:rPr>
        <w:t xml:space="preserve">Erdland, A. 1906. </w:t>
      </w:r>
      <w:r w:rsidRPr="00F51263">
        <w:rPr>
          <w:i/>
          <w:iCs/>
          <w:sz w:val="22"/>
          <w:szCs w:val="22"/>
          <w:lang w:val="de-DE"/>
        </w:rPr>
        <w:t>Wörterbuch und Grammatik der Marschall-Sprache nebst ethnographischen Erläuterungen und kurzen Sprachübungen</w:t>
      </w:r>
      <w:r w:rsidRPr="00F51263">
        <w:rPr>
          <w:sz w:val="22"/>
          <w:szCs w:val="22"/>
          <w:lang w:val="de-DE"/>
        </w:rPr>
        <w:t xml:space="preserve">. Berlin: Georg Reimer. </w:t>
      </w:r>
    </w:p>
    <w:p w14:paraId="7F0F0486" w14:textId="3B65B9A0" w:rsidR="00F51263" w:rsidRPr="00F51263" w:rsidRDefault="00F51263" w:rsidP="006B5619">
      <w:pPr>
        <w:pStyle w:val="referencecomp"/>
        <w:ind w:left="450"/>
        <w:rPr>
          <w:b/>
          <w:bCs/>
          <w:sz w:val="22"/>
          <w:szCs w:val="22"/>
          <w:lang w:val="de-DE"/>
        </w:rPr>
      </w:pPr>
      <w:r w:rsidRPr="00F51263">
        <w:rPr>
          <w:sz w:val="22"/>
          <w:szCs w:val="22"/>
          <w:lang w:val="de-DE"/>
        </w:rPr>
        <w:t xml:space="preserve">Fritz, G. 1911. </w:t>
      </w:r>
      <w:r w:rsidRPr="00F51263">
        <w:rPr>
          <w:i/>
          <w:iCs/>
          <w:sz w:val="22"/>
          <w:szCs w:val="22"/>
          <w:lang w:val="de-DE"/>
        </w:rPr>
        <w:t xml:space="preserve">Die </w:t>
      </w:r>
      <w:proofErr w:type="spellStart"/>
      <w:r w:rsidRPr="00F51263">
        <w:rPr>
          <w:i/>
          <w:iCs/>
          <w:sz w:val="22"/>
          <w:szCs w:val="22"/>
          <w:lang w:val="de-DE"/>
        </w:rPr>
        <w:t>Zentralkarolinische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 Sprache: Grammatik Übungen und Wörterbuch der Mundart der westlich von </w:t>
      </w:r>
      <w:proofErr w:type="spellStart"/>
      <w:r w:rsidRPr="00F51263">
        <w:rPr>
          <w:i/>
          <w:iCs/>
          <w:sz w:val="22"/>
          <w:szCs w:val="22"/>
          <w:lang w:val="de-DE"/>
        </w:rPr>
        <w:t>Truk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 liegenden Atolle, insbesondere der Saipan-Karoliner</w:t>
      </w:r>
      <w:r w:rsidRPr="00F51263">
        <w:rPr>
          <w:sz w:val="22"/>
          <w:szCs w:val="22"/>
          <w:lang w:val="de-DE"/>
        </w:rPr>
        <w:t xml:space="preserve"> (Lehrbücher des Seminars für orientalische Sprachen zu Berlin 29). Berlin: Georg Reimer.</w:t>
      </w:r>
    </w:p>
    <w:p w14:paraId="38658D02" w14:textId="5CB6DF8E" w:rsidR="004F3B1A" w:rsidRPr="00F51263" w:rsidRDefault="004F3B1A" w:rsidP="006B5619">
      <w:pPr>
        <w:pStyle w:val="referencecomp"/>
        <w:ind w:left="450"/>
        <w:rPr>
          <w:sz w:val="22"/>
          <w:szCs w:val="22"/>
          <w:lang w:val="de-DE"/>
        </w:rPr>
      </w:pPr>
      <w:proofErr w:type="spellStart"/>
      <w:r w:rsidRPr="00F51263">
        <w:rPr>
          <w:sz w:val="22"/>
          <w:szCs w:val="22"/>
          <w:lang w:val="de-DE"/>
        </w:rPr>
        <w:t>Girschner</w:t>
      </w:r>
      <w:proofErr w:type="spellEnd"/>
      <w:r w:rsidRPr="00F51263">
        <w:rPr>
          <w:sz w:val="22"/>
          <w:szCs w:val="22"/>
          <w:lang w:val="de-DE"/>
        </w:rPr>
        <w:t>, M</w:t>
      </w:r>
      <w:r w:rsidR="00F51263" w:rsidRPr="00F51263">
        <w:rPr>
          <w:sz w:val="22"/>
          <w:szCs w:val="22"/>
          <w:lang w:val="de-DE"/>
        </w:rPr>
        <w:t xml:space="preserve"> </w:t>
      </w:r>
      <w:r w:rsidRPr="00F51263">
        <w:rPr>
          <w:sz w:val="22"/>
          <w:szCs w:val="22"/>
          <w:lang w:val="de-DE"/>
        </w:rPr>
        <w:t xml:space="preserve">1913. </w:t>
      </w:r>
      <w:r w:rsidRPr="00F51263">
        <w:rPr>
          <w:i/>
          <w:iCs/>
          <w:sz w:val="22"/>
          <w:szCs w:val="22"/>
          <w:lang w:val="de-DE"/>
        </w:rPr>
        <w:t xml:space="preserve">Die Karolineninsel </w:t>
      </w:r>
      <w:proofErr w:type="spellStart"/>
      <w:r w:rsidRPr="00F51263">
        <w:rPr>
          <w:i/>
          <w:iCs/>
          <w:sz w:val="22"/>
          <w:szCs w:val="22"/>
          <w:lang w:val="de-DE"/>
        </w:rPr>
        <w:t>Námluk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 und ihre Bewohner</w:t>
      </w:r>
      <w:r w:rsidRPr="00F51263">
        <w:rPr>
          <w:sz w:val="22"/>
          <w:szCs w:val="22"/>
          <w:lang w:val="de-DE"/>
        </w:rPr>
        <w:t xml:space="preserve"> (XIV. Sprachlicher Teil). </w:t>
      </w:r>
      <w:proofErr w:type="spellStart"/>
      <w:r w:rsidRPr="00F51263">
        <w:rPr>
          <w:sz w:val="22"/>
          <w:szCs w:val="22"/>
          <w:lang w:val="de-DE"/>
        </w:rPr>
        <w:t>Baessler</w:t>
      </w:r>
      <w:proofErr w:type="spellEnd"/>
      <w:r w:rsidRPr="00F51263">
        <w:rPr>
          <w:sz w:val="22"/>
          <w:szCs w:val="22"/>
          <w:lang w:val="de-DE"/>
        </w:rPr>
        <w:t xml:space="preserve"> Archiv: Beiträge zur Völkerkunde III. 165-190. </w:t>
      </w:r>
    </w:p>
    <w:p w14:paraId="108F1AF9" w14:textId="483CD870" w:rsidR="004F3B1A" w:rsidRPr="00F51263" w:rsidRDefault="004F3B1A" w:rsidP="006B5619">
      <w:pPr>
        <w:pStyle w:val="referencecomp"/>
        <w:ind w:left="450"/>
        <w:rPr>
          <w:sz w:val="22"/>
          <w:szCs w:val="22"/>
        </w:rPr>
      </w:pPr>
      <w:r w:rsidRPr="00F51263">
        <w:rPr>
          <w:sz w:val="22"/>
          <w:szCs w:val="22"/>
        </w:rPr>
        <w:t>Good, E</w:t>
      </w:r>
      <w:r w:rsidR="00F51263" w:rsidRPr="00F51263">
        <w:rPr>
          <w:sz w:val="22"/>
          <w:szCs w:val="22"/>
        </w:rPr>
        <w:t>.</w:t>
      </w:r>
      <w:r w:rsidRPr="00F51263">
        <w:rPr>
          <w:sz w:val="22"/>
          <w:szCs w:val="22"/>
        </w:rPr>
        <w:t xml:space="preserve"> M.</w:t>
      </w:r>
      <w:r w:rsidR="00F51263" w:rsidRPr="00F51263">
        <w:rPr>
          <w:sz w:val="22"/>
          <w:szCs w:val="22"/>
        </w:rPr>
        <w:t>,</w:t>
      </w:r>
      <w:r w:rsidRPr="00F51263">
        <w:rPr>
          <w:sz w:val="22"/>
          <w:szCs w:val="22"/>
        </w:rPr>
        <w:t xml:space="preserve"> </w:t>
      </w:r>
      <w:r w:rsidR="00F51263" w:rsidRPr="00F51263">
        <w:rPr>
          <w:sz w:val="22"/>
          <w:szCs w:val="22"/>
        </w:rPr>
        <w:t>and</w:t>
      </w:r>
      <w:r w:rsidRPr="00F51263">
        <w:rPr>
          <w:sz w:val="22"/>
          <w:szCs w:val="22"/>
        </w:rPr>
        <w:t xml:space="preserve"> </w:t>
      </w:r>
      <w:proofErr w:type="spellStart"/>
      <w:r w:rsidRPr="00F51263">
        <w:rPr>
          <w:sz w:val="22"/>
          <w:szCs w:val="22"/>
        </w:rPr>
        <w:t>Weldis</w:t>
      </w:r>
      <w:proofErr w:type="spellEnd"/>
      <w:r w:rsidRPr="00F51263">
        <w:rPr>
          <w:sz w:val="22"/>
          <w:szCs w:val="22"/>
        </w:rPr>
        <w:t xml:space="preserve"> </w:t>
      </w:r>
      <w:proofErr w:type="spellStart"/>
      <w:r w:rsidRPr="00F51263">
        <w:rPr>
          <w:sz w:val="22"/>
          <w:szCs w:val="22"/>
        </w:rPr>
        <w:t>Welley</w:t>
      </w:r>
      <w:proofErr w:type="spellEnd"/>
      <w:r w:rsidR="00F51263" w:rsidRPr="00F51263">
        <w:rPr>
          <w:sz w:val="22"/>
          <w:szCs w:val="22"/>
        </w:rPr>
        <w:t xml:space="preserve">. </w:t>
      </w:r>
      <w:r w:rsidRPr="00F51263">
        <w:rPr>
          <w:sz w:val="22"/>
          <w:szCs w:val="22"/>
        </w:rPr>
        <w:t xml:space="preserve">1989. A preliminary grammar sketch, </w:t>
      </w:r>
      <w:proofErr w:type="gramStart"/>
      <w:r w:rsidRPr="00F51263">
        <w:rPr>
          <w:sz w:val="22"/>
          <w:szCs w:val="22"/>
        </w:rPr>
        <w:t>text</w:t>
      </w:r>
      <w:proofErr w:type="gramEnd"/>
      <w:r w:rsidRPr="00F51263">
        <w:rPr>
          <w:sz w:val="22"/>
          <w:szCs w:val="22"/>
        </w:rPr>
        <w:t xml:space="preserve"> and vocabulary of </w:t>
      </w:r>
      <w:proofErr w:type="spellStart"/>
      <w:r w:rsidRPr="00F51263">
        <w:rPr>
          <w:sz w:val="22"/>
          <w:szCs w:val="22"/>
        </w:rPr>
        <w:t>Pingilapese</w:t>
      </w:r>
      <w:proofErr w:type="spellEnd"/>
      <w:r w:rsidRPr="00F51263">
        <w:rPr>
          <w:sz w:val="22"/>
          <w:szCs w:val="22"/>
        </w:rPr>
        <w:t xml:space="preserve">. In Elaine M. Good &amp; </w:t>
      </w:r>
      <w:proofErr w:type="spellStart"/>
      <w:r w:rsidRPr="00F51263">
        <w:rPr>
          <w:sz w:val="22"/>
          <w:szCs w:val="22"/>
        </w:rPr>
        <w:t>Weldis</w:t>
      </w:r>
      <w:proofErr w:type="spellEnd"/>
      <w:r w:rsidRPr="00F51263">
        <w:rPr>
          <w:sz w:val="22"/>
          <w:szCs w:val="22"/>
        </w:rPr>
        <w:t xml:space="preserve"> </w:t>
      </w:r>
      <w:proofErr w:type="spellStart"/>
      <w:r w:rsidRPr="00F51263">
        <w:rPr>
          <w:sz w:val="22"/>
          <w:szCs w:val="22"/>
        </w:rPr>
        <w:t>Welley</w:t>
      </w:r>
      <w:proofErr w:type="spellEnd"/>
      <w:r w:rsidRPr="00F51263">
        <w:rPr>
          <w:sz w:val="22"/>
          <w:szCs w:val="22"/>
        </w:rPr>
        <w:t xml:space="preserve"> (eds.), </w:t>
      </w:r>
      <w:r w:rsidRPr="00F51263">
        <w:rPr>
          <w:i/>
          <w:iCs/>
          <w:sz w:val="22"/>
          <w:szCs w:val="22"/>
        </w:rPr>
        <w:t>Papers in Kosraean and Ponapeic</w:t>
      </w:r>
      <w:r w:rsidRPr="00F51263">
        <w:rPr>
          <w:sz w:val="22"/>
          <w:szCs w:val="22"/>
        </w:rPr>
        <w:t xml:space="preserve"> (Pacific Linguistics: Series C 112), 1-114. Canberra: Department of Linguistics, Research School of Pacific Studies, the Australian National University.</w:t>
      </w:r>
    </w:p>
    <w:p w14:paraId="33C9627A" w14:textId="77777777" w:rsidR="008D1409" w:rsidRPr="00F51263" w:rsidRDefault="00B60D28" w:rsidP="006B5619">
      <w:pPr>
        <w:pStyle w:val="referencecomp"/>
        <w:ind w:left="450"/>
        <w:rPr>
          <w:sz w:val="22"/>
          <w:szCs w:val="22"/>
          <w:lang w:val="de-DE"/>
        </w:rPr>
      </w:pPr>
      <w:r w:rsidRPr="00F51263">
        <w:rPr>
          <w:sz w:val="22"/>
          <w:szCs w:val="22"/>
          <w:lang w:val="de-DE"/>
        </w:rPr>
        <w:t xml:space="preserve">Hambruch, P. 1914. </w:t>
      </w:r>
      <w:r w:rsidRPr="00F51263">
        <w:rPr>
          <w:i/>
          <w:iCs/>
          <w:sz w:val="22"/>
          <w:szCs w:val="22"/>
          <w:lang w:val="de-DE"/>
        </w:rPr>
        <w:t>Nauru</w:t>
      </w:r>
      <w:r w:rsidRPr="00F51263">
        <w:rPr>
          <w:sz w:val="22"/>
          <w:szCs w:val="22"/>
          <w:lang w:val="de-DE"/>
        </w:rPr>
        <w:t xml:space="preserve"> [Ergebnisse der Südsee-Expedition 1908-1910: II. Ethnographie B. Mikronesien 1]. Hamburg: </w:t>
      </w:r>
      <w:proofErr w:type="spellStart"/>
      <w:r w:rsidRPr="00F51263">
        <w:rPr>
          <w:sz w:val="22"/>
          <w:szCs w:val="22"/>
          <w:lang w:val="de-DE"/>
        </w:rPr>
        <w:t>Friederichsen</w:t>
      </w:r>
      <w:proofErr w:type="spellEnd"/>
      <w:r w:rsidRPr="00F51263">
        <w:rPr>
          <w:sz w:val="22"/>
          <w:szCs w:val="22"/>
          <w:lang w:val="de-DE"/>
        </w:rPr>
        <w:t xml:space="preserve"> &amp; Co. </w:t>
      </w:r>
    </w:p>
    <w:p w14:paraId="4FD3B424" w14:textId="77777777" w:rsidR="008D1409" w:rsidRPr="00F51263" w:rsidRDefault="00B60D28" w:rsidP="006B5619">
      <w:pPr>
        <w:pStyle w:val="referencecomp"/>
        <w:ind w:left="450"/>
        <w:rPr>
          <w:sz w:val="22"/>
          <w:szCs w:val="22"/>
        </w:rPr>
      </w:pPr>
      <w:r w:rsidRPr="00F51263">
        <w:rPr>
          <w:sz w:val="22"/>
          <w:szCs w:val="22"/>
          <w:lang w:val="de-DE"/>
        </w:rPr>
        <w:t xml:space="preserve">Hambruch, P., and E. G. Sarfert. 1935. </w:t>
      </w:r>
      <w:r w:rsidRPr="00F51263">
        <w:rPr>
          <w:i/>
          <w:iCs/>
          <w:sz w:val="22"/>
          <w:szCs w:val="22"/>
          <w:lang w:val="de-DE"/>
        </w:rPr>
        <w:t xml:space="preserve">Inseln um </w:t>
      </w:r>
      <w:proofErr w:type="spellStart"/>
      <w:r w:rsidRPr="00F51263">
        <w:rPr>
          <w:i/>
          <w:iCs/>
          <w:sz w:val="22"/>
          <w:szCs w:val="22"/>
          <w:lang w:val="de-DE"/>
        </w:rPr>
        <w:t>Truk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: </w:t>
      </w:r>
      <w:proofErr w:type="spellStart"/>
      <w:r w:rsidRPr="00F51263">
        <w:rPr>
          <w:i/>
          <w:iCs/>
          <w:sz w:val="22"/>
          <w:szCs w:val="22"/>
          <w:lang w:val="de-DE"/>
        </w:rPr>
        <w:t>Polowat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, </w:t>
      </w:r>
      <w:proofErr w:type="spellStart"/>
      <w:r w:rsidRPr="00F51263">
        <w:rPr>
          <w:i/>
          <w:iCs/>
          <w:sz w:val="22"/>
          <w:szCs w:val="22"/>
          <w:lang w:val="de-DE"/>
        </w:rPr>
        <w:t>Hok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 und </w:t>
      </w:r>
      <w:proofErr w:type="spellStart"/>
      <w:r w:rsidRPr="00F51263">
        <w:rPr>
          <w:i/>
          <w:iCs/>
          <w:sz w:val="22"/>
          <w:szCs w:val="22"/>
          <w:lang w:val="de-DE"/>
        </w:rPr>
        <w:t>Satowal</w:t>
      </w:r>
      <w:proofErr w:type="spellEnd"/>
      <w:r w:rsidRPr="00F51263">
        <w:rPr>
          <w:sz w:val="22"/>
          <w:szCs w:val="22"/>
          <w:lang w:val="de-DE"/>
        </w:rPr>
        <w:t xml:space="preserve"> [Ergebnisse der Südsee-Expedition 1908-1910: II. </w:t>
      </w:r>
      <w:proofErr w:type="spellStart"/>
      <w:r w:rsidRPr="00F51263">
        <w:rPr>
          <w:sz w:val="22"/>
          <w:szCs w:val="22"/>
        </w:rPr>
        <w:t>Ethnographie</w:t>
      </w:r>
      <w:proofErr w:type="spellEnd"/>
      <w:r w:rsidRPr="00F51263">
        <w:rPr>
          <w:sz w:val="22"/>
          <w:szCs w:val="22"/>
        </w:rPr>
        <w:t xml:space="preserve"> B. </w:t>
      </w:r>
      <w:proofErr w:type="spellStart"/>
      <w:r w:rsidRPr="00F51263">
        <w:rPr>
          <w:sz w:val="22"/>
          <w:szCs w:val="22"/>
        </w:rPr>
        <w:t>Mikronesien</w:t>
      </w:r>
      <w:proofErr w:type="spellEnd"/>
      <w:r w:rsidRPr="00F51263">
        <w:rPr>
          <w:sz w:val="22"/>
          <w:szCs w:val="22"/>
        </w:rPr>
        <w:t xml:space="preserve"> 6]. Hamburg: </w:t>
      </w:r>
      <w:proofErr w:type="spellStart"/>
      <w:r w:rsidRPr="00F51263">
        <w:rPr>
          <w:sz w:val="22"/>
          <w:szCs w:val="22"/>
        </w:rPr>
        <w:t>Friederichsen</w:t>
      </w:r>
      <w:proofErr w:type="spellEnd"/>
      <w:r w:rsidRPr="00F51263">
        <w:rPr>
          <w:sz w:val="22"/>
          <w:szCs w:val="22"/>
        </w:rPr>
        <w:t xml:space="preserve"> &amp; Co. </w:t>
      </w:r>
    </w:p>
    <w:p w14:paraId="29CA8BB1" w14:textId="44797073" w:rsidR="004A6FB3" w:rsidRPr="00F51263" w:rsidRDefault="004A6FB3" w:rsidP="006B5619">
      <w:pPr>
        <w:pStyle w:val="referencecomp"/>
        <w:ind w:left="450"/>
        <w:rPr>
          <w:sz w:val="22"/>
          <w:szCs w:val="22"/>
        </w:rPr>
      </w:pPr>
      <w:r w:rsidRPr="00F51263">
        <w:rPr>
          <w:sz w:val="22"/>
          <w:szCs w:val="22"/>
        </w:rPr>
        <w:t xml:space="preserve">Harrison, S. P. 1976. </w:t>
      </w:r>
      <w:r w:rsidRPr="00F51263">
        <w:rPr>
          <w:i/>
          <w:iCs/>
          <w:sz w:val="22"/>
          <w:szCs w:val="22"/>
        </w:rPr>
        <w:t>Mokilese reference grammar</w:t>
      </w:r>
      <w:r w:rsidRPr="00F51263">
        <w:rPr>
          <w:sz w:val="22"/>
          <w:szCs w:val="22"/>
        </w:rPr>
        <w:t>. Honolulu</w:t>
      </w:r>
      <w:r w:rsidR="00A269A7" w:rsidRPr="00F51263">
        <w:rPr>
          <w:sz w:val="22"/>
          <w:szCs w:val="22"/>
        </w:rPr>
        <w:t>,</w:t>
      </w:r>
      <w:r w:rsidRPr="00F51263">
        <w:rPr>
          <w:sz w:val="22"/>
          <w:szCs w:val="22"/>
        </w:rPr>
        <w:t xml:space="preserve"> University of Hawai’i Press. </w:t>
      </w:r>
    </w:p>
    <w:p w14:paraId="6D264BC3" w14:textId="3F653C64" w:rsidR="008D1409" w:rsidRPr="00F51263" w:rsidRDefault="00B60D28" w:rsidP="006B5619">
      <w:pPr>
        <w:pStyle w:val="referencecomp"/>
        <w:ind w:left="450"/>
        <w:rPr>
          <w:sz w:val="22"/>
          <w:szCs w:val="22"/>
        </w:rPr>
      </w:pPr>
      <w:r w:rsidRPr="00F51263">
        <w:rPr>
          <w:sz w:val="22"/>
          <w:szCs w:val="22"/>
        </w:rPr>
        <w:t xml:space="preserve">Harrison, S., and F. H. Jackson. 1984. Higher numerals in several Micronesian languages. In B. W. Bender (ed), </w:t>
      </w:r>
      <w:r w:rsidRPr="00F51263">
        <w:rPr>
          <w:i/>
          <w:iCs/>
          <w:sz w:val="22"/>
          <w:szCs w:val="22"/>
        </w:rPr>
        <w:t>Studies in Micronesian Linguistics</w:t>
      </w:r>
      <w:r w:rsidRPr="00F51263">
        <w:rPr>
          <w:sz w:val="22"/>
          <w:szCs w:val="22"/>
        </w:rPr>
        <w:t>. Canberra: Australian National University, pp. 59–78.</w:t>
      </w:r>
    </w:p>
    <w:p w14:paraId="07E53041" w14:textId="77777777" w:rsidR="008D1409" w:rsidRPr="00F51263" w:rsidRDefault="00B60D28" w:rsidP="006B5619">
      <w:pPr>
        <w:pStyle w:val="referencecomp"/>
        <w:ind w:left="450"/>
        <w:rPr>
          <w:sz w:val="22"/>
          <w:szCs w:val="22"/>
        </w:rPr>
      </w:pPr>
      <w:r w:rsidRPr="00F51263">
        <w:rPr>
          <w:sz w:val="22"/>
          <w:szCs w:val="22"/>
        </w:rPr>
        <w:t xml:space="preserve">Jackson, F. H. 1983. </w:t>
      </w:r>
      <w:r w:rsidRPr="00F51263">
        <w:rPr>
          <w:i/>
          <w:iCs/>
          <w:sz w:val="22"/>
          <w:szCs w:val="22"/>
        </w:rPr>
        <w:t>The Internal and External Relationships of the Trukic Languages of Micronesia</w:t>
      </w:r>
      <w:r w:rsidRPr="00F51263">
        <w:rPr>
          <w:sz w:val="22"/>
          <w:szCs w:val="22"/>
        </w:rPr>
        <w:t xml:space="preserve">. Honolulu, University of Hawai’i, Doctoral Dissertation. </w:t>
      </w:r>
    </w:p>
    <w:p w14:paraId="00E10431" w14:textId="77777777" w:rsidR="008D1409" w:rsidRPr="00F51263" w:rsidRDefault="00B60D28" w:rsidP="006B5619">
      <w:pPr>
        <w:pStyle w:val="referencecomp"/>
        <w:ind w:left="450"/>
        <w:rPr>
          <w:sz w:val="22"/>
          <w:szCs w:val="22"/>
        </w:rPr>
      </w:pPr>
      <w:r w:rsidRPr="00F51263">
        <w:rPr>
          <w:sz w:val="22"/>
          <w:szCs w:val="22"/>
        </w:rPr>
        <w:t xml:space="preserve">Jackson, F. H., and J. Marck. 1991. </w:t>
      </w:r>
      <w:r w:rsidRPr="00F51263">
        <w:rPr>
          <w:i/>
          <w:iCs/>
          <w:sz w:val="22"/>
          <w:szCs w:val="22"/>
        </w:rPr>
        <w:t>Carolinian-English dictionary</w:t>
      </w:r>
      <w:r w:rsidRPr="00F51263">
        <w:rPr>
          <w:sz w:val="22"/>
          <w:szCs w:val="22"/>
        </w:rPr>
        <w:t>. Honolulu: University of Hawai'i Press.</w:t>
      </w:r>
    </w:p>
    <w:p w14:paraId="0E56641F" w14:textId="77777777" w:rsidR="008D1409" w:rsidRPr="00F51263" w:rsidRDefault="00B60D28" w:rsidP="006B5619">
      <w:pPr>
        <w:pStyle w:val="referencecomp"/>
        <w:ind w:left="450"/>
        <w:rPr>
          <w:sz w:val="22"/>
          <w:szCs w:val="22"/>
        </w:rPr>
      </w:pPr>
      <w:r w:rsidRPr="00F51263">
        <w:rPr>
          <w:sz w:val="22"/>
          <w:szCs w:val="22"/>
        </w:rPr>
        <w:t xml:space="preserve">Kayser, A. 1993 [1936]. </w:t>
      </w:r>
      <w:r w:rsidRPr="00F51263">
        <w:rPr>
          <w:i/>
          <w:iCs/>
          <w:sz w:val="22"/>
          <w:szCs w:val="22"/>
        </w:rPr>
        <w:t>Nauru grammar</w:t>
      </w:r>
      <w:r w:rsidRPr="00F51263">
        <w:rPr>
          <w:sz w:val="22"/>
          <w:szCs w:val="22"/>
        </w:rPr>
        <w:t xml:space="preserve">. </w:t>
      </w:r>
      <w:proofErr w:type="spellStart"/>
      <w:r w:rsidRPr="00F51263">
        <w:rPr>
          <w:sz w:val="22"/>
          <w:szCs w:val="22"/>
        </w:rPr>
        <w:t>Yarralumla</w:t>
      </w:r>
      <w:proofErr w:type="spellEnd"/>
      <w:r w:rsidRPr="00F51263">
        <w:rPr>
          <w:sz w:val="22"/>
          <w:szCs w:val="22"/>
        </w:rPr>
        <w:t xml:space="preserve">: Embassy of the Federal Republic of Germany. </w:t>
      </w:r>
    </w:p>
    <w:p w14:paraId="657A9113" w14:textId="7CE07175" w:rsidR="008D1409" w:rsidRPr="00F51263" w:rsidRDefault="00B60D28" w:rsidP="006B5619">
      <w:pPr>
        <w:pStyle w:val="referencecomp"/>
        <w:ind w:left="450"/>
        <w:rPr>
          <w:sz w:val="22"/>
          <w:szCs w:val="22"/>
          <w:lang w:val="de-DE"/>
        </w:rPr>
      </w:pPr>
      <w:r w:rsidRPr="00E76152">
        <w:rPr>
          <w:sz w:val="22"/>
          <w:szCs w:val="22"/>
          <w:lang w:val="de-DE"/>
        </w:rPr>
        <w:t xml:space="preserve">Krämer, A. 1919. </w:t>
      </w:r>
      <w:r w:rsidRPr="00E76152">
        <w:rPr>
          <w:i/>
          <w:iCs/>
          <w:sz w:val="22"/>
          <w:szCs w:val="22"/>
          <w:lang w:val="de-DE"/>
        </w:rPr>
        <w:t>Palau: 2. Teilband</w:t>
      </w:r>
      <w:r w:rsidRPr="00E76152">
        <w:rPr>
          <w:sz w:val="22"/>
          <w:szCs w:val="22"/>
          <w:lang w:val="de-DE"/>
        </w:rPr>
        <w:t xml:space="preserve"> [Ergebnisse der Südsee-Expedition 1908-1910: II. Ethnographie B. Mikronesien</w:t>
      </w:r>
      <w:r w:rsidRPr="00F51263">
        <w:rPr>
          <w:sz w:val="22"/>
          <w:szCs w:val="22"/>
          <w:lang w:val="de-DE"/>
        </w:rPr>
        <w:t xml:space="preserve"> 3:2</w:t>
      </w:r>
      <w:r w:rsidR="00F51263">
        <w:rPr>
          <w:sz w:val="22"/>
          <w:szCs w:val="22"/>
          <w:lang w:val="de-DE"/>
        </w:rPr>
        <w:t>]</w:t>
      </w:r>
      <w:r w:rsidRPr="00F51263">
        <w:rPr>
          <w:sz w:val="22"/>
          <w:szCs w:val="22"/>
          <w:lang w:val="de-DE"/>
        </w:rPr>
        <w:t xml:space="preserve">. Hamburg: </w:t>
      </w:r>
      <w:proofErr w:type="spellStart"/>
      <w:r w:rsidRPr="00F51263">
        <w:rPr>
          <w:sz w:val="22"/>
          <w:szCs w:val="22"/>
          <w:lang w:val="de-DE"/>
        </w:rPr>
        <w:t>Friederichsen</w:t>
      </w:r>
      <w:proofErr w:type="spellEnd"/>
      <w:r w:rsidRPr="00F51263">
        <w:rPr>
          <w:sz w:val="22"/>
          <w:szCs w:val="22"/>
          <w:lang w:val="de-DE"/>
        </w:rPr>
        <w:t xml:space="preserve"> &amp; Co. </w:t>
      </w:r>
    </w:p>
    <w:p w14:paraId="2A178C8C" w14:textId="5148565C" w:rsidR="00F51263" w:rsidRPr="00F51263" w:rsidRDefault="00F51263" w:rsidP="006B5619">
      <w:pPr>
        <w:pStyle w:val="referencecomp"/>
        <w:ind w:left="450"/>
        <w:rPr>
          <w:b/>
          <w:bCs/>
          <w:sz w:val="22"/>
          <w:szCs w:val="22"/>
          <w:lang w:val="de-DE"/>
        </w:rPr>
      </w:pPr>
      <w:r w:rsidRPr="00F51263">
        <w:rPr>
          <w:sz w:val="22"/>
          <w:szCs w:val="22"/>
          <w:lang w:val="de-DE"/>
        </w:rPr>
        <w:t>Krämer</w:t>
      </w:r>
      <w:r>
        <w:rPr>
          <w:sz w:val="22"/>
          <w:szCs w:val="22"/>
          <w:lang w:val="de-DE"/>
        </w:rPr>
        <w:t>, A.</w:t>
      </w:r>
      <w:r w:rsidRPr="00F51263">
        <w:rPr>
          <w:sz w:val="22"/>
          <w:szCs w:val="22"/>
          <w:lang w:val="de-DE"/>
        </w:rPr>
        <w:t xml:space="preserve"> 1932</w:t>
      </w:r>
      <w:r>
        <w:rPr>
          <w:sz w:val="22"/>
          <w:szCs w:val="22"/>
          <w:lang w:val="de-DE"/>
        </w:rPr>
        <w:t>.</w:t>
      </w:r>
      <w:r w:rsidRPr="00F51263">
        <w:rPr>
          <w:sz w:val="22"/>
          <w:szCs w:val="22"/>
          <w:lang w:val="de-DE"/>
        </w:rPr>
        <w:t xml:space="preserve"> </w:t>
      </w:r>
      <w:proofErr w:type="spellStart"/>
      <w:r w:rsidRPr="00F51263">
        <w:rPr>
          <w:i/>
          <w:iCs/>
          <w:sz w:val="22"/>
          <w:szCs w:val="22"/>
          <w:lang w:val="de-DE"/>
        </w:rPr>
        <w:t>Truk</w:t>
      </w:r>
      <w:proofErr w:type="spellEnd"/>
      <w:r w:rsidRPr="00F51263">
        <w:rPr>
          <w:sz w:val="22"/>
          <w:szCs w:val="22"/>
          <w:lang w:val="de-DE"/>
        </w:rPr>
        <w:t xml:space="preserve"> </w:t>
      </w:r>
      <w:r>
        <w:rPr>
          <w:sz w:val="22"/>
          <w:szCs w:val="22"/>
          <w:lang w:val="de-DE"/>
        </w:rPr>
        <w:t>[</w:t>
      </w:r>
      <w:r w:rsidRPr="00F51263">
        <w:rPr>
          <w:sz w:val="22"/>
          <w:szCs w:val="22"/>
          <w:lang w:val="de-DE"/>
        </w:rPr>
        <w:t>Ergebnisse der Südsee-Expedition 1908-1910: II. Ethnographie B. Mikronesien</w:t>
      </w:r>
      <w:r>
        <w:rPr>
          <w:sz w:val="22"/>
          <w:szCs w:val="22"/>
          <w:lang w:val="de-DE"/>
        </w:rPr>
        <w:t xml:space="preserve"> </w:t>
      </w:r>
      <w:r w:rsidRPr="00F51263">
        <w:rPr>
          <w:sz w:val="22"/>
          <w:szCs w:val="22"/>
          <w:lang w:val="de-DE"/>
        </w:rPr>
        <w:t xml:space="preserve">5). Hamburg: </w:t>
      </w:r>
      <w:proofErr w:type="spellStart"/>
      <w:r w:rsidRPr="00F51263">
        <w:rPr>
          <w:sz w:val="22"/>
          <w:szCs w:val="22"/>
          <w:lang w:val="de-DE"/>
        </w:rPr>
        <w:t>Friederichsen</w:t>
      </w:r>
      <w:proofErr w:type="spellEnd"/>
      <w:r w:rsidRPr="00F51263">
        <w:rPr>
          <w:sz w:val="22"/>
          <w:szCs w:val="22"/>
          <w:lang w:val="de-DE"/>
        </w:rPr>
        <w:t xml:space="preserve"> &amp; Co.</w:t>
      </w:r>
    </w:p>
    <w:p w14:paraId="0968CAD4" w14:textId="7B62E6BF" w:rsidR="004F3B1A" w:rsidRPr="00F51263" w:rsidRDefault="004F3B1A" w:rsidP="006B5619">
      <w:pPr>
        <w:pStyle w:val="referencecomp"/>
        <w:ind w:left="450"/>
        <w:rPr>
          <w:sz w:val="22"/>
          <w:szCs w:val="22"/>
          <w:lang w:val="de-DE"/>
        </w:rPr>
      </w:pPr>
      <w:r w:rsidRPr="00F51263">
        <w:rPr>
          <w:sz w:val="22"/>
          <w:szCs w:val="22"/>
          <w:lang w:val="de-DE"/>
        </w:rPr>
        <w:t>Krämer, A</w:t>
      </w:r>
      <w:r w:rsidR="00F51263" w:rsidRPr="00F51263">
        <w:rPr>
          <w:sz w:val="22"/>
          <w:szCs w:val="22"/>
          <w:lang w:val="de-DE"/>
        </w:rPr>
        <w:t>.</w:t>
      </w:r>
      <w:r w:rsidRPr="00F51263">
        <w:rPr>
          <w:sz w:val="22"/>
          <w:szCs w:val="22"/>
          <w:lang w:val="de-DE"/>
        </w:rPr>
        <w:t xml:space="preserve"> 1935. </w:t>
      </w:r>
      <w:r w:rsidRPr="00F51263">
        <w:rPr>
          <w:i/>
          <w:iCs/>
          <w:sz w:val="22"/>
          <w:szCs w:val="22"/>
          <w:lang w:val="de-DE"/>
        </w:rPr>
        <w:t xml:space="preserve">Inseln um </w:t>
      </w:r>
      <w:proofErr w:type="spellStart"/>
      <w:r w:rsidRPr="00F51263">
        <w:rPr>
          <w:i/>
          <w:iCs/>
          <w:sz w:val="22"/>
          <w:szCs w:val="22"/>
          <w:lang w:val="de-DE"/>
        </w:rPr>
        <w:t>Truk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 (</w:t>
      </w:r>
      <w:proofErr w:type="spellStart"/>
      <w:r w:rsidRPr="00F51263">
        <w:rPr>
          <w:i/>
          <w:iCs/>
          <w:sz w:val="22"/>
          <w:szCs w:val="22"/>
          <w:lang w:val="de-DE"/>
        </w:rPr>
        <w:t>Centralkarolinen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 Ost): </w:t>
      </w:r>
      <w:proofErr w:type="spellStart"/>
      <w:r w:rsidRPr="00F51263">
        <w:rPr>
          <w:i/>
          <w:iCs/>
          <w:sz w:val="22"/>
          <w:szCs w:val="22"/>
          <w:lang w:val="de-DE"/>
        </w:rPr>
        <w:t>Lukunór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-Inseln und </w:t>
      </w:r>
      <w:proofErr w:type="spellStart"/>
      <w:r w:rsidRPr="00F51263">
        <w:rPr>
          <w:i/>
          <w:iCs/>
          <w:sz w:val="22"/>
          <w:szCs w:val="22"/>
          <w:lang w:val="de-DE"/>
        </w:rPr>
        <w:t>Námoluk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; </w:t>
      </w:r>
      <w:proofErr w:type="spellStart"/>
      <w:r w:rsidRPr="00F51263">
        <w:rPr>
          <w:i/>
          <w:iCs/>
          <w:sz w:val="22"/>
          <w:szCs w:val="22"/>
          <w:lang w:val="de-DE"/>
        </w:rPr>
        <w:t>Lósap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 und </w:t>
      </w:r>
      <w:proofErr w:type="spellStart"/>
      <w:r w:rsidRPr="00F51263">
        <w:rPr>
          <w:i/>
          <w:iCs/>
          <w:sz w:val="22"/>
          <w:szCs w:val="22"/>
          <w:lang w:val="de-DE"/>
        </w:rPr>
        <w:t>Nama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; </w:t>
      </w:r>
      <w:proofErr w:type="spellStart"/>
      <w:r w:rsidRPr="00F51263">
        <w:rPr>
          <w:i/>
          <w:iCs/>
          <w:sz w:val="22"/>
          <w:szCs w:val="22"/>
          <w:lang w:val="de-DE"/>
        </w:rPr>
        <w:t>Lëmáfarat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, Namonuito oder </w:t>
      </w:r>
      <w:proofErr w:type="spellStart"/>
      <w:r w:rsidRPr="00F51263">
        <w:rPr>
          <w:i/>
          <w:iCs/>
          <w:sz w:val="22"/>
          <w:szCs w:val="22"/>
          <w:lang w:val="de-DE"/>
        </w:rPr>
        <w:t>Onóun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; </w:t>
      </w:r>
      <w:proofErr w:type="spellStart"/>
      <w:r w:rsidRPr="00F51263">
        <w:rPr>
          <w:i/>
          <w:iCs/>
          <w:sz w:val="22"/>
          <w:szCs w:val="22"/>
          <w:lang w:val="de-DE"/>
        </w:rPr>
        <w:t>Pollap-Támatam</w:t>
      </w:r>
      <w:proofErr w:type="spellEnd"/>
      <w:r w:rsidRPr="00F51263">
        <w:rPr>
          <w:sz w:val="22"/>
          <w:szCs w:val="22"/>
          <w:lang w:val="de-DE"/>
        </w:rPr>
        <w:t xml:space="preserve"> </w:t>
      </w:r>
      <w:r w:rsidR="00F51263" w:rsidRPr="00F51263">
        <w:rPr>
          <w:sz w:val="22"/>
          <w:szCs w:val="22"/>
          <w:lang w:val="de-DE"/>
        </w:rPr>
        <w:t>[</w:t>
      </w:r>
      <w:r w:rsidRPr="00F51263">
        <w:rPr>
          <w:sz w:val="22"/>
          <w:szCs w:val="22"/>
          <w:lang w:val="de-DE"/>
        </w:rPr>
        <w:t xml:space="preserve">Ergebnisse der Südsee-Expedition 1908-1910: II. Ethnographie B. Mikronesien 6). Hamburg: </w:t>
      </w:r>
      <w:proofErr w:type="spellStart"/>
      <w:r w:rsidRPr="00F51263">
        <w:rPr>
          <w:sz w:val="22"/>
          <w:szCs w:val="22"/>
          <w:lang w:val="de-DE"/>
        </w:rPr>
        <w:t>Friederichsen</w:t>
      </w:r>
      <w:proofErr w:type="spellEnd"/>
      <w:r w:rsidRPr="00F51263">
        <w:rPr>
          <w:sz w:val="22"/>
          <w:szCs w:val="22"/>
          <w:lang w:val="de-DE"/>
        </w:rPr>
        <w:t xml:space="preserve"> &amp; Co.</w:t>
      </w:r>
    </w:p>
    <w:p w14:paraId="1DABAC89" w14:textId="7D10D282" w:rsidR="008D1409" w:rsidRPr="00F51263" w:rsidRDefault="00B60D28" w:rsidP="006B5619">
      <w:pPr>
        <w:pStyle w:val="referencecomp"/>
        <w:ind w:left="450"/>
        <w:rPr>
          <w:sz w:val="22"/>
          <w:szCs w:val="22"/>
          <w:lang w:val="de-DE"/>
        </w:rPr>
      </w:pPr>
      <w:r w:rsidRPr="00F51263">
        <w:rPr>
          <w:sz w:val="22"/>
          <w:szCs w:val="22"/>
          <w:lang w:val="de-DE"/>
        </w:rPr>
        <w:lastRenderedPageBreak/>
        <w:t xml:space="preserve">Krämer, A. 1937. </w:t>
      </w:r>
      <w:proofErr w:type="spellStart"/>
      <w:r w:rsidRPr="00F51263">
        <w:rPr>
          <w:i/>
          <w:iCs/>
          <w:sz w:val="22"/>
          <w:szCs w:val="22"/>
          <w:lang w:val="de-DE"/>
        </w:rPr>
        <w:t>Zentralkarolinen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: </w:t>
      </w:r>
      <w:proofErr w:type="spellStart"/>
      <w:r w:rsidRPr="00F51263">
        <w:rPr>
          <w:i/>
          <w:iCs/>
          <w:sz w:val="22"/>
          <w:szCs w:val="22"/>
          <w:lang w:val="de-DE"/>
        </w:rPr>
        <w:t>Lámotrek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-Gruppe – </w:t>
      </w:r>
      <w:proofErr w:type="spellStart"/>
      <w:r w:rsidRPr="00F51263">
        <w:rPr>
          <w:i/>
          <w:iCs/>
          <w:sz w:val="22"/>
          <w:szCs w:val="22"/>
          <w:lang w:val="de-DE"/>
        </w:rPr>
        <w:t>Oleai</w:t>
      </w:r>
      <w:proofErr w:type="spellEnd"/>
      <w:r w:rsidRPr="00F51263">
        <w:rPr>
          <w:i/>
          <w:iCs/>
          <w:sz w:val="22"/>
          <w:szCs w:val="22"/>
          <w:lang w:val="de-DE"/>
        </w:rPr>
        <w:t xml:space="preserve"> – </w:t>
      </w:r>
      <w:proofErr w:type="spellStart"/>
      <w:r w:rsidRPr="00F51263">
        <w:rPr>
          <w:i/>
          <w:iCs/>
          <w:sz w:val="22"/>
          <w:szCs w:val="22"/>
          <w:lang w:val="de-DE"/>
        </w:rPr>
        <w:t>Feis</w:t>
      </w:r>
      <w:proofErr w:type="spellEnd"/>
      <w:r w:rsidRPr="00F51263">
        <w:rPr>
          <w:sz w:val="22"/>
          <w:szCs w:val="22"/>
          <w:lang w:val="de-DE"/>
        </w:rPr>
        <w:t xml:space="preserve"> [Ergebnisse der Südsee-Expedition 1908-1910: II. Ethnographie: B. Mikronesien. Band 10:1). Hamburg: </w:t>
      </w:r>
      <w:proofErr w:type="spellStart"/>
      <w:r w:rsidRPr="00F51263">
        <w:rPr>
          <w:sz w:val="22"/>
          <w:szCs w:val="22"/>
          <w:lang w:val="de-DE"/>
        </w:rPr>
        <w:t>Friederichsen</w:t>
      </w:r>
      <w:proofErr w:type="spellEnd"/>
      <w:r w:rsidRPr="00F51263">
        <w:rPr>
          <w:sz w:val="22"/>
          <w:szCs w:val="22"/>
          <w:lang w:val="de-DE"/>
        </w:rPr>
        <w:t xml:space="preserve"> &amp; Co. </w:t>
      </w:r>
    </w:p>
    <w:p w14:paraId="5E06B811" w14:textId="77777777" w:rsidR="008D1409" w:rsidRPr="00F51263" w:rsidRDefault="00B60D28" w:rsidP="006B5619">
      <w:pPr>
        <w:pStyle w:val="referencecomp"/>
        <w:ind w:left="450"/>
        <w:rPr>
          <w:sz w:val="22"/>
          <w:szCs w:val="22"/>
          <w:lang w:val="de-DE"/>
        </w:rPr>
      </w:pPr>
      <w:r w:rsidRPr="00F51263">
        <w:rPr>
          <w:sz w:val="22"/>
          <w:szCs w:val="22"/>
          <w:lang w:val="de-DE"/>
        </w:rPr>
        <w:t xml:space="preserve">Kubary, J. S. 1895. </w:t>
      </w:r>
      <w:r w:rsidRPr="00F51263">
        <w:rPr>
          <w:i/>
          <w:iCs/>
          <w:sz w:val="22"/>
          <w:szCs w:val="22"/>
          <w:lang w:val="de-DE"/>
        </w:rPr>
        <w:t>Ethnographische Beiträge zur Kenntnis des Karolinen Archipels</w:t>
      </w:r>
      <w:r w:rsidRPr="00F51263">
        <w:rPr>
          <w:sz w:val="22"/>
          <w:szCs w:val="22"/>
          <w:lang w:val="de-DE"/>
        </w:rPr>
        <w:t xml:space="preserve">. Leiden: Verlag Trap. </w:t>
      </w:r>
    </w:p>
    <w:p w14:paraId="015DEFF9" w14:textId="77777777" w:rsidR="000F3317" w:rsidRPr="00E76152" w:rsidRDefault="004F3B1A" w:rsidP="000F3317">
      <w:pPr>
        <w:pStyle w:val="referencecomp"/>
        <w:ind w:left="450"/>
        <w:rPr>
          <w:sz w:val="22"/>
          <w:szCs w:val="22"/>
          <w:lang w:val="de-DE"/>
        </w:rPr>
      </w:pPr>
      <w:r w:rsidRPr="00E76152">
        <w:rPr>
          <w:sz w:val="22"/>
          <w:szCs w:val="22"/>
          <w:lang w:val="de-DE"/>
        </w:rPr>
        <w:t xml:space="preserve">Lee, K.-D. 1975. </w:t>
      </w:r>
      <w:proofErr w:type="spellStart"/>
      <w:r w:rsidRPr="00E76152">
        <w:rPr>
          <w:i/>
          <w:iCs/>
          <w:sz w:val="22"/>
          <w:szCs w:val="22"/>
          <w:lang w:val="de-DE"/>
        </w:rPr>
        <w:t>Kusaiean</w:t>
      </w:r>
      <w:proofErr w:type="spellEnd"/>
      <w:r w:rsidRPr="00E76152">
        <w:rPr>
          <w:i/>
          <w:iCs/>
          <w:sz w:val="22"/>
          <w:szCs w:val="22"/>
          <w:lang w:val="de-DE"/>
        </w:rPr>
        <w:t xml:space="preserve"> </w:t>
      </w:r>
      <w:proofErr w:type="spellStart"/>
      <w:r w:rsidRPr="00E76152">
        <w:rPr>
          <w:i/>
          <w:iCs/>
          <w:sz w:val="22"/>
          <w:szCs w:val="22"/>
          <w:lang w:val="de-DE"/>
        </w:rPr>
        <w:t>reference</w:t>
      </w:r>
      <w:proofErr w:type="spellEnd"/>
      <w:r w:rsidRPr="00E76152">
        <w:rPr>
          <w:i/>
          <w:iCs/>
          <w:sz w:val="22"/>
          <w:szCs w:val="22"/>
          <w:lang w:val="de-DE"/>
        </w:rPr>
        <w:t xml:space="preserve"> </w:t>
      </w:r>
      <w:proofErr w:type="spellStart"/>
      <w:r w:rsidRPr="00E76152">
        <w:rPr>
          <w:i/>
          <w:iCs/>
          <w:sz w:val="22"/>
          <w:szCs w:val="22"/>
          <w:lang w:val="de-DE"/>
        </w:rPr>
        <w:t>grammar</w:t>
      </w:r>
      <w:proofErr w:type="spellEnd"/>
      <w:r w:rsidRPr="00E76152">
        <w:rPr>
          <w:sz w:val="22"/>
          <w:szCs w:val="22"/>
          <w:lang w:val="de-DE"/>
        </w:rPr>
        <w:t xml:space="preserve">. Honolulu: University </w:t>
      </w:r>
      <w:proofErr w:type="spellStart"/>
      <w:r w:rsidRPr="00E76152">
        <w:rPr>
          <w:sz w:val="22"/>
          <w:szCs w:val="22"/>
          <w:lang w:val="de-DE"/>
        </w:rPr>
        <w:t>of</w:t>
      </w:r>
      <w:proofErr w:type="spellEnd"/>
      <w:r w:rsidRPr="00E76152">
        <w:rPr>
          <w:sz w:val="22"/>
          <w:szCs w:val="22"/>
          <w:lang w:val="de-DE"/>
        </w:rPr>
        <w:t xml:space="preserve"> </w:t>
      </w:r>
      <w:proofErr w:type="spellStart"/>
      <w:r w:rsidRPr="00E76152">
        <w:rPr>
          <w:sz w:val="22"/>
          <w:szCs w:val="22"/>
          <w:lang w:val="de-DE"/>
        </w:rPr>
        <w:t>Hawai'i</w:t>
      </w:r>
      <w:proofErr w:type="spellEnd"/>
      <w:r w:rsidRPr="00E76152">
        <w:rPr>
          <w:sz w:val="22"/>
          <w:szCs w:val="22"/>
          <w:lang w:val="de-DE"/>
        </w:rPr>
        <w:t xml:space="preserve"> Press. </w:t>
      </w:r>
    </w:p>
    <w:p w14:paraId="0C3322F0" w14:textId="6E0E53C5" w:rsidR="000F3317" w:rsidRPr="00F51263" w:rsidRDefault="000F3317" w:rsidP="004F3B1A">
      <w:pPr>
        <w:pStyle w:val="referencecomp"/>
        <w:ind w:left="450"/>
        <w:rPr>
          <w:sz w:val="22"/>
          <w:szCs w:val="22"/>
        </w:rPr>
      </w:pPr>
      <w:r w:rsidRPr="00F51263">
        <w:rPr>
          <w:sz w:val="22"/>
          <w:szCs w:val="22"/>
          <w:lang w:val="de-DE"/>
        </w:rPr>
        <w:t xml:space="preserve">Lieber, M. D., &amp; </w:t>
      </w:r>
      <w:proofErr w:type="spellStart"/>
      <w:r w:rsidRPr="00F51263">
        <w:rPr>
          <w:sz w:val="22"/>
          <w:szCs w:val="22"/>
          <w:lang w:val="de-DE"/>
        </w:rPr>
        <w:t>Dikepa</w:t>
      </w:r>
      <w:proofErr w:type="spellEnd"/>
      <w:r w:rsidRPr="00F51263">
        <w:rPr>
          <w:sz w:val="22"/>
          <w:szCs w:val="22"/>
          <w:lang w:val="de-DE"/>
        </w:rPr>
        <w:t xml:space="preserve">, K. H. (1974). </w:t>
      </w:r>
      <w:r w:rsidRPr="00F51263">
        <w:rPr>
          <w:i/>
          <w:iCs/>
          <w:sz w:val="22"/>
          <w:szCs w:val="22"/>
        </w:rPr>
        <w:t>Kapingamarangi lexicon</w:t>
      </w:r>
      <w:r w:rsidRPr="00F51263">
        <w:rPr>
          <w:sz w:val="22"/>
          <w:szCs w:val="22"/>
        </w:rPr>
        <w:t>. Honolulu: University of Hawaii Press.</w:t>
      </w:r>
    </w:p>
    <w:p w14:paraId="133614BC" w14:textId="2832297A" w:rsidR="008D1409" w:rsidRPr="00E76152" w:rsidRDefault="00B60D28" w:rsidP="006B5619">
      <w:pPr>
        <w:pStyle w:val="referencecomp"/>
        <w:ind w:left="450"/>
        <w:rPr>
          <w:sz w:val="22"/>
          <w:szCs w:val="22"/>
        </w:rPr>
      </w:pPr>
      <w:r w:rsidRPr="00F51263">
        <w:rPr>
          <w:sz w:val="22"/>
          <w:szCs w:val="22"/>
          <w:lang w:val="de-DE"/>
        </w:rPr>
        <w:t xml:space="preserve">Müller, W. 1917. </w:t>
      </w:r>
      <w:r w:rsidRPr="00F51263">
        <w:rPr>
          <w:i/>
          <w:iCs/>
          <w:sz w:val="22"/>
          <w:szCs w:val="22"/>
          <w:lang w:val="de-DE"/>
        </w:rPr>
        <w:t>Yap</w:t>
      </w:r>
      <w:r w:rsidRPr="00F51263">
        <w:rPr>
          <w:sz w:val="22"/>
          <w:szCs w:val="22"/>
          <w:lang w:val="de-DE"/>
        </w:rPr>
        <w:t xml:space="preserve"> [Ergebnisse der Südsee-Expedition 1908-1910: II. </w:t>
      </w:r>
      <w:proofErr w:type="spellStart"/>
      <w:r w:rsidRPr="00E76152">
        <w:rPr>
          <w:sz w:val="22"/>
          <w:szCs w:val="22"/>
        </w:rPr>
        <w:t>Ethnographie</w:t>
      </w:r>
      <w:proofErr w:type="spellEnd"/>
      <w:r w:rsidRPr="00E76152">
        <w:rPr>
          <w:sz w:val="22"/>
          <w:szCs w:val="22"/>
        </w:rPr>
        <w:t xml:space="preserve"> B. </w:t>
      </w:r>
      <w:proofErr w:type="spellStart"/>
      <w:r w:rsidRPr="00E76152">
        <w:rPr>
          <w:sz w:val="22"/>
          <w:szCs w:val="22"/>
        </w:rPr>
        <w:t>Mikronesien</w:t>
      </w:r>
      <w:proofErr w:type="spellEnd"/>
      <w:r w:rsidRPr="00E76152">
        <w:rPr>
          <w:sz w:val="22"/>
          <w:szCs w:val="22"/>
        </w:rPr>
        <w:t xml:space="preserve"> 1]. Hamburg: </w:t>
      </w:r>
      <w:proofErr w:type="spellStart"/>
      <w:r w:rsidRPr="00E76152">
        <w:rPr>
          <w:sz w:val="22"/>
          <w:szCs w:val="22"/>
        </w:rPr>
        <w:t>Friederichsen</w:t>
      </w:r>
      <w:proofErr w:type="spellEnd"/>
      <w:r w:rsidRPr="00E76152">
        <w:rPr>
          <w:sz w:val="22"/>
          <w:szCs w:val="22"/>
        </w:rPr>
        <w:t xml:space="preserve"> &amp; Co.</w:t>
      </w:r>
    </w:p>
    <w:p w14:paraId="3CE22B11" w14:textId="0C6802EA" w:rsidR="005C399C" w:rsidRPr="00F51263" w:rsidRDefault="005C399C" w:rsidP="005C399C">
      <w:pPr>
        <w:pStyle w:val="referencecomp"/>
        <w:ind w:left="450"/>
        <w:rPr>
          <w:sz w:val="22"/>
          <w:szCs w:val="22"/>
        </w:rPr>
      </w:pPr>
      <w:r w:rsidRPr="00F51263">
        <w:rPr>
          <w:sz w:val="22"/>
          <w:szCs w:val="22"/>
        </w:rPr>
        <w:t xml:space="preserve">Quackenbush, E. M. 1968. </w:t>
      </w:r>
      <w:r w:rsidRPr="00F51263">
        <w:rPr>
          <w:i/>
          <w:iCs/>
          <w:sz w:val="22"/>
          <w:szCs w:val="22"/>
        </w:rPr>
        <w:t xml:space="preserve">From Sonsorol to </w:t>
      </w:r>
      <w:proofErr w:type="spellStart"/>
      <w:r w:rsidRPr="00F51263">
        <w:rPr>
          <w:i/>
          <w:iCs/>
          <w:sz w:val="22"/>
          <w:szCs w:val="22"/>
        </w:rPr>
        <w:t>Truk</w:t>
      </w:r>
      <w:proofErr w:type="spellEnd"/>
      <w:r w:rsidRPr="00F51263">
        <w:rPr>
          <w:i/>
          <w:iCs/>
          <w:sz w:val="22"/>
          <w:szCs w:val="22"/>
        </w:rPr>
        <w:t>: A dialect chain</w:t>
      </w:r>
      <w:r w:rsidRPr="00F51263">
        <w:rPr>
          <w:sz w:val="22"/>
          <w:szCs w:val="22"/>
        </w:rPr>
        <w:t>. University of Michigan, Doctoral Dissertation.</w:t>
      </w:r>
    </w:p>
    <w:p w14:paraId="76C1685B" w14:textId="3A3DEE87" w:rsidR="008D1409" w:rsidRPr="00F51263" w:rsidRDefault="00B60D28" w:rsidP="006B5619">
      <w:pPr>
        <w:pStyle w:val="referencecomp"/>
        <w:ind w:left="450"/>
        <w:rPr>
          <w:sz w:val="22"/>
          <w:szCs w:val="22"/>
        </w:rPr>
      </w:pPr>
      <w:r w:rsidRPr="00F51263">
        <w:rPr>
          <w:sz w:val="22"/>
          <w:szCs w:val="22"/>
        </w:rPr>
        <w:t xml:space="preserve">Rehg, K. L. 1981. </w:t>
      </w:r>
      <w:r w:rsidRPr="00F51263">
        <w:rPr>
          <w:i/>
          <w:iCs/>
          <w:sz w:val="22"/>
          <w:szCs w:val="22"/>
        </w:rPr>
        <w:t>Ponapean reference grammar</w:t>
      </w:r>
      <w:r w:rsidRPr="00F51263">
        <w:rPr>
          <w:sz w:val="22"/>
          <w:szCs w:val="22"/>
        </w:rPr>
        <w:t xml:space="preserve">. Honolulu: University of Hawai'i Press. </w:t>
      </w:r>
    </w:p>
    <w:p w14:paraId="04DE3A71" w14:textId="64913319" w:rsidR="008D1409" w:rsidRPr="00F51263" w:rsidRDefault="00B60D28" w:rsidP="006B5619">
      <w:pPr>
        <w:pStyle w:val="referencecomp"/>
        <w:ind w:left="450"/>
        <w:rPr>
          <w:sz w:val="22"/>
          <w:szCs w:val="22"/>
        </w:rPr>
      </w:pPr>
      <w:r w:rsidRPr="00F51263">
        <w:rPr>
          <w:sz w:val="22"/>
          <w:szCs w:val="22"/>
        </w:rPr>
        <w:t xml:space="preserve">Safford, W. E. 1904. The Chamorro language of Guam, III. </w:t>
      </w:r>
      <w:r w:rsidRPr="00F51263">
        <w:rPr>
          <w:i/>
          <w:iCs/>
          <w:sz w:val="22"/>
          <w:szCs w:val="22"/>
        </w:rPr>
        <w:t>American Anthropologist 6(1)</w:t>
      </w:r>
      <w:r w:rsidR="00D23B5D" w:rsidRPr="00F51263">
        <w:rPr>
          <w:i/>
          <w:iCs/>
          <w:sz w:val="22"/>
          <w:szCs w:val="22"/>
        </w:rPr>
        <w:t>,</w:t>
      </w:r>
      <w:r w:rsidRPr="00F51263">
        <w:rPr>
          <w:sz w:val="22"/>
          <w:szCs w:val="22"/>
        </w:rPr>
        <w:t xml:space="preserve"> 95-117. </w:t>
      </w:r>
    </w:p>
    <w:p w14:paraId="1D005703" w14:textId="77777777" w:rsidR="005C399C" w:rsidRPr="00F51263" w:rsidRDefault="005C399C" w:rsidP="005C399C">
      <w:pPr>
        <w:pStyle w:val="referencecomp"/>
        <w:ind w:left="450"/>
        <w:rPr>
          <w:sz w:val="22"/>
          <w:szCs w:val="22"/>
        </w:rPr>
      </w:pPr>
      <w:r w:rsidRPr="00F51263">
        <w:rPr>
          <w:sz w:val="22"/>
          <w:szCs w:val="22"/>
        </w:rPr>
        <w:t xml:space="preserve">Sohn, H.-M. 1975. </w:t>
      </w:r>
      <w:r w:rsidRPr="00F51263">
        <w:rPr>
          <w:i/>
          <w:iCs/>
          <w:sz w:val="22"/>
          <w:szCs w:val="22"/>
        </w:rPr>
        <w:t>Woleaian reference grammar</w:t>
      </w:r>
      <w:r w:rsidRPr="00F51263">
        <w:rPr>
          <w:sz w:val="22"/>
          <w:szCs w:val="22"/>
        </w:rPr>
        <w:t xml:space="preserve">. Honolulu: University of Hawai'i Press. </w:t>
      </w:r>
    </w:p>
    <w:p w14:paraId="17AAD0A0" w14:textId="73E7ED88" w:rsidR="008D1409" w:rsidRPr="00F51263" w:rsidRDefault="00B60D28" w:rsidP="006B5619">
      <w:pPr>
        <w:pStyle w:val="referencecomp"/>
        <w:ind w:left="450"/>
        <w:rPr>
          <w:sz w:val="22"/>
          <w:szCs w:val="22"/>
        </w:rPr>
      </w:pPr>
      <w:r w:rsidRPr="00F51263">
        <w:rPr>
          <w:sz w:val="22"/>
          <w:szCs w:val="22"/>
          <w:lang w:val="de-DE"/>
        </w:rPr>
        <w:t xml:space="preserve">Sohn, H.-M., and B. W. Bender. </w:t>
      </w:r>
      <w:r w:rsidRPr="00F51263">
        <w:rPr>
          <w:sz w:val="22"/>
          <w:szCs w:val="22"/>
        </w:rPr>
        <w:t xml:space="preserve">1973. </w:t>
      </w:r>
      <w:proofErr w:type="gramStart"/>
      <w:r w:rsidRPr="00F51263">
        <w:rPr>
          <w:i/>
          <w:iCs/>
          <w:sz w:val="22"/>
          <w:szCs w:val="22"/>
        </w:rPr>
        <w:t>A</w:t>
      </w:r>
      <w:proofErr w:type="gramEnd"/>
      <w:r w:rsidRPr="00F51263">
        <w:rPr>
          <w:i/>
          <w:iCs/>
          <w:sz w:val="22"/>
          <w:szCs w:val="22"/>
        </w:rPr>
        <w:t xml:space="preserve"> Ulithian grammar</w:t>
      </w:r>
      <w:r w:rsidRPr="00F51263">
        <w:rPr>
          <w:sz w:val="22"/>
          <w:szCs w:val="22"/>
        </w:rPr>
        <w:t xml:space="preserve">. Canberra: Australian National University, Research School of Pacific and Asian Studies. </w:t>
      </w:r>
    </w:p>
    <w:p w14:paraId="51472068" w14:textId="77777777" w:rsidR="00124AC0" w:rsidRDefault="004F3B1A" w:rsidP="00C43F46">
      <w:pPr>
        <w:pStyle w:val="referencecomp"/>
        <w:ind w:left="450"/>
        <w:rPr>
          <w:sz w:val="22"/>
          <w:szCs w:val="22"/>
        </w:rPr>
      </w:pPr>
      <w:proofErr w:type="spellStart"/>
      <w:r w:rsidRPr="00E76152">
        <w:rPr>
          <w:sz w:val="22"/>
          <w:szCs w:val="22"/>
          <w:lang w:val="de-DE"/>
        </w:rPr>
        <w:t>Tetens</w:t>
      </w:r>
      <w:proofErr w:type="spellEnd"/>
      <w:r w:rsidRPr="00E76152">
        <w:rPr>
          <w:sz w:val="22"/>
          <w:szCs w:val="22"/>
          <w:lang w:val="de-DE"/>
        </w:rPr>
        <w:t xml:space="preserve">, A., </w:t>
      </w:r>
      <w:r w:rsidR="00F51263" w:rsidRPr="00E76152">
        <w:rPr>
          <w:sz w:val="22"/>
          <w:szCs w:val="22"/>
          <w:lang w:val="de-DE"/>
        </w:rPr>
        <w:t>and J.</w:t>
      </w:r>
      <w:r w:rsidRPr="00E76152">
        <w:rPr>
          <w:sz w:val="22"/>
          <w:szCs w:val="22"/>
          <w:lang w:val="de-DE"/>
        </w:rPr>
        <w:t xml:space="preserve"> Kubary. </w:t>
      </w:r>
      <w:r w:rsidRPr="00124AC0">
        <w:rPr>
          <w:sz w:val="22"/>
          <w:szCs w:val="22"/>
          <w:lang w:val="de-DE"/>
        </w:rPr>
        <w:t xml:space="preserve">1873. </w:t>
      </w:r>
      <w:r w:rsidRPr="00F51263">
        <w:rPr>
          <w:sz w:val="22"/>
          <w:szCs w:val="22"/>
          <w:lang w:val="de-DE"/>
        </w:rPr>
        <w:t xml:space="preserve">Die </w:t>
      </w:r>
      <w:proofErr w:type="spellStart"/>
      <w:r w:rsidRPr="00F51263">
        <w:rPr>
          <w:sz w:val="22"/>
          <w:szCs w:val="22"/>
          <w:lang w:val="de-DE"/>
        </w:rPr>
        <w:t>Carolineninsel</w:t>
      </w:r>
      <w:proofErr w:type="spellEnd"/>
      <w:r w:rsidRPr="00F51263">
        <w:rPr>
          <w:sz w:val="22"/>
          <w:szCs w:val="22"/>
          <w:lang w:val="de-DE"/>
        </w:rPr>
        <w:t xml:space="preserve"> Yap oder </w:t>
      </w:r>
      <w:proofErr w:type="spellStart"/>
      <w:r w:rsidRPr="00F51263">
        <w:rPr>
          <w:sz w:val="22"/>
          <w:szCs w:val="22"/>
          <w:lang w:val="de-DE"/>
        </w:rPr>
        <w:t>Guap</w:t>
      </w:r>
      <w:proofErr w:type="spellEnd"/>
      <w:r w:rsidRPr="00F51263">
        <w:rPr>
          <w:sz w:val="22"/>
          <w:szCs w:val="22"/>
          <w:lang w:val="de-DE"/>
        </w:rPr>
        <w:t xml:space="preserve"> nebst den </w:t>
      </w:r>
      <w:proofErr w:type="spellStart"/>
      <w:r w:rsidRPr="00F51263">
        <w:rPr>
          <w:sz w:val="22"/>
          <w:szCs w:val="22"/>
          <w:lang w:val="de-DE"/>
        </w:rPr>
        <w:t>Mateiotas</w:t>
      </w:r>
      <w:proofErr w:type="spellEnd"/>
      <w:r w:rsidRPr="00F51263">
        <w:rPr>
          <w:sz w:val="22"/>
          <w:szCs w:val="22"/>
          <w:lang w:val="de-DE"/>
        </w:rPr>
        <w:t xml:space="preserve">-, </w:t>
      </w:r>
      <w:proofErr w:type="spellStart"/>
      <w:r w:rsidRPr="00F51263">
        <w:rPr>
          <w:sz w:val="22"/>
          <w:szCs w:val="22"/>
          <w:lang w:val="de-DE"/>
        </w:rPr>
        <w:t>Makenzie</w:t>
      </w:r>
      <w:proofErr w:type="spellEnd"/>
      <w:r w:rsidRPr="00F51263">
        <w:rPr>
          <w:sz w:val="22"/>
          <w:szCs w:val="22"/>
          <w:lang w:val="de-DE"/>
        </w:rPr>
        <w:t>-, Fais-</w:t>
      </w:r>
      <w:r w:rsidR="00124AC0">
        <w:rPr>
          <w:sz w:val="22"/>
          <w:szCs w:val="22"/>
          <w:lang w:val="de-DE"/>
        </w:rPr>
        <w:t xml:space="preserve"> u</w:t>
      </w:r>
      <w:r w:rsidRPr="00F51263">
        <w:rPr>
          <w:sz w:val="22"/>
          <w:szCs w:val="22"/>
          <w:lang w:val="de-DE"/>
        </w:rPr>
        <w:t xml:space="preserve">nd </w:t>
      </w:r>
      <w:proofErr w:type="spellStart"/>
      <w:r w:rsidRPr="00F51263">
        <w:rPr>
          <w:sz w:val="22"/>
          <w:szCs w:val="22"/>
          <w:lang w:val="de-DE"/>
        </w:rPr>
        <w:t>Wolea</w:t>
      </w:r>
      <w:proofErr w:type="spellEnd"/>
      <w:r w:rsidRPr="00F51263">
        <w:rPr>
          <w:sz w:val="22"/>
          <w:szCs w:val="22"/>
          <w:lang w:val="de-DE"/>
        </w:rPr>
        <w:t xml:space="preserve">-Inseln [bearbeitet von Dr. E. Graffe]. </w:t>
      </w:r>
      <w:r w:rsidRPr="00124AC0">
        <w:rPr>
          <w:i/>
          <w:iCs/>
          <w:sz w:val="22"/>
          <w:szCs w:val="22"/>
        </w:rPr>
        <w:t xml:space="preserve">Journal des Museum </w:t>
      </w:r>
      <w:proofErr w:type="spellStart"/>
      <w:r w:rsidRPr="00124AC0">
        <w:rPr>
          <w:i/>
          <w:iCs/>
          <w:sz w:val="22"/>
          <w:szCs w:val="22"/>
        </w:rPr>
        <w:t>Godeffroy</w:t>
      </w:r>
      <w:proofErr w:type="spellEnd"/>
      <w:r w:rsidRPr="00124AC0">
        <w:rPr>
          <w:i/>
          <w:iCs/>
          <w:sz w:val="22"/>
          <w:szCs w:val="22"/>
        </w:rPr>
        <w:t>, 1,</w:t>
      </w:r>
      <w:r w:rsidRPr="00F51263">
        <w:rPr>
          <w:sz w:val="22"/>
          <w:szCs w:val="22"/>
        </w:rPr>
        <w:t xml:space="preserve"> 84-130.</w:t>
      </w:r>
    </w:p>
    <w:p w14:paraId="31FF149A" w14:textId="4313DB75" w:rsidR="003F66B8" w:rsidRPr="00F51263" w:rsidRDefault="003F66B8" w:rsidP="003F66B8">
      <w:pPr>
        <w:pStyle w:val="referencecomp"/>
        <w:ind w:left="450"/>
        <w:rPr>
          <w:sz w:val="22"/>
          <w:szCs w:val="22"/>
        </w:rPr>
      </w:pPr>
      <w:r w:rsidRPr="00F51263">
        <w:rPr>
          <w:sz w:val="22"/>
          <w:szCs w:val="22"/>
        </w:rPr>
        <w:t xml:space="preserve">Vesper, E. R. 1970. A consideration of number in </w:t>
      </w:r>
      <w:proofErr w:type="spellStart"/>
      <w:r w:rsidRPr="00F51263">
        <w:rPr>
          <w:sz w:val="22"/>
          <w:szCs w:val="22"/>
        </w:rPr>
        <w:t>Kusaien</w:t>
      </w:r>
      <w:proofErr w:type="spellEnd"/>
      <w:r w:rsidRPr="00F51263">
        <w:rPr>
          <w:sz w:val="22"/>
          <w:szCs w:val="22"/>
        </w:rPr>
        <w:t xml:space="preserve">. </w:t>
      </w:r>
      <w:r w:rsidRPr="00F51263">
        <w:rPr>
          <w:i/>
          <w:iCs/>
          <w:sz w:val="22"/>
          <w:szCs w:val="22"/>
        </w:rPr>
        <w:t>Anthropological Linguistics 12</w:t>
      </w:r>
      <w:r w:rsidR="00D23B5D" w:rsidRPr="00F51263">
        <w:rPr>
          <w:i/>
          <w:iCs/>
          <w:sz w:val="22"/>
          <w:szCs w:val="22"/>
        </w:rPr>
        <w:t>,</w:t>
      </w:r>
      <w:r w:rsidR="00D23B5D" w:rsidRPr="00F51263">
        <w:rPr>
          <w:sz w:val="22"/>
          <w:szCs w:val="22"/>
        </w:rPr>
        <w:t xml:space="preserve"> </w:t>
      </w:r>
      <w:r w:rsidRPr="00F51263">
        <w:rPr>
          <w:sz w:val="22"/>
          <w:szCs w:val="22"/>
        </w:rPr>
        <w:t>20-30.</w:t>
      </w:r>
    </w:p>
    <w:p w14:paraId="68A911C9" w14:textId="77777777" w:rsidR="008D1409" w:rsidRPr="00F51263" w:rsidRDefault="008D1409" w:rsidP="00224A01">
      <w:pPr>
        <w:rPr>
          <w:sz w:val="22"/>
          <w:szCs w:val="22"/>
        </w:rPr>
      </w:pPr>
    </w:p>
    <w:sectPr w:rsidR="008D1409" w:rsidRPr="00F51263">
      <w:footerReference w:type="default" r:id="rId8"/>
      <w:type w:val="continuous"/>
      <w:pgSz w:w="11907" w:h="16842"/>
      <w:pgMar w:top="1440" w:right="1416" w:bottom="1440" w:left="1419" w:header="708" w:footer="708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2BD47" w14:textId="77777777" w:rsidR="00D621BF" w:rsidRDefault="00D621BF" w:rsidP="00224A01">
      <w:r>
        <w:separator/>
      </w:r>
    </w:p>
  </w:endnote>
  <w:endnote w:type="continuationSeparator" w:id="0">
    <w:p w14:paraId="6A7EA872" w14:textId="77777777" w:rsidR="00D621BF" w:rsidRDefault="00D621BF" w:rsidP="00224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22773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898238E" w14:textId="74914C54" w:rsidR="00D621BF" w:rsidRPr="00355DA9" w:rsidRDefault="00D621BF">
        <w:pPr>
          <w:pStyle w:val="Footer"/>
          <w:jc w:val="right"/>
          <w:rPr>
            <w:sz w:val="20"/>
            <w:szCs w:val="20"/>
          </w:rPr>
        </w:pPr>
        <w:r w:rsidRPr="00355DA9">
          <w:rPr>
            <w:sz w:val="20"/>
            <w:szCs w:val="20"/>
          </w:rPr>
          <w:fldChar w:fldCharType="begin"/>
        </w:r>
        <w:r w:rsidRPr="00355DA9">
          <w:rPr>
            <w:sz w:val="20"/>
            <w:szCs w:val="20"/>
          </w:rPr>
          <w:instrText>PAGE   \* MERGEFORMAT</w:instrText>
        </w:r>
        <w:r w:rsidRPr="00355DA9">
          <w:rPr>
            <w:sz w:val="20"/>
            <w:szCs w:val="20"/>
          </w:rPr>
          <w:fldChar w:fldCharType="separate"/>
        </w:r>
        <w:r w:rsidRPr="00355DA9">
          <w:rPr>
            <w:sz w:val="20"/>
            <w:szCs w:val="20"/>
            <w:lang w:val="nb-NO"/>
          </w:rPr>
          <w:t>2</w:t>
        </w:r>
        <w:r w:rsidRPr="00355DA9">
          <w:rPr>
            <w:sz w:val="20"/>
            <w:szCs w:val="20"/>
          </w:rPr>
          <w:fldChar w:fldCharType="end"/>
        </w:r>
      </w:p>
    </w:sdtContent>
  </w:sdt>
  <w:p w14:paraId="5A19F605" w14:textId="77777777" w:rsidR="00D621BF" w:rsidRDefault="00D62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C4BA0" w14:textId="77777777" w:rsidR="00D621BF" w:rsidRDefault="00D621BF" w:rsidP="00224A01">
      <w:r>
        <w:separator/>
      </w:r>
    </w:p>
  </w:footnote>
  <w:footnote w:type="continuationSeparator" w:id="0">
    <w:p w14:paraId="1AA62B81" w14:textId="77777777" w:rsidR="00D621BF" w:rsidRDefault="00D621BF" w:rsidP="00224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51DDC"/>
    <w:multiLevelType w:val="hybridMultilevel"/>
    <w:tmpl w:val="C97C5550"/>
    <w:lvl w:ilvl="0" w:tplc="7200DC7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28"/>
    <w:rsid w:val="00002968"/>
    <w:rsid w:val="00006D93"/>
    <w:rsid w:val="0000712B"/>
    <w:rsid w:val="00013BB5"/>
    <w:rsid w:val="000146DD"/>
    <w:rsid w:val="0002069F"/>
    <w:rsid w:val="00023C36"/>
    <w:rsid w:val="00066559"/>
    <w:rsid w:val="00070065"/>
    <w:rsid w:val="000F3317"/>
    <w:rsid w:val="001111B7"/>
    <w:rsid w:val="00124AC0"/>
    <w:rsid w:val="0019350F"/>
    <w:rsid w:val="001B1F53"/>
    <w:rsid w:val="001D5E15"/>
    <w:rsid w:val="001D6C5D"/>
    <w:rsid w:val="001D6C7D"/>
    <w:rsid w:val="001E6CC3"/>
    <w:rsid w:val="001F3DEF"/>
    <w:rsid w:val="00217897"/>
    <w:rsid w:val="00224A01"/>
    <w:rsid w:val="0023128C"/>
    <w:rsid w:val="002A3A26"/>
    <w:rsid w:val="002E03E1"/>
    <w:rsid w:val="00312FDF"/>
    <w:rsid w:val="0033196A"/>
    <w:rsid w:val="00355DA9"/>
    <w:rsid w:val="003672A4"/>
    <w:rsid w:val="003E64F0"/>
    <w:rsid w:val="003E7568"/>
    <w:rsid w:val="003F66B8"/>
    <w:rsid w:val="0040784C"/>
    <w:rsid w:val="00415514"/>
    <w:rsid w:val="004365D4"/>
    <w:rsid w:val="004502B0"/>
    <w:rsid w:val="0045095F"/>
    <w:rsid w:val="004A6FB3"/>
    <w:rsid w:val="004D5F11"/>
    <w:rsid w:val="004F3B1A"/>
    <w:rsid w:val="00596A34"/>
    <w:rsid w:val="005B31A7"/>
    <w:rsid w:val="005C399C"/>
    <w:rsid w:val="005C74DA"/>
    <w:rsid w:val="005E5F20"/>
    <w:rsid w:val="00615BCE"/>
    <w:rsid w:val="0061666F"/>
    <w:rsid w:val="00652D9B"/>
    <w:rsid w:val="00686218"/>
    <w:rsid w:val="00690DEC"/>
    <w:rsid w:val="006B55AA"/>
    <w:rsid w:val="006B5619"/>
    <w:rsid w:val="006B6D40"/>
    <w:rsid w:val="006C7B77"/>
    <w:rsid w:val="006E3953"/>
    <w:rsid w:val="006E41A4"/>
    <w:rsid w:val="0071689D"/>
    <w:rsid w:val="007227BF"/>
    <w:rsid w:val="00731411"/>
    <w:rsid w:val="00754AAD"/>
    <w:rsid w:val="00757B04"/>
    <w:rsid w:val="00791229"/>
    <w:rsid w:val="0079409A"/>
    <w:rsid w:val="007D12AC"/>
    <w:rsid w:val="007D45EC"/>
    <w:rsid w:val="00802BCE"/>
    <w:rsid w:val="00807830"/>
    <w:rsid w:val="008336E0"/>
    <w:rsid w:val="00861636"/>
    <w:rsid w:val="0086666E"/>
    <w:rsid w:val="0087676A"/>
    <w:rsid w:val="008A5B03"/>
    <w:rsid w:val="008B368C"/>
    <w:rsid w:val="008B6037"/>
    <w:rsid w:val="008D1409"/>
    <w:rsid w:val="008D5C93"/>
    <w:rsid w:val="008D7EE3"/>
    <w:rsid w:val="008F35FB"/>
    <w:rsid w:val="00903F45"/>
    <w:rsid w:val="00951824"/>
    <w:rsid w:val="00952107"/>
    <w:rsid w:val="00953DE2"/>
    <w:rsid w:val="009A3142"/>
    <w:rsid w:val="009B25A0"/>
    <w:rsid w:val="009F436A"/>
    <w:rsid w:val="00A03C48"/>
    <w:rsid w:val="00A03C7D"/>
    <w:rsid w:val="00A11A58"/>
    <w:rsid w:val="00A17E50"/>
    <w:rsid w:val="00A269A7"/>
    <w:rsid w:val="00A5625D"/>
    <w:rsid w:val="00A765FA"/>
    <w:rsid w:val="00A77E63"/>
    <w:rsid w:val="00AD5AD7"/>
    <w:rsid w:val="00AD7D42"/>
    <w:rsid w:val="00AE63A2"/>
    <w:rsid w:val="00AF240F"/>
    <w:rsid w:val="00B0546D"/>
    <w:rsid w:val="00B131CA"/>
    <w:rsid w:val="00B20845"/>
    <w:rsid w:val="00B2482D"/>
    <w:rsid w:val="00B5580D"/>
    <w:rsid w:val="00B60D28"/>
    <w:rsid w:val="00B61783"/>
    <w:rsid w:val="00BA276D"/>
    <w:rsid w:val="00BB1496"/>
    <w:rsid w:val="00BD061A"/>
    <w:rsid w:val="00BD564E"/>
    <w:rsid w:val="00BF499B"/>
    <w:rsid w:val="00C03E48"/>
    <w:rsid w:val="00C05221"/>
    <w:rsid w:val="00C1419E"/>
    <w:rsid w:val="00C230CA"/>
    <w:rsid w:val="00C40AAE"/>
    <w:rsid w:val="00C43F46"/>
    <w:rsid w:val="00C914D4"/>
    <w:rsid w:val="00C939EF"/>
    <w:rsid w:val="00D15996"/>
    <w:rsid w:val="00D16745"/>
    <w:rsid w:val="00D23B5D"/>
    <w:rsid w:val="00D42C24"/>
    <w:rsid w:val="00D60A05"/>
    <w:rsid w:val="00D621BF"/>
    <w:rsid w:val="00D75766"/>
    <w:rsid w:val="00DB1B49"/>
    <w:rsid w:val="00DC2284"/>
    <w:rsid w:val="00E06231"/>
    <w:rsid w:val="00E11293"/>
    <w:rsid w:val="00E20599"/>
    <w:rsid w:val="00E22BA0"/>
    <w:rsid w:val="00E32E9A"/>
    <w:rsid w:val="00E42D6B"/>
    <w:rsid w:val="00E4545F"/>
    <w:rsid w:val="00E76152"/>
    <w:rsid w:val="00E80ABF"/>
    <w:rsid w:val="00E87D56"/>
    <w:rsid w:val="00EB60DA"/>
    <w:rsid w:val="00EC3C1B"/>
    <w:rsid w:val="00ED14BF"/>
    <w:rsid w:val="00F2019C"/>
    <w:rsid w:val="00F24306"/>
    <w:rsid w:val="00F51263"/>
    <w:rsid w:val="00F5389C"/>
    <w:rsid w:val="00F75DF4"/>
    <w:rsid w:val="00F919B6"/>
    <w:rsid w:val="00FA08F1"/>
    <w:rsid w:val="00FB7415"/>
    <w:rsid w:val="00FB7814"/>
    <w:rsid w:val="00FE5AE2"/>
    <w:rsid w:val="00FF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509CC3A"/>
  <w14:defaultImageDpi w14:val="0"/>
  <w15:docId w15:val="{D8E613D7-6C26-460B-AF52-4BFBD471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A01"/>
    <w:pPr>
      <w:widowControl w:val="0"/>
      <w:autoSpaceDE w:val="0"/>
      <w:autoSpaceDN w:val="0"/>
      <w:adjustRightInd w:val="0"/>
      <w:spacing w:line="280" w:lineRule="exact"/>
      <w:ind w:firstLine="357"/>
      <w:jc w:val="both"/>
    </w:pPr>
    <w:rPr>
      <w:rFonts w:cs="Calibr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A01"/>
    <w:pPr>
      <w:keepNext/>
      <w:spacing w:before="480" w:after="240"/>
      <w:ind w:firstLine="0"/>
      <w:outlineLvl w:val="0"/>
    </w:pPr>
    <w:rPr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619"/>
    <w:pPr>
      <w:keepNext/>
      <w:spacing w:before="360" w:after="120"/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619"/>
    <w:pPr>
      <w:keepNext/>
      <w:spacing w:before="180" w:after="60"/>
      <w:ind w:firstLine="0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uiPriority w:val="99"/>
    <w:pPr>
      <w:tabs>
        <w:tab w:val="left" w:pos="852"/>
        <w:tab w:val="right" w:pos="8166"/>
      </w:tabs>
      <w:ind w:left="852" w:right="567"/>
    </w:pPr>
  </w:style>
  <w:style w:type="paragraph" w:customStyle="1" w:styleId="abstractTitle">
    <w:name w:val="abstractTitle"/>
    <w:basedOn w:val="Normal"/>
    <w:uiPriority w:val="99"/>
    <w:pPr>
      <w:jc w:val="center"/>
    </w:pPr>
  </w:style>
  <w:style w:type="paragraph" w:customStyle="1" w:styleId="address">
    <w:name w:val="address"/>
    <w:basedOn w:val="Normal"/>
    <w:uiPriority w:val="99"/>
    <w:pPr>
      <w:tabs>
        <w:tab w:val="left" w:pos="1134"/>
      </w:tabs>
    </w:pPr>
  </w:style>
  <w:style w:type="paragraph" w:customStyle="1" w:styleId="addressHead">
    <w:name w:val="addressHead"/>
    <w:basedOn w:val="Normal"/>
    <w:uiPriority w:val="99"/>
    <w:pPr>
      <w:tabs>
        <w:tab w:val="left" w:pos="1134"/>
      </w:tabs>
    </w:pPr>
  </w:style>
  <w:style w:type="paragraph" w:customStyle="1" w:styleId="authors">
    <w:name w:val="authors"/>
    <w:basedOn w:val="Normal"/>
    <w:uiPriority w:val="99"/>
    <w:pPr>
      <w:jc w:val="center"/>
    </w:pPr>
  </w:style>
  <w:style w:type="paragraph" w:customStyle="1" w:styleId="body">
    <w:name w:val="body"/>
    <w:basedOn w:val="Normal"/>
    <w:uiPriority w:val="99"/>
    <w:pPr>
      <w:tabs>
        <w:tab w:val="left" w:pos="1060"/>
        <w:tab w:val="left" w:pos="1419"/>
      </w:tabs>
      <w:ind w:left="1419" w:firstLine="359"/>
    </w:pPr>
  </w:style>
  <w:style w:type="paragraph" w:customStyle="1" w:styleId="body1">
    <w:name w:val="body1"/>
    <w:basedOn w:val="Normal"/>
    <w:uiPriority w:val="99"/>
    <w:pPr>
      <w:tabs>
        <w:tab w:val="left" w:pos="852"/>
      </w:tabs>
    </w:pPr>
  </w:style>
  <w:style w:type="paragraph" w:customStyle="1" w:styleId="bodyIndent">
    <w:name w:val="bodyIndent"/>
    <w:basedOn w:val="Normal"/>
    <w:uiPriority w:val="99"/>
    <w:pPr>
      <w:tabs>
        <w:tab w:val="left" w:pos="22"/>
        <w:tab w:val="left" w:pos="285"/>
        <w:tab w:val="left" w:pos="522"/>
      </w:tabs>
      <w:ind w:left="285" w:right="1134"/>
    </w:pPr>
  </w:style>
  <w:style w:type="paragraph" w:customStyle="1" w:styleId="figureTitle">
    <w:name w:val="figureTitle"/>
    <w:basedOn w:val="Normal"/>
    <w:uiPriority w:val="99"/>
  </w:style>
  <w:style w:type="paragraph" w:customStyle="1" w:styleId="Fnbullet">
    <w:name w:val="Fn_bullet"/>
    <w:basedOn w:val="Normal"/>
    <w:uiPriority w:val="99"/>
    <w:pPr>
      <w:tabs>
        <w:tab w:val="left" w:pos="510"/>
        <w:tab w:val="left" w:pos="710"/>
      </w:tabs>
      <w:ind w:left="510" w:hanging="200"/>
    </w:pPr>
  </w:style>
  <w:style w:type="paragraph" w:customStyle="1" w:styleId="footnote">
    <w:name w:val="footnote"/>
    <w:basedOn w:val="Normal"/>
    <w:uiPriority w:val="99"/>
    <w:pPr>
      <w:tabs>
        <w:tab w:val="left" w:pos="45"/>
        <w:tab w:val="left" w:pos="738"/>
        <w:tab w:val="left" w:pos="1060"/>
        <w:tab w:val="left" w:pos="2205"/>
      </w:tabs>
      <w:ind w:left="738" w:hanging="322"/>
    </w:pPr>
  </w:style>
  <w:style w:type="paragraph" w:customStyle="1" w:styleId="Fuzeile">
    <w:name w:val="Fußzeile"/>
    <w:basedOn w:val="Normal"/>
    <w:uiPriority w:val="99"/>
    <w:pPr>
      <w:tabs>
        <w:tab w:val="center" w:pos="3350"/>
        <w:tab w:val="right" w:pos="7650"/>
      </w:tabs>
    </w:pPr>
  </w:style>
  <w:style w:type="paragraph" w:customStyle="1" w:styleId="heading0">
    <w:name w:val="heading0"/>
    <w:basedOn w:val="Normal"/>
    <w:uiPriority w:val="99"/>
    <w:pPr>
      <w:jc w:val="center"/>
    </w:pPr>
  </w:style>
  <w:style w:type="paragraph" w:customStyle="1" w:styleId="heading10">
    <w:name w:val="heading1"/>
    <w:basedOn w:val="Normal"/>
    <w:uiPriority w:val="99"/>
  </w:style>
  <w:style w:type="paragraph" w:customStyle="1" w:styleId="heading1neu">
    <w:name w:val="heading1_neu"/>
    <w:basedOn w:val="Normal"/>
    <w:uiPriority w:val="99"/>
  </w:style>
  <w:style w:type="paragraph" w:customStyle="1" w:styleId="heading20">
    <w:name w:val="heading2"/>
    <w:basedOn w:val="Normal"/>
    <w:uiPriority w:val="99"/>
    <w:pPr>
      <w:tabs>
        <w:tab w:val="left" w:pos="1419"/>
      </w:tabs>
      <w:ind w:left="852" w:hanging="567"/>
    </w:pPr>
  </w:style>
  <w:style w:type="paragraph" w:customStyle="1" w:styleId="heading30">
    <w:name w:val="heading3"/>
    <w:basedOn w:val="Normal"/>
    <w:uiPriority w:val="99"/>
  </w:style>
  <w:style w:type="paragraph" w:customStyle="1" w:styleId="headingAppendix">
    <w:name w:val="headingAppendix"/>
    <w:basedOn w:val="Normal"/>
    <w:uiPriority w:val="99"/>
    <w:pPr>
      <w:spacing w:line="640" w:lineRule="atLeast"/>
      <w:jc w:val="center"/>
    </w:pPr>
  </w:style>
  <w:style w:type="paragraph" w:customStyle="1" w:styleId="Kopfzeile">
    <w:name w:val="Kopfzeile"/>
    <w:basedOn w:val="Normal"/>
    <w:uiPriority w:val="99"/>
    <w:pPr>
      <w:tabs>
        <w:tab w:val="right" w:pos="6878"/>
        <w:tab w:val="right" w:pos="7650"/>
      </w:tabs>
    </w:pPr>
  </w:style>
  <w:style w:type="paragraph" w:customStyle="1" w:styleId="Linstances">
    <w:name w:val="L_instances"/>
    <w:basedOn w:val="Normal"/>
    <w:uiPriority w:val="99"/>
    <w:pPr>
      <w:tabs>
        <w:tab w:val="left" w:pos="22"/>
        <w:tab w:val="left" w:pos="285"/>
      </w:tabs>
      <w:ind w:left="285" w:right="1134" w:hanging="567"/>
    </w:pPr>
  </w:style>
  <w:style w:type="paragraph" w:customStyle="1" w:styleId="notes">
    <w:name w:val="notes"/>
    <w:basedOn w:val="Normal"/>
    <w:uiPriority w:val="99"/>
    <w:pPr>
      <w:tabs>
        <w:tab w:val="left" w:pos="1060"/>
        <w:tab w:val="left" w:pos="1419"/>
      </w:tabs>
      <w:ind w:left="1419" w:firstLine="359"/>
    </w:pPr>
  </w:style>
  <w:style w:type="paragraph" w:customStyle="1" w:styleId="numbered">
    <w:name w:val="numbered"/>
    <w:basedOn w:val="Normal"/>
    <w:uiPriority w:val="99"/>
    <w:pPr>
      <w:tabs>
        <w:tab w:val="left" w:pos="22"/>
        <w:tab w:val="left" w:pos="906"/>
        <w:tab w:val="left" w:pos="1419"/>
      </w:tabs>
      <w:ind w:left="906" w:hanging="513"/>
    </w:pPr>
  </w:style>
  <w:style w:type="paragraph" w:customStyle="1" w:styleId="Refnumbered">
    <w:name w:val="Ref_numbered"/>
    <w:basedOn w:val="Normal"/>
    <w:uiPriority w:val="99"/>
    <w:pPr>
      <w:ind w:left="1077" w:hanging="342"/>
    </w:pPr>
  </w:style>
  <w:style w:type="paragraph" w:customStyle="1" w:styleId="referencecomp">
    <w:name w:val="reference_comp"/>
    <w:basedOn w:val="Normal"/>
    <w:uiPriority w:val="99"/>
    <w:pPr>
      <w:tabs>
        <w:tab w:val="left" w:pos="23"/>
        <w:tab w:val="left" w:pos="975"/>
        <w:tab w:val="left" w:pos="7581"/>
      </w:tabs>
      <w:ind w:left="992" w:hanging="427"/>
    </w:pPr>
  </w:style>
  <w:style w:type="paragraph" w:customStyle="1" w:styleId="runningHead">
    <w:name w:val="runningHead"/>
    <w:basedOn w:val="Normal"/>
    <w:uiPriority w:val="99"/>
  </w:style>
  <w:style w:type="paragraph" w:customStyle="1" w:styleId="Sklein">
    <w:name w:val="S_klein"/>
    <w:basedOn w:val="Normal"/>
    <w:uiPriority w:val="99"/>
    <w:pPr>
      <w:spacing w:line="260" w:lineRule="atLeast"/>
    </w:pPr>
  </w:style>
  <w:style w:type="paragraph" w:customStyle="1" w:styleId="special">
    <w:name w:val="special"/>
    <w:basedOn w:val="Normal"/>
    <w:uiPriority w:val="99"/>
    <w:pPr>
      <w:jc w:val="center"/>
    </w:pPr>
  </w:style>
  <w:style w:type="paragraph" w:customStyle="1" w:styleId="T-Bullet">
    <w:name w:val="T-Bullet"/>
    <w:basedOn w:val="Normal"/>
    <w:uiPriority w:val="99"/>
    <w:pPr>
      <w:ind w:left="1134" w:hanging="285"/>
    </w:pPr>
  </w:style>
  <w:style w:type="paragraph" w:customStyle="1" w:styleId="T-Bullet-2">
    <w:name w:val="T-Bullet-2"/>
    <w:basedOn w:val="Normal"/>
    <w:uiPriority w:val="99"/>
    <w:pPr>
      <w:tabs>
        <w:tab w:val="left" w:pos="852"/>
      </w:tabs>
      <w:ind w:left="852" w:hanging="282"/>
    </w:pPr>
  </w:style>
  <w:style w:type="paragraph" w:customStyle="1" w:styleId="T-Bullet-3">
    <w:name w:val="T-Bullet-3"/>
    <w:basedOn w:val="Normal"/>
    <w:uiPriority w:val="99"/>
    <w:pPr>
      <w:tabs>
        <w:tab w:val="left" w:pos="624"/>
      </w:tabs>
      <w:ind w:left="624" w:hanging="228"/>
    </w:pPr>
  </w:style>
  <w:style w:type="paragraph" w:customStyle="1" w:styleId="tabCell2">
    <w:name w:val="tab_Cell_2"/>
    <w:basedOn w:val="Normal"/>
    <w:uiPriority w:val="99"/>
    <w:pPr>
      <w:tabs>
        <w:tab w:val="right" w:pos="482"/>
        <w:tab w:val="right" w:pos="1162"/>
      </w:tabs>
    </w:pPr>
  </w:style>
  <w:style w:type="paragraph" w:customStyle="1" w:styleId="tabCellbullet">
    <w:name w:val="tab_Cell_bullet"/>
    <w:basedOn w:val="Normal"/>
    <w:uiPriority w:val="99"/>
    <w:pPr>
      <w:tabs>
        <w:tab w:val="left" w:pos="1134"/>
        <w:tab w:val="left" w:pos="1305"/>
      </w:tabs>
      <w:ind w:left="1134" w:hanging="171"/>
    </w:pPr>
  </w:style>
  <w:style w:type="paragraph" w:customStyle="1" w:styleId="tabCellc">
    <w:name w:val="tab_Cell_c"/>
    <w:basedOn w:val="Normal"/>
    <w:uiPriority w:val="99"/>
    <w:pPr>
      <w:jc w:val="center"/>
    </w:pPr>
  </w:style>
  <w:style w:type="paragraph" w:customStyle="1" w:styleId="tabCellck">
    <w:name w:val="tab_Cell_ck"/>
    <w:basedOn w:val="Normal"/>
    <w:uiPriority w:val="99"/>
    <w:pPr>
      <w:jc w:val="center"/>
    </w:pPr>
  </w:style>
  <w:style w:type="paragraph" w:customStyle="1" w:styleId="tabCellckf">
    <w:name w:val="tab_Cell_ckf"/>
    <w:basedOn w:val="Normal"/>
    <w:uiPriority w:val="99"/>
    <w:pPr>
      <w:jc w:val="center"/>
    </w:pPr>
  </w:style>
  <w:style w:type="paragraph" w:customStyle="1" w:styleId="tabCelleinr">
    <w:name w:val="tab_Cell_einr"/>
    <w:basedOn w:val="Normal"/>
    <w:uiPriority w:val="99"/>
    <w:pPr>
      <w:tabs>
        <w:tab w:val="left" w:pos="1419"/>
      </w:tabs>
      <w:ind w:left="1419" w:firstLine="285"/>
    </w:pPr>
  </w:style>
  <w:style w:type="paragraph" w:customStyle="1" w:styleId="tabCelll">
    <w:name w:val="tab_Cell_l"/>
    <w:basedOn w:val="Normal"/>
    <w:uiPriority w:val="99"/>
  </w:style>
  <w:style w:type="paragraph" w:customStyle="1" w:styleId="tabCelll2">
    <w:name w:val="tab_Cell_l_2"/>
    <w:basedOn w:val="Normal"/>
    <w:uiPriority w:val="99"/>
    <w:pPr>
      <w:tabs>
        <w:tab w:val="left" w:pos="1220"/>
        <w:tab w:val="left" w:pos="1419"/>
      </w:tabs>
      <w:ind w:left="1419" w:firstLine="199"/>
    </w:pPr>
  </w:style>
  <w:style w:type="paragraph" w:customStyle="1" w:styleId="tabCelllFn">
    <w:name w:val="tab_Cell_l_Fn"/>
    <w:basedOn w:val="Normal"/>
    <w:uiPriority w:val="99"/>
    <w:pPr>
      <w:tabs>
        <w:tab w:val="left" w:pos="1134"/>
        <w:tab w:val="left" w:pos="1362"/>
      </w:tabs>
      <w:ind w:left="1134" w:hanging="228"/>
    </w:pPr>
  </w:style>
  <w:style w:type="paragraph" w:customStyle="1" w:styleId="tabCelllgrau">
    <w:name w:val="tab_Cell_l_grau"/>
    <w:basedOn w:val="Normal"/>
    <w:uiPriority w:val="99"/>
  </w:style>
  <w:style w:type="paragraph" w:customStyle="1" w:styleId="tabCelllf">
    <w:name w:val="tab_Cell_lf"/>
    <w:basedOn w:val="Normal"/>
    <w:uiPriority w:val="99"/>
  </w:style>
  <w:style w:type="paragraph" w:customStyle="1" w:styleId="tabCelllk">
    <w:name w:val="tab_Cell_lk"/>
    <w:basedOn w:val="Normal"/>
    <w:uiPriority w:val="99"/>
  </w:style>
  <w:style w:type="paragraph" w:customStyle="1" w:styleId="tabCelllkf">
    <w:name w:val="tab_Cell_lkf"/>
    <w:basedOn w:val="Normal"/>
    <w:uiPriority w:val="99"/>
  </w:style>
  <w:style w:type="paragraph" w:customStyle="1" w:styleId="tabCellr">
    <w:name w:val="tab_Cell_r"/>
    <w:basedOn w:val="Normal"/>
    <w:uiPriority w:val="99"/>
    <w:pPr>
      <w:tabs>
        <w:tab w:val="left" w:pos="1419"/>
      </w:tabs>
      <w:ind w:left="1419" w:right="28"/>
      <w:jc w:val="right"/>
    </w:pPr>
  </w:style>
  <w:style w:type="paragraph" w:customStyle="1" w:styleId="tabCellr2">
    <w:name w:val="tab_Cell_r2"/>
    <w:basedOn w:val="Normal"/>
    <w:uiPriority w:val="99"/>
    <w:pPr>
      <w:ind w:left="1419" w:right="114"/>
      <w:jc w:val="right"/>
    </w:pPr>
  </w:style>
  <w:style w:type="paragraph" w:customStyle="1" w:styleId="tabCellr3">
    <w:name w:val="tab_Cell_r3"/>
    <w:basedOn w:val="Normal"/>
    <w:uiPriority w:val="99"/>
    <w:pPr>
      <w:ind w:left="1419" w:right="285"/>
      <w:jc w:val="right"/>
    </w:pPr>
  </w:style>
  <w:style w:type="paragraph" w:customStyle="1" w:styleId="tabHeadc">
    <w:name w:val="tab_Head_c"/>
    <w:basedOn w:val="Normal"/>
    <w:uiPriority w:val="99"/>
    <w:pPr>
      <w:jc w:val="center"/>
    </w:pPr>
  </w:style>
  <w:style w:type="paragraph" w:customStyle="1" w:styleId="tabHeadc2">
    <w:name w:val="tab_Head_c2"/>
    <w:basedOn w:val="Normal"/>
    <w:uiPriority w:val="99"/>
    <w:pPr>
      <w:jc w:val="center"/>
    </w:pPr>
  </w:style>
  <w:style w:type="paragraph" w:customStyle="1" w:styleId="tabHeadc2kl">
    <w:name w:val="tab_Head_c2_kl"/>
    <w:basedOn w:val="Normal"/>
    <w:uiPriority w:val="99"/>
    <w:pPr>
      <w:jc w:val="center"/>
    </w:pPr>
  </w:style>
  <w:style w:type="paragraph" w:customStyle="1" w:styleId="tabHeadcK">
    <w:name w:val="tab_Head_cK"/>
    <w:basedOn w:val="Normal"/>
    <w:uiPriority w:val="99"/>
    <w:pPr>
      <w:jc w:val="center"/>
    </w:pPr>
  </w:style>
  <w:style w:type="paragraph" w:customStyle="1" w:styleId="tabHeadl">
    <w:name w:val="tab_Head_l"/>
    <w:basedOn w:val="Normal"/>
    <w:uiPriority w:val="99"/>
  </w:style>
  <w:style w:type="paragraph" w:customStyle="1" w:styleId="tableFootnote">
    <w:name w:val="tableFootnote"/>
    <w:basedOn w:val="Normal"/>
    <w:uiPriority w:val="99"/>
    <w:pPr>
      <w:tabs>
        <w:tab w:val="left" w:pos="852"/>
        <w:tab w:val="left" w:pos="1060"/>
      </w:tabs>
      <w:ind w:left="852" w:right="359" w:hanging="208"/>
    </w:pPr>
  </w:style>
  <w:style w:type="paragraph" w:customStyle="1" w:styleId="tableTitle">
    <w:name w:val="tableTitle"/>
    <w:basedOn w:val="Normal"/>
    <w:uiPriority w:val="99"/>
  </w:style>
  <w:style w:type="paragraph" w:styleId="Title">
    <w:name w:val="Title"/>
    <w:basedOn w:val="Normal"/>
    <w:link w:val="TitleChar"/>
    <w:uiPriority w:val="99"/>
    <w:qFormat/>
    <w:rsid w:val="00224A01"/>
    <w:pPr>
      <w:spacing w:before="480" w:after="960"/>
      <w:ind w:firstLine="0"/>
      <w:jc w:val="center"/>
    </w:pPr>
    <w:rPr>
      <w:b/>
      <w:bCs/>
      <w:sz w:val="48"/>
      <w:szCs w:val="48"/>
    </w:rPr>
  </w:style>
  <w:style w:type="character" w:customStyle="1" w:styleId="TitleChar">
    <w:name w:val="Title Char"/>
    <w:link w:val="Title"/>
    <w:uiPriority w:val="99"/>
    <w:rsid w:val="00224A01"/>
    <w:rPr>
      <w:rFonts w:ascii="Calibri" w:hAnsi="Calibri" w:cs="Calibri"/>
      <w:b/>
      <w:bCs/>
      <w:sz w:val="48"/>
      <w:szCs w:val="48"/>
      <w:lang w:val="en-US"/>
    </w:rPr>
  </w:style>
  <w:style w:type="character" w:customStyle="1" w:styleId="Bold">
    <w:name w:val="Bold"/>
    <w:uiPriority w:val="99"/>
  </w:style>
  <w:style w:type="character" w:customStyle="1" w:styleId="Capital">
    <w:name w:val="Capital"/>
    <w:uiPriority w:val="99"/>
  </w:style>
  <w:style w:type="character" w:customStyle="1" w:styleId="grau">
    <w:name w:val="grau"/>
    <w:uiPriority w:val="99"/>
  </w:style>
  <w:style w:type="character" w:customStyle="1" w:styleId="kursiv">
    <w:name w:val="kursiv"/>
    <w:uiPriority w:val="99"/>
  </w:style>
  <w:style w:type="character" w:customStyle="1" w:styleId="marked">
    <w:name w:val="marked"/>
    <w:uiPriority w:val="99"/>
  </w:style>
  <w:style w:type="character" w:customStyle="1" w:styleId="Heading1Char">
    <w:name w:val="Heading 1 Char"/>
    <w:link w:val="Heading1"/>
    <w:uiPriority w:val="9"/>
    <w:rsid w:val="00224A01"/>
    <w:rPr>
      <w:rFonts w:eastAsia="Times New Roman" w:cs="Calibri"/>
      <w:b/>
      <w:bCs/>
      <w:kern w:val="32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24A01"/>
    <w:pPr>
      <w:spacing w:before="240" w:after="240"/>
      <w:ind w:left="862" w:right="862" w:firstLine="0"/>
    </w:pPr>
    <w:rPr>
      <w:color w:val="404040"/>
    </w:rPr>
  </w:style>
  <w:style w:type="character" w:customStyle="1" w:styleId="QuoteChar">
    <w:name w:val="Quote Char"/>
    <w:link w:val="Quote"/>
    <w:uiPriority w:val="29"/>
    <w:rsid w:val="00224A01"/>
    <w:rPr>
      <w:rFonts w:ascii="Calibri" w:hAnsi="Calibri" w:cs="Calibri"/>
      <w:color w:val="404040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A01"/>
    <w:pPr>
      <w:spacing w:before="480" w:after="240"/>
      <w:ind w:firstLine="0"/>
      <w:jc w:val="center"/>
      <w:outlineLvl w:val="1"/>
    </w:pPr>
  </w:style>
  <w:style w:type="character" w:customStyle="1" w:styleId="SubtitleChar">
    <w:name w:val="Subtitle Char"/>
    <w:link w:val="Subtitle"/>
    <w:uiPriority w:val="11"/>
    <w:rsid w:val="00224A01"/>
    <w:rPr>
      <w:rFonts w:eastAsia="Times New Roman" w:cs="Calibri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24A01"/>
    <w:pPr>
      <w:numPr>
        <w:numId w:val="1"/>
      </w:numPr>
      <w:ind w:left="536" w:hanging="357"/>
    </w:pPr>
  </w:style>
  <w:style w:type="character" w:customStyle="1" w:styleId="Heading2Char">
    <w:name w:val="Heading 2 Char"/>
    <w:link w:val="Heading2"/>
    <w:uiPriority w:val="9"/>
    <w:rsid w:val="006B5619"/>
    <w:rPr>
      <w:rFonts w:eastAsia="Times New Roman" w:cs="Calibri"/>
      <w:b/>
      <w:bCs/>
      <w:sz w:val="24"/>
      <w:szCs w:val="24"/>
      <w:lang w:val="en-US"/>
    </w:rPr>
  </w:style>
  <w:style w:type="character" w:customStyle="1" w:styleId="Heading3Char">
    <w:name w:val="Heading 3 Char"/>
    <w:link w:val="Heading3"/>
    <w:uiPriority w:val="9"/>
    <w:rsid w:val="006B5619"/>
    <w:rPr>
      <w:rFonts w:eastAsia="Times New Roman" w:cs="Calibri"/>
      <w:i/>
      <w:iCs/>
      <w:sz w:val="24"/>
      <w:szCs w:val="24"/>
      <w:lang w:val="en-US"/>
    </w:rPr>
  </w:style>
  <w:style w:type="paragraph" w:styleId="NoSpacing">
    <w:name w:val="No Spacing"/>
    <w:uiPriority w:val="1"/>
    <w:qFormat/>
    <w:rsid w:val="006B5619"/>
    <w:pPr>
      <w:widowControl w:val="0"/>
      <w:autoSpaceDE w:val="0"/>
      <w:autoSpaceDN w:val="0"/>
      <w:adjustRightInd w:val="0"/>
      <w:ind w:firstLine="357"/>
      <w:jc w:val="both"/>
    </w:pPr>
    <w:rPr>
      <w:rFonts w:cs="Calibri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8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0784C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uiPriority w:val="99"/>
    <w:semiHidden/>
    <w:unhideWhenUsed/>
    <w:rsid w:val="001F3D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DE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F3DEF"/>
    <w:rPr>
      <w:rFonts w:ascii="Calibri" w:hAnsi="Calibri" w:cs="Calibr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D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F3DEF"/>
    <w:rPr>
      <w:rFonts w:ascii="Calibri" w:hAnsi="Calibri" w:cs="Calibri"/>
      <w:b/>
      <w:bCs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C230C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C230CA"/>
    <w:rPr>
      <w:rFonts w:ascii="Calibri" w:hAnsi="Calibri" w:cs="Calibri"/>
      <w:sz w:val="20"/>
      <w:szCs w:val="20"/>
      <w:lang w:val="en-US"/>
    </w:rPr>
  </w:style>
  <w:style w:type="character" w:styleId="FootnoteReference">
    <w:name w:val="footnote reference"/>
    <w:uiPriority w:val="99"/>
    <w:semiHidden/>
    <w:unhideWhenUsed/>
    <w:rsid w:val="00C230CA"/>
    <w:rPr>
      <w:vertAlign w:val="superscript"/>
    </w:rPr>
  </w:style>
  <w:style w:type="character" w:styleId="Hyperlink">
    <w:name w:val="Hyperlink"/>
    <w:uiPriority w:val="99"/>
    <w:unhideWhenUsed/>
    <w:rsid w:val="00615BC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615B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069F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2069F"/>
    <w:rPr>
      <w:rFonts w:ascii="Calibri" w:hAnsi="Calibri" w:cs="Calibri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069F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2069F"/>
    <w:rPr>
      <w:rFonts w:ascii="Calibri" w:hAnsi="Calibri" w:cs="Calibri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3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F45"/>
    <w:rPr>
      <w:rFonts w:ascii="Courier New" w:hAnsi="Courier New" w:cs="Courier New"/>
    </w:rPr>
  </w:style>
  <w:style w:type="paragraph" w:customStyle="1" w:styleId="HeadingRunIn">
    <w:name w:val="HeadingRunIn"/>
    <w:next w:val="body"/>
    <w:rsid w:val="0023128C"/>
    <w:pPr>
      <w:keepNext/>
      <w:autoSpaceDE w:val="0"/>
      <w:autoSpaceDN w:val="0"/>
      <w:adjustRightInd w:val="0"/>
      <w:spacing w:before="120" w:line="280" w:lineRule="atLeast"/>
    </w:pPr>
    <w:rPr>
      <w:rFonts w:ascii="Times New Roman" w:hAnsi="Times New Roman"/>
      <w:b/>
      <w:bCs/>
      <w:color w:val="000000"/>
      <w:w w:val="0"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F512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49386-A8F0-484E-8EE7-CFF3BA591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Bender</dc:creator>
  <cp:keywords/>
  <dc:description/>
  <cp:lastModifiedBy>Andrea Bender</cp:lastModifiedBy>
  <cp:revision>4</cp:revision>
  <cp:lastPrinted>2021-04-10T08:58:00Z</cp:lastPrinted>
  <dcterms:created xsi:type="dcterms:W3CDTF">2021-04-10T15:23:00Z</dcterms:created>
  <dcterms:modified xsi:type="dcterms:W3CDTF">2021-04-11T16:18:00Z</dcterms:modified>
</cp:coreProperties>
</file>