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EF75C2" w:rsidP="00763178">
      <w:pPr>
        <w:rPr>
          <w:lang w:val="en-US"/>
        </w:rPr>
      </w:pPr>
      <w:r>
        <w:rPr>
          <w:lang w:val="en-US"/>
        </w:rPr>
        <w:t>Ergative Alignment (Nouns)</w:t>
      </w:r>
    </w:p>
    <w:p w:rsidR="00DA01CB" w:rsidRDefault="002464A8" w:rsidP="002011A6">
      <w:pPr>
        <w:rPr>
          <w:rFonts w:ascii="Times New Roman" w:hAnsi="Times New Roman" w:cs="Times New Roman"/>
          <w:lang w:val="en-GB"/>
        </w:rPr>
      </w:pPr>
      <w:r>
        <w:rPr>
          <w:lang w:val="en-US"/>
        </w:rPr>
        <w:t xml:space="preserve">In an ergative system of case marking, A, the more agent-like NP argument of a two-place transitive predicate, is encoded differently from S, the core argument of a one-place intransitive predicate. </w:t>
      </w:r>
      <w:r w:rsidR="000A2FA9">
        <w:rPr>
          <w:lang w:val="en-US"/>
        </w:rPr>
        <w:t xml:space="preserve">Any occurrence (whether consistently or </w:t>
      </w:r>
      <w:r w:rsidR="00425838">
        <w:rPr>
          <w:lang w:val="en-US"/>
        </w:rPr>
        <w:t>in a sub-domain of a language</w:t>
      </w:r>
      <w:r w:rsidR="000A2FA9">
        <w:rPr>
          <w:lang w:val="en-US"/>
        </w:rPr>
        <w:t xml:space="preserve">) of such </w:t>
      </w:r>
      <w:r w:rsidR="00B74EF6">
        <w:rPr>
          <w:lang w:val="en-US"/>
        </w:rPr>
        <w:t>(A</w:t>
      </w:r>
      <w:r w:rsidR="00B74EF6">
        <w:rPr>
          <w:rFonts w:ascii="Doulos SIL" w:hAnsi="Doulos SIL" w:cs="Doulos SIL"/>
          <w:lang w:val="en-US"/>
        </w:rPr>
        <w:t>≠</w:t>
      </w:r>
      <w:r w:rsidR="00B74EF6">
        <w:rPr>
          <w:lang w:val="en-US"/>
        </w:rPr>
        <w:t xml:space="preserve">S contrastive) </w:t>
      </w:r>
      <w:r w:rsidR="000A2FA9">
        <w:rPr>
          <w:lang w:val="en-US"/>
        </w:rPr>
        <w:t>marking of full noun phrases ha</w:t>
      </w:r>
      <w:r w:rsidR="00916C43">
        <w:rPr>
          <w:lang w:val="en-US"/>
        </w:rPr>
        <w:t>s</w:t>
      </w:r>
      <w:r w:rsidR="000A2FA9">
        <w:rPr>
          <w:lang w:val="en-US"/>
        </w:rPr>
        <w:t xml:space="preserve"> been taken as positive evidence</w:t>
      </w:r>
      <w:r w:rsidR="00B74EF6">
        <w:rPr>
          <w:lang w:val="en-US"/>
        </w:rPr>
        <w:t xml:space="preserve"> of th</w:t>
      </w:r>
      <w:r w:rsidR="00927282">
        <w:rPr>
          <w:lang w:val="en-US"/>
        </w:rPr>
        <w:t>is</w:t>
      </w:r>
      <w:r w:rsidR="00B74EF6">
        <w:rPr>
          <w:lang w:val="en-US"/>
        </w:rPr>
        <w:t xml:space="preserve"> feature</w:t>
      </w:r>
      <w:r w:rsidR="000A2FA9">
        <w:rPr>
          <w:lang w:val="en-US"/>
        </w:rPr>
        <w:t>.</w:t>
      </w:r>
      <w:r w:rsidR="002011A6">
        <w:rPr>
          <w:lang w:val="en-US"/>
        </w:rPr>
        <w:t xml:space="preserve"> In Western Kati, the A argument carries an oblique case suffix </w:t>
      </w:r>
      <w:r w:rsidR="002011A6">
        <w:rPr>
          <w:i/>
          <w:iCs/>
          <w:lang w:val="en-US"/>
        </w:rPr>
        <w:t>–</w:t>
      </w:r>
      <w:r w:rsidR="002011A6" w:rsidRPr="002011A6">
        <w:rPr>
          <w:i/>
          <w:iCs/>
          <w:lang w:val="en-US"/>
        </w:rPr>
        <w:t>a</w:t>
      </w:r>
      <w:r w:rsidR="002011A6">
        <w:rPr>
          <w:i/>
          <w:iCs/>
          <w:lang w:val="en-US"/>
        </w:rPr>
        <w:t xml:space="preserve"> </w:t>
      </w:r>
      <w:r w:rsidR="002011A6">
        <w:rPr>
          <w:lang w:val="en-US"/>
        </w:rPr>
        <w:t>in the past tense, while the S argument remains zero marked for case.</w:t>
      </w:r>
    </w:p>
    <w:p w:rsidR="00DA01CB" w:rsidRPr="00634AA5" w:rsidRDefault="007C6344" w:rsidP="007C6344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 w:rsidRPr="00634AA5">
        <w:rPr>
          <w:rFonts w:cs="Times New Roman"/>
        </w:rPr>
        <w:t>Western Kati</w:t>
      </w:r>
      <w:r w:rsidR="00DA01CB" w:rsidRPr="00634AA5">
        <w:rPr>
          <w:rFonts w:cs="Times New Roman"/>
        </w:rPr>
        <w:t xml:space="preserve"> [</w:t>
      </w:r>
      <w:proofErr w:type="spellStart"/>
      <w:r w:rsidRPr="00634AA5">
        <w:rPr>
          <w:rFonts w:cs="Times New Roman"/>
        </w:rPr>
        <w:t>bsh</w:t>
      </w:r>
      <w:proofErr w:type="spellEnd"/>
      <w:r w:rsidRPr="00634AA5">
        <w:rPr>
          <w:rFonts w:cs="Times New Roman"/>
        </w:rPr>
        <w:t>(w)</w:t>
      </w:r>
      <w:r w:rsidR="00DA01CB" w:rsidRPr="00634AA5">
        <w:rPr>
          <w:rFonts w:cs="Times New Roman"/>
        </w:rPr>
        <w:t>] (</w:t>
      </w:r>
      <w:proofErr w:type="spellStart"/>
      <w:r w:rsidRPr="00634AA5">
        <w:rPr>
          <w:rFonts w:cs="Times New Roman"/>
        </w:rPr>
        <w:t>Nuristani</w:t>
      </w:r>
      <w:proofErr w:type="spellEnd"/>
      <w:r w:rsidR="00DA01CB" w:rsidRPr="00634AA5">
        <w:rPr>
          <w:rFonts w:cs="Times New Roman"/>
        </w:rPr>
        <w:t>)</w:t>
      </w:r>
      <w:bookmarkEnd w:id="0"/>
      <w:r w:rsidR="00DA01CB" w:rsidRPr="00634AA5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37"/>
        <w:gridCol w:w="5350"/>
      </w:tblGrid>
      <w:tr w:rsidR="00B3162C" w:rsidRPr="00696479" w:rsidTr="00B3162C">
        <w:trPr>
          <w:trHeight w:val="227"/>
        </w:trPr>
        <w:tc>
          <w:tcPr>
            <w:tcW w:w="0" w:type="auto"/>
            <w:vAlign w:val="center"/>
          </w:tcPr>
          <w:p w:rsidR="00DA01CB" w:rsidRDefault="00DA01CB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DA01CB" w:rsidRPr="00634AA5" w:rsidRDefault="00634AA5" w:rsidP="00634AA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34AA5">
              <w:rPr>
                <w:lang w:val="is-IS" w:bidi="ur-PK"/>
              </w:rPr>
              <w:t>d</w:t>
            </w:r>
            <w:r w:rsidR="00586662">
              <w:rPr>
                <w:lang w:val="is-IS" w:bidi="ur-PK"/>
              </w:rPr>
              <w:t>ʑ</w:t>
            </w:r>
            <w:r w:rsidRPr="00634AA5">
              <w:rPr>
                <w:lang w:val="is-IS" w:bidi="ur-PK"/>
              </w:rPr>
              <w:t xml:space="preserve">uk </w:t>
            </w:r>
          </w:p>
        </w:tc>
        <w:tc>
          <w:tcPr>
            <w:tcW w:w="5350" w:type="dxa"/>
            <w:shd w:val="clear" w:color="auto" w:fill="auto"/>
            <w:vAlign w:val="center"/>
          </w:tcPr>
          <w:p w:rsidR="00DA01CB" w:rsidRPr="00634AA5" w:rsidRDefault="00586662" w:rsidP="00634AA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>
              <w:rPr>
                <w:lang w:val="is-IS" w:bidi="ur-PK"/>
              </w:rPr>
              <w:t>ʑ</w:t>
            </w:r>
            <w:r w:rsidR="00634AA5" w:rsidRPr="00634AA5">
              <w:rPr>
                <w:lang w:val="is-IS" w:bidi="ur-PK"/>
              </w:rPr>
              <w:t>en-e</w:t>
            </w:r>
            <w:r w:rsidR="00B3162C">
              <w:rPr>
                <w:lang w:val="is-IS" w:bidi="ur-PK"/>
              </w:rPr>
              <w:t>.</w:t>
            </w:r>
          </w:p>
        </w:tc>
      </w:tr>
      <w:tr w:rsidR="00B3162C" w:rsidRPr="00696479" w:rsidTr="00B3162C">
        <w:trPr>
          <w:trHeight w:val="227"/>
        </w:trPr>
        <w:tc>
          <w:tcPr>
            <w:tcW w:w="0" w:type="auto"/>
            <w:vAlign w:val="center"/>
          </w:tcPr>
          <w:p w:rsidR="00DA01CB" w:rsidRDefault="00DA01CB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DA01CB" w:rsidRPr="00696479" w:rsidRDefault="00634AA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</w:t>
            </w:r>
          </w:p>
        </w:tc>
        <w:tc>
          <w:tcPr>
            <w:tcW w:w="5350" w:type="dxa"/>
            <w:shd w:val="clear" w:color="auto" w:fill="auto"/>
          </w:tcPr>
          <w:p w:rsidR="00DA01CB" w:rsidRPr="00696479" w:rsidRDefault="00634AA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cry.</w:t>
            </w:r>
            <w:r w:rsidRPr="00634AA5">
              <w:rPr>
                <w:smallCaps/>
                <w:lang w:bidi="ur-PK"/>
              </w:rPr>
              <w:t>pst-3fsg</w:t>
            </w:r>
          </w:p>
        </w:tc>
      </w:tr>
      <w:tr w:rsidR="00B3162C" w:rsidRPr="00696479" w:rsidTr="00B3162C">
        <w:trPr>
          <w:trHeight w:val="227"/>
        </w:trPr>
        <w:tc>
          <w:tcPr>
            <w:tcW w:w="0" w:type="auto"/>
            <w:vAlign w:val="center"/>
          </w:tcPr>
          <w:p w:rsidR="00B3162C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B3162C" w:rsidRPr="00F12581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F12581">
              <w:rPr>
                <w:b/>
                <w:bCs/>
                <w:lang w:bidi="ur-PK"/>
              </w:rPr>
              <w:t>S</w:t>
            </w:r>
          </w:p>
        </w:tc>
        <w:tc>
          <w:tcPr>
            <w:tcW w:w="5350" w:type="dxa"/>
            <w:shd w:val="clear" w:color="auto" w:fill="auto"/>
          </w:tcPr>
          <w:p w:rsidR="00B3162C" w:rsidRDefault="00B3162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B3162C" w:rsidRPr="00F85E81" w:rsidTr="00F33A2F">
        <w:trPr>
          <w:trHeight w:val="227"/>
        </w:trPr>
        <w:tc>
          <w:tcPr>
            <w:tcW w:w="0" w:type="auto"/>
            <w:vAlign w:val="center"/>
          </w:tcPr>
          <w:p w:rsidR="00DA01CB" w:rsidRPr="00696479" w:rsidRDefault="00DA01CB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2"/>
            <w:shd w:val="clear" w:color="auto" w:fill="auto"/>
          </w:tcPr>
          <w:p w:rsidR="00DA01CB" w:rsidRPr="00696479" w:rsidRDefault="00DA01CB" w:rsidP="00634AA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634AA5">
              <w:t>The girl cried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634AA5">
              <w:t>BSHw</w:t>
            </w:r>
            <w:r>
              <w:t>-ValQuest</w:t>
            </w:r>
            <w:r w:rsidR="00634AA5">
              <w:t>AA</w:t>
            </w:r>
            <w:r>
              <w:t>:0</w:t>
            </w:r>
            <w:r w:rsidR="00634AA5">
              <w:t>83</w:t>
            </w:r>
            <w:r>
              <w:t>)</w:t>
            </w:r>
          </w:p>
        </w:tc>
      </w:tr>
    </w:tbl>
    <w:p w:rsidR="002011A6" w:rsidRDefault="002011A6" w:rsidP="007E5043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2126"/>
        <w:gridCol w:w="567"/>
        <w:gridCol w:w="992"/>
        <w:gridCol w:w="1665"/>
      </w:tblGrid>
      <w:tr w:rsidR="00AD3867" w:rsidRPr="00B3162C" w:rsidTr="008412A2">
        <w:trPr>
          <w:trHeight w:val="227"/>
        </w:trPr>
        <w:tc>
          <w:tcPr>
            <w:tcW w:w="0" w:type="auto"/>
            <w:vAlign w:val="center"/>
          </w:tcPr>
          <w:p w:rsidR="00AD3867" w:rsidRDefault="00AD3867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D3867" w:rsidRPr="00A762CF" w:rsidRDefault="00AD3867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B3162C">
              <w:rPr>
                <w:lang w:val="id-ID"/>
              </w:rPr>
              <w:t>d</w:t>
            </w:r>
            <w:r>
              <w:rPr>
                <w:lang w:val="is-IS"/>
              </w:rPr>
              <w:t>ʑ</w:t>
            </w:r>
            <w:r w:rsidRPr="00B3162C">
              <w:rPr>
                <w:lang w:val="id-ID"/>
              </w:rPr>
              <w:t>uk</w:t>
            </w:r>
            <w:r>
              <w:rPr>
                <w:lang w:val="en-US"/>
              </w:rPr>
              <w:t>-</w:t>
            </w:r>
            <w:r w:rsidRPr="00B3162C">
              <w:rPr>
                <w:b/>
                <w:bCs/>
                <w:lang w:val="id-ID"/>
              </w:rPr>
              <w:t>a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D3867" w:rsidRPr="00696479" w:rsidRDefault="00AD3867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3162C">
              <w:rPr>
                <w:lang w:val="id-ID"/>
              </w:rPr>
              <w:t>wa</w:t>
            </w:r>
            <w:r>
              <w:rPr>
                <w:lang w:val="en-US"/>
              </w:rPr>
              <w:t>-</w:t>
            </w:r>
            <w:r w:rsidRPr="00B3162C">
              <w:rPr>
                <w:lang w:val="id-ID"/>
              </w:rPr>
              <w:t>is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D3867" w:rsidRPr="00696479" w:rsidRDefault="00AD3867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3162C">
              <w:rPr>
                <w:lang w:val="id-ID"/>
              </w:rPr>
              <w:t xml:space="preserve">kə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D3867" w:rsidRPr="00696479" w:rsidRDefault="00AD3867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B3162C">
              <w:rPr>
                <w:lang w:val="id-ID"/>
              </w:rPr>
              <w:t xml:space="preserve">gul 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AD3867" w:rsidRPr="00B3162C" w:rsidRDefault="00AD3867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en-US"/>
              </w:rPr>
            </w:pPr>
            <w:r w:rsidRPr="00B3162C">
              <w:rPr>
                <w:lang w:val="id-ID"/>
              </w:rPr>
              <w:t>sami</w:t>
            </w:r>
            <w:r>
              <w:rPr>
                <w:lang w:val="en-US"/>
              </w:rPr>
              <w:t>-</w:t>
            </w:r>
            <w:r w:rsidRPr="00B3162C">
              <w:rPr>
                <w:lang w:val="id-ID"/>
              </w:rPr>
              <w:t>ə</w:t>
            </w:r>
            <w:r>
              <w:rPr>
                <w:lang w:val="en-US"/>
              </w:rPr>
              <w:t>.</w:t>
            </w:r>
          </w:p>
        </w:tc>
      </w:tr>
      <w:tr w:rsidR="00AD3867" w:rsidRPr="00696479" w:rsidTr="008412A2">
        <w:trPr>
          <w:trHeight w:val="227"/>
        </w:trPr>
        <w:tc>
          <w:tcPr>
            <w:tcW w:w="0" w:type="auto"/>
            <w:vAlign w:val="center"/>
          </w:tcPr>
          <w:p w:rsidR="00AD3867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D3867" w:rsidRPr="00484ED0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B3162C">
              <w:rPr>
                <w:lang w:bidi="ur-PK"/>
              </w:rPr>
              <w:t>girl-</w:t>
            </w:r>
            <w:proofErr w:type="spellStart"/>
            <w:r>
              <w:rPr>
                <w:smallCaps/>
                <w:lang w:bidi="ur-PK"/>
              </w:rPr>
              <w:t>obl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AD3867" w:rsidRPr="00696479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grandmother-</w:t>
            </w:r>
            <w:r w:rsidRPr="00B3162C">
              <w:rPr>
                <w:smallCaps/>
                <w:lang w:bidi="ur-PK"/>
              </w:rPr>
              <w:t>3sg.poss</w:t>
            </w:r>
          </w:p>
        </w:tc>
        <w:tc>
          <w:tcPr>
            <w:tcW w:w="567" w:type="dxa"/>
            <w:shd w:val="clear" w:color="auto" w:fill="auto"/>
          </w:tcPr>
          <w:p w:rsidR="00AD3867" w:rsidRPr="00696479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for</w:t>
            </w:r>
          </w:p>
        </w:tc>
        <w:tc>
          <w:tcPr>
            <w:tcW w:w="992" w:type="dxa"/>
            <w:shd w:val="clear" w:color="auto" w:fill="auto"/>
          </w:tcPr>
          <w:p w:rsidR="00AD3867" w:rsidRPr="00696479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flowers</w:t>
            </w:r>
          </w:p>
        </w:tc>
        <w:tc>
          <w:tcPr>
            <w:tcW w:w="1665" w:type="dxa"/>
            <w:shd w:val="clear" w:color="auto" w:fill="auto"/>
          </w:tcPr>
          <w:p w:rsidR="00AD3867" w:rsidRPr="00696479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send.</w:t>
            </w:r>
            <w:r w:rsidRPr="00B3162C">
              <w:rPr>
                <w:smallCaps/>
                <w:lang w:bidi="ur-PK"/>
              </w:rPr>
              <w:t>pst-3pl</w:t>
            </w:r>
          </w:p>
        </w:tc>
      </w:tr>
      <w:tr w:rsidR="00AD3867" w:rsidTr="008412A2">
        <w:trPr>
          <w:trHeight w:val="227"/>
        </w:trPr>
        <w:tc>
          <w:tcPr>
            <w:tcW w:w="0" w:type="auto"/>
            <w:vAlign w:val="center"/>
          </w:tcPr>
          <w:p w:rsidR="00AD3867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D3867" w:rsidRPr="00F12581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F12581">
              <w:rPr>
                <w:b/>
                <w:bCs/>
                <w:lang w:bidi="ur-PK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:rsidR="00AD3867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567" w:type="dxa"/>
            <w:shd w:val="clear" w:color="auto" w:fill="auto"/>
          </w:tcPr>
          <w:p w:rsidR="00AD3867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92" w:type="dxa"/>
            <w:shd w:val="clear" w:color="auto" w:fill="auto"/>
          </w:tcPr>
          <w:p w:rsidR="00AD3867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1665" w:type="dxa"/>
            <w:shd w:val="clear" w:color="auto" w:fill="auto"/>
          </w:tcPr>
          <w:p w:rsidR="00AD3867" w:rsidRDefault="00AD3867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AD3867" w:rsidRPr="00696479" w:rsidTr="008412A2">
        <w:trPr>
          <w:trHeight w:val="227"/>
        </w:trPr>
        <w:tc>
          <w:tcPr>
            <w:tcW w:w="0" w:type="auto"/>
            <w:vAlign w:val="center"/>
          </w:tcPr>
          <w:p w:rsidR="00AD3867" w:rsidRPr="00696479" w:rsidRDefault="00AD3867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AD3867" w:rsidRPr="00696479" w:rsidRDefault="00AD3867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girl sent flowers to her grandmother.</w:t>
            </w:r>
            <w:r w:rsidRPr="00696479">
              <w:t>’</w:t>
            </w:r>
            <w:r>
              <w:t xml:space="preserve"> (BSHw-ValQuestAA:037)</w:t>
            </w:r>
          </w:p>
        </w:tc>
      </w:tr>
    </w:tbl>
    <w:p w:rsidR="00AD3867" w:rsidRDefault="00AD3867" w:rsidP="007E5043">
      <w:pPr>
        <w:rPr>
          <w:rFonts w:ascii="Times New Roman" w:hAnsi="Times New Roman" w:cs="Times New Roman"/>
          <w:lang w:val="en-US"/>
        </w:rPr>
      </w:pPr>
    </w:p>
    <w:p w:rsidR="00DA01CB" w:rsidRPr="009E59F5" w:rsidRDefault="00E81F78" w:rsidP="007E50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majority of our sample </w:t>
      </w:r>
      <w:r w:rsidR="00374D33">
        <w:rPr>
          <w:rFonts w:ascii="Times New Roman" w:hAnsi="Times New Roman" w:cs="Times New Roman"/>
          <w:lang w:val="en-US"/>
        </w:rPr>
        <w:t>languages</w:t>
      </w:r>
      <w:bookmarkStart w:id="1" w:name="_GoBack"/>
      <w:bookmarkEnd w:id="1"/>
      <w:r>
        <w:rPr>
          <w:rFonts w:ascii="Times New Roman" w:hAnsi="Times New Roman" w:cs="Times New Roman"/>
          <w:lang w:val="en-US"/>
        </w:rPr>
        <w:t xml:space="preserve"> display evidence of ergative alignment for nouns</w:t>
      </w:r>
      <w:r w:rsidR="007E5043">
        <w:rPr>
          <w:rFonts w:ascii="Times New Roman" w:hAnsi="Times New Roman" w:cs="Times New Roman"/>
          <w:lang w:val="en-US"/>
        </w:rPr>
        <w:t xml:space="preserve">. The distribution is clearly </w:t>
      </w:r>
      <w:proofErr w:type="spellStart"/>
      <w:r w:rsidR="007E5043">
        <w:rPr>
          <w:rFonts w:ascii="Times New Roman" w:hAnsi="Times New Roman" w:cs="Times New Roman"/>
          <w:lang w:val="en-US"/>
        </w:rPr>
        <w:t>subareal</w:t>
      </w:r>
      <w:proofErr w:type="spellEnd"/>
      <w:r w:rsidR="007E5043">
        <w:rPr>
          <w:rFonts w:ascii="Times New Roman" w:hAnsi="Times New Roman" w:cs="Times New Roman"/>
          <w:lang w:val="en-US"/>
        </w:rPr>
        <w:t xml:space="preserve">, with ergative alignment in the south and </w:t>
      </w:r>
      <w:r w:rsidR="00140130">
        <w:rPr>
          <w:rFonts w:ascii="Times New Roman" w:hAnsi="Times New Roman" w:cs="Times New Roman"/>
          <w:lang w:val="en-US"/>
        </w:rPr>
        <w:t xml:space="preserve">in the </w:t>
      </w:r>
      <w:r w:rsidR="007E5043">
        <w:rPr>
          <w:rFonts w:ascii="Times New Roman" w:hAnsi="Times New Roman" w:cs="Times New Roman"/>
          <w:lang w:val="en-US"/>
        </w:rPr>
        <w:t xml:space="preserve">central parts of the </w:t>
      </w:r>
      <w:r w:rsidR="00140130">
        <w:rPr>
          <w:rFonts w:ascii="Times New Roman" w:hAnsi="Times New Roman" w:cs="Times New Roman"/>
          <w:lang w:val="en-US"/>
        </w:rPr>
        <w:t xml:space="preserve">Hindu Kush </w:t>
      </w:r>
      <w:r w:rsidR="007E5043">
        <w:rPr>
          <w:rFonts w:ascii="Times New Roman" w:hAnsi="Times New Roman" w:cs="Times New Roman"/>
          <w:lang w:val="en-US"/>
        </w:rPr>
        <w:t>region, and the lack thereof primarily in the north.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A01CB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A01CB" w:rsidRPr="008E3982" w:rsidRDefault="00DA01CB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A01CB" w:rsidRPr="008E3982" w:rsidRDefault="00DA01C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A01CB" w:rsidRPr="008E3982" w:rsidRDefault="00DA01C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A01CB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1CB" w:rsidRPr="008E3982" w:rsidRDefault="00DA01CB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1CB" w:rsidRPr="008E3982" w:rsidRDefault="009B115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01CB" w:rsidRPr="008E3982" w:rsidRDefault="009B115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73</w:t>
            </w:r>
          </w:p>
        </w:tc>
      </w:tr>
      <w:tr w:rsidR="00DA01CB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01CB" w:rsidRPr="008E3982" w:rsidRDefault="00DA01CB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01CB" w:rsidRPr="008E3982" w:rsidRDefault="009B115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01CB" w:rsidRPr="00294D6F" w:rsidRDefault="009B115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27</w:t>
            </w:r>
          </w:p>
        </w:tc>
      </w:tr>
      <w:tr w:rsidR="00DA01CB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01CB" w:rsidRPr="008E3982" w:rsidRDefault="00DA01CB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01CB" w:rsidRPr="008E3982" w:rsidRDefault="00DA01C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01CB" w:rsidRPr="008E3982" w:rsidRDefault="00DA01CB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DA01CB" w:rsidRPr="00EF75C2" w:rsidRDefault="00DA01CB" w:rsidP="00763178">
      <w:pPr>
        <w:rPr>
          <w:lang w:val="en-US"/>
        </w:rPr>
      </w:pPr>
    </w:p>
    <w:sectPr w:rsidR="00DA01CB" w:rsidRPr="00EF75C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58F" w:rsidRDefault="00FD258F" w:rsidP="00183404">
      <w:pPr>
        <w:spacing w:after="0" w:line="240" w:lineRule="auto"/>
      </w:pPr>
      <w:r>
        <w:separator/>
      </w:r>
    </w:p>
  </w:endnote>
  <w:endnote w:type="continuationSeparator" w:id="0">
    <w:p w:rsidR="00FD258F" w:rsidRDefault="00FD258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58F" w:rsidRDefault="00FD258F" w:rsidP="00183404">
      <w:pPr>
        <w:spacing w:after="0" w:line="240" w:lineRule="auto"/>
      </w:pPr>
      <w:r>
        <w:separator/>
      </w:r>
    </w:p>
  </w:footnote>
  <w:footnote w:type="continuationSeparator" w:id="0">
    <w:p w:rsidR="00FD258F" w:rsidRDefault="00FD258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E9B"/>
    <w:rsid w:val="00030811"/>
    <w:rsid w:val="000A2FA9"/>
    <w:rsid w:val="00140130"/>
    <w:rsid w:val="00143428"/>
    <w:rsid w:val="00183404"/>
    <w:rsid w:val="001A21D5"/>
    <w:rsid w:val="001A72EB"/>
    <w:rsid w:val="002011A6"/>
    <w:rsid w:val="002464A8"/>
    <w:rsid w:val="002F255D"/>
    <w:rsid w:val="002F5E57"/>
    <w:rsid w:val="00317D35"/>
    <w:rsid w:val="0032599D"/>
    <w:rsid w:val="003334D7"/>
    <w:rsid w:val="00357260"/>
    <w:rsid w:val="00374D33"/>
    <w:rsid w:val="003D4D6A"/>
    <w:rsid w:val="0041258A"/>
    <w:rsid w:val="00425838"/>
    <w:rsid w:val="00451BA8"/>
    <w:rsid w:val="00460E12"/>
    <w:rsid w:val="004C26F1"/>
    <w:rsid w:val="004C71A8"/>
    <w:rsid w:val="00500910"/>
    <w:rsid w:val="00516BD0"/>
    <w:rsid w:val="00546568"/>
    <w:rsid w:val="005772FF"/>
    <w:rsid w:val="00586662"/>
    <w:rsid w:val="005A1B34"/>
    <w:rsid w:val="00634AA5"/>
    <w:rsid w:val="006876FA"/>
    <w:rsid w:val="00745125"/>
    <w:rsid w:val="00763178"/>
    <w:rsid w:val="007C6344"/>
    <w:rsid w:val="007E5043"/>
    <w:rsid w:val="007E5B95"/>
    <w:rsid w:val="0081313D"/>
    <w:rsid w:val="008477C8"/>
    <w:rsid w:val="008B2BBD"/>
    <w:rsid w:val="00916C43"/>
    <w:rsid w:val="00927282"/>
    <w:rsid w:val="0093081C"/>
    <w:rsid w:val="00972E9B"/>
    <w:rsid w:val="009B115B"/>
    <w:rsid w:val="009E408A"/>
    <w:rsid w:val="00A05727"/>
    <w:rsid w:val="00A141ED"/>
    <w:rsid w:val="00A735C0"/>
    <w:rsid w:val="00A756A3"/>
    <w:rsid w:val="00AD3867"/>
    <w:rsid w:val="00B3162C"/>
    <w:rsid w:val="00B45E11"/>
    <w:rsid w:val="00B74EF6"/>
    <w:rsid w:val="00BB37FB"/>
    <w:rsid w:val="00C10E40"/>
    <w:rsid w:val="00CB6AB4"/>
    <w:rsid w:val="00CD0CD1"/>
    <w:rsid w:val="00CD4B38"/>
    <w:rsid w:val="00CF3875"/>
    <w:rsid w:val="00DA01CB"/>
    <w:rsid w:val="00E31FB2"/>
    <w:rsid w:val="00E36E68"/>
    <w:rsid w:val="00E81F78"/>
    <w:rsid w:val="00EF75C2"/>
    <w:rsid w:val="00F0035E"/>
    <w:rsid w:val="00F024EF"/>
    <w:rsid w:val="00F0715D"/>
    <w:rsid w:val="00F12581"/>
    <w:rsid w:val="00F309F7"/>
    <w:rsid w:val="00F65005"/>
    <w:rsid w:val="00FD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77775"/>
  <w15:chartTrackingRefBased/>
  <w15:docId w15:val="{30E7B5E0-D9C2-43DB-BCA2-D18B58DA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DA01CB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DA01CB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DA01CB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DA01CB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DA01CB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DA01CB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DA01CB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26</cp:revision>
  <dcterms:created xsi:type="dcterms:W3CDTF">2019-06-26T09:54:00Z</dcterms:created>
  <dcterms:modified xsi:type="dcterms:W3CDTF">2020-11-03T06:30:00Z</dcterms:modified>
</cp:coreProperties>
</file>