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554A05" w:rsidRDefault="006E2264" w:rsidP="00752636">
      <w:pPr>
        <w:rPr>
          <w:lang w:val="en-GB"/>
        </w:rPr>
      </w:pPr>
      <w:r>
        <w:rPr>
          <w:lang w:val="en-GB"/>
        </w:rPr>
        <w:t xml:space="preserve">Unique </w:t>
      </w:r>
      <w:r w:rsidR="00752636">
        <w:rPr>
          <w:lang w:val="en-GB"/>
        </w:rPr>
        <w:t>S</w:t>
      </w:r>
      <w:r>
        <w:rPr>
          <w:lang w:val="en-GB"/>
        </w:rPr>
        <w:t xml:space="preserve"> Case</w:t>
      </w:r>
    </w:p>
    <w:p w:rsidR="006E2264" w:rsidRPr="001B49EE" w:rsidRDefault="00BC73B1" w:rsidP="00DF4C1F">
      <w:pPr>
        <w:rPr>
          <w:lang w:val="is-IS" w:bidi="ur-PK"/>
        </w:rPr>
      </w:pPr>
      <w:r w:rsidRPr="006602BE">
        <w:rPr>
          <w:lang w:val="en-GB"/>
        </w:rPr>
        <w:t>Morphological case on nouns often express</w:t>
      </w:r>
      <w:r w:rsidR="003B6359">
        <w:rPr>
          <w:lang w:val="en-GB"/>
        </w:rPr>
        <w:t>es</w:t>
      </w:r>
      <w:r w:rsidRPr="006602BE">
        <w:rPr>
          <w:lang w:val="en-GB"/>
        </w:rPr>
        <w:t xml:space="preserve"> the syntactic and semantic relationships between clausal constituents. In this study, we investigated to what extent a unique case marker was used</w:t>
      </w:r>
      <w:r w:rsidR="003C08CD" w:rsidRPr="006602BE">
        <w:rPr>
          <w:lang w:val="en-GB"/>
        </w:rPr>
        <w:t xml:space="preserve"> </w:t>
      </w:r>
      <w:r w:rsidR="003C08CD">
        <w:rPr>
          <w:lang w:val="en-GB"/>
        </w:rPr>
        <w:t>in the past (or perfective)</w:t>
      </w:r>
      <w:r w:rsidRPr="006602BE">
        <w:rPr>
          <w:lang w:val="en-GB"/>
        </w:rPr>
        <w:t xml:space="preserve"> for the subject </w:t>
      </w:r>
      <w:r w:rsidR="00812491" w:rsidRPr="006602BE">
        <w:rPr>
          <w:lang w:val="en-GB"/>
        </w:rPr>
        <w:t xml:space="preserve">argument </w:t>
      </w:r>
      <w:r w:rsidRPr="006602BE">
        <w:rPr>
          <w:lang w:val="en-GB"/>
        </w:rPr>
        <w:t>of a</w:t>
      </w:r>
      <w:r w:rsidR="00752636">
        <w:rPr>
          <w:lang w:val="en-GB"/>
        </w:rPr>
        <w:t>n in</w:t>
      </w:r>
      <w:r w:rsidRPr="006602BE">
        <w:rPr>
          <w:lang w:val="en-GB"/>
        </w:rPr>
        <w:t>transitive clause (</w:t>
      </w:r>
      <w:r w:rsidR="00752636">
        <w:rPr>
          <w:lang w:val="en-GB"/>
        </w:rPr>
        <w:t>S</w:t>
      </w:r>
      <w:r w:rsidRPr="006602BE">
        <w:rPr>
          <w:lang w:val="en-GB"/>
        </w:rPr>
        <w:t>), vis-à-vis the subject of a</w:t>
      </w:r>
      <w:r w:rsidR="00752636">
        <w:rPr>
          <w:lang w:val="en-GB"/>
        </w:rPr>
        <w:t xml:space="preserve"> t</w:t>
      </w:r>
      <w:r w:rsidRPr="006602BE">
        <w:rPr>
          <w:lang w:val="en-GB"/>
        </w:rPr>
        <w:t>ransitive clause (</w:t>
      </w:r>
      <w:r w:rsidR="00752636">
        <w:rPr>
          <w:lang w:val="en-GB"/>
        </w:rPr>
        <w:t>A</w:t>
      </w:r>
      <w:r w:rsidRPr="006602BE">
        <w:rPr>
          <w:lang w:val="en-GB"/>
        </w:rPr>
        <w:t xml:space="preserve">), the direct object of a transitive clause </w:t>
      </w:r>
      <w:r w:rsidR="00E34AF0">
        <w:rPr>
          <w:lang w:val="en-GB"/>
        </w:rPr>
        <w:t xml:space="preserve">(P), </w:t>
      </w:r>
      <w:r w:rsidRPr="006602BE">
        <w:rPr>
          <w:lang w:val="en-GB"/>
        </w:rPr>
        <w:t xml:space="preserve">and a </w:t>
      </w:r>
      <w:r w:rsidR="00812491" w:rsidRPr="006602BE">
        <w:rPr>
          <w:lang w:val="en-GB"/>
        </w:rPr>
        <w:t>recipient (R).</w:t>
      </w:r>
      <w:r w:rsidR="002B26D3" w:rsidRPr="006602BE">
        <w:rPr>
          <w:lang w:val="en-GB"/>
        </w:rPr>
        <w:t xml:space="preserve"> This is the case in </w:t>
      </w:r>
      <w:r w:rsidR="001B49EE">
        <w:rPr>
          <w:lang w:val="en-GB"/>
        </w:rPr>
        <w:t>Hindko</w:t>
      </w:r>
      <w:r w:rsidR="002B26D3" w:rsidRPr="006602BE">
        <w:rPr>
          <w:lang w:val="en-GB"/>
        </w:rPr>
        <w:t xml:space="preserve">, as seen in </w:t>
      </w:r>
      <w:r w:rsidR="001B49EE">
        <w:rPr>
          <w:lang w:val="en-GB"/>
        </w:rPr>
        <w:fldChar w:fldCharType="begin"/>
      </w:r>
      <w:r w:rsidR="001B49EE">
        <w:rPr>
          <w:lang w:val="en-GB"/>
        </w:rPr>
        <w:instrText xml:space="preserve"> REF _Ref12343426 \r \h </w:instrText>
      </w:r>
      <w:r w:rsidR="001B49EE">
        <w:rPr>
          <w:lang w:val="en-GB"/>
        </w:rPr>
      </w:r>
      <w:r w:rsidR="001B49EE">
        <w:rPr>
          <w:lang w:val="en-GB"/>
        </w:rPr>
        <w:fldChar w:fldCharType="separate"/>
      </w:r>
      <w:r w:rsidR="001B49EE">
        <w:rPr>
          <w:cs/>
          <w:lang w:val="en-GB"/>
        </w:rPr>
        <w:t>‎</w:t>
      </w:r>
      <w:r w:rsidR="001B49EE">
        <w:rPr>
          <w:lang w:val="en-GB"/>
        </w:rPr>
        <w:t>(1)</w:t>
      </w:r>
      <w:r w:rsidR="001B49EE">
        <w:rPr>
          <w:lang w:val="en-GB"/>
        </w:rPr>
        <w:fldChar w:fldCharType="end"/>
      </w:r>
      <w:r w:rsidR="001B49EE">
        <w:rPr>
          <w:lang w:val="en-GB"/>
        </w:rPr>
        <w:t xml:space="preserve">, in which the subject of an intransitive clause is zero marked, whereas the subject of a transitive subject is marked with an ergative case clitic </w:t>
      </w:r>
      <w:r w:rsidR="001B49EE" w:rsidRPr="001B49EE">
        <w:rPr>
          <w:i/>
          <w:iCs/>
          <w:lang w:val="en-US"/>
        </w:rPr>
        <w:t>=</w:t>
      </w:r>
      <w:proofErr w:type="spellStart"/>
      <w:r w:rsidR="001B49EE" w:rsidRPr="001B49EE">
        <w:rPr>
          <w:i/>
          <w:iCs/>
          <w:lang w:val="en-US"/>
        </w:rPr>
        <w:t>su</w:t>
      </w:r>
      <w:proofErr w:type="spellEnd"/>
      <w:r w:rsidR="001B49EE" w:rsidRPr="001B49EE">
        <w:rPr>
          <w:i/>
          <w:iCs/>
          <w:lang w:val="is-IS" w:bidi="ur-PK"/>
        </w:rPr>
        <w:t>ɳ</w:t>
      </w:r>
      <w:r w:rsidR="001B49EE">
        <w:rPr>
          <w:lang w:val="en-GB"/>
        </w:rPr>
        <w:t xml:space="preserve"> and </w:t>
      </w:r>
      <w:r w:rsidR="00DF4C1F">
        <w:rPr>
          <w:lang w:val="en-GB"/>
        </w:rPr>
        <w:t xml:space="preserve">the </w:t>
      </w:r>
      <w:r w:rsidR="001B49EE">
        <w:rPr>
          <w:lang w:val="en-GB"/>
        </w:rPr>
        <w:t xml:space="preserve">(definite) object is marked with a dative case clitic </w:t>
      </w:r>
      <w:r w:rsidR="001B49EE" w:rsidRPr="001B49EE">
        <w:rPr>
          <w:i/>
          <w:iCs/>
          <w:lang w:val="en-GB"/>
        </w:rPr>
        <w:t>=ko</w:t>
      </w:r>
      <w:r w:rsidR="001B49EE" w:rsidRPr="001B49EE">
        <w:rPr>
          <w:i/>
          <w:iCs/>
          <w:lang w:val="is-IS" w:bidi="ur-PK"/>
        </w:rPr>
        <w:t>ː</w:t>
      </w:r>
      <w:r w:rsidR="001B49EE">
        <w:rPr>
          <w:lang w:val="is-IS" w:bidi="ur-PK"/>
        </w:rPr>
        <w:t>.</w:t>
      </w:r>
    </w:p>
    <w:p w:rsidR="00F774BF" w:rsidRPr="00E95D2A" w:rsidRDefault="005B4DCD" w:rsidP="009C35F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Hindko</w:t>
      </w:r>
      <w:r w:rsidR="00F774BF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hno</w:t>
      </w:r>
      <w:proofErr w:type="spellEnd"/>
      <w:r w:rsidR="00F774BF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F774BF" w:rsidRPr="00E95D2A">
        <w:rPr>
          <w:rFonts w:cs="Times New Roman"/>
          <w:lang w:val="en-GB"/>
        </w:rPr>
        <w:t>)</w:t>
      </w:r>
      <w:bookmarkEnd w:id="0"/>
      <w:r w:rsidR="00F774BF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37"/>
        <w:gridCol w:w="1134"/>
        <w:gridCol w:w="4118"/>
      </w:tblGrid>
      <w:tr w:rsidR="00F774BF" w:rsidRPr="00696479" w:rsidTr="001B49EE">
        <w:trPr>
          <w:trHeight w:val="227"/>
        </w:trPr>
        <w:tc>
          <w:tcPr>
            <w:tcW w:w="0" w:type="auto"/>
            <w:vAlign w:val="center"/>
          </w:tcPr>
          <w:p w:rsidR="00F774BF" w:rsidRDefault="00F774BF" w:rsidP="00E826B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F774BF" w:rsidRPr="00DD280A" w:rsidRDefault="005B4DCD" w:rsidP="00E826B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DD280A">
              <w:rPr>
                <w:lang w:val="sv-SE"/>
              </w:rPr>
              <w:t>sap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774BF" w:rsidRPr="00DD280A" w:rsidRDefault="005B4DCD" w:rsidP="00E826B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 w:rsidRPr="00DD280A">
              <w:rPr>
                <w:lang w:val="sv-SE"/>
              </w:rPr>
              <w:t>m</w:t>
            </w:r>
            <w:r w:rsidRPr="00DD280A">
              <w:rPr>
                <w:lang w:val="id-ID" w:bidi="ur-PK"/>
              </w:rPr>
              <w:t>ər</w:t>
            </w:r>
          </w:p>
        </w:tc>
        <w:tc>
          <w:tcPr>
            <w:tcW w:w="4118" w:type="dxa"/>
            <w:shd w:val="clear" w:color="auto" w:fill="auto"/>
            <w:vAlign w:val="center"/>
          </w:tcPr>
          <w:p w:rsidR="00F774BF" w:rsidRPr="00DD280A" w:rsidRDefault="005B4DCD" w:rsidP="00E826B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DD280A">
              <w:rPr>
                <w:lang w:val="id-ID"/>
              </w:rPr>
              <w:t>ɡi</w:t>
            </w:r>
            <w:r w:rsidRPr="00DD280A">
              <w:rPr>
                <w:lang w:val="is-IS"/>
              </w:rPr>
              <w:t>jaː</w:t>
            </w:r>
          </w:p>
        </w:tc>
      </w:tr>
      <w:tr w:rsidR="00F774BF" w:rsidRPr="00696479" w:rsidTr="001B49EE">
        <w:trPr>
          <w:trHeight w:val="227"/>
        </w:trPr>
        <w:tc>
          <w:tcPr>
            <w:tcW w:w="0" w:type="auto"/>
            <w:vAlign w:val="center"/>
          </w:tcPr>
          <w:p w:rsidR="00F774BF" w:rsidRDefault="00F774BF" w:rsidP="00E826B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F774BF" w:rsidRPr="00DD280A" w:rsidRDefault="005B4DCD" w:rsidP="00E826B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DD280A">
              <w:rPr>
                <w:lang w:val="en-US" w:bidi="ur-PK"/>
              </w:rPr>
              <w:t>snake</w:t>
            </w:r>
          </w:p>
        </w:tc>
        <w:tc>
          <w:tcPr>
            <w:tcW w:w="1134" w:type="dxa"/>
            <w:shd w:val="clear" w:color="auto" w:fill="auto"/>
          </w:tcPr>
          <w:p w:rsidR="00F774BF" w:rsidRPr="00DD280A" w:rsidRDefault="005B4DCD" w:rsidP="00E826B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 w:rsidRPr="00DD280A">
              <w:rPr>
                <w:lang w:bidi="ur-PK"/>
              </w:rPr>
              <w:t>die.</w:t>
            </w:r>
            <w:r w:rsidRPr="00DD280A">
              <w:rPr>
                <w:smallCaps/>
                <w:lang w:bidi="ur-PK"/>
              </w:rPr>
              <w:t>cv</w:t>
            </w:r>
            <w:r w:rsidR="006C6111">
              <w:rPr>
                <w:smallCaps/>
                <w:lang w:bidi="ur-PK"/>
              </w:rPr>
              <w:t>b</w:t>
            </w:r>
            <w:proofErr w:type="spellEnd"/>
          </w:p>
        </w:tc>
        <w:tc>
          <w:tcPr>
            <w:tcW w:w="4118" w:type="dxa"/>
            <w:shd w:val="clear" w:color="auto" w:fill="auto"/>
          </w:tcPr>
          <w:p w:rsidR="00F774BF" w:rsidRPr="00DD280A" w:rsidRDefault="005B4DCD" w:rsidP="00E826B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go.</w:t>
            </w:r>
            <w:r w:rsidRPr="00DD280A">
              <w:rPr>
                <w:smallCaps/>
                <w:lang w:bidi="ur-PK"/>
              </w:rPr>
              <w:t>pfv.msg</w:t>
            </w:r>
          </w:p>
        </w:tc>
      </w:tr>
      <w:tr w:rsidR="00F774BF" w:rsidRPr="007D2046" w:rsidTr="00E826B8">
        <w:trPr>
          <w:trHeight w:val="227"/>
        </w:trPr>
        <w:tc>
          <w:tcPr>
            <w:tcW w:w="0" w:type="auto"/>
            <w:vAlign w:val="center"/>
          </w:tcPr>
          <w:p w:rsidR="00F774BF" w:rsidRPr="00696479" w:rsidRDefault="00F774BF" w:rsidP="00E826B8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3"/>
            <w:shd w:val="clear" w:color="auto" w:fill="auto"/>
          </w:tcPr>
          <w:p w:rsidR="00F774BF" w:rsidRPr="00DD280A" w:rsidRDefault="005B4DCD" w:rsidP="00E826B8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DD280A">
              <w:t>‘The snake died.’</w:t>
            </w:r>
            <w:r w:rsidR="007D2046" w:rsidRPr="00DD280A">
              <w:t xml:space="preserve"> (HNO-Val</w:t>
            </w:r>
            <w:r w:rsidR="006C6111">
              <w:t>-</w:t>
            </w:r>
            <w:r w:rsidR="007D2046" w:rsidRPr="00DD280A">
              <w:t>RH:061)</w:t>
            </w:r>
          </w:p>
        </w:tc>
      </w:tr>
    </w:tbl>
    <w:p w:rsidR="00223CBA" w:rsidRDefault="00223CBA" w:rsidP="008520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1559"/>
        <w:gridCol w:w="1276"/>
        <w:gridCol w:w="2417"/>
      </w:tblGrid>
      <w:tr w:rsidR="005717EC" w:rsidRPr="00DD280A" w:rsidTr="008412A2">
        <w:trPr>
          <w:trHeight w:val="227"/>
        </w:trPr>
        <w:tc>
          <w:tcPr>
            <w:tcW w:w="0" w:type="auto"/>
            <w:vAlign w:val="center"/>
          </w:tcPr>
          <w:p w:rsidR="005717EC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DD280A">
              <w:rPr>
                <w:lang w:val="is-IS" w:bidi="ur-PK"/>
              </w:rPr>
              <w:t>d</w:t>
            </w:r>
            <w:r>
              <w:rPr>
                <w:lang w:val="is-IS" w:bidi="ur-PK"/>
              </w:rPr>
              <w:t>ʑ</w:t>
            </w:r>
            <w:r w:rsidRPr="00DD280A">
              <w:rPr>
                <w:lang w:val="is-IS" w:bidi="ur-PK"/>
              </w:rPr>
              <w:t>andak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D280A">
              <w:t>ɖuːɡi</w:t>
            </w:r>
            <w:proofErr w:type="spellEnd"/>
            <w:r w:rsidRPr="00DD280A">
              <w:t>ː=</w:t>
            </w:r>
            <w:proofErr w:type="spellStart"/>
            <w:r w:rsidRPr="00DD280A">
              <w:t>bət</w:t>
            </w:r>
            <w:r>
              <w:t>ɕ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DD280A">
              <w:rPr>
                <w:lang w:val="sv-SE"/>
              </w:rPr>
              <w:t>saːməɳi</w:t>
            </w:r>
            <w:proofErr w:type="spellEnd"/>
            <w:r w:rsidRPr="00DD280A">
              <w:rPr>
                <w:lang w:val="id-ID" w:bidi="ur-PK"/>
              </w:rPr>
              <w:t>̃</w:t>
            </w:r>
            <w:r w:rsidRPr="00DD280A">
              <w:rPr>
                <w:lang w:val="sv-SE"/>
              </w:rPr>
              <w:t>ː</w:t>
            </w:r>
          </w:p>
        </w:tc>
        <w:tc>
          <w:tcPr>
            <w:tcW w:w="2417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DD280A">
              <w:rPr>
                <w:lang w:val="id-ID"/>
              </w:rPr>
              <w:t>aː</w:t>
            </w:r>
            <w:r w:rsidRPr="00DD280A">
              <w:rPr>
                <w:lang w:val="is-IS"/>
              </w:rPr>
              <w:t>-jaː</w:t>
            </w:r>
          </w:p>
        </w:tc>
      </w:tr>
      <w:tr w:rsidR="005717EC" w:rsidRPr="00DD280A" w:rsidTr="008412A2">
        <w:trPr>
          <w:trHeight w:val="227"/>
        </w:trPr>
        <w:tc>
          <w:tcPr>
            <w:tcW w:w="0" w:type="auto"/>
            <w:vAlign w:val="center"/>
          </w:tcPr>
          <w:p w:rsidR="005717EC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DD280A">
              <w:rPr>
                <w:lang w:val="en-US" w:bidi="ur-PK"/>
              </w:rPr>
              <w:t>boy</w:t>
            </w:r>
          </w:p>
        </w:tc>
        <w:tc>
          <w:tcPr>
            <w:tcW w:w="1559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field=</w:t>
            </w:r>
            <w:proofErr w:type="spellStart"/>
            <w:r w:rsidRPr="00DD280A">
              <w:rPr>
                <w:smallCaps/>
                <w:lang w:bidi="ur-PK"/>
              </w:rPr>
              <w:t>loc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appearing</w:t>
            </w:r>
          </w:p>
        </w:tc>
        <w:tc>
          <w:tcPr>
            <w:tcW w:w="2417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 w:rsidRPr="00DD280A">
              <w:rPr>
                <w:lang w:bidi="ur-PK"/>
              </w:rPr>
              <w:t>come.</w:t>
            </w:r>
            <w:r w:rsidRPr="00DD280A">
              <w:rPr>
                <w:smallCaps/>
                <w:lang w:bidi="ur-PK"/>
              </w:rPr>
              <w:t>pfv-msg</w:t>
            </w:r>
            <w:proofErr w:type="spellEnd"/>
          </w:p>
        </w:tc>
      </w:tr>
      <w:tr w:rsidR="005717EC" w:rsidRPr="00DD280A" w:rsidTr="008412A2">
        <w:trPr>
          <w:trHeight w:val="227"/>
        </w:trPr>
        <w:tc>
          <w:tcPr>
            <w:tcW w:w="0" w:type="auto"/>
            <w:vAlign w:val="center"/>
          </w:tcPr>
          <w:p w:rsidR="005717EC" w:rsidRPr="00696479" w:rsidRDefault="005717EC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4"/>
            <w:shd w:val="clear" w:color="auto" w:fill="auto"/>
          </w:tcPr>
          <w:p w:rsidR="005717EC" w:rsidRPr="00DD280A" w:rsidRDefault="005717EC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DD280A">
              <w:t>‘The boy appeared on the field.’ (HNO-Val</w:t>
            </w:r>
            <w:r w:rsidR="006C6111">
              <w:t>-</w:t>
            </w:r>
            <w:r w:rsidRPr="00DD280A">
              <w:t>RH:081)</w:t>
            </w:r>
          </w:p>
        </w:tc>
      </w:tr>
    </w:tbl>
    <w:p w:rsidR="005717EC" w:rsidRDefault="005717EC" w:rsidP="008520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604"/>
        <w:gridCol w:w="1417"/>
        <w:gridCol w:w="1134"/>
        <w:gridCol w:w="1418"/>
        <w:gridCol w:w="716"/>
      </w:tblGrid>
      <w:tr w:rsidR="005717EC" w:rsidRPr="00DD280A" w:rsidTr="008412A2">
        <w:trPr>
          <w:trHeight w:val="227"/>
        </w:trPr>
        <w:tc>
          <w:tcPr>
            <w:tcW w:w="0" w:type="auto"/>
            <w:vAlign w:val="center"/>
          </w:tcPr>
          <w:p w:rsidR="005717EC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DD280A">
              <w:rPr>
                <w:lang w:val="is-IS" w:bidi="ur-PK"/>
              </w:rPr>
              <w:t>d</w:t>
            </w:r>
            <w:r>
              <w:rPr>
                <w:lang w:val="is-IS" w:bidi="ur-PK"/>
              </w:rPr>
              <w:t>ʑ</w:t>
            </w:r>
            <w:r w:rsidRPr="00DD280A">
              <w:rPr>
                <w:lang w:val="is-IS" w:bidi="ur-PK"/>
              </w:rPr>
              <w:t>andk-aː=suɳ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D280A">
              <w:t>suːʈi</w:t>
            </w:r>
            <w:proofErr w:type="spellEnd"/>
            <w:r w:rsidRPr="00DD280A">
              <w:t>ː=</w:t>
            </w:r>
            <w:proofErr w:type="spellStart"/>
            <w:r w:rsidRPr="00DD280A">
              <w:t>naːl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DD280A">
              <w:t>sap=koː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DD280A">
              <w:rPr>
                <w:lang w:val="en-US"/>
              </w:rPr>
              <w:t>ʈo</w:t>
            </w:r>
            <w:proofErr w:type="spellEnd"/>
            <w:r w:rsidRPr="00DD280A">
              <w:rPr>
                <w:lang w:val="en-US"/>
              </w:rPr>
              <w:t>ː-jaː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5717EC" w:rsidRPr="00DD280A" w:rsidRDefault="005717EC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5717EC" w:rsidRPr="00DD280A" w:rsidTr="008412A2">
        <w:trPr>
          <w:trHeight w:val="227"/>
        </w:trPr>
        <w:tc>
          <w:tcPr>
            <w:tcW w:w="0" w:type="auto"/>
            <w:vAlign w:val="center"/>
          </w:tcPr>
          <w:p w:rsidR="005717EC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604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DD280A">
              <w:rPr>
                <w:lang w:val="en-US" w:bidi="ur-PK"/>
              </w:rPr>
              <w:t>boy-</w:t>
            </w:r>
            <w:proofErr w:type="spellStart"/>
            <w:r w:rsidRPr="00DD280A">
              <w:rPr>
                <w:smallCaps/>
                <w:lang w:val="en-US" w:bidi="ur-PK"/>
              </w:rPr>
              <w:t>obl</w:t>
            </w:r>
            <w:proofErr w:type="spellEnd"/>
            <w:r w:rsidRPr="00DD280A">
              <w:rPr>
                <w:lang w:val="en-US" w:bidi="ur-PK"/>
              </w:rPr>
              <w:t>=</w:t>
            </w:r>
            <w:r w:rsidRPr="00DD280A">
              <w:rPr>
                <w:smallCaps/>
                <w:lang w:val="en-US" w:bidi="ur-PK"/>
              </w:rPr>
              <w:t>erg</w:t>
            </w:r>
          </w:p>
        </w:tc>
        <w:tc>
          <w:tcPr>
            <w:tcW w:w="1417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stick=</w:t>
            </w:r>
            <w:r w:rsidRPr="00DD280A">
              <w:rPr>
                <w:smallCaps/>
                <w:lang w:bidi="ur-PK"/>
              </w:rPr>
              <w:t>ins</w:t>
            </w:r>
          </w:p>
        </w:tc>
        <w:tc>
          <w:tcPr>
            <w:tcW w:w="1134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snake=</w:t>
            </w:r>
            <w:proofErr w:type="spellStart"/>
            <w:r w:rsidRPr="00DD280A">
              <w:rPr>
                <w:smallCaps/>
                <w:lang w:bidi="ur-PK"/>
              </w:rPr>
              <w:t>dat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 w:rsidRPr="00DD280A">
              <w:rPr>
                <w:lang w:bidi="ur-PK"/>
              </w:rPr>
              <w:t>beat.</w:t>
            </w:r>
            <w:r w:rsidRPr="00DD280A">
              <w:rPr>
                <w:smallCaps/>
                <w:lang w:bidi="ur-PK"/>
              </w:rPr>
              <w:t>pfv-msg</w:t>
            </w:r>
            <w:proofErr w:type="spellEnd"/>
          </w:p>
        </w:tc>
        <w:tc>
          <w:tcPr>
            <w:tcW w:w="716" w:type="dxa"/>
            <w:shd w:val="clear" w:color="auto" w:fill="auto"/>
          </w:tcPr>
          <w:p w:rsidR="005717EC" w:rsidRPr="00DD280A" w:rsidRDefault="005717EC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5717EC" w:rsidRPr="00DD280A" w:rsidTr="008412A2">
        <w:trPr>
          <w:trHeight w:val="227"/>
        </w:trPr>
        <w:tc>
          <w:tcPr>
            <w:tcW w:w="0" w:type="auto"/>
            <w:vAlign w:val="center"/>
          </w:tcPr>
          <w:p w:rsidR="005717EC" w:rsidRPr="00696479" w:rsidRDefault="005717EC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5717EC" w:rsidRPr="00DD280A" w:rsidRDefault="005717EC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DD280A">
              <w:t>‘The boy beat the snake with a stick.’ (HNO-Val</w:t>
            </w:r>
            <w:r w:rsidR="006C6111">
              <w:t>-</w:t>
            </w:r>
            <w:r w:rsidRPr="00DD280A">
              <w:t>RH:027)</w:t>
            </w:r>
          </w:p>
        </w:tc>
      </w:tr>
    </w:tbl>
    <w:p w:rsidR="005717EC" w:rsidRDefault="005717EC" w:rsidP="008520EF">
      <w:pPr>
        <w:rPr>
          <w:lang w:val="en-GB"/>
        </w:rPr>
      </w:pPr>
    </w:p>
    <w:p w:rsidR="006E2264" w:rsidRDefault="00DE20F8" w:rsidP="00E34AF0">
      <w:pPr>
        <w:rPr>
          <w:lang w:val="en-GB"/>
        </w:rPr>
      </w:pPr>
      <w:r>
        <w:rPr>
          <w:lang w:val="en-GB"/>
        </w:rPr>
        <w:t xml:space="preserve">Unique case-marking of the </w:t>
      </w:r>
      <w:r w:rsidR="006B60E8">
        <w:rPr>
          <w:lang w:val="en-GB"/>
        </w:rPr>
        <w:t>S</w:t>
      </w:r>
      <w:r>
        <w:rPr>
          <w:lang w:val="en-GB"/>
        </w:rPr>
        <w:t xml:space="preserve"> argument is present in </w:t>
      </w:r>
      <w:r w:rsidR="005717EC">
        <w:rPr>
          <w:lang w:val="en-GB"/>
        </w:rPr>
        <w:t>less than a quarter of</w:t>
      </w:r>
      <w:r>
        <w:rPr>
          <w:lang w:val="en-GB"/>
        </w:rPr>
        <w:t xml:space="preserve"> the sample languages.</w:t>
      </w:r>
      <w:r w:rsidR="00E34AF0">
        <w:rPr>
          <w:lang w:val="en-GB"/>
        </w:rPr>
        <w:t xml:space="preserve"> In the other languages its case marking is the same as that for one or more of the other arguments, A, P or 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E185C" w:rsidRPr="00E34AF0" w:rsidTr="00E82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E185C" w:rsidRPr="008E3982" w:rsidRDefault="005E185C" w:rsidP="00E826B8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E185C" w:rsidRPr="008E3982" w:rsidRDefault="005E185C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E185C" w:rsidRPr="008E3982" w:rsidRDefault="005E185C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E185C" w:rsidRPr="00E34AF0" w:rsidTr="00E826B8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5E185C" w:rsidP="00E826B8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22</w:t>
            </w:r>
          </w:p>
        </w:tc>
      </w:tr>
      <w:tr w:rsidR="005E185C" w:rsidRPr="00E34AF0" w:rsidTr="00E826B8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8E3982" w:rsidRDefault="005E185C" w:rsidP="00E826B8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8E3982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294D6F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78</w:t>
            </w:r>
          </w:p>
        </w:tc>
      </w:tr>
      <w:tr w:rsidR="005E185C" w:rsidRPr="00E34AF0" w:rsidTr="00E826B8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5E185C" w:rsidP="00E826B8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6E2264" w:rsidRDefault="006E2264" w:rsidP="008520EF">
      <w:pPr>
        <w:rPr>
          <w:lang w:val="en-GB"/>
        </w:rPr>
      </w:pPr>
      <w:bookmarkStart w:id="1" w:name="_GoBack"/>
      <w:bookmarkEnd w:id="1"/>
    </w:p>
    <w:sectPr w:rsidR="006E2264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0BF" w:rsidRDefault="005B20BF" w:rsidP="00183404">
      <w:pPr>
        <w:spacing w:after="0" w:line="240" w:lineRule="auto"/>
      </w:pPr>
      <w:r>
        <w:separator/>
      </w:r>
    </w:p>
  </w:endnote>
  <w:endnote w:type="continuationSeparator" w:id="0">
    <w:p w:rsidR="005B20BF" w:rsidRDefault="005B20BF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0BF" w:rsidRDefault="005B20BF" w:rsidP="00183404">
      <w:pPr>
        <w:spacing w:after="0" w:line="240" w:lineRule="auto"/>
      </w:pPr>
      <w:r>
        <w:separator/>
      </w:r>
    </w:p>
  </w:footnote>
  <w:footnote w:type="continuationSeparator" w:id="0">
    <w:p w:rsidR="005B20BF" w:rsidRDefault="005B20BF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D52"/>
    <w:rsid w:val="00030811"/>
    <w:rsid w:val="00143428"/>
    <w:rsid w:val="0015272F"/>
    <w:rsid w:val="00176D52"/>
    <w:rsid w:val="00183404"/>
    <w:rsid w:val="001A21D5"/>
    <w:rsid w:val="001A72EB"/>
    <w:rsid w:val="001B49EE"/>
    <w:rsid w:val="001C5499"/>
    <w:rsid w:val="00223CBA"/>
    <w:rsid w:val="002B26D3"/>
    <w:rsid w:val="00317D35"/>
    <w:rsid w:val="0032599D"/>
    <w:rsid w:val="003334D7"/>
    <w:rsid w:val="003B6359"/>
    <w:rsid w:val="003C08CD"/>
    <w:rsid w:val="003D2C63"/>
    <w:rsid w:val="0041258A"/>
    <w:rsid w:val="0042605D"/>
    <w:rsid w:val="00451BA8"/>
    <w:rsid w:val="00460E12"/>
    <w:rsid w:val="004C26F1"/>
    <w:rsid w:val="00516BD0"/>
    <w:rsid w:val="005411AE"/>
    <w:rsid w:val="00546568"/>
    <w:rsid w:val="00554A05"/>
    <w:rsid w:val="005717EC"/>
    <w:rsid w:val="005772FF"/>
    <w:rsid w:val="005A1B34"/>
    <w:rsid w:val="005B20BF"/>
    <w:rsid w:val="005B4DCD"/>
    <w:rsid w:val="005E185C"/>
    <w:rsid w:val="006602BE"/>
    <w:rsid w:val="006876FA"/>
    <w:rsid w:val="006B60E8"/>
    <w:rsid w:val="006C18A1"/>
    <w:rsid w:val="006C6111"/>
    <w:rsid w:val="006E2264"/>
    <w:rsid w:val="00745125"/>
    <w:rsid w:val="00752636"/>
    <w:rsid w:val="00763178"/>
    <w:rsid w:val="007D2046"/>
    <w:rsid w:val="00812491"/>
    <w:rsid w:val="00835140"/>
    <w:rsid w:val="008477C8"/>
    <w:rsid w:val="008520EF"/>
    <w:rsid w:val="008B2BBD"/>
    <w:rsid w:val="0093081C"/>
    <w:rsid w:val="009313A5"/>
    <w:rsid w:val="009C35F3"/>
    <w:rsid w:val="009E408A"/>
    <w:rsid w:val="00A141ED"/>
    <w:rsid w:val="00A735C0"/>
    <w:rsid w:val="00A756A3"/>
    <w:rsid w:val="00BC73B1"/>
    <w:rsid w:val="00C10E40"/>
    <w:rsid w:val="00C4087B"/>
    <w:rsid w:val="00CB6AB4"/>
    <w:rsid w:val="00CD4B38"/>
    <w:rsid w:val="00CF3875"/>
    <w:rsid w:val="00D40464"/>
    <w:rsid w:val="00D431E9"/>
    <w:rsid w:val="00DD280A"/>
    <w:rsid w:val="00DE20F8"/>
    <w:rsid w:val="00DF4C1F"/>
    <w:rsid w:val="00E31FB2"/>
    <w:rsid w:val="00E34AF0"/>
    <w:rsid w:val="00E36E68"/>
    <w:rsid w:val="00F0035E"/>
    <w:rsid w:val="00F024EF"/>
    <w:rsid w:val="00F05201"/>
    <w:rsid w:val="00F0715D"/>
    <w:rsid w:val="00F309F7"/>
    <w:rsid w:val="00F44801"/>
    <w:rsid w:val="00F65005"/>
    <w:rsid w:val="00F7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A318E"/>
  <w15:chartTrackingRefBased/>
  <w15:docId w15:val="{8C6F41FB-6103-4636-AEF6-FFFD6CC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42605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520EF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520EF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520EF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520EF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520EF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520EF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14F1D-F67B-46B4-8DDD-1B38731DD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30</cp:revision>
  <dcterms:created xsi:type="dcterms:W3CDTF">2019-03-28T08:02:00Z</dcterms:created>
  <dcterms:modified xsi:type="dcterms:W3CDTF">2021-02-10T08:39:00Z</dcterms:modified>
</cp:coreProperties>
</file>