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5F2" w:rsidRDefault="008F15F2" w:rsidP="007631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[Grey box]</w:t>
      </w:r>
      <w:bookmarkStart w:id="0" w:name="_GoBack"/>
      <w:bookmarkEnd w:id="0"/>
    </w:p>
    <w:p w:rsidR="00E76DAA" w:rsidRDefault="002B3C52" w:rsidP="007631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Project title: Language contact and relatedness in the Hindukush region</w:t>
      </w:r>
    </w:p>
    <w:p w:rsidR="002B3C52" w:rsidRDefault="00CB02E4" w:rsidP="007631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D</w:t>
      </w:r>
      <w:r w:rsidR="002B3C5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uration: 2015-2020</w:t>
      </w:r>
    </w:p>
    <w:p w:rsidR="002310D5" w:rsidRDefault="002310D5" w:rsidP="00CB02E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Funder: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Vetenskapsrådet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(the Swedish Research Council)</w:t>
      </w:r>
      <w:r w:rsidR="00CB02E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421-2014-631</w:t>
      </w:r>
    </w:p>
    <w:p w:rsidR="002310D5" w:rsidRDefault="002310D5" w:rsidP="002310D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Principal investigator</w:t>
      </w:r>
      <w:r w:rsidR="006A5EB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and project coordinator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: Henrik Liljegren</w:t>
      </w:r>
    </w:p>
    <w:p w:rsidR="002310D5" w:rsidRDefault="002310D5" w:rsidP="002310D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Host institution: Department of Linguistics, Stockholm University</w:t>
      </w:r>
    </w:p>
    <w:p w:rsidR="008F15F2" w:rsidRDefault="008F15F2" w:rsidP="00D225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8F15F2" w:rsidRDefault="008F15F2" w:rsidP="00D225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Welcome to Hindu Kush Areal Typology</w:t>
      </w:r>
    </w:p>
    <w:p w:rsidR="00CE04CE" w:rsidRDefault="008F15F2" w:rsidP="006A5EB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One of the goals of the research project “Language contact and relatedness in the Hindukush region” was to 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produce a </w:t>
      </w:r>
      <w:r w:rsidR="00123DA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typological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profile of the languages </w:t>
      </w:r>
      <w:r w:rsidR="00123DA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spoken in the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Hindu</w:t>
      </w:r>
      <w:r w:rsidR="00123DA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K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ush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egion, a</w:t>
      </w:r>
      <w:r w:rsidR="00123DA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mountainous area in 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north-eastern Afghanistan, northern Pakistan and the northern part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s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of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the </w:t>
      </w:r>
      <w:r w:rsidR="00123DA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Indian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-administered territories of</w:t>
      </w:r>
      <w:r w:rsidR="00123DA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Jammu &amp; 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Kashmir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and Ladakh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. The region is characterized by </w:t>
      </w:r>
      <w:r w:rsidR="00123DA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great 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linguistic diversity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 M</w:t>
      </w:r>
      <w:r w:rsidR="00123DA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ore than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50 languages, incl</w:t>
      </w:r>
      <w:r w:rsidR="00123DA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uding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Indo-Aryan, Iranian, Nuristani,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Sino-Tibetan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, Turkic and the isolate </w:t>
      </w:r>
      <w:proofErr w:type="spellStart"/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Burushaski</w:t>
      </w:r>
      <w:proofErr w:type="spellEnd"/>
      <w:r w:rsidR="008D4F9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are spoken </w:t>
      </w:r>
      <w:r w:rsidR="00AC57A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here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. </w:t>
      </w:r>
      <w:r w:rsidR="00123DA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The region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has served for centuries as a transit zone between different culture spheres and rival empires. Although a gold mine for the study of language contact and areal phenomena, political circumstances have made it </w:t>
      </w:r>
      <w:r w:rsidR="00742F3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less accessible and relatively 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unexplored</w:t>
      </w:r>
      <w:r w:rsidR="00742F3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 as compared to many other linguistically rich areas</w:t>
      </w:r>
      <w:r w:rsidR="008D4F9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of the world</w:t>
      </w:r>
      <w:r w:rsidR="00742F3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D75C6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We</w:t>
      </w:r>
      <w:r w:rsidR="009D3F7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believe that c</w:t>
      </w:r>
      <w:r w:rsidR="009D3F7E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onclusions regarding </w:t>
      </w:r>
      <w:r w:rsidR="009D3F7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lexical and structural </w:t>
      </w:r>
      <w:r w:rsidR="009D3F7E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similarities or differences will be of importance for </w:t>
      </w:r>
      <w:r w:rsidR="00D75C6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a </w:t>
      </w:r>
      <w:r w:rsidR="009D3F7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more detailed </w:t>
      </w:r>
      <w:r w:rsidR="009D3F7E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language classification and for gaining a clearer understanding of the effects of long-lasting language contact</w:t>
      </w:r>
      <w:r w:rsidR="009D3F7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, both in </w:t>
      </w:r>
      <w:r w:rsidR="00B638B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the </w:t>
      </w:r>
      <w:r w:rsidR="009D3F7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Hindu Kush and in general</w:t>
      </w:r>
      <w:r w:rsidR="009D3F7E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</w:t>
      </w:r>
      <w:r w:rsidR="00E76DAA" w:rsidRPr="00E76DAA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="00E76DAA" w:rsidRPr="00E76DAA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="00742F3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This project </w:t>
      </w:r>
      <w:r w:rsidR="00AC57A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was</w:t>
      </w:r>
      <w:r w:rsidR="00742F3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8D4F9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inspired </w:t>
      </w:r>
      <w:r w:rsidR="00B73D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by </w:t>
      </w:r>
      <w:r w:rsidR="008D4F9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and </w:t>
      </w:r>
      <w:r w:rsidR="00742F3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guided by</w:t>
      </w:r>
      <w:r w:rsidR="00CB02E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742F3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a number of </w:t>
      </w:r>
      <w:r w:rsidR="00CB02E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previous studies and suggestions put forward </w:t>
      </w:r>
      <w:r w:rsidR="00D225A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fldChar w:fldCharType="begin"/>
      </w:r>
      <w:r w:rsidR="00D225A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instrText xml:space="preserve"> ADDIN ZOTERO_ITEM CSL_CITATION {"citationID":"qwkr1OSO","properties":{"formattedCitation":"(Toporov 1970; \\uc0\\u200{}del\\uc0\\u8217{}man 1980; 1983; Bashir 1988: 385\\uc0\\u8211{}421; 1996a; 1996b; Bashir 2003; Tikkanen 1999; 2008)","plainCitation":"(Toporov 1970; Èdel’man 1980; 1983; Bashir 1988: 385–421; 1996a; 1996b; Bashir 2003; Tikkanen 1999; 2008)","noteIndex":0},"citationItems":[{"id":24,"uris":["http://zotero.org/users/675969/items/2HQ7VPUH"],"uri":["http://zotero.org/users/675969/items/2HQ7VPUH"],"itemData":{"id":24,"type":"chapter","title":"About the phonological typology of Burushaski","container-title":"Studies in General and Oriental Linguistics Presented to Shiro Hattori on the occasion of his sixtieth birthday","publisher":"TEC Corporation for Language and Educational Research","publisher-place":"Tokyo","page":"632–647","event-place":"Tokyo","author":[{"family":"Toporov","given":"Vladimir Nikolayevich"}],"editor":[{"family":"Jakobson","given":"Roman"},{"family":"Kawamoto","given":"Shigeo"}],"issued":{"date-parts":[["1970"]]}}},{"id":490,"uris":["http://zotero.org/users/675969/items/CK6VARJ6"],"uri":["http://zotero.org/users/675969/items/CK6VARJ6"],"itemData":{"id":490,"type":"article-journal","title":"K substratnomu naslediju central'no-aziatskogo jazykovogo sojuza","container-title":"Voprosy jazykoznanija","page":"21–32","volume":"5","author":[{"family":"Èdel'man","given":"Džoi Iosifovna"}],"issued":{"date-parts":[["1980"]]}}},{"id":222,"uris":["http://zotero.org/users/675969/items/6X5FHR6J"],"uri":["http://zotero.org/users/675969/items/6X5FHR6J"],"itemData":{"id":222,"type":"book","title":"The Dardic and Nuristani languages","publisher":"Nauka Publishing House","publisher-place":"Moscow","event-place":"Moscow","note":"Central Department of Oriental Literature","author":[{"family":"Èdel'man","given":"Džoi Iosifovna"}],"issued":{"date-parts":[["1983"]]}},"suppress-author":true},{"id":488,"uris":["http://zotero.org/users/675969/items/CIP4CZ4E"],"uri":["http://zotero.org/users/675969/items/CIP4CZ4E"],"itemData":{"id":488,"type":"thesis","title":"Topics in Kalasha syntax: An areal and typological perspective","publisher":"University of Michigan","genre":"PhD Dissertation","call-number":"0000","author":[{"family":"Bashir","given":"Elena"}],"issued":{"date-parts":[["1988"]]}},"locator":"385-421"},{"id":245,"uris":["http://zotero.org/users/675969/items/7GAG9B3I"],"uri":["http://zotero.org/users/675969/items/7GAG9B3I"],"itemData":{"id":245,"type":"chapter","title":"Mosaic of tongues: Quotatives and complementizers in Northwest Indo-Aryan, Burushaski, and Balti","container-title":"Studies in Pakistani popular culture","publisher":"Lok Virsa Pub. House and Sang-e-Meel Publications","publisher-place":"Lahore","page":"187-286","source":"Open WorldCat","event-place":"Lahore","ISBN":"978-969-35-0702-7","editor":[{"family":"Hanaway","given":"William L"},{"family":"Heston","given":"Wilma"}],"author":[{"family":"Bashir","given":"Elena"}],"issued":{"date-parts":[["1996"]]}},"suppress-author":true},{"id":858,"uris":["http://zotero.org/users/675969/items/K8JDM4ZB"],"uri":["http://zotero.org/users/675969/items/K8JDM4ZB"],"itemData":{"id":858,"type":"chapter","title":"The areal position of Khowar: South Asian and other affinities","container-title":"Proceedings of the Second International Hindukush Cultural Conference","collection-title":"Hindukush and Karakoram studies","collection-number":"v. 1","publisher":"Oxford University Press","publisher-place":"Karachi","page":"167–179","event-place":"Karachi","ISBN":"0-19-577571-6","note":"00005","author":[{"family":"Bashir","given":"Elena"}],"editor":[{"family":"Bashir","given":"Elena"},{"literal":"Israr-ud-Din"}],"issued":{"date-parts":[["1996"]]}},"suppress-author":true},{"id":1332,"uris":["http://zotero.org/users/675969/items/WK7IZNVJ"],"uri":["http://zotero.org/users/675969/items/WK7IZNVJ"],"itemData":{"id":1332,"type":"chapter","title":"Dardic","container-title":"The Indo-Aryan Languages","publisher":"Routledge","publisher-place":"London","page":"818–894","event-place":"London","ISBN":"0-415-77294-X","author":[{"family":"Bashir","given":"Elena"}],"editor":[{"family":"Cardona","given":"George"},{"family":"Jain","given":"Danesh"}],"issued":{"date-parts":[["2003"]]}}},{"id":1161,"uris":["http://zotero.org/users/675969/items/T4ZZUWWS"],"uri":["http://zotero.org/users/675969/items/T4ZZUWWS"],"itemData":{"id":1161,"type":"chapter","title":"Archaeological-linguistic correlations in the formation of retroflex typologies and correlating areal features in South Asia","container-title":"Archaeology and language IV: Language change and cultural transformation","publisher":"Routledge","publisher-place":"London","page":"138-148","source":"Open WorldCat","event-place":"London","ISBN":"978-0-415-11786-9","call-number":"0000","editor":[{"family":"Blench","given":"Roger"},{"family":"Spriggs","given":"Matthew"}],"author":[{"family":"Tikkanen","given":"Bertil"}],"issued":{"date-parts":[["1999"]]}}},{"id":1080,"uris":["http://zotero.org/users/675969/items/RG7Q5WGI"],"uri":["http://zotero.org/users/675969/items/RG7Q5WGI"],"itemData":{"id":1080,"type":"chapter","title":"Some areal phonological isoglosses in the transit zone between South and Central Asia","container-title":"Proceedings of the third International Hindu Kush Cultural Conference","publisher":"Oxford University Press","publisher-place":"Karachi","page":"250-262","source":"Open WorldCat","event-place":"Karachi","ISBN":"978-0-19-579889-0","call-number":"0000","author":[{"family":"Tikkanen","given":"Bertil"}],"editor":[{"family":"Israr-ud-Din","given":""}],"issued":{"date-parts":[["2008"]]}},"suppress-author":true}],"schema":"https://github.com/citation-style-language/schema/raw/master/csl-citation.json"} </w:instrText>
      </w:r>
      <w:r w:rsidR="00D225A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fldChar w:fldCharType="separate"/>
      </w:r>
      <w:r w:rsidR="00D225AD" w:rsidRPr="00D225AD">
        <w:rPr>
          <w:rFonts w:ascii="Helvetica" w:hAnsi="Helvetica" w:cs="Helvetica"/>
          <w:sz w:val="21"/>
          <w:szCs w:val="24"/>
          <w:lang w:val="en-US"/>
        </w:rPr>
        <w:t>(Toporov 1970; Èdel’man 1980; 1983; Bashir 1988: 385–421; 1996a; 1996b; Bashir 2003; Tikkanen 1999; 2008)</w:t>
      </w:r>
      <w:r w:rsidR="00D225A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fldChar w:fldCharType="end"/>
      </w:r>
      <w:r w:rsidR="00742F3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 At an early stage</w:t>
      </w:r>
      <w:r w:rsidR="00CB02E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742F3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we 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identified a few linguistic </w:t>
      </w:r>
      <w:r w:rsidR="00742F3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properties and domains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as particularly interesting from a</w:t>
      </w:r>
      <w:r w:rsidR="00CB02E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n </w:t>
      </w:r>
      <w:proofErr w:type="spellStart"/>
      <w:r w:rsidR="00CB02E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areal</w:t>
      </w:r>
      <w:proofErr w:type="spellEnd"/>
      <w:r w:rsidR="00CB02E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-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typological perspective</w:t>
      </w:r>
      <w:r w:rsidR="00742F3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 such as</w:t>
      </w:r>
      <w:r w:rsidR="00123DAD" w:rsidRPr="00123DA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123DAD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the presence of retroflex </w:t>
      </w:r>
      <w:r w:rsidR="00D12F9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sets of sounds</w:t>
      </w:r>
      <w:r w:rsidR="00123DAD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, case </w:t>
      </w:r>
      <w:r w:rsidR="00D12F9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and agreement </w:t>
      </w:r>
      <w:r w:rsidR="00123DAD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alignment, </w:t>
      </w:r>
      <w:r w:rsidR="00B9745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grammatical gender and animacy, </w:t>
      </w:r>
      <w:r w:rsidR="00123DAD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complex deictic contrasts and the prevalence of </w:t>
      </w:r>
      <w:proofErr w:type="spellStart"/>
      <w:r w:rsidR="00123DAD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vigesimal</w:t>
      </w:r>
      <w:proofErr w:type="spellEnd"/>
      <w:r w:rsidR="00123DAD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numeral systems.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123DA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T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hose and </w:t>
      </w:r>
      <w:r w:rsidR="00CB02E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a range of 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other features </w:t>
      </w:r>
      <w:r w:rsidR="00742F3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have been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subject to systematic </w:t>
      </w:r>
      <w:r w:rsidR="00D12F9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primary data collection and analysis</w:t>
      </w:r>
      <w:r w:rsidR="00742F3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. 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Apart from producing a searchable database and feature maps, </w:t>
      </w:r>
      <w:r w:rsidR="00742F3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as reflected in this site, and publishing papers summarizing the results, 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the purpose </w:t>
      </w:r>
      <w:r w:rsidR="00D75C6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is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to </w:t>
      </w:r>
      <w:r w:rsidR="00742F3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encourage and 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aid documentation and revitalization efforts in </w:t>
      </w:r>
      <w:r w:rsidR="00E3587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the many 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languages of the region that are l</w:t>
      </w:r>
      <w:r w:rsidR="00D12F9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ittle</w:t>
      </w:r>
      <w:r w:rsidR="00E76DAA" w:rsidRPr="00E76DA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documented as well as greatly endangered.</w:t>
      </w:r>
      <w:r w:rsidR="006A5EB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B73D9B" w:rsidRDefault="00B73D9B" w:rsidP="00B73D9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lastRenderedPageBreak/>
        <w:t>How to use Hindu Kush Areal Typology</w:t>
      </w:r>
    </w:p>
    <w:p w:rsidR="00B73D9B" w:rsidRDefault="00AC57AC" w:rsidP="00B73D9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You can </w:t>
      </w:r>
      <w:r w:rsidR="006A5EB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consult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this site and its database in different ways, depending on your interest. It can be browsed by language, in case you are interested in individual languages and </w:t>
      </w:r>
      <w:r w:rsidR="003F65B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the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features they display</w:t>
      </w:r>
      <w:r w:rsidR="00D12F9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or </w:t>
      </w:r>
      <w:r w:rsidR="00D05AF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if </w:t>
      </w:r>
      <w:r w:rsidR="002C05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you want to see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what their basic vocabular</w:t>
      </w:r>
      <w:r w:rsidR="00AB5F2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ies 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like.</w:t>
      </w:r>
      <w:r w:rsidR="003F65B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To get more of an overview over the region, </w:t>
      </w:r>
      <w:r w:rsidR="00AB5F2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you</w:t>
      </w:r>
      <w:r w:rsidR="003F65B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can browse by feature</w:t>
      </w:r>
      <w:r w:rsidR="00AB5F2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 and</w:t>
      </w:r>
      <w:r w:rsidR="003F65B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see how a number of linguistic </w:t>
      </w:r>
      <w:r w:rsidR="0071436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feature</w:t>
      </w:r>
      <w:r w:rsidR="003F65B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values are distributed </w:t>
      </w:r>
      <w:r w:rsidR="00D05AF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numerically </w:t>
      </w:r>
      <w:r w:rsidR="003F65B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across the languages</w:t>
      </w:r>
      <w:r w:rsidR="00D05AF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 or geographically across the region</w:t>
      </w:r>
      <w:r w:rsidR="003F65B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(</w:t>
      </w:r>
      <w:r w:rsidR="00D05AF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with values </w:t>
      </w:r>
      <w:r w:rsidR="003F65B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plotted on maps).</w:t>
      </w:r>
      <w:r w:rsidR="002C05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It can also be browsed by wordlist, in which case you </w:t>
      </w:r>
      <w:r w:rsidR="00FA32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cho</w:t>
      </w:r>
      <w:r w:rsidR="0071436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o</w:t>
      </w:r>
      <w:r w:rsidR="00FA32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se a particular vocabulary item </w:t>
      </w:r>
      <w:r w:rsidR="00CC457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to</w:t>
      </w:r>
      <w:r w:rsidR="00FA32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see </w:t>
      </w:r>
      <w:r w:rsidR="00D05AF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its </w:t>
      </w:r>
      <w:r w:rsidR="00CC457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phonetic representation in the sample languages (</w:t>
      </w:r>
      <w:r w:rsidR="00FA32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and for some of the items listen to</w:t>
      </w:r>
      <w:r w:rsidR="00CC457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voice recordings</w:t>
      </w:r>
      <w:r w:rsidR="00D05AF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of it</w:t>
      </w:r>
      <w:r w:rsidR="00CC457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)</w:t>
      </w:r>
      <w:r w:rsidR="00FA32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</w:t>
      </w:r>
      <w:r w:rsidR="00CC457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71436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In addition, y</w:t>
      </w:r>
      <w:r w:rsidR="00CC457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ou can download data for offline use.</w:t>
      </w:r>
      <w:r w:rsidR="002C05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3F65B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71436D" w:rsidRDefault="0071436D" w:rsidP="00B73D9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How to cite Hindu Kush Areal Typology</w:t>
      </w:r>
    </w:p>
    <w:p w:rsidR="006A5EB9" w:rsidRDefault="006A5EB9" w:rsidP="00B73D9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Cite this resource as:</w:t>
      </w:r>
    </w:p>
    <w:p w:rsidR="006A5EB9" w:rsidRDefault="006A5EB9" w:rsidP="00CB5E6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Liljegren, Henrik &amp; Forkel, Robert &amp; </w:t>
      </w:r>
      <w:r w:rsidR="008036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Knobloch, Nina &amp; Lange, Noa. 2020. Hindu Kush Areal Typology. </w:t>
      </w:r>
      <w:r w:rsidR="00CB5E6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Jena: Max Planck Institute for the Science of Human History. (Available online at </w:t>
      </w:r>
      <w:hyperlink r:id="rId7" w:history="1">
        <w:r w:rsidR="00CB5E61" w:rsidRPr="00733807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en-US"/>
          </w:rPr>
          <w:t>http://hindukush.clld.org</w:t>
        </w:r>
      </w:hyperlink>
      <w:r w:rsidR="00CB5E6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 Accessed on 1 December 2020.)</w:t>
      </w:r>
    </w:p>
    <w:p w:rsidR="0071436D" w:rsidRPr="00B73D9B" w:rsidRDefault="0071436D" w:rsidP="00B73D9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8D4F95" w:rsidRDefault="008D4F95" w:rsidP="00CE04CE">
      <w:pPr>
        <w:rPr>
          <w:lang w:val="en-US"/>
        </w:rPr>
      </w:pPr>
      <w:r>
        <w:rPr>
          <w:lang w:val="en-US"/>
        </w:rPr>
        <w:t>[</w:t>
      </w:r>
      <w:r w:rsidR="00CE04CE">
        <w:rPr>
          <w:lang w:val="en-US"/>
        </w:rPr>
        <w:t>Pictures</w:t>
      </w:r>
      <w:r>
        <w:rPr>
          <w:lang w:val="en-US"/>
        </w:rPr>
        <w:t xml:space="preserve"> that can be used]</w:t>
      </w:r>
    </w:p>
    <w:p w:rsidR="00CE04CE" w:rsidRDefault="00CE04CE" w:rsidP="00CE04CE">
      <w:pPr>
        <w:rPr>
          <w:lang w:val="en-US"/>
        </w:rPr>
      </w:pPr>
      <w:r>
        <w:rPr>
          <w:lang w:val="en-US"/>
        </w:rPr>
        <w:br/>
        <w:t>DSC_0283</w:t>
      </w:r>
    </w:p>
    <w:p w:rsidR="00CE04CE" w:rsidRPr="00061259" w:rsidRDefault="00061259" w:rsidP="00061259">
      <w:proofErr w:type="spellStart"/>
      <w:r w:rsidRPr="00061259">
        <w:t>Karimabad</w:t>
      </w:r>
      <w:proofErr w:type="spellEnd"/>
      <w:r w:rsidRPr="00061259">
        <w:t>, Gilgit-</w:t>
      </w:r>
      <w:proofErr w:type="spellStart"/>
      <w:r w:rsidRPr="00061259">
        <w:t>Baltistan</w:t>
      </w:r>
      <w:proofErr w:type="spellEnd"/>
      <w:r w:rsidRPr="00061259">
        <w:t>, Pakistan</w:t>
      </w:r>
      <w:r w:rsidR="00666DA9">
        <w:t xml:space="preserve"> (Henrik Liljegren, 2016)</w:t>
      </w:r>
    </w:p>
    <w:p w:rsidR="00CE04CE" w:rsidRPr="00061259" w:rsidRDefault="00CE04CE" w:rsidP="00CE04CE">
      <w:r w:rsidRPr="00061259">
        <w:t>DSC_0285</w:t>
      </w:r>
    </w:p>
    <w:p w:rsidR="00CE04CE" w:rsidRPr="00061259" w:rsidRDefault="00CE04CE" w:rsidP="00061259">
      <w:proofErr w:type="spellStart"/>
      <w:r w:rsidRPr="00061259">
        <w:t>Karimabad</w:t>
      </w:r>
      <w:proofErr w:type="spellEnd"/>
      <w:r w:rsidRPr="00061259">
        <w:t>, Gilgit</w:t>
      </w:r>
      <w:r w:rsidR="00061259" w:rsidRPr="00061259">
        <w:t>-</w:t>
      </w:r>
      <w:proofErr w:type="spellStart"/>
      <w:r w:rsidRPr="00061259">
        <w:t>Baltistan</w:t>
      </w:r>
      <w:proofErr w:type="spellEnd"/>
      <w:r w:rsidRPr="00061259">
        <w:t>, Pakistan</w:t>
      </w:r>
      <w:r w:rsidR="00666DA9">
        <w:t xml:space="preserve"> (Henrik Liljegren, 2016)</w:t>
      </w:r>
    </w:p>
    <w:p w:rsidR="00CE04CE" w:rsidRPr="00061259" w:rsidRDefault="00CE04CE" w:rsidP="00CE04CE">
      <w:r w:rsidRPr="00061259">
        <w:t>DSC_0198</w:t>
      </w:r>
    </w:p>
    <w:p w:rsidR="00CE04CE" w:rsidRDefault="00CE04CE" w:rsidP="00BE428F">
      <w:r w:rsidRPr="00BE428F">
        <w:t>Srinagar, Jammu &amp; Kashmir, India</w:t>
      </w:r>
      <w:r w:rsidR="00666DA9" w:rsidRPr="00BE428F">
        <w:t xml:space="preserve"> (Henrik Liljegren, 201</w:t>
      </w:r>
      <w:r w:rsidR="00BE428F">
        <w:t>8</w:t>
      </w:r>
      <w:r w:rsidR="00666DA9" w:rsidRPr="00BE428F">
        <w:t>)</w:t>
      </w:r>
    </w:p>
    <w:p w:rsidR="00BE428F" w:rsidRDefault="00BE428F" w:rsidP="00CE04CE">
      <w:r>
        <w:t>DSC_0388b</w:t>
      </w:r>
    </w:p>
    <w:p w:rsidR="00BE428F" w:rsidRPr="00BE428F" w:rsidRDefault="00BE428F" w:rsidP="00CE04CE">
      <w:proofErr w:type="spellStart"/>
      <w:r>
        <w:t>Faizabad</w:t>
      </w:r>
      <w:proofErr w:type="spellEnd"/>
      <w:r>
        <w:t xml:space="preserve">, </w:t>
      </w:r>
      <w:proofErr w:type="spellStart"/>
      <w:r>
        <w:t>Badakhshan</w:t>
      </w:r>
      <w:proofErr w:type="spellEnd"/>
      <w:r>
        <w:t>, Afghanistan (Henrik Liljegren, 2017)</w:t>
      </w:r>
    </w:p>
    <w:sectPr w:rsidR="00BE428F" w:rsidRPr="00BE428F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B6D" w:rsidRDefault="00CE7B6D" w:rsidP="00183404">
      <w:pPr>
        <w:spacing w:after="0" w:line="240" w:lineRule="auto"/>
      </w:pPr>
      <w:r>
        <w:separator/>
      </w:r>
    </w:p>
  </w:endnote>
  <w:endnote w:type="continuationSeparator" w:id="0">
    <w:p w:rsidR="00CE7B6D" w:rsidRDefault="00CE7B6D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B6D" w:rsidRDefault="00CE7B6D" w:rsidP="00183404">
      <w:pPr>
        <w:spacing w:after="0" w:line="240" w:lineRule="auto"/>
      </w:pPr>
      <w:r>
        <w:separator/>
      </w:r>
    </w:p>
  </w:footnote>
  <w:footnote w:type="continuationSeparator" w:id="0">
    <w:p w:rsidR="00CE7B6D" w:rsidRDefault="00CE7B6D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424"/>
    <w:rsid w:val="00030811"/>
    <w:rsid w:val="00061259"/>
    <w:rsid w:val="00123DAD"/>
    <w:rsid w:val="0013570A"/>
    <w:rsid w:val="00143428"/>
    <w:rsid w:val="00183404"/>
    <w:rsid w:val="001A21D5"/>
    <w:rsid w:val="001A72EB"/>
    <w:rsid w:val="002310D5"/>
    <w:rsid w:val="002B3C52"/>
    <w:rsid w:val="002C059C"/>
    <w:rsid w:val="002F5E57"/>
    <w:rsid w:val="00317D35"/>
    <w:rsid w:val="0032599D"/>
    <w:rsid w:val="00327424"/>
    <w:rsid w:val="003334D7"/>
    <w:rsid w:val="003D4D6A"/>
    <w:rsid w:val="003F65BC"/>
    <w:rsid w:val="0041258A"/>
    <w:rsid w:val="00451BA8"/>
    <w:rsid w:val="00460E12"/>
    <w:rsid w:val="004C26F1"/>
    <w:rsid w:val="004C71A8"/>
    <w:rsid w:val="00516BD0"/>
    <w:rsid w:val="00546568"/>
    <w:rsid w:val="005772FF"/>
    <w:rsid w:val="005A1B34"/>
    <w:rsid w:val="00666DA9"/>
    <w:rsid w:val="006876FA"/>
    <w:rsid w:val="006A5EB9"/>
    <w:rsid w:val="006B1685"/>
    <w:rsid w:val="0071436D"/>
    <w:rsid w:val="00742F31"/>
    <w:rsid w:val="00745125"/>
    <w:rsid w:val="00763178"/>
    <w:rsid w:val="007E78CC"/>
    <w:rsid w:val="008036DC"/>
    <w:rsid w:val="0080637D"/>
    <w:rsid w:val="008477C8"/>
    <w:rsid w:val="008B2BBD"/>
    <w:rsid w:val="008D4F95"/>
    <w:rsid w:val="008F15F2"/>
    <w:rsid w:val="0093081C"/>
    <w:rsid w:val="009B7BC6"/>
    <w:rsid w:val="009D3F7E"/>
    <w:rsid w:val="009E408A"/>
    <w:rsid w:val="00A141ED"/>
    <w:rsid w:val="00A735C0"/>
    <w:rsid w:val="00A756A3"/>
    <w:rsid w:val="00AB5F25"/>
    <w:rsid w:val="00AC57AC"/>
    <w:rsid w:val="00B638B2"/>
    <w:rsid w:val="00B73D9B"/>
    <w:rsid w:val="00B97453"/>
    <w:rsid w:val="00BB37FB"/>
    <w:rsid w:val="00BE428F"/>
    <w:rsid w:val="00C10E40"/>
    <w:rsid w:val="00CB02E4"/>
    <w:rsid w:val="00CB5E61"/>
    <w:rsid w:val="00CB6AB4"/>
    <w:rsid w:val="00CC457F"/>
    <w:rsid w:val="00CD0CD1"/>
    <w:rsid w:val="00CD4B38"/>
    <w:rsid w:val="00CE04CE"/>
    <w:rsid w:val="00CE7B6D"/>
    <w:rsid w:val="00CF3875"/>
    <w:rsid w:val="00D05AF5"/>
    <w:rsid w:val="00D12F9E"/>
    <w:rsid w:val="00D225AD"/>
    <w:rsid w:val="00D75C64"/>
    <w:rsid w:val="00E31FB2"/>
    <w:rsid w:val="00E3587C"/>
    <w:rsid w:val="00E36E68"/>
    <w:rsid w:val="00E76DAA"/>
    <w:rsid w:val="00F0035E"/>
    <w:rsid w:val="00F024EF"/>
    <w:rsid w:val="00F0715D"/>
    <w:rsid w:val="00F309F7"/>
    <w:rsid w:val="00F65005"/>
    <w:rsid w:val="00FA329C"/>
    <w:rsid w:val="00FD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22C6D"/>
  <w15:chartTrackingRefBased/>
  <w15:docId w15:val="{8C61B9E4-70A4-40DE-8637-01C48E94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3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semiHidden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225AD"/>
    <w:pPr>
      <w:spacing w:after="0" w:line="240" w:lineRule="atLeast"/>
      <w:ind w:left="720" w:hanging="720"/>
    </w:pPr>
  </w:style>
  <w:style w:type="paragraph" w:styleId="NormalWeb">
    <w:name w:val="Normal (Web)"/>
    <w:basedOn w:val="Normal"/>
    <w:uiPriority w:val="99"/>
    <w:semiHidden/>
    <w:unhideWhenUsed/>
    <w:rsid w:val="006A5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5E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9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indukush.clld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15</cp:revision>
  <dcterms:created xsi:type="dcterms:W3CDTF">2020-12-01T11:10:00Z</dcterms:created>
  <dcterms:modified xsi:type="dcterms:W3CDTF">2021-02-10T06:14:00Z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id="1ZOHyG0N"/&gt;&lt;style id="http://www.zotero.org/styles/unified-style-sheet-for-linguistics" hasBibliography="1" bibliographyStyleHasBeenSet="1"/&gt;&lt;prefs&gt;&lt;pref name="fieldType" value="Field"/&gt;&lt;pref nam</vt:lpwstr>
  </property>
  <property fmtid="{D5CDD505-2E9C-101B-9397-08002B2CF9AE}" pid="3" name="ZOTERO_PREF_2">
    <vt:lpwstr>e="automaticJournalAbbreviations" value="true"/&gt;&lt;/prefs&gt;&lt;/data&gt;</vt:lpwstr>
  </property>
</Properties>
</file>