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Plano Macro do Projeto ZeloGO</w:t>
      </w:r>
    </w:p>
    <w:p>
      <w:r>
        <w:t>Versão: 1.2</w:t>
      </w:r>
    </w:p>
    <w:p>
      <w:r>
        <w:rPr>
          <w:b/>
        </w:rPr>
        <w:t>Data:</w:t>
      </w:r>
      <w:r>
        <w:t xml:space="preserve"> 22 de setembro de 2026</w:t>
      </w:r>
    </w:p>
    <w:p>
      <w:r>
        <w:t>Status: versão ajustada para aprovação executiva</w:t>
      </w:r>
    </w:p>
    <w:p>
      <w:r>
        <w:rPr>
          <w:b/>
        </w:rPr>
        <w:t>Autor:</w:t>
      </w:r>
      <w:r>
        <w:t xml:space="preserve"> Manus AI</w:t>
      </w:r>
    </w:p>
    <w:p>
      <w:r>
        <w:rPr>
          <w:b/>
        </w:rPr>
        <w:t>Nome de trabalho:</w:t>
      </w:r>
      <w:r>
        <w:t xml:space="preserve"> ZeloGO</w:t>
      </w:r>
    </w:p>
    <w:p>
      <w:r>
        <w:rPr>
          <w:b/>
        </w:rPr>
        <w:t>Horizonte de referência:</w:t>
      </w:r>
      <w:r>
        <w:t xml:space="preserve"> 36 semanas</w:t>
      </w:r>
    </w:p>
    <w:p>
      <w:r>
        <w:rPr>
          <w:b/>
        </w:rPr>
        <w:t>Mercado piloto:</w:t>
      </w:r>
      <w:r>
        <w:t xml:space="preserve"> Brasília, Distrito Federal, iniciado por uma microrregião hiperlocal a ser selecionada na descoberta</w:t>
      </w:r>
    </w:p>
    <w:p>
      <w:r>
        <w:t>Vertical inicial: lavagem e cuidados automotivos para carros; motocicletas e outras categorias permanecem como hipóteses de expansão pós-validação</w:t>
      </w:r>
    </w:p>
    <w:p>
      <w:pPr>
        <w:ind w:left="432" w:right="432"/>
      </w:pPr>
      <w:r>
        <w:rPr>
          <w:b/>
        </w:rPr>
        <w:t>Princípio orientador:</w:t>
      </w:r>
      <w:r>
        <w:t xml:space="preserve"> “Antes de comprovar o mercado, investir prioritariamente em aprendizado. Depois de validar a tese, investir em escala.”</w:t>
      </w:r>
    </w:p>
    <w:p>
      <w:pPr>
        <w:pStyle w:val="Heading2"/>
        <w:keepNext/>
        <w:spacing w:before="160" w:after="80"/>
      </w:pPr>
      <w:r>
        <w:t>Controle de versão</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blHeader w:val="true"/>
        </w:trPr>
        <w:tc>
          <w:tcPr>
            <w:tcW w:type="dxa" w:w="3360"/>
            <w:vAlign w:val="center"/>
            <w:shd w:fill="1F4E79"/>
            <w:tcMar>
              <w:top w:w="60" w:type="dxa"/>
              <w:start w:w="70" w:type="dxa"/>
              <w:bottom w:w="60" w:type="dxa"/>
              <w:end w:w="70" w:type="dxa"/>
            </w:tcMar>
          </w:tcPr>
          <w:p>
            <w:pPr>
              <w:spacing w:after="40" w:before="0"/>
            </w:pPr>
            <w:r/>
            <w:r>
              <w:rPr>
                <w:b/>
                <w:color w:val="FFFFFF"/>
                <w:sz w:val="16"/>
              </w:rPr>
              <w:t>Versão</w:t>
            </w:r>
          </w:p>
        </w:tc>
        <w:tc>
          <w:tcPr>
            <w:tcW w:type="dxa" w:w="3360"/>
            <w:vAlign w:val="center"/>
            <w:shd w:fill="1F4E79"/>
            <w:tcMar>
              <w:top w:w="60" w:type="dxa"/>
              <w:start w:w="70" w:type="dxa"/>
              <w:bottom w:w="60" w:type="dxa"/>
              <w:end w:w="70" w:type="dxa"/>
            </w:tcMar>
          </w:tcPr>
          <w:p>
            <w:pPr>
              <w:spacing w:after="40" w:before="0"/>
            </w:pPr>
            <w:r/>
            <w:r>
              <w:rPr>
                <w:b/>
                <w:color w:val="FFFFFF"/>
                <w:sz w:val="16"/>
              </w:rPr>
              <w:t>Data</w:t>
            </w:r>
          </w:p>
        </w:tc>
        <w:tc>
          <w:tcPr>
            <w:tcW w:type="dxa" w:w="3360"/>
            <w:vAlign w:val="center"/>
            <w:shd w:fill="1F4E79"/>
            <w:tcMar>
              <w:top w:w="60" w:type="dxa"/>
              <w:start w:w="70" w:type="dxa"/>
              <w:bottom w:w="60" w:type="dxa"/>
              <w:end w:w="70" w:type="dxa"/>
            </w:tcMar>
          </w:tcPr>
          <w:p>
            <w:pPr>
              <w:spacing w:after="40" w:before="0"/>
            </w:pPr>
            <w:r/>
            <w:r>
              <w:rPr>
                <w:b/>
                <w:color w:val="FFFFFF"/>
                <w:sz w:val="16"/>
              </w:rPr>
              <w:t>Alteração principal</w:t>
            </w:r>
          </w:p>
        </w:tc>
      </w:tr>
      <w:tr>
        <w:trPr>
          <w:cantSplit/>
        </w:trPr>
        <w:tc>
          <w:tcPr>
            <w:tcW w:type="dxa" w:w="3360"/>
            <w:vAlign w:val="center"/>
            <w:tcMar>
              <w:top w:w="60" w:type="dxa"/>
              <w:start w:w="70" w:type="dxa"/>
              <w:bottom w:w="60" w:type="dxa"/>
              <w:end w:w="70" w:type="dxa"/>
            </w:tcMar>
          </w:tcPr>
          <w:p>
            <w:pPr>
              <w:spacing w:after="40" w:before="0"/>
            </w:pPr>
            <w:r/>
            <w:r>
              <w:rPr>
                <w:b w:val="0"/>
                <w:sz w:val="16"/>
              </w:rPr>
              <w:t>1.0</w:t>
            </w:r>
          </w:p>
        </w:tc>
        <w:tc>
          <w:tcPr>
            <w:tcW w:type="dxa" w:w="3360"/>
            <w:vAlign w:val="center"/>
            <w:tcMar>
              <w:top w:w="60" w:type="dxa"/>
              <w:start w:w="70" w:type="dxa"/>
              <w:bottom w:w="60" w:type="dxa"/>
              <w:end w:w="70" w:type="dxa"/>
            </w:tcMar>
          </w:tcPr>
          <w:p>
            <w:pPr>
              <w:spacing w:after="40" w:before="0"/>
            </w:pPr>
            <w:r/>
            <w:r>
              <w:rPr>
                <w:b w:val="0"/>
                <w:sz w:val="16"/>
              </w:rPr>
              <w:t>22/09/2026</w:t>
            </w:r>
          </w:p>
        </w:tc>
        <w:tc>
          <w:tcPr>
            <w:tcW w:type="dxa" w:w="3360"/>
            <w:vAlign w:val="center"/>
            <w:tcMar>
              <w:top w:w="60" w:type="dxa"/>
              <w:start w:w="70" w:type="dxa"/>
              <w:bottom w:w="60" w:type="dxa"/>
              <w:end w:w="70" w:type="dxa"/>
            </w:tcMar>
          </w:tcPr>
          <w:p>
            <w:pPr>
              <w:spacing w:after="40" w:before="0"/>
            </w:pPr>
            <w:r/>
            <w:r>
              <w:rPr>
                <w:b w:val="0"/>
                <w:sz w:val="16"/>
              </w:rPr>
              <w:t>Plano macro inicial, com base técnica, governança híbrida e roadmap de 36 semanas.</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1.1</w:t>
            </w:r>
          </w:p>
        </w:tc>
        <w:tc>
          <w:tcPr>
            <w:tcW w:type="dxa" w:w="3360"/>
            <w:vAlign w:val="center"/>
            <w:shd w:fill="EEF3F7"/>
            <w:tcMar>
              <w:top w:w="60" w:type="dxa"/>
              <w:start w:w="70" w:type="dxa"/>
              <w:bottom w:w="60" w:type="dxa"/>
              <w:end w:w="70" w:type="dxa"/>
            </w:tcMar>
          </w:tcPr>
          <w:p>
            <w:pPr>
              <w:spacing w:after="40" w:before="0"/>
            </w:pPr>
            <w:r/>
            <w:r>
              <w:rPr>
                <w:b w:val="0"/>
                <w:sz w:val="16"/>
              </w:rPr>
              <w:t>22/09/2026</w:t>
            </w:r>
          </w:p>
        </w:tc>
        <w:tc>
          <w:tcPr>
            <w:tcW w:type="dxa" w:w="3360"/>
            <w:vAlign w:val="center"/>
            <w:shd w:fill="EEF3F7"/>
            <w:tcMar>
              <w:top w:w="60" w:type="dxa"/>
              <w:start w:w="70" w:type="dxa"/>
              <w:bottom w:w="60" w:type="dxa"/>
              <w:end w:w="70" w:type="dxa"/>
            </w:tcMar>
          </w:tcPr>
          <w:p>
            <w:pPr>
              <w:spacing w:after="40" w:before="0"/>
            </w:pPr>
            <w:r/>
            <w:r>
              <w:rPr>
                <w:b w:val="0"/>
                <w:sz w:val="16"/>
              </w:rPr>
              <w:t>Revisão crítica para transformar o plano em uma estratégia de construção, validação e escala de marketplace. Inclui Concierge MVP, piloto hiperlocal, gates econômicos, monetização antecipada, Trust &amp; Safety, Jurídico Regulatório e Privacidade, árvore de métricas, unit economics e equipe enxuta.</w:t>
            </w:r>
          </w:p>
        </w:tc>
      </w:tr>
      <w:tr>
        <w:trPr>
          <w:cantSplit/>
        </w:trPr>
        <w:tc>
          <w:tcPr>
            <w:tcW w:type="dxa" w:w="3360"/>
            <w:vAlign w:val="center"/>
            <w:tcMar>
              <w:top w:w="60" w:type="dxa"/>
              <w:start w:w="70" w:type="dxa"/>
              <w:bottom w:w="60" w:type="dxa"/>
              <w:end w:w="70" w:type="dxa"/>
            </w:tcMar>
          </w:tcPr>
          <w:p>
            <w:pPr>
              <w:spacing w:after="40" w:before="0"/>
            </w:pPr>
            <w:r>
              <w:t>1.2</w:t>
            </w:r>
          </w:p>
        </w:tc>
        <w:tc>
          <w:tcPr>
            <w:tcW w:type="dxa" w:w="3360"/>
            <w:vAlign w:val="center"/>
            <w:tcMar>
              <w:top w:w="60" w:type="dxa"/>
              <w:start w:w="70" w:type="dxa"/>
              <w:bottom w:w="60" w:type="dxa"/>
              <w:end w:w="70" w:type="dxa"/>
            </w:tcMar>
          </w:tcPr>
          <w:p>
            <w:pPr>
              <w:spacing w:after="40" w:before="0"/>
            </w:pPr>
            <w:r>
              <w:t>22/09/2026</w:t>
            </w:r>
          </w:p>
        </w:tc>
        <w:tc>
          <w:tcPr>
            <w:tcW w:type="dxa" w:w="3360"/>
            <w:vAlign w:val="center"/>
            <w:tcMar>
              <w:top w:w="60" w:type="dxa"/>
              <w:start w:w="70" w:type="dxa"/>
              <w:bottom w:w="60" w:type="dxa"/>
              <w:end w:w="70" w:type="dxa"/>
            </w:tcMar>
          </w:tcPr>
          <w:p>
            <w:pPr>
              <w:spacing w:after="40" w:before="0"/>
            </w:pPr>
            <w:r>
              <w:t>Ajustes finais: escopo inicial restrito a carros, distinção entre sucesso do projeto e do negócio, definição operacional de alternativa viável, limiares ex ante nos gates, risco de desintermediação, métricas econômicas do parceiro, correção 30/60/90/120 dias, expansão apenas após G7 e revisão editorial.</w:t>
            </w:r>
          </w:p>
        </w:tc>
      </w:tr>
    </w:tbl>
    <w:p>
      <w:pPr>
        <w:spacing w:after="0"/>
      </w:pPr>
    </w:p>
    <w:p>
      <w:pPr>
        <w:pStyle w:val="Heading2"/>
        <w:pageBreakBefore/>
      </w:pPr>
      <w:r>
        <w:t>Sumário executivo</w:t>
      </w:r>
    </w:p>
    <w:tbl>
      <w:tblPr>
        <w:tblStyle w:val="TableGrid"/>
        <w:tblW w:type="auto" w:w="0"/>
        <w:tblLayout w:type="autofit"/>
        <w:tblLook w:firstColumn="1" w:firstRow="1" w:lastColumn="0" w:lastRow="0" w:noHBand="0" w:noVBand="1" w:val="04A0"/>
      </w:tblPr>
      <w:tblGrid>
        <w:gridCol w:w="5040"/>
        <w:gridCol w:w="5040"/>
      </w:tblGrid>
      <w:tr>
        <w:tc>
          <w:tcPr>
            <w:tcW w:type="dxa" w:w="5040"/>
            <w:tcBorders>
              <w:top w:val="nil"/>
              <w:left w:val="nil"/>
              <w:bottom w:val="nil"/>
              <w:right w:val="nil"/>
              <w:insideH w:val="nil"/>
              <w:insideV w:val="nil"/>
            </w:tcBorders>
          </w:tcPr>
          <w:p>
            <w:pPr>
              <w:spacing w:after="0"/>
            </w:pPr>
            <w:r>
              <w:rPr>
                <w:sz w:val="19"/>
              </w:rPr>
              <w:t>1. Resumo executivo</w:t>
            </w:r>
          </w:p>
        </w:tc>
        <w:tc>
          <w:tcPr>
            <w:tcW w:type="dxa" w:w="5040"/>
            <w:tcBorders>
              <w:top w:val="nil"/>
              <w:left w:val="nil"/>
              <w:bottom w:val="nil"/>
              <w:right w:val="nil"/>
              <w:insideH w:val="nil"/>
              <w:insideV w:val="nil"/>
            </w:tcBorders>
          </w:tcPr>
          <w:p>
            <w:pPr>
              <w:spacing w:after="0"/>
            </w:pPr>
            <w:r>
              <w:rPr>
                <w:sz w:val="19"/>
              </w:rPr>
              <w:t>17. Gestão do cronograma e dos estágios</w:t>
            </w:r>
          </w:p>
        </w:tc>
      </w:tr>
      <w:tr>
        <w:tc>
          <w:tcPr>
            <w:tcW w:type="dxa" w:w="5040"/>
            <w:tcBorders>
              <w:top w:val="nil"/>
              <w:left w:val="nil"/>
              <w:bottom w:val="nil"/>
              <w:right w:val="nil"/>
              <w:insideH w:val="nil"/>
              <w:insideV w:val="nil"/>
            </w:tcBorders>
          </w:tcPr>
          <w:p>
            <w:pPr>
              <w:spacing w:after="0"/>
            </w:pPr>
            <w:r>
              <w:rPr>
                <w:sz w:val="19"/>
              </w:rPr>
              <w:t>2. Referencial de gestão e abordagem</w:t>
            </w:r>
          </w:p>
        </w:tc>
        <w:tc>
          <w:tcPr>
            <w:tcW w:type="dxa" w:w="5040"/>
            <w:tcBorders>
              <w:top w:val="nil"/>
              <w:left w:val="nil"/>
              <w:bottom w:val="nil"/>
              <w:right w:val="nil"/>
              <w:insideH w:val="nil"/>
              <w:insideV w:val="nil"/>
            </w:tcBorders>
          </w:tcPr>
          <w:p>
            <w:pPr>
              <w:spacing w:after="0"/>
            </w:pPr>
            <w:r>
              <w:rPr>
                <w:sz w:val="19"/>
              </w:rPr>
              <w:t>18. Equipe e capacidade progressiva</w:t>
            </w:r>
          </w:p>
        </w:tc>
      </w:tr>
      <w:tr>
        <w:tc>
          <w:tcPr>
            <w:tcW w:type="dxa" w:w="5040"/>
            <w:tcBorders>
              <w:top w:val="nil"/>
              <w:left w:val="nil"/>
              <w:bottom w:val="nil"/>
              <w:right w:val="nil"/>
              <w:insideH w:val="nil"/>
              <w:insideV w:val="nil"/>
            </w:tcBorders>
          </w:tcPr>
          <w:p>
            <w:pPr>
              <w:spacing w:after="0"/>
            </w:pPr>
            <w:r>
              <w:rPr>
                <w:sz w:val="19"/>
              </w:rPr>
              <w:t>3. Termo de abertura do projeto</w:t>
            </w:r>
          </w:p>
        </w:tc>
        <w:tc>
          <w:tcPr>
            <w:tcW w:type="dxa" w:w="5040"/>
            <w:tcBorders>
              <w:top w:val="nil"/>
              <w:left w:val="nil"/>
              <w:bottom w:val="nil"/>
              <w:right w:val="nil"/>
              <w:insideH w:val="nil"/>
              <w:insideV w:val="nil"/>
            </w:tcBorders>
          </w:tcPr>
          <w:p>
            <w:pPr>
              <w:spacing w:after="0"/>
            </w:pPr>
            <w:r>
              <w:rPr>
                <w:sz w:val="19"/>
              </w:rPr>
              <w:t>19. Qualidade, segurança e continuidade</w:t>
            </w:r>
          </w:p>
        </w:tc>
      </w:tr>
      <w:tr>
        <w:tc>
          <w:tcPr>
            <w:tcW w:type="dxa" w:w="5040"/>
            <w:tcBorders>
              <w:top w:val="nil"/>
              <w:left w:val="nil"/>
              <w:bottom w:val="nil"/>
              <w:right w:val="nil"/>
              <w:insideH w:val="nil"/>
              <w:insideV w:val="nil"/>
            </w:tcBorders>
          </w:tcPr>
          <w:p>
            <w:pPr>
              <w:spacing w:after="0"/>
            </w:pPr>
            <w:r>
              <w:rPr>
                <w:sz w:val="19"/>
              </w:rPr>
              <w:t>4. Situação atual e linha de base técnica</w:t>
            </w:r>
          </w:p>
        </w:tc>
        <w:tc>
          <w:tcPr>
            <w:tcW w:type="dxa" w:w="5040"/>
            <w:tcBorders>
              <w:top w:val="nil"/>
              <w:left w:val="nil"/>
              <w:bottom w:val="nil"/>
              <w:right w:val="nil"/>
              <w:insideH w:val="nil"/>
              <w:insideV w:val="nil"/>
            </w:tcBorders>
          </w:tcPr>
          <w:p>
            <w:pPr>
              <w:spacing w:after="0"/>
            </w:pPr>
            <w:r>
              <w:rPr>
                <w:sz w:val="19"/>
              </w:rPr>
              <w:t>20. Gestão de riscos</w:t>
            </w:r>
          </w:p>
        </w:tc>
      </w:tr>
      <w:tr>
        <w:tc>
          <w:tcPr>
            <w:tcW w:type="dxa" w:w="5040"/>
            <w:tcBorders>
              <w:top w:val="nil"/>
              <w:left w:val="nil"/>
              <w:bottom w:val="nil"/>
              <w:right w:val="nil"/>
              <w:insideH w:val="nil"/>
              <w:insideV w:val="nil"/>
            </w:tcBorders>
          </w:tcPr>
          <w:p>
            <w:pPr>
              <w:spacing w:after="0"/>
            </w:pPr>
            <w:r>
              <w:rPr>
                <w:sz w:val="19"/>
              </w:rPr>
              <w:t>5. Escopo do produto e da validação</w:t>
            </w:r>
          </w:p>
        </w:tc>
        <w:tc>
          <w:tcPr>
            <w:tcW w:type="dxa" w:w="5040"/>
            <w:tcBorders>
              <w:top w:val="nil"/>
              <w:left w:val="nil"/>
              <w:bottom w:val="nil"/>
              <w:right w:val="nil"/>
              <w:insideH w:val="nil"/>
              <w:insideV w:val="nil"/>
            </w:tcBorders>
          </w:tcPr>
          <w:p>
            <w:pPr>
              <w:spacing w:after="0"/>
            </w:pPr>
            <w:r>
              <w:rPr>
                <w:sz w:val="19"/>
              </w:rPr>
              <w:t>21. Aquisições e fornecedores</w:t>
            </w:r>
          </w:p>
        </w:tc>
      </w:tr>
      <w:tr>
        <w:tc>
          <w:tcPr>
            <w:tcW w:type="dxa" w:w="5040"/>
            <w:tcBorders>
              <w:top w:val="nil"/>
              <w:left w:val="nil"/>
              <w:bottom w:val="nil"/>
              <w:right w:val="nil"/>
              <w:insideH w:val="nil"/>
              <w:insideV w:val="nil"/>
            </w:tcBorders>
          </w:tcPr>
          <w:p>
            <w:pPr>
              <w:spacing w:after="0"/>
            </w:pPr>
            <w:r>
              <w:rPr>
                <w:sz w:val="19"/>
              </w:rPr>
              <w:t>6. Ciclo de vida e forma de trabalho</w:t>
            </w:r>
          </w:p>
        </w:tc>
        <w:tc>
          <w:tcPr>
            <w:tcW w:type="dxa" w:w="5040"/>
            <w:tcBorders>
              <w:top w:val="nil"/>
              <w:left w:val="nil"/>
              <w:bottom w:val="nil"/>
              <w:right w:val="nil"/>
              <w:insideH w:val="nil"/>
              <w:insideV w:val="nil"/>
            </w:tcBorders>
          </w:tcPr>
          <w:p>
            <w:pPr>
              <w:spacing w:after="0"/>
            </w:pPr>
            <w:r>
              <w:rPr>
                <w:sz w:val="19"/>
              </w:rPr>
              <w:t>22. Comunicação e reporte</w:t>
            </w:r>
          </w:p>
        </w:tc>
      </w:tr>
      <w:tr>
        <w:tc>
          <w:tcPr>
            <w:tcW w:type="dxa" w:w="5040"/>
            <w:tcBorders>
              <w:top w:val="nil"/>
              <w:left w:val="nil"/>
              <w:bottom w:val="nil"/>
              <w:right w:val="nil"/>
              <w:insideH w:val="nil"/>
              <w:insideV w:val="nil"/>
            </w:tcBorders>
          </w:tcPr>
          <w:p>
            <w:pPr>
              <w:spacing w:after="0"/>
            </w:pPr>
            <w:r>
              <w:rPr>
                <w:sz w:val="19"/>
              </w:rPr>
              <w:t>7. Estratégia de mercado piloto hiperlocal</w:t>
            </w:r>
          </w:p>
        </w:tc>
        <w:tc>
          <w:tcPr>
            <w:tcW w:type="dxa" w:w="5040"/>
            <w:tcBorders>
              <w:top w:val="nil"/>
              <w:left w:val="nil"/>
              <w:bottom w:val="nil"/>
              <w:right w:val="nil"/>
              <w:insideH w:val="nil"/>
              <w:insideV w:val="nil"/>
            </w:tcBorders>
          </w:tcPr>
          <w:p>
            <w:pPr>
              <w:spacing w:after="0"/>
            </w:pPr>
            <w:r>
              <w:rPr>
                <w:sz w:val="19"/>
              </w:rPr>
              <w:t>23. Controle integrado de mudanças</w:t>
            </w:r>
          </w:p>
        </w:tc>
      </w:tr>
      <w:tr>
        <w:tc>
          <w:tcPr>
            <w:tcW w:type="dxa" w:w="5040"/>
            <w:tcBorders>
              <w:top w:val="nil"/>
              <w:left w:val="nil"/>
              <w:bottom w:val="nil"/>
              <w:right w:val="nil"/>
              <w:insideH w:val="nil"/>
              <w:insideV w:val="nil"/>
            </w:tcBorders>
          </w:tcPr>
          <w:p>
            <w:pPr>
              <w:spacing w:after="0"/>
            </w:pPr>
            <w:r>
              <w:rPr>
                <w:sz w:val="19"/>
              </w:rPr>
              <w:t>8. Concierge MVP</w:t>
            </w:r>
          </w:p>
        </w:tc>
        <w:tc>
          <w:tcPr>
            <w:tcW w:type="dxa" w:w="5040"/>
            <w:tcBorders>
              <w:top w:val="nil"/>
              <w:left w:val="nil"/>
              <w:bottom w:val="nil"/>
              <w:right w:val="nil"/>
              <w:insideH w:val="nil"/>
              <w:insideV w:val="nil"/>
            </w:tcBorders>
          </w:tcPr>
          <w:p>
            <w:pPr>
              <w:spacing w:after="0"/>
            </w:pPr>
            <w:r>
              <w:rPr>
                <w:sz w:val="19"/>
              </w:rPr>
              <w:t>24. Gates e critérios de decisão</w:t>
            </w:r>
          </w:p>
        </w:tc>
      </w:tr>
      <w:tr>
        <w:tc>
          <w:tcPr>
            <w:tcW w:type="dxa" w:w="5040"/>
            <w:tcBorders>
              <w:top w:val="nil"/>
              <w:left w:val="nil"/>
              <w:bottom w:val="nil"/>
              <w:right w:val="nil"/>
              <w:insideH w:val="nil"/>
              <w:insideV w:val="nil"/>
            </w:tcBorders>
          </w:tcPr>
          <w:p>
            <w:pPr>
              <w:spacing w:after="0"/>
            </w:pPr>
            <w:r>
              <w:rPr>
                <w:sz w:val="19"/>
              </w:rPr>
              <w:t>9. Monetização e unit economics</w:t>
            </w:r>
          </w:p>
        </w:tc>
        <w:tc>
          <w:tcPr>
            <w:tcW w:type="dxa" w:w="5040"/>
            <w:tcBorders>
              <w:top w:val="nil"/>
              <w:left w:val="nil"/>
              <w:bottom w:val="nil"/>
              <w:right w:val="nil"/>
              <w:insideH w:val="nil"/>
              <w:insideV w:val="nil"/>
            </w:tcBorders>
          </w:tcPr>
          <w:p>
            <w:pPr>
              <w:spacing w:after="0"/>
            </w:pPr>
            <w:r>
              <w:rPr>
                <w:sz w:val="19"/>
              </w:rPr>
              <w:t>25. Ambientes, implantação e dados</w:t>
            </w:r>
          </w:p>
        </w:tc>
      </w:tr>
      <w:tr>
        <w:tc>
          <w:tcPr>
            <w:tcW w:type="dxa" w:w="5040"/>
            <w:tcBorders>
              <w:top w:val="nil"/>
              <w:left w:val="nil"/>
              <w:bottom w:val="nil"/>
              <w:right w:val="nil"/>
              <w:insideH w:val="nil"/>
              <w:insideV w:val="nil"/>
            </w:tcBorders>
          </w:tcPr>
          <w:p>
            <w:pPr>
              <w:spacing w:after="0"/>
            </w:pPr>
            <w:r>
              <w:rPr>
                <w:sz w:val="19"/>
              </w:rPr>
              <w:t>10. Cronograma como estágios de investimento</w:t>
            </w:r>
          </w:p>
        </w:tc>
        <w:tc>
          <w:tcPr>
            <w:tcW w:type="dxa" w:w="5040"/>
            <w:tcBorders>
              <w:top w:val="nil"/>
              <w:left w:val="nil"/>
              <w:bottom w:val="nil"/>
              <w:right w:val="nil"/>
              <w:insideH w:val="nil"/>
              <w:insideV w:val="nil"/>
            </w:tcBorders>
          </w:tcPr>
          <w:p>
            <w:pPr>
              <w:spacing w:after="0"/>
            </w:pPr>
            <w:r>
              <w:rPr>
                <w:sz w:val="19"/>
              </w:rPr>
              <w:t>26. Plano de realização de benefícios</w:t>
            </w:r>
          </w:p>
        </w:tc>
      </w:tr>
      <w:tr>
        <w:tc>
          <w:tcPr>
            <w:tcW w:type="dxa" w:w="5040"/>
            <w:tcBorders>
              <w:top w:val="nil"/>
              <w:left w:val="nil"/>
              <w:bottom w:val="nil"/>
              <w:right w:val="nil"/>
              <w:insideH w:val="nil"/>
              <w:insideV w:val="nil"/>
            </w:tcBorders>
          </w:tcPr>
          <w:p>
            <w:pPr>
              <w:spacing w:after="0"/>
            </w:pPr>
            <w:r>
              <w:rPr>
                <w:sz w:val="19"/>
              </w:rPr>
              <w:t>11. Etapas e resultados esperados</w:t>
            </w:r>
          </w:p>
        </w:tc>
        <w:tc>
          <w:tcPr>
            <w:tcW w:type="dxa" w:w="5040"/>
            <w:tcBorders>
              <w:top w:val="nil"/>
              <w:left w:val="nil"/>
              <w:bottom w:val="nil"/>
              <w:right w:val="nil"/>
              <w:insideH w:val="nil"/>
              <w:insideV w:val="nil"/>
            </w:tcBorders>
          </w:tcPr>
          <w:p>
            <w:pPr>
              <w:spacing w:after="0"/>
            </w:pPr>
            <w:r>
              <w:rPr>
                <w:sz w:val="19"/>
              </w:rPr>
              <w:t>27. Projeto, produto e operação contínua</w:t>
            </w:r>
          </w:p>
        </w:tc>
      </w:tr>
      <w:tr>
        <w:tc>
          <w:tcPr>
            <w:tcW w:type="dxa" w:w="5040"/>
            <w:tcBorders>
              <w:top w:val="nil"/>
              <w:left w:val="nil"/>
              <w:bottom w:val="nil"/>
              <w:right w:val="nil"/>
              <w:insideH w:val="nil"/>
              <w:insideV w:val="nil"/>
            </w:tcBorders>
          </w:tcPr>
          <w:p>
            <w:pPr>
              <w:spacing w:after="0"/>
            </w:pPr>
            <w:r>
              <w:rPr>
                <w:sz w:val="19"/>
              </w:rPr>
              <w:t>12. Backlog por capacidade</w:t>
            </w:r>
          </w:p>
        </w:tc>
        <w:tc>
          <w:tcPr>
            <w:tcW w:type="dxa" w:w="5040"/>
            <w:tcBorders>
              <w:top w:val="nil"/>
              <w:left w:val="nil"/>
              <w:bottom w:val="nil"/>
              <w:right w:val="nil"/>
              <w:insideH w:val="nil"/>
              <w:insideV w:val="nil"/>
            </w:tcBorders>
          </w:tcPr>
          <w:p>
            <w:pPr>
              <w:spacing w:after="0"/>
            </w:pPr>
            <w:r>
              <w:rPr>
                <w:sz w:val="19"/>
              </w:rPr>
              <w:t>28. Plano de 30, 60, 90 e 120 dias</w:t>
            </w:r>
          </w:p>
        </w:tc>
      </w:tr>
      <w:tr>
        <w:tc>
          <w:tcPr>
            <w:tcW w:type="dxa" w:w="5040"/>
            <w:tcBorders>
              <w:top w:val="nil"/>
              <w:left w:val="nil"/>
              <w:bottom w:val="nil"/>
              <w:right w:val="nil"/>
              <w:insideH w:val="nil"/>
              <w:insideV w:val="nil"/>
            </w:tcBorders>
          </w:tcPr>
          <w:p>
            <w:pPr>
              <w:spacing w:after="0"/>
            </w:pPr>
            <w:r>
              <w:rPr>
                <w:sz w:val="19"/>
              </w:rPr>
              <w:t>13. Trust &amp; Safety — Confiança e segurança</w:t>
            </w:r>
          </w:p>
        </w:tc>
        <w:tc>
          <w:tcPr>
            <w:tcW w:type="dxa" w:w="5040"/>
            <w:tcBorders>
              <w:top w:val="nil"/>
              <w:left w:val="nil"/>
              <w:bottom w:val="nil"/>
              <w:right w:val="nil"/>
              <w:insideH w:val="nil"/>
              <w:insideV w:val="nil"/>
            </w:tcBorders>
          </w:tcPr>
          <w:p>
            <w:pPr>
              <w:spacing w:after="0"/>
            </w:pPr>
            <w:r>
              <w:rPr>
                <w:sz w:val="19"/>
              </w:rPr>
              <w:t>29. Decisões requeridas</w:t>
            </w:r>
          </w:p>
        </w:tc>
      </w:tr>
      <w:tr>
        <w:tc>
          <w:tcPr>
            <w:tcW w:type="dxa" w:w="5040"/>
            <w:tcBorders>
              <w:top w:val="nil"/>
              <w:left w:val="nil"/>
              <w:bottom w:val="nil"/>
              <w:right w:val="nil"/>
              <w:insideH w:val="nil"/>
              <w:insideV w:val="nil"/>
            </w:tcBorders>
          </w:tcPr>
          <w:p>
            <w:pPr>
              <w:spacing w:after="0"/>
            </w:pPr>
            <w:r>
              <w:rPr>
                <w:sz w:val="19"/>
              </w:rPr>
              <w:t>14. Jurídico, Regulatório e Privacidade</w:t>
            </w:r>
          </w:p>
        </w:tc>
        <w:tc>
          <w:tcPr>
            <w:tcW w:type="dxa" w:w="5040"/>
            <w:tcBorders>
              <w:top w:val="nil"/>
              <w:left w:val="nil"/>
              <w:bottom w:val="nil"/>
              <w:right w:val="nil"/>
              <w:insideH w:val="nil"/>
              <w:insideV w:val="nil"/>
            </w:tcBorders>
          </w:tcPr>
          <w:p>
            <w:r>
              <w:t>30. Registro das principais alterações da Versão 1.2</w:t>
            </w:r>
          </w:p>
        </w:tc>
      </w:tr>
      <w:tr>
        <w:tc>
          <w:tcPr>
            <w:tcW w:type="dxa" w:w="5040"/>
            <w:tcBorders>
              <w:top w:val="nil"/>
              <w:left w:val="nil"/>
              <w:bottom w:val="nil"/>
              <w:right w:val="nil"/>
              <w:insideH w:val="nil"/>
              <w:insideV w:val="nil"/>
            </w:tcBorders>
          </w:tcPr>
          <w:p>
            <w:pPr>
              <w:spacing w:after="0"/>
            </w:pPr>
            <w:r>
              <w:rPr>
                <w:sz w:val="19"/>
              </w:rPr>
              <w:t>15. Árvore de métricas e North Star Metric</w:t>
            </w:r>
          </w:p>
        </w:tc>
        <w:tc>
          <w:tcPr>
            <w:tcW w:type="dxa" w:w="5040"/>
            <w:tcBorders>
              <w:top w:val="nil"/>
              <w:left w:val="nil"/>
              <w:bottom w:val="nil"/>
              <w:right w:val="nil"/>
              <w:insideH w:val="nil"/>
              <w:insideV w:val="nil"/>
            </w:tcBorders>
          </w:tcPr>
          <w:p>
            <w:pPr>
              <w:spacing w:after="0"/>
            </w:pPr>
            <w:r>
              <w:rPr>
                <w:sz w:val="19"/>
              </w:rPr>
              <w:t>31. Conclusão</w:t>
            </w:r>
          </w:p>
        </w:tc>
      </w:tr>
      <w:tr>
        <w:tc>
          <w:tcPr>
            <w:tcW w:type="dxa" w:w="5040"/>
            <w:tcBorders>
              <w:top w:val="nil"/>
              <w:left w:val="nil"/>
              <w:bottom w:val="nil"/>
              <w:right w:val="nil"/>
              <w:insideH w:val="nil"/>
              <w:insideV w:val="nil"/>
            </w:tcBorders>
          </w:tcPr>
          <w:p>
            <w:pPr>
              <w:spacing w:after="0"/>
            </w:pPr>
            <w:r>
              <w:rPr>
                <w:sz w:val="19"/>
              </w:rPr>
              <w:t>16. Gestão das partes interessadas e responsabilidades</w:t>
            </w:r>
          </w:p>
        </w:tc>
        <w:tc>
          <w:tcPr>
            <w:tcW w:type="dxa" w:w="5040"/>
            <w:tcBorders>
              <w:top w:val="nil"/>
              <w:left w:val="nil"/>
              <w:bottom w:val="nil"/>
              <w:right w:val="nil"/>
              <w:insideH w:val="nil"/>
              <w:insideV w:val="nil"/>
            </w:tcBorders>
          </w:tcPr>
          <w:p>
            <w:pPr>
              <w:spacing w:after="0"/>
            </w:pPr>
            <w:r>
              <w:rPr>
                <w:sz w:val="19"/>
              </w:rPr>
              <w:t>Referências</w:t>
            </w:r>
          </w:p>
        </w:tc>
      </w:tr>
    </w:tbl>
    <w:p>
      <w:r>
        <w:br w:type="page"/>
      </w:r>
    </w:p>
    <w:p>
      <w:pPr>
        <w:pStyle w:val="Heading2"/>
        <w:keepNext/>
        <w:spacing w:before="160" w:after="80"/>
      </w:pPr>
      <w:r>
        <w:t>1. Resumo executivo</w:t>
      </w:r>
    </w:p>
    <w:p>
      <w:r>
        <w:t>O ZeloGO é um marketplace de dois lados destinado a conectar clientes a estabelecimentos e profissionais de serviços automotivos. A primeira vertical será lavagem e cuidados automotivos para carros. Motocicletas e outras categorias poderão ser avaliadas somente após a validação inicial, sem ampliar prematuramente o MVP. O ZeloGO não é um lava-jato específico. É uma camada de descoberta, confiança, agendamento e relacionamento entre demanda e oferta.</w:t>
      </w:r>
    </w:p>
    <w:p>
      <w:r>
        <w:t>A arquitetura de marca deverá permitir futura expansão para outras categorias de cuidado automotivo. Essa possibilidade não amplia o MVP atual. O projeto começará com uma vertical suficientemente estreita para testar transações reais, mas manterá termos de domínio e estruturas de dados que não bloqueiem evolução posterior.</w:t>
      </w:r>
    </w:p>
    <w:p>
      <w:r>
        <w:t>A aplicação funcional, a API, o banco PostgreSQL, o ambiente público, a localização aproximada e o fluxo inicial de solicitação já reduziram parte importante da incerteza técnica. O maior risco agora não é construir software. É descobrir se existe demanda real, se parceiros podem ser adquiridos e ativados, se uma microrregião terá liquidez, se clientes e parceiros confiarão na operação, se os serviços serão concluídos e se haverá economia unitária que justifique continuar investindo.</w:t>
      </w:r>
    </w:p>
    <w:p>
      <w:r>
        <w:t xml:space="preserve">O projeto será conduzido em </w:t>
      </w:r>
      <w:r>
        <w:rPr>
          <w:b/>
        </w:rPr>
        <w:t>estágios progressivos de investimento</w:t>
      </w:r>
      <w:r>
        <w:t xml:space="preserve">. As primeiras quatro semanas priorizarão descoberta e um </w:t>
      </w:r>
      <w:r>
        <w:rPr>
          <w:b/>
        </w:rPr>
        <w:t>Concierge MVP</w:t>
      </w:r>
      <w:r>
        <w:t>, com intervenção manual controlada. A construção de funcionalidades ocorrerá entre as semanas 5 e 8 somente para hipóteses que tiverem evidência suficiente. O piloto progressivo ocupará aproximadamente as semanas 11 a 18, permitindo observar primeira transação, conclusão, recompra, retorno em 30 dias e retenção de parceiros. Automação, pagamentos e expansão geográfica ficarão condicionados aos gates de mercado, operação, tecnologia e economia.</w:t>
      </w:r>
    </w:p>
    <w:p>
      <w:r>
        <w:t>O resultado esperado ao final das 36 semanas não é apenas um aplicativo concluído. É uma operação local do marketplace com evidências de valor, processo de aquisição e ativação de parceiros, experiência confiável, métricas de liquidez, modelo econômico testado, controles de segurança e condições objetivas para escalar, ajustar, pivotar ou interromper.</w:t>
      </w:r>
    </w:p>
    <w:p>
      <w:pPr>
        <w:pStyle w:val="Heading2"/>
        <w:keepNext/>
        <w:spacing w:before="160" w:after="80"/>
      </w:pPr>
      <w:r>
        <w:t>2. Referencial de gestão e abordagem</w:t>
      </w:r>
    </w:p>
    <w:p>
      <w:r>
        <w:t xml:space="preserve">A gestão seguirá os princípios atuais do </w:t>
      </w:r>
      <w:r>
        <w:rPr>
          <w:b/>
        </w:rPr>
        <w:t>PMBOK® Guide</w:t>
      </w:r>
      <w:r>
        <w:t>, especialmente entrega de valor, adaptação, governança, qualidade, responsabilidade, sustentabilidade e gestão integrada de riscos. O plano preserva a abordagem híbrida. Governança, orçamento, marcos, riscos, conformidade e decisões de investimento são controlados por gates. Descoberta, desenvolvimento e aprendizagem ocorrem em ciclos adaptativos de duas semanas.[1] [2]</w:t>
      </w:r>
    </w:p>
    <w:p>
      <w:r>
        <w:t>A principal adaptação é financeira e epistemológica: o projeto não tratará as 36 semanas como um compromisso único e irreversível. Cada estágio terá uma hipótese, um limite de esforço, uma evidência esperada e uma decisão de continuidade. O volume de recursos comprometidos aumentará somente quando as incertezas relevantes diminuírem.</w:t>
      </w:r>
    </w:p>
    <w:p>
      <w:pPr>
        <w:pStyle w:val="Heading3"/>
        <w:keepNext/>
        <w:spacing w:before="160" w:after="80"/>
      </w:pPr>
      <w:r>
        <w:t>2.1 Regras de execução</w:t>
      </w:r>
    </w:p>
    <w:p>
      <w:pPr>
        <w:ind w:left="369" w:hanging="369"/>
      </w:pPr>
      <w:r>
        <w:rPr>
          <w:i w:val="0"/>
        </w:rPr>
        <w:t>1. Aprendizado antes de automação: uma operação manual é aceitável quando testa uma transação real, desde que cada intervenção seja registrada.</w:t>
      </w:r>
    </w:p>
    <w:p>
      <w:pPr>
        <w:ind w:left="369" w:hanging="369"/>
      </w:pPr>
      <w:r>
        <w:rPr>
          <w:i w:val="0"/>
        </w:rPr>
        <w:t>2. Transação antes de escala: uma funcionalidade será priorizada quando aumentar a capacidade de provocar, executar, medir ou proteger uma transação.</w:t>
      </w:r>
    </w:p>
    <w:p>
      <w:pPr>
        <w:ind w:left="369" w:hanging="369"/>
      </w:pPr>
      <w:r>
        <w:rPr>
          <w:i w:val="0"/>
        </w:rPr>
        <w:t>3. Densidade antes de abrangência: o piloto começará em uma microrregião ou cluster, não na totalidade do Distrito Federal.</w:t>
      </w:r>
    </w:p>
    <w:p>
      <w:pPr>
        <w:ind w:left="369" w:hanging="369"/>
      </w:pPr>
      <w:r>
        <w:rPr>
          <w:i w:val="0"/>
        </w:rPr>
        <w:t>4. Oferta útil antes de cadastro: parceiro cadastrado não equivale a parceiro disponível, transacionando ou recorrente.</w:t>
      </w:r>
    </w:p>
    <w:p>
      <w:pPr>
        <w:ind w:left="369" w:hanging="369"/>
      </w:pPr>
      <w:r>
        <w:rPr>
          <w:i w:val="0"/>
        </w:rPr>
        <w:t>5. Monetização antes de pagamentos: disposição para pagar será testada manualmente antes da automação financeira.</w:t>
      </w:r>
    </w:p>
    <w:p>
      <w:pPr>
        <w:ind w:left="369" w:hanging="369"/>
      </w:pPr>
      <w:r>
        <w:rPr>
          <w:i w:val="0"/>
        </w:rPr>
        <w:t>6. Controle sem burocracia: cada artefato precisa apoiar uma decisão, reduzir um risco, orientar a execução ou produzir aprendizado.</w:t>
      </w:r>
    </w:p>
    <w:p>
      <w:pPr>
        <w:ind w:left="369" w:hanging="369"/>
      </w:pPr>
      <w:r>
        <w:rPr>
          <w:i w:val="0"/>
        </w:rPr>
        <w:t>7. Segurança proporcional e antecipada: identidade, integridade, privacidade e Trust &amp; Safety não serão postergados por serem menos visíveis ao usuário.</w:t>
      </w:r>
    </w:p>
    <w:p>
      <w:pPr>
        <w:pStyle w:val="Heading2"/>
        <w:keepNext/>
        <w:spacing w:before="160" w:after="80"/>
      </w:pPr>
      <w:r>
        <w:t>3. Termo de abertura do projeto</w:t>
      </w:r>
    </w:p>
    <w:p>
      <w:pPr>
        <w:pStyle w:val="Heading3"/>
        <w:keepNext/>
        <w:spacing w:before="160" w:after="80"/>
      </w:pPr>
      <w:r>
        <w:t>3.1 Problema a validar</w:t>
      </w:r>
    </w:p>
    <w:p>
      <w:r>
        <w:t>Clientes enfrentam dificuldade para encontrar, comparar e agendar serviços automotivos confiáveis em uma região e horário convenientes. Parceiros enfrentam aquisição irregular de clientes, horários ociosos, dependência de mensagens e processos manuais de agenda. O projeto precisa validar se um marketplace consegue reduzir essa fricção de forma melhor do que busca direta, indicação, redes sociais ou o relacionamento atual com clientes recorrentes.</w:t>
      </w:r>
    </w:p>
    <w:p>
      <w:r>
        <w:t>O problema não será considerado validado apenas por entrevistas. A evidência principal deverá incluir transações reais ou tentativas reais de transação: um cliente com necessidade concreta, uma oferta adequada, um parceiro acionado, uma resposta, um atendimento possível e uma avaliação da experiência.</w:t>
      </w:r>
    </w:p>
    <w:p>
      <w:pPr>
        <w:pStyle w:val="Heading3"/>
        <w:keepNext/>
        <w:spacing w:before="160" w:after="80"/>
      </w:pPr>
      <w:r>
        <w:t>3.2 Público inicial</w:t>
      </w:r>
    </w:p>
    <w:p>
      <w:r>
        <w:t>O lado da demanda será formado inicialmente por proprietários ou usuários de carros que precisam contratar lavagem ou cuidado automotivo com conveniência, previsibilidade e confiança.</w:t>
      </w:r>
    </w:p>
    <w:p>
      <w:r>
        <w:t>O lado da oferta será formado inicialmente por estabelecimentos fixos, prestadores móveis e operações híbridas que atendem carros. O parceiro inicial deve ter capacidade operacional verificável, interesse em receber demanda qualificada e disposição para testar uma agenda publicada ou um fluxo de confirmação.</w:t>
      </w:r>
    </w:p>
    <w:p>
      <w:pPr>
        <w:pStyle w:val="Heading3"/>
        <w:keepNext/>
        <w:spacing w:before="160" w:after="80"/>
      </w:pPr>
      <w:r>
        <w:t>3.3 Proposta de valor a validar</w:t>
      </w:r>
    </w:p>
    <w:p>
      <w:r>
        <w:t xml:space="preserve">Para o cliente, a hipótese é: </w:t>
      </w:r>
      <w:r>
        <w:rPr>
          <w:b/>
        </w:rPr>
        <w:t>o ZeloGO reduz tempo e incerteza ao mostrar alternativas reais, próximas e disponíveis, com preço, modalidade, confiança e confirmação compreensíveis</w:t>
      </w:r>
      <w:r>
        <w:t>.</w:t>
      </w:r>
    </w:p>
    <w:p>
      <w:r>
        <w:t xml:space="preserve">Para o parceiro, a hipótese é: </w:t>
      </w:r>
      <w:r>
        <w:rPr>
          <w:b/>
        </w:rPr>
        <w:t>o ZeloGO gera demanda qualificada e previsível sem exigir uma operação digital complexa, ajudando a preencher horários e reduzir dependência de aquisição informal</w:t>
      </w:r>
      <w:r>
        <w:t>.</w:t>
      </w:r>
    </w:p>
    <w:p>
      <w:r>
        <w:t>A proposta de valor só será considerada fortalecida quando for observada em comportamento, como solicitar um serviço, aceitar um pedido, concluir um atendimento, retornar ou continuar usando a plataforma.</w:t>
      </w:r>
    </w:p>
    <w:p>
      <w:pPr>
        <w:pStyle w:val="Heading3"/>
        <w:keepNext/>
        <w:spacing w:before="160" w:after="80"/>
      </w:pPr>
      <w:r>
        <w:t>3.4 Objetivo geral</w:t>
      </w:r>
    </w:p>
    <w:p>
      <w:r>
        <w:t>Validar e, se houver evidência suficiente, construir e colocar em operação um marketplace hiperlocal de lavagem e cuidados automotivos em Brasília, começando por uma microrregião densa, capaz de conectar clientes e parceiros, provocar serviços concluídos com segurança e demonstrar caminho plausível para recorrência e sustentabilidade econômica.</w:t>
      </w:r>
    </w:p>
    <w:p>
      <w:pPr>
        <w:pStyle w:val="Heading3"/>
        <w:keepNext/>
        <w:spacing w:before="160" w:after="80"/>
      </w:pPr>
      <w:r>
        <w:t>3.5 Objetivos específicos</w:t>
      </w:r>
    </w:p>
    <w:p>
      <w:pPr>
        <w:ind w:left="369" w:hanging="369"/>
      </w:pPr>
      <w:r>
        <w:rPr>
          <w:i w:val="0"/>
        </w:rPr>
        <w:t>1. Selecionar uma microrregião com potencial de liquidez antes de ampliar a aquisição de oferta ou demanda.</w:t>
      </w:r>
    </w:p>
    <w:p>
      <w:pPr>
        <w:ind w:left="369" w:hanging="369"/>
      </w:pPr>
      <w:r>
        <w:rPr>
          <w:i w:val="0"/>
        </w:rPr>
        <w:t>2. Validar a cadeia demanda → descoberta → disponibilidade → solicitação → aceite → execução → conclusão → satisfação → possibilidade de recorrência.</w:t>
      </w:r>
    </w:p>
    <w:p>
      <w:pPr>
        <w:ind w:left="369" w:hanging="369"/>
      </w:pPr>
      <w:r>
        <w:rPr>
          <w:i w:val="0"/>
        </w:rPr>
        <w:t>3. Operar um Concierge MVP entre as semanas 3 e 4 com clientes e parceiros reais.</w:t>
      </w:r>
    </w:p>
    <w:p>
      <w:pPr>
        <w:ind w:left="369" w:hanging="369"/>
      </w:pPr>
      <w:r>
        <w:rPr>
          <w:i w:val="0"/>
        </w:rPr>
        <w:t>4. Construir apenas as funcionalidades cuja necessidade seja confirmada pelos experimentos.</w:t>
      </w:r>
    </w:p>
    <w:p>
      <w:pPr>
        <w:ind w:left="369" w:hanging="369"/>
      </w:pPr>
      <w:r>
        <w:rPr>
          <w:i w:val="0"/>
        </w:rPr>
        <w:t>5. Validar oferta útil, tempo de resposta, confiança, qualidade e conclusão do serviço.</w:t>
      </w:r>
    </w:p>
    <w:p>
      <w:pPr>
        <w:ind w:left="369" w:hanging="369"/>
      </w:pPr>
      <w:r>
        <w:rPr>
          <w:i w:val="0"/>
        </w:rPr>
        <w:t>6. Testar quem paga, por qual benefício, em que momento e com qual impacto sobre aquisição e retenção.</w:t>
      </w:r>
    </w:p>
    <w:p>
      <w:pPr>
        <w:ind w:left="369" w:hanging="369"/>
      </w:pPr>
      <w:r>
        <w:rPr>
          <w:i w:val="0"/>
        </w:rPr>
        <w:t>7. Implantar controles de identidade, privacidade, Trust &amp; Safety, auditoria e resolução de conflitos antes do piloto progressivo.</w:t>
      </w:r>
    </w:p>
    <w:p>
      <w:pPr>
        <w:ind w:left="369" w:hanging="369"/>
      </w:pPr>
      <w:r>
        <w:rPr>
          <w:i w:val="0"/>
        </w:rPr>
        <w:t>8. Medir a economia unitária sem inventar números e sem projetar LTV antes de haver dados suficientes.</w:t>
      </w:r>
    </w:p>
    <w:p>
      <w:pPr>
        <w:ind w:left="369" w:hanging="369"/>
      </w:pPr>
      <w:r>
        <w:rPr>
          <w:i w:val="0"/>
        </w:rPr>
        <w:t>9. Decidir, por gates, se o ZeloGO deve continuar, ajustar, pivotar, repetir o piloto, interromper ou escalar.</w:t>
      </w:r>
    </w:p>
    <w:p>
      <w:pPr>
        <w:ind w:left="369" w:hanging="369"/>
      </w:pPr>
      <w:r>
        <w:rPr>
          <w:i w:val="0"/>
        </w:rPr>
        <w:t>10. Encerrar formalmente o projeto e transferir o ZeloGO para produto e operação contínua quando houver condições de transição.</w:t>
      </w:r>
    </w:p>
    <w:p>
      <w:pPr>
        <w:pStyle w:val="Heading3"/>
        <w:keepNext/>
        <w:spacing w:before="160" w:after="80"/>
      </w:pPr>
      <w:r>
        <w:t>3.6 Critérios de sucesso do projeto e do negócio</w:t>
      </w:r>
    </w:p>
    <w:p>
      <w:r>
        <w:t>Sucesso de execução do projeto significa produzir evidências confiáveis, dentro dos limites de investimento e risco aprovados, que permitam uma decisão fundamentada de continuar, ajustar, pivotar, repetir ou interromper. A entrega de funcionalidades, isoladamente, não caracteriza sucesso.</w:t>
      </w:r>
    </w:p>
    <w:p>
      <w:pPr/>
      <w:r>
        <w:t>Sucesso econômico do ZeloGO exige evidência progressiva de liquidez, recorrência, valor para os parceiros e caminho plausível para economia unitária sustentável. Um projeto bem executado pode concluir que a tese econômica ainda não foi validada; essa conclusão deve ser reportada explicitamente, sem confundir aprendizado de projeto com sucesso do negócio.</w:t>
      </w:r>
    </w:p>
    <w:p>
      <w:r>
        <w:t>Os critérios de resultado são:</w:t>
      </w:r>
    </w:p>
    <w:p>
      <w:pPr>
        <w:pStyle w:val="ListBullet"/>
        <w:ind w:left="360"/>
      </w:pPr>
      <w:r>
        <w:t>uma microrregião com oferta e demanda monitoráveis;</w:t>
      </w:r>
    </w:p>
    <w:p>
      <w:pPr>
        <w:pStyle w:val="ListBullet"/>
        <w:ind w:left="360"/>
      </w:pPr>
      <w:r>
        <w:t>clientes encontrando alternativas viáveis para serviços e períodos desejados;</w:t>
      </w:r>
    </w:p>
    <w:p>
      <w:pPr>
        <w:pStyle w:val="ListBullet"/>
        <w:ind w:left="360"/>
      </w:pPr>
      <w:r>
        <w:t>parceiros homologados, ativos e respondendo a solicitações;</w:t>
      </w:r>
    </w:p>
    <w:p>
      <w:pPr>
        <w:pStyle w:val="ListBullet"/>
        <w:ind w:left="360"/>
      </w:pPr>
      <w:r>
        <w:t>serviços reais concluídos com taxa de falha e reclamação controladas;</w:t>
      </w:r>
    </w:p>
    <w:p>
      <w:pPr>
        <w:pStyle w:val="ListBullet"/>
        <w:ind w:left="360"/>
      </w:pPr>
      <w:r>
        <w:t>satisfação de clientes e parceiros medida após transações;</w:t>
      </w:r>
    </w:p>
    <w:p>
      <w:pPr>
        <w:pStyle w:val="ListBullet"/>
        <w:ind w:left="360"/>
      </w:pPr>
      <w:r>
        <w:t>evidência de recompra ou retorno em coortes iniciais;</w:t>
      </w:r>
    </w:p>
    <w:p>
      <w:pPr>
        <w:pStyle w:val="ListBullet"/>
        <w:ind w:left="360"/>
      </w:pPr>
      <w:r>
        <w:t>hipótese de monetização testada sem depender de pagamento online;</w:t>
      </w:r>
    </w:p>
    <w:p>
      <w:pPr>
        <w:pStyle w:val="ListBullet"/>
        <w:ind w:left="360"/>
      </w:pPr>
      <w:r>
        <w:t>economia unitária calculada a partir de eventos e custos observados;</w:t>
      </w:r>
    </w:p>
    <w:p>
      <w:pPr>
        <w:pStyle w:val="ListBullet"/>
        <w:ind w:left="360"/>
      </w:pPr>
      <w:r>
        <w:t>controles mínimos de segurança, privacidade, Trust &amp; Safety e suporte;</w:t>
      </w:r>
    </w:p>
    <w:p>
      <w:pPr>
        <w:pStyle w:val="ListBullet"/>
        <w:ind w:left="360"/>
      </w:pPr>
      <w:r>
        <w:t>decisão executiva de escala, ajuste, repetição, pivot ou interrupção baseada em evidências.</w:t>
      </w:r>
    </w:p>
    <w:p>
      <w:r>
        <w:t>Os valores abaixo são limiares iniciais de aprendizagem do Concierge MVP para o Gate G1. Eles servem para demonstrar que o mecanismo transacional pode ser observado e medido; não validam, por si só, mercado, liquidez, recorrência ou monetização. Devem ser aprovados ou ajustados no Gate G0:</w:t>
      </w:r>
    </w:p>
    <w:p>
      <w:pPr>
        <w:pStyle w:val="ListBullet"/>
        <w:ind w:left="360"/>
      </w:pPr>
      <w:r>
        <w:t>pelo menos 15 buscas qualificadas observadas na microrregião;</w:t>
      </w:r>
    </w:p>
    <w:p>
      <w:pPr>
        <w:pStyle w:val="ListBullet"/>
        <w:ind w:left="360"/>
      </w:pPr>
      <w:r>
        <w:t>pelo menos 8 solicitações reais de serviço;</w:t>
      </w:r>
    </w:p>
    <w:p>
      <w:pPr>
        <w:pStyle w:val="ListBullet"/>
        <w:ind w:left="360"/>
      </w:pPr>
      <w:r>
        <w:t>pelo menos 5 aceitações de parceiros;</w:t>
      </w:r>
    </w:p>
    <w:p>
      <w:pPr>
        <w:pStyle w:val="ListBullet"/>
        <w:ind w:left="360"/>
      </w:pPr>
      <w:r>
        <w:t>pelo menos 3 serviços concluídos;</w:t>
      </w:r>
    </w:p>
    <w:p>
      <w:pPr>
        <w:pStyle w:val="ListBullet"/>
        <w:ind w:left="360"/>
      </w:pPr>
      <w:r>
        <w:t>participação de pelo menos 2 parceiros transacionando;</w:t>
      </w:r>
    </w:p>
    <w:p>
      <w:pPr>
        <w:pStyle w:val="ListBullet"/>
        <w:ind w:left="360"/>
      </w:pPr>
      <w:r>
        <w:t>taxa de resposta e tempo de confirmação definidos por tipo de parceiro;</w:t>
      </w:r>
    </w:p>
    <w:p>
      <w:pPr>
        <w:pStyle w:val="ListBullet"/>
        <w:ind w:left="360"/>
      </w:pPr>
      <w:r>
        <w:t>avaliação pós-serviço coletada nos atendimentos concluídos;</w:t>
      </w:r>
    </w:p>
    <w:p>
      <w:pPr>
        <w:pStyle w:val="ListBullet"/>
        <w:ind w:left="360"/>
      </w:pPr>
      <w:r>
        <w:t>ao menos um sinal de retorno do cliente ou intenção de nova contratação baseada em comportamento;</w:t>
      </w:r>
    </w:p>
    <w:p>
      <w:pPr>
        <w:pStyle w:val="ListBullet"/>
        <w:ind w:left="360"/>
      </w:pPr>
      <w:r>
        <w:t>ao menos um teste de disposição para pagar com parceiros ou clientes, sem confundir intenção declarada com receita realizada.</w:t>
      </w:r>
    </w:p>
    <w:p>
      <w:r>
        <w:t>Esses limiares devem ser interpretados em conjunto com qualidade da amostra, concentração de esforço manual, sazonalidade e cobertura da microrregião. A aprovação do G1 autoriza continuar aprendendo e construir apenas o mínimo justificado; não equivale a validação do mercado.</w:t>
      </w:r>
    </w:p>
    <w:p>
      <w:pPr>
        <w:pStyle w:val="Heading3"/>
        <w:keepNext/>
        <w:spacing w:before="160" w:after="80"/>
      </w:pPr>
      <w:r>
        <w:t>3.7 Autoridade e tolerâncias</w:t>
      </w:r>
    </w:p>
    <w:p>
      <w:r>
        <w:t xml:space="preserve">O </w:t>
      </w:r>
      <w:r>
        <w:rPr>
          <w:b/>
        </w:rPr>
        <w:t>patrocinador</w:t>
      </w:r>
      <w:r>
        <w:t xml:space="preserve"> aprova objetivos, orçamento, limites de investimento, gates e mudanças de alto impacto. O </w:t>
      </w:r>
      <w:r>
        <w:rPr>
          <w:b/>
        </w:rPr>
        <w:t>gerente do projeto</w:t>
      </w:r>
      <w:r>
        <w:t xml:space="preserve"> integra cronograma, riscos, decisões, capacidade e comunicação. O </w:t>
      </w:r>
      <w:r>
        <w:rPr>
          <w:b/>
        </w:rPr>
        <w:t>Product Owner</w:t>
      </w:r>
      <w:r>
        <w:t xml:space="preserve"> responde pelo valor, pela ordem do backlog e pela aceitação de incrementos. O </w:t>
      </w:r>
      <w:r>
        <w:rPr>
          <w:b/>
        </w:rPr>
        <w:t>líder de operações do marketplace</w:t>
      </w:r>
      <w:r>
        <w:t xml:space="preserve"> responde pela aquisição, homologação, ativação, suporte e qualidade da oferta.</w:t>
      </w:r>
    </w:p>
    <w:p>
      <w:r>
        <w:t>O gerente pode reorganizar trabalho dentro do estágio aprovado. A decisão do patrocinador é necessária para alterar a microrregião, aumentar o investimento de um estágio em mais de 10%, incluir pagamentos online, ampliar o tratamento de dados pessoais, alterar a vertical inicial ou avançar sem evidência mínima de um gate.</w:t>
      </w:r>
    </w:p>
    <w:p>
      <w:pPr>
        <w:pStyle w:val="Heading2"/>
        <w:keepNext/>
        <w:spacing w:before="160" w:after="80"/>
      </w:pPr>
      <w:r>
        <w:t>4. Situação atual e linha de base técnica</w:t>
      </w:r>
    </w:p>
    <w:p>
      <w:r>
        <w:t>A base técnica reduzida já existe e deve ser preservada enquanto permanecer adequada ao estágio do projeto.</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blHeader w:val="true"/>
        </w:trPr>
        <w:tc>
          <w:tcPr>
            <w:tcW w:type="dxa" w:w="3360"/>
            <w:vAlign w:val="center"/>
            <w:shd w:fill="1F4E79"/>
            <w:tcMar>
              <w:top w:w="60" w:type="dxa"/>
              <w:start w:w="70" w:type="dxa"/>
              <w:bottom w:w="60" w:type="dxa"/>
              <w:end w:w="70" w:type="dxa"/>
            </w:tcMar>
          </w:tcPr>
          <w:p>
            <w:pPr>
              <w:spacing w:after="40" w:before="0"/>
            </w:pPr>
            <w:r/>
            <w:r>
              <w:rPr>
                <w:b/>
                <w:color w:val="FFFFFF"/>
                <w:sz w:val="16"/>
              </w:rPr>
              <w:t>Componente</w:t>
            </w:r>
          </w:p>
        </w:tc>
        <w:tc>
          <w:tcPr>
            <w:tcW w:type="dxa" w:w="3360"/>
            <w:vAlign w:val="center"/>
            <w:shd w:fill="1F4E79"/>
            <w:tcMar>
              <w:top w:w="60" w:type="dxa"/>
              <w:start w:w="70" w:type="dxa"/>
              <w:bottom w:w="60" w:type="dxa"/>
              <w:end w:w="70" w:type="dxa"/>
            </w:tcMar>
          </w:tcPr>
          <w:p>
            <w:pPr>
              <w:spacing w:after="40" w:before="0"/>
            </w:pPr>
            <w:r/>
            <w:r>
              <w:rPr>
                <w:b/>
                <w:color w:val="FFFFFF"/>
                <w:sz w:val="16"/>
              </w:rPr>
              <w:t>Situação atual</w:t>
            </w:r>
          </w:p>
        </w:tc>
        <w:tc>
          <w:tcPr>
            <w:tcW w:type="dxa" w:w="3360"/>
            <w:vAlign w:val="center"/>
            <w:shd w:fill="1F4E79"/>
            <w:tcMar>
              <w:top w:w="60" w:type="dxa"/>
              <w:start w:w="70" w:type="dxa"/>
              <w:bottom w:w="60" w:type="dxa"/>
              <w:end w:w="70" w:type="dxa"/>
            </w:tcMar>
          </w:tcPr>
          <w:p>
            <w:pPr>
              <w:spacing w:after="40" w:before="0"/>
            </w:pPr>
            <w:r/>
            <w:r>
              <w:rPr>
                <w:b/>
                <w:color w:val="FFFFFF"/>
                <w:sz w:val="16"/>
              </w:rPr>
              <w:t>Uso no próximo estágio</w:t>
            </w:r>
          </w:p>
        </w:tc>
      </w:tr>
      <w:tr>
        <w:trPr>
          <w:cantSplit/>
        </w:trPr>
        <w:tc>
          <w:tcPr>
            <w:tcW w:type="dxa" w:w="3360"/>
            <w:vAlign w:val="center"/>
            <w:tcMar>
              <w:top w:w="60" w:type="dxa"/>
              <w:start w:w="70" w:type="dxa"/>
              <w:bottom w:w="60" w:type="dxa"/>
              <w:end w:w="70" w:type="dxa"/>
            </w:tcMar>
          </w:tcPr>
          <w:p>
            <w:pPr>
              <w:spacing w:after="40" w:before="0"/>
            </w:pPr>
            <w:r/>
            <w:r>
              <w:rPr>
                <w:b w:val="0"/>
                <w:sz w:val="16"/>
              </w:rPr>
              <w:t>Repositório</w:t>
            </w:r>
          </w:p>
        </w:tc>
        <w:tc>
          <w:tcPr>
            <w:tcW w:type="dxa" w:w="3360"/>
            <w:vAlign w:val="center"/>
            <w:tcMar>
              <w:top w:w="60" w:type="dxa"/>
              <w:start w:w="70" w:type="dxa"/>
              <w:bottom w:w="60" w:type="dxa"/>
              <w:end w:w="70" w:type="dxa"/>
            </w:tcMar>
          </w:tcPr>
          <w:p>
            <w:pPr>
              <w:spacing w:after="40" w:before="0"/>
            </w:pPr>
            <w:r/>
            <w:r>
              <w:rPr>
                <w:b w:val="0"/>
                <w:sz w:val="16"/>
              </w:rPr>
              <w:t>Repositório GitHub do projeto, branch principal versionada</w:t>
            </w:r>
          </w:p>
        </w:tc>
        <w:tc>
          <w:tcPr>
            <w:tcW w:type="dxa" w:w="3360"/>
            <w:vAlign w:val="center"/>
            <w:tcMar>
              <w:top w:w="60" w:type="dxa"/>
              <w:start w:w="70" w:type="dxa"/>
              <w:bottom w:w="60" w:type="dxa"/>
              <w:end w:w="70" w:type="dxa"/>
            </w:tcMar>
          </w:tcPr>
          <w:p>
            <w:pPr>
              <w:spacing w:after="40" w:before="0"/>
            </w:pPr>
            <w:r/>
            <w:r>
              <w:rPr>
                <w:b w:val="0"/>
                <w:sz w:val="16"/>
              </w:rPr>
              <w:t>Preservar e registrar a transição de marca sem reescrever o histórico técnico.</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Aplicação pública</w:t>
            </w:r>
          </w:p>
        </w:tc>
        <w:tc>
          <w:tcPr>
            <w:tcW w:type="dxa" w:w="3360"/>
            <w:vAlign w:val="center"/>
            <w:shd w:fill="EEF3F7"/>
            <w:tcMar>
              <w:top w:w="60" w:type="dxa"/>
              <w:start w:w="70" w:type="dxa"/>
              <w:bottom w:w="60" w:type="dxa"/>
              <w:end w:w="70" w:type="dxa"/>
            </w:tcMar>
          </w:tcPr>
          <w:p>
            <w:pPr>
              <w:spacing w:after="40" w:before="0"/>
            </w:pPr>
            <w:r/>
            <w:r>
              <w:rPr>
                <w:b w:val="0"/>
                <w:sz w:val="16"/>
              </w:rPr>
              <w:t>React, Vite e API Node.js publicados na Render</w:t>
            </w:r>
          </w:p>
        </w:tc>
        <w:tc>
          <w:tcPr>
            <w:tcW w:type="dxa" w:w="3360"/>
            <w:vAlign w:val="center"/>
            <w:shd w:fill="EEF3F7"/>
            <w:tcMar>
              <w:top w:w="60" w:type="dxa"/>
              <w:start w:w="70" w:type="dxa"/>
              <w:bottom w:w="60" w:type="dxa"/>
              <w:end w:w="70" w:type="dxa"/>
            </w:tcMar>
          </w:tcPr>
          <w:p>
            <w:pPr>
              <w:spacing w:after="40" w:before="0"/>
            </w:pPr>
            <w:r/>
            <w:r>
              <w:rPr>
                <w:b w:val="0"/>
                <w:sz w:val="16"/>
              </w:rPr>
              <w:t>Usar como base de demonstração e experimento controlado.</w:t>
            </w:r>
          </w:p>
        </w:tc>
      </w:tr>
      <w:tr>
        <w:trPr>
          <w:cantSplit/>
        </w:trPr>
        <w:tc>
          <w:tcPr>
            <w:tcW w:type="dxa" w:w="3360"/>
            <w:vAlign w:val="center"/>
            <w:tcMar>
              <w:top w:w="60" w:type="dxa"/>
              <w:start w:w="70" w:type="dxa"/>
              <w:bottom w:w="60" w:type="dxa"/>
              <w:end w:w="70" w:type="dxa"/>
            </w:tcMar>
          </w:tcPr>
          <w:p>
            <w:pPr>
              <w:spacing w:after="40" w:before="0"/>
            </w:pPr>
            <w:r/>
            <w:r>
              <w:rPr>
                <w:b w:val="0"/>
                <w:sz w:val="16"/>
              </w:rPr>
              <w:t>Banco de dados</w:t>
            </w:r>
          </w:p>
        </w:tc>
        <w:tc>
          <w:tcPr>
            <w:tcW w:type="dxa" w:w="3360"/>
            <w:vAlign w:val="center"/>
            <w:tcMar>
              <w:top w:w="60" w:type="dxa"/>
              <w:start w:w="70" w:type="dxa"/>
              <w:bottom w:w="60" w:type="dxa"/>
              <w:end w:w="70" w:type="dxa"/>
            </w:tcMar>
          </w:tcPr>
          <w:p>
            <w:pPr>
              <w:spacing w:after="40" w:before="0"/>
            </w:pPr>
            <w:r/>
            <w:r>
              <w:rPr>
                <w:b w:val="0"/>
                <w:sz w:val="16"/>
              </w:rPr>
              <w:t>PostgreSQL gerenciado no Neon</w:t>
            </w:r>
          </w:p>
        </w:tc>
        <w:tc>
          <w:tcPr>
            <w:tcW w:type="dxa" w:w="3360"/>
            <w:vAlign w:val="center"/>
            <w:tcMar>
              <w:top w:w="60" w:type="dxa"/>
              <w:start w:w="70" w:type="dxa"/>
              <w:bottom w:w="60" w:type="dxa"/>
              <w:end w:w="70" w:type="dxa"/>
            </w:tcMar>
          </w:tcPr>
          <w:p>
            <w:pPr>
              <w:spacing w:after="40" w:before="0"/>
            </w:pPr>
            <w:r/>
            <w:r>
              <w:rPr>
                <w:b w:val="0"/>
                <w:sz w:val="16"/>
              </w:rPr>
              <w:t>Preservar o padrão PostgreSQL e separar dados demonstrativos de dados de experimento.</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Descoberta</w:t>
            </w:r>
          </w:p>
        </w:tc>
        <w:tc>
          <w:tcPr>
            <w:tcW w:type="dxa" w:w="3360"/>
            <w:vAlign w:val="center"/>
            <w:shd w:fill="EEF3F7"/>
            <w:tcMar>
              <w:top w:w="60" w:type="dxa"/>
              <w:start w:w="70" w:type="dxa"/>
              <w:bottom w:w="60" w:type="dxa"/>
              <w:end w:w="70" w:type="dxa"/>
            </w:tcMar>
          </w:tcPr>
          <w:p>
            <w:pPr>
              <w:spacing w:after="40" w:before="0"/>
            </w:pPr>
            <w:r/>
            <w:r>
              <w:rPr>
                <w:b w:val="0"/>
                <w:sz w:val="16"/>
              </w:rPr>
              <w:t>Geolocalização do navegador e distância aproximada por Haversine</w:t>
            </w:r>
          </w:p>
        </w:tc>
        <w:tc>
          <w:tcPr>
            <w:tcW w:type="dxa" w:w="3360"/>
            <w:vAlign w:val="center"/>
            <w:shd w:fill="EEF3F7"/>
            <w:tcMar>
              <w:top w:w="60" w:type="dxa"/>
              <w:start w:w="70" w:type="dxa"/>
              <w:bottom w:w="60" w:type="dxa"/>
              <w:end w:w="70" w:type="dxa"/>
            </w:tcMar>
          </w:tcPr>
          <w:p>
            <w:pPr>
              <w:spacing w:after="40" w:before="0"/>
            </w:pPr>
            <w:r/>
            <w:r>
              <w:rPr>
                <w:b w:val="0"/>
                <w:sz w:val="16"/>
              </w:rPr>
              <w:t>Usar para o Concierge MVP; evoluir somente se a busca for um gargalo comprovado.</w:t>
            </w:r>
          </w:p>
        </w:tc>
      </w:tr>
      <w:tr>
        <w:trPr>
          <w:cantSplit/>
        </w:trPr>
        <w:tc>
          <w:tcPr>
            <w:tcW w:type="dxa" w:w="3360"/>
            <w:vAlign w:val="center"/>
            <w:tcMar>
              <w:top w:w="60" w:type="dxa"/>
              <w:start w:w="70" w:type="dxa"/>
              <w:bottom w:w="60" w:type="dxa"/>
              <w:end w:w="70" w:type="dxa"/>
            </w:tcMar>
          </w:tcPr>
          <w:p>
            <w:pPr>
              <w:spacing w:after="40" w:before="0"/>
            </w:pPr>
            <w:r/>
            <w:r>
              <w:rPr>
                <w:b w:val="0"/>
                <w:sz w:val="16"/>
              </w:rPr>
              <w:t>Modalidades</w:t>
            </w:r>
          </w:p>
        </w:tc>
        <w:tc>
          <w:tcPr>
            <w:tcW w:type="dxa" w:w="3360"/>
            <w:vAlign w:val="center"/>
            <w:tcMar>
              <w:top w:w="60" w:type="dxa"/>
              <w:start w:w="70" w:type="dxa"/>
              <w:bottom w:w="60" w:type="dxa"/>
              <w:end w:w="70" w:type="dxa"/>
            </w:tcMar>
          </w:tcPr>
          <w:p>
            <w:pPr>
              <w:spacing w:after="40" w:before="0"/>
            </w:pPr>
            <w:r/>
            <w:r>
              <w:rPr>
                <w:b w:val="0"/>
                <w:sz w:val="16"/>
              </w:rPr>
              <w:t>Atendimento no estabelecimento e no endereço do cliente</w:t>
            </w:r>
          </w:p>
        </w:tc>
        <w:tc>
          <w:tcPr>
            <w:tcW w:type="dxa" w:w="3360"/>
            <w:vAlign w:val="center"/>
            <w:tcMar>
              <w:top w:w="60" w:type="dxa"/>
              <w:start w:w="70" w:type="dxa"/>
              <w:bottom w:w="60" w:type="dxa"/>
              <w:end w:w="70" w:type="dxa"/>
            </w:tcMar>
          </w:tcPr>
          <w:p>
            <w:pPr>
              <w:spacing w:after="40" w:before="0"/>
            </w:pPr>
            <w:r/>
            <w:r>
              <w:rPr>
                <w:b w:val="0"/>
                <w:sz w:val="16"/>
              </w:rPr>
              <w:t>Manter, com riscos próprios de Trust &amp; Safety para a modalidade móvel.</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Agendamento</w:t>
            </w:r>
          </w:p>
        </w:tc>
        <w:tc>
          <w:tcPr>
            <w:tcW w:type="dxa" w:w="3360"/>
            <w:vAlign w:val="center"/>
            <w:shd w:fill="EEF3F7"/>
            <w:tcMar>
              <w:top w:w="60" w:type="dxa"/>
              <w:start w:w="70" w:type="dxa"/>
              <w:bottom w:w="60" w:type="dxa"/>
              <w:end w:w="70" w:type="dxa"/>
            </w:tcMar>
          </w:tcPr>
          <w:p>
            <w:pPr>
              <w:spacing w:after="40" w:before="0"/>
            </w:pPr>
            <w:r/>
            <w:r>
              <w:rPr>
                <w:b w:val="0"/>
                <w:sz w:val="16"/>
              </w:rPr>
              <w:t>Solicitação pendente de confirmação do parceiro</w:t>
            </w:r>
          </w:p>
        </w:tc>
        <w:tc>
          <w:tcPr>
            <w:tcW w:type="dxa" w:w="3360"/>
            <w:vAlign w:val="center"/>
            <w:shd w:fill="EEF3F7"/>
            <w:tcMar>
              <w:top w:w="60" w:type="dxa"/>
              <w:start w:w="70" w:type="dxa"/>
              <w:bottom w:w="60" w:type="dxa"/>
              <w:end w:w="70" w:type="dxa"/>
            </w:tcMar>
          </w:tcPr>
          <w:p>
            <w:pPr>
              <w:spacing w:after="40" w:before="0"/>
            </w:pPr>
            <w:r/>
            <w:r>
              <w:rPr>
                <w:b w:val="0"/>
                <w:sz w:val="16"/>
              </w:rPr>
              <w:t>Usar como núcleo da transação, com estados e eventos instrumentados.</w:t>
            </w:r>
          </w:p>
        </w:tc>
      </w:tr>
      <w:tr>
        <w:trPr>
          <w:cantSplit/>
        </w:trPr>
        <w:tc>
          <w:tcPr>
            <w:tcW w:type="dxa" w:w="3360"/>
            <w:vAlign w:val="center"/>
            <w:tcMar>
              <w:top w:w="60" w:type="dxa"/>
              <w:start w:w="70" w:type="dxa"/>
              <w:bottom w:w="60" w:type="dxa"/>
              <w:end w:w="70" w:type="dxa"/>
            </w:tcMar>
          </w:tcPr>
          <w:p>
            <w:pPr>
              <w:spacing w:after="40" w:before="0"/>
            </w:pPr>
            <w:r/>
            <w:r>
              <w:rPr>
                <w:b w:val="0"/>
                <w:sz w:val="16"/>
              </w:rPr>
              <w:t>Pagamento</w:t>
            </w:r>
          </w:p>
        </w:tc>
        <w:tc>
          <w:tcPr>
            <w:tcW w:type="dxa" w:w="3360"/>
            <w:vAlign w:val="center"/>
            <w:tcMar>
              <w:top w:w="60" w:type="dxa"/>
              <w:start w:w="70" w:type="dxa"/>
              <w:bottom w:w="60" w:type="dxa"/>
              <w:end w:w="70" w:type="dxa"/>
            </w:tcMar>
          </w:tcPr>
          <w:p>
            <w:pPr>
              <w:spacing w:after="40" w:before="0"/>
            </w:pPr>
            <w:r/>
            <w:r>
              <w:rPr>
                <w:b w:val="0"/>
                <w:sz w:val="16"/>
              </w:rPr>
              <w:t>Pagamento diretamente no atendimento</w:t>
            </w:r>
          </w:p>
        </w:tc>
        <w:tc>
          <w:tcPr>
            <w:tcW w:type="dxa" w:w="3360"/>
            <w:vAlign w:val="center"/>
            <w:tcMar>
              <w:top w:w="60" w:type="dxa"/>
              <w:start w:w="70" w:type="dxa"/>
              <w:bottom w:w="60" w:type="dxa"/>
              <w:end w:w="70" w:type="dxa"/>
            </w:tcMar>
          </w:tcPr>
          <w:p>
            <w:pPr>
              <w:spacing w:after="40" w:before="0"/>
            </w:pPr>
            <w:r/>
            <w:r>
              <w:rPr>
                <w:b w:val="0"/>
                <w:sz w:val="16"/>
              </w:rPr>
              <w:t>Manter no Concierge e no primeiro piloto, enquanto a disposição para pagar é testada separadamente.</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Autenticação</w:t>
            </w:r>
          </w:p>
        </w:tc>
        <w:tc>
          <w:tcPr>
            <w:tcW w:type="dxa" w:w="3360"/>
            <w:vAlign w:val="center"/>
            <w:shd w:fill="EEF3F7"/>
            <w:tcMar>
              <w:top w:w="60" w:type="dxa"/>
              <w:start w:w="70" w:type="dxa"/>
              <w:bottom w:w="60" w:type="dxa"/>
              <w:end w:w="70" w:type="dxa"/>
            </w:tcMar>
          </w:tcPr>
          <w:p>
            <w:pPr>
              <w:spacing w:after="40" w:before="0"/>
            </w:pPr>
            <w:r/>
            <w:r>
              <w:rPr>
                <w:b w:val="0"/>
                <w:sz w:val="16"/>
              </w:rPr>
              <w:t>Ainda não implementada</w:t>
            </w:r>
          </w:p>
        </w:tc>
        <w:tc>
          <w:tcPr>
            <w:tcW w:type="dxa" w:w="3360"/>
            <w:vAlign w:val="center"/>
            <w:shd w:fill="EEF3F7"/>
            <w:tcMar>
              <w:top w:w="60" w:type="dxa"/>
              <w:start w:w="70" w:type="dxa"/>
              <w:bottom w:w="60" w:type="dxa"/>
              <w:end w:w="70" w:type="dxa"/>
            </w:tcMar>
          </w:tcPr>
          <w:p>
            <w:pPr>
              <w:spacing w:after="40" w:before="0"/>
            </w:pPr>
            <w:r/>
            <w:r>
              <w:rPr>
                <w:b w:val="0"/>
                <w:sz w:val="16"/>
              </w:rPr>
              <w:t>Incluir quando for necessária para proteger transações, papéis e dados do piloto.</w:t>
            </w:r>
          </w:p>
        </w:tc>
      </w:tr>
      <w:tr>
        <w:trPr>
          <w:cantSplit/>
        </w:trPr>
        <w:tc>
          <w:tcPr>
            <w:tcW w:type="dxa" w:w="3360"/>
            <w:vAlign w:val="center"/>
            <w:tcMar>
              <w:top w:w="60" w:type="dxa"/>
              <w:start w:w="70" w:type="dxa"/>
              <w:bottom w:w="60" w:type="dxa"/>
              <w:end w:w="70" w:type="dxa"/>
            </w:tcMar>
          </w:tcPr>
          <w:p>
            <w:pPr>
              <w:spacing w:after="40" w:before="0"/>
            </w:pPr>
            <w:r/>
            <w:r>
              <w:rPr>
                <w:b w:val="0"/>
                <w:sz w:val="16"/>
              </w:rPr>
              <w:t>Portal do parceiro</w:t>
            </w:r>
          </w:p>
        </w:tc>
        <w:tc>
          <w:tcPr>
            <w:tcW w:type="dxa" w:w="3360"/>
            <w:vAlign w:val="center"/>
            <w:tcMar>
              <w:top w:w="60" w:type="dxa"/>
              <w:start w:w="70" w:type="dxa"/>
              <w:bottom w:w="60" w:type="dxa"/>
              <w:end w:w="70" w:type="dxa"/>
            </w:tcMar>
          </w:tcPr>
          <w:p>
            <w:pPr>
              <w:spacing w:after="40" w:before="0"/>
            </w:pPr>
            <w:r/>
            <w:r>
              <w:rPr>
                <w:b w:val="0"/>
                <w:sz w:val="16"/>
              </w:rPr>
              <w:t>Ainda não implementado</w:t>
            </w:r>
          </w:p>
        </w:tc>
        <w:tc>
          <w:tcPr>
            <w:tcW w:type="dxa" w:w="3360"/>
            <w:vAlign w:val="center"/>
            <w:tcMar>
              <w:top w:w="60" w:type="dxa"/>
              <w:start w:w="70" w:type="dxa"/>
              <w:bottom w:w="60" w:type="dxa"/>
              <w:end w:w="70" w:type="dxa"/>
            </w:tcMar>
          </w:tcPr>
          <w:p>
            <w:pPr>
              <w:spacing w:after="40" w:before="0"/>
            </w:pPr>
            <w:r/>
            <w:r>
              <w:rPr>
                <w:b w:val="0"/>
                <w:sz w:val="16"/>
              </w:rPr>
              <w:t>Construir somente o fluxo mínimo confirmado pelos experimentos.</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Administração</w:t>
            </w:r>
          </w:p>
        </w:tc>
        <w:tc>
          <w:tcPr>
            <w:tcW w:type="dxa" w:w="3360"/>
            <w:vAlign w:val="center"/>
            <w:shd w:fill="EEF3F7"/>
            <w:tcMar>
              <w:top w:w="60" w:type="dxa"/>
              <w:start w:w="70" w:type="dxa"/>
              <w:bottom w:w="60" w:type="dxa"/>
              <w:end w:w="70" w:type="dxa"/>
            </w:tcMar>
          </w:tcPr>
          <w:p>
            <w:pPr>
              <w:spacing w:after="40" w:before="0"/>
            </w:pPr>
            <w:r/>
            <w:r>
              <w:rPr>
                <w:b w:val="0"/>
                <w:sz w:val="16"/>
              </w:rPr>
              <w:t>Health check e base técnica, sem backoffice operacional completo</w:t>
            </w:r>
          </w:p>
        </w:tc>
        <w:tc>
          <w:tcPr>
            <w:tcW w:type="dxa" w:w="3360"/>
            <w:vAlign w:val="center"/>
            <w:shd w:fill="EEF3F7"/>
            <w:tcMar>
              <w:top w:w="60" w:type="dxa"/>
              <w:start w:w="70" w:type="dxa"/>
              <w:bottom w:w="60" w:type="dxa"/>
              <w:end w:w="70" w:type="dxa"/>
            </w:tcMar>
          </w:tcPr>
          <w:p>
            <w:pPr>
              <w:spacing w:after="40" w:before="0"/>
            </w:pPr>
            <w:r/>
            <w:r>
              <w:rPr>
                <w:b w:val="0"/>
                <w:sz w:val="16"/>
              </w:rPr>
              <w:t>Começar com controles manuais registrados; automatizar após repetição da tarefa.</w:t>
            </w:r>
          </w:p>
        </w:tc>
      </w:tr>
      <w:tr>
        <w:trPr>
          <w:cantSplit/>
        </w:trPr>
        <w:tc>
          <w:tcPr>
            <w:tcW w:type="dxa" w:w="3360"/>
            <w:vAlign w:val="center"/>
            <w:tcMar>
              <w:top w:w="60" w:type="dxa"/>
              <w:start w:w="70" w:type="dxa"/>
              <w:bottom w:w="60" w:type="dxa"/>
              <w:end w:w="70" w:type="dxa"/>
            </w:tcMar>
          </w:tcPr>
          <w:p>
            <w:pPr>
              <w:spacing w:after="40" w:before="0"/>
            </w:pPr>
            <w:r/>
            <w:r>
              <w:rPr>
                <w:b w:val="0"/>
                <w:sz w:val="16"/>
              </w:rPr>
              <w:t>Dados de parceiros</w:t>
            </w:r>
          </w:p>
        </w:tc>
        <w:tc>
          <w:tcPr>
            <w:tcW w:type="dxa" w:w="3360"/>
            <w:vAlign w:val="center"/>
            <w:tcMar>
              <w:top w:w="60" w:type="dxa"/>
              <w:start w:w="70" w:type="dxa"/>
              <w:bottom w:w="60" w:type="dxa"/>
              <w:end w:w="70" w:type="dxa"/>
            </w:tcMar>
          </w:tcPr>
          <w:p>
            <w:pPr>
              <w:spacing w:after="40" w:before="0"/>
            </w:pPr>
            <w:r/>
            <w:r>
              <w:rPr>
                <w:b w:val="0"/>
                <w:sz w:val="16"/>
              </w:rPr>
              <w:t>Dados de demonstração</w:t>
            </w:r>
          </w:p>
        </w:tc>
        <w:tc>
          <w:tcPr>
            <w:tcW w:type="dxa" w:w="3360"/>
            <w:vAlign w:val="center"/>
            <w:tcMar>
              <w:top w:w="60" w:type="dxa"/>
              <w:start w:w="70" w:type="dxa"/>
              <w:bottom w:w="60" w:type="dxa"/>
              <w:end w:w="70" w:type="dxa"/>
            </w:tcMar>
          </w:tcPr>
          <w:p>
            <w:pPr>
              <w:spacing w:after="40" w:before="0"/>
            </w:pPr>
            <w:r/>
            <w:r>
              <w:rPr>
                <w:b w:val="0"/>
                <w:sz w:val="16"/>
              </w:rPr>
              <w:t>Substituir gradualmente por parceiros homologados e claramente identificados.</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Observabilidade</w:t>
            </w:r>
          </w:p>
        </w:tc>
        <w:tc>
          <w:tcPr>
            <w:tcW w:type="dxa" w:w="3360"/>
            <w:vAlign w:val="center"/>
            <w:shd w:fill="EEF3F7"/>
            <w:tcMar>
              <w:top w:w="60" w:type="dxa"/>
              <w:start w:w="70" w:type="dxa"/>
              <w:bottom w:w="60" w:type="dxa"/>
              <w:end w:w="70" w:type="dxa"/>
            </w:tcMar>
          </w:tcPr>
          <w:p>
            <w:pPr>
              <w:spacing w:after="40" w:before="0"/>
            </w:pPr>
            <w:r/>
            <w:r>
              <w:rPr>
                <w:b w:val="0"/>
                <w:sz w:val="16"/>
              </w:rPr>
              <w:t>Health check básico</w:t>
            </w:r>
          </w:p>
        </w:tc>
        <w:tc>
          <w:tcPr>
            <w:tcW w:type="dxa" w:w="3360"/>
            <w:vAlign w:val="center"/>
            <w:shd w:fill="EEF3F7"/>
            <w:tcMar>
              <w:top w:w="60" w:type="dxa"/>
              <w:start w:w="70" w:type="dxa"/>
              <w:bottom w:w="60" w:type="dxa"/>
              <w:end w:w="70" w:type="dxa"/>
            </w:tcMar>
          </w:tcPr>
          <w:p>
            <w:pPr>
              <w:spacing w:after="40" w:before="0"/>
            </w:pPr>
            <w:r/>
            <w:r>
              <w:rPr>
                <w:b w:val="0"/>
                <w:sz w:val="16"/>
              </w:rPr>
              <w:t>Instrumentar eventos e falhas antes de ampliar tráfego.</w:t>
            </w:r>
          </w:p>
        </w:tc>
      </w:tr>
    </w:tbl>
    <w:p>
      <w:pPr>
        <w:spacing w:after="0"/>
      </w:pPr>
    </w:p>
    <w:p>
      <w:r>
        <w:t>React, Node.js, PostgreSQL, Neon, Render e demais decisões atuais não devem ser alterados por preferência. Mudança tecnológica só será recomendada diante de risco relevante, limitação demonstrável, custo incompatível, problema de segurança ou impedimento à evolução prevista.</w:t>
      </w:r>
    </w:p>
    <w:p>
      <w:pPr>
        <w:pStyle w:val="Heading2"/>
        <w:keepNext/>
        <w:spacing w:before="160" w:after="80"/>
      </w:pPr>
      <w:r>
        <w:t>5. Escopo do produto e da validação</w:t>
      </w:r>
    </w:p>
    <w:p>
      <w:pPr>
        <w:pStyle w:val="Heading3"/>
        <w:keepNext/>
        <w:spacing w:before="160" w:after="80"/>
      </w:pPr>
      <w:r>
        <w:t>5.1 Escopo estratégico</w:t>
      </w:r>
    </w:p>
    <w:p>
      <w:r>
        <w:t>O ZeloGO será um marketplace de serviços de cuidado automotivo. A primeira vertical é lavagem e cuidados automotivos. A arquitetura de domínio deve aceitar futuras categorias, como estética, higienização, polimento ou serviços correlatos, mas nenhuma nova categoria será incluída no MVP sem hipótese, parceiro apto e critério de decisão.</w:t>
      </w:r>
    </w:p>
    <w:p>
      <w:pPr>
        <w:pStyle w:val="Heading3"/>
        <w:keepNext/>
        <w:spacing w:before="160" w:after="80"/>
      </w:pPr>
      <w:r>
        <w:t>5.2 Fluxo mínimo de transação</w:t>
      </w:r>
    </w:p>
    <w:p>
      <w:r>
        <w:t>O menor fluxo capaz de testar a tese é:</w:t>
      </w:r>
    </w:p>
    <w:p>
      <w:pPr>
        <w:ind w:left="369" w:hanging="369"/>
      </w:pPr>
      <w:r>
        <w:rPr>
          <w:i w:val="0"/>
        </w:rPr>
        <w:t>1. o cliente informa região, modalidade, tipo de veículo e período desejado;</w:t>
      </w:r>
    </w:p>
    <w:p>
      <w:pPr>
        <w:ind w:left="369" w:hanging="369"/>
      </w:pPr>
      <w:r>
        <w:rPr>
          <w:i w:val="0"/>
        </w:rPr>
        <w:t>2. encontra ou recebe alternativas reais;</w:t>
      </w:r>
    </w:p>
    <w:p>
      <w:pPr>
        <w:ind w:left="369" w:hanging="369"/>
      </w:pPr>
      <w:r>
        <w:rPr>
          <w:i w:val="0"/>
        </w:rPr>
        <w:t>3. escolhe uma opção e solicita o serviço;</w:t>
      </w:r>
    </w:p>
    <w:p>
      <w:pPr>
        <w:ind w:left="369" w:hanging="369"/>
      </w:pPr>
      <w:r>
        <w:rPr>
          <w:i w:val="0"/>
        </w:rPr>
        <w:t>4. um parceiro real é acionado;</w:t>
      </w:r>
    </w:p>
    <w:p>
      <w:pPr>
        <w:ind w:left="369" w:hanging="369"/>
      </w:pPr>
      <w:r>
        <w:rPr>
          <w:i w:val="0"/>
        </w:rPr>
        <w:t>5. o parceiro aceita ou rejeita;</w:t>
      </w:r>
    </w:p>
    <w:p>
      <w:pPr>
        <w:ind w:left="369" w:hanging="369"/>
      </w:pPr>
      <w:r>
        <w:rPr>
          <w:i w:val="0"/>
        </w:rPr>
        <w:t>6. o atendimento ocorre ou é cancelado por motivo registrado;</w:t>
      </w:r>
    </w:p>
    <w:p>
      <w:pPr>
        <w:ind w:left="369" w:hanging="369"/>
      </w:pPr>
      <w:r>
        <w:rPr>
          <w:i w:val="0"/>
        </w:rPr>
        <w:t>7. o resultado é marcado como concluído ou não concluído;</w:t>
      </w:r>
    </w:p>
    <w:p>
      <w:pPr>
        <w:ind w:left="369" w:hanging="369"/>
      </w:pPr>
      <w:r>
        <w:rPr>
          <w:i w:val="0"/>
        </w:rPr>
        <w:t>8. o cliente avalia a experiência;</w:t>
      </w:r>
    </w:p>
    <w:p>
      <w:pPr>
        <w:ind w:left="369" w:hanging="369"/>
      </w:pPr>
      <w:r>
        <w:rPr>
          <w:i w:val="0"/>
        </w:rPr>
        <w:t>9. o parceiro avalia o valor e a qualidade da demanda;</w:t>
      </w:r>
    </w:p>
    <w:p>
      <w:pPr>
        <w:ind w:left="369" w:hanging="369"/>
      </w:pPr>
      <w:r>
        <w:rPr>
          <w:i w:val="0"/>
        </w:rPr>
        <w:t>10. a equipe mede esforço manual, tempo, custo e possibilidade de recorrência.</w:t>
      </w:r>
    </w:p>
    <w:p>
      <w:pPr>
        <w:pStyle w:val="Heading3"/>
        <w:keepNext/>
        <w:spacing w:before="160" w:after="80"/>
      </w:pPr>
      <w:r>
        <w:t>5.3 Classificação do escopo por estágio</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blHeader w:val="true"/>
        </w:trPr>
        <w:tc>
          <w:tcPr>
            <w:tcW w:type="dxa" w:w="5040"/>
            <w:vAlign w:val="center"/>
            <w:shd w:fill="1F4E79"/>
            <w:tcMar>
              <w:top w:w="60" w:type="dxa"/>
              <w:start w:w="70" w:type="dxa"/>
              <w:bottom w:w="60" w:type="dxa"/>
              <w:end w:w="70" w:type="dxa"/>
            </w:tcMar>
          </w:tcPr>
          <w:p>
            <w:pPr>
              <w:spacing w:after="40" w:before="0"/>
            </w:pPr>
            <w:r/>
            <w:r>
              <w:rPr>
                <w:b/>
                <w:color w:val="FFFFFF"/>
                <w:sz w:val="16"/>
              </w:rPr>
              <w:t>Categoria</w:t>
            </w:r>
          </w:p>
        </w:tc>
        <w:tc>
          <w:tcPr>
            <w:tcW w:type="dxa" w:w="5040"/>
            <w:vAlign w:val="center"/>
            <w:shd w:fill="1F4E79"/>
            <w:tcMar>
              <w:top w:w="60" w:type="dxa"/>
              <w:start w:w="70" w:type="dxa"/>
              <w:bottom w:w="60" w:type="dxa"/>
              <w:end w:w="70" w:type="dxa"/>
            </w:tcMar>
          </w:tcPr>
          <w:p>
            <w:pPr>
              <w:spacing w:after="40" w:before="0"/>
            </w:pPr>
            <w:r/>
            <w:r>
              <w:rPr>
                <w:b/>
                <w:color w:val="FFFFFF"/>
                <w:sz w:val="16"/>
              </w:rPr>
              <w:t>Conteúdo</w:t>
            </w:r>
          </w:p>
        </w:tc>
      </w:tr>
      <w:tr>
        <w:trPr>
          <w:cantSplit/>
        </w:trPr>
        <w:tc>
          <w:tcPr>
            <w:tcW w:type="dxa" w:w="5040"/>
            <w:vAlign w:val="center"/>
            <w:tcMar>
              <w:top w:w="60" w:type="dxa"/>
              <w:start w:w="70" w:type="dxa"/>
              <w:bottom w:w="60" w:type="dxa"/>
              <w:end w:w="70" w:type="dxa"/>
            </w:tcMar>
          </w:tcPr>
          <w:p>
            <w:pPr>
              <w:spacing w:after="40" w:before="0"/>
            </w:pPr>
            <w:r/>
            <w:r>
              <w:rPr>
                <w:b w:val="0"/>
                <w:sz w:val="16"/>
              </w:rPr>
              <w:t>Indispensável ao Concierge MVP</w:t>
            </w:r>
          </w:p>
        </w:tc>
        <w:tc>
          <w:tcPr>
            <w:tcW w:type="dxa" w:w="5040"/>
            <w:vAlign w:val="center"/>
            <w:tcMar>
              <w:top w:w="60" w:type="dxa"/>
              <w:start w:w="70" w:type="dxa"/>
              <w:bottom w:w="60" w:type="dxa"/>
              <w:end w:w="70" w:type="dxa"/>
            </w:tcMar>
          </w:tcPr>
          <w:p>
            <w:pPr>
              <w:spacing w:after="40" w:before="0"/>
            </w:pPr>
            <w:r/>
            <w:r>
              <w:rPr>
                <w:b w:val="0"/>
                <w:sz w:val="16"/>
              </w:rPr>
              <w:t>Cadastro manual de parceiros, seleção de microrregião, catálogo simples, solicitação real, contato com parceiro, aceite ou rejeição, registro do atendimento, avaliação, registro de intervenções e suporte manual.</w:t>
            </w:r>
          </w:p>
        </w:tc>
      </w:tr>
      <w:tr>
        <w:trPr>
          <w:cantSplit/>
        </w:trPr>
        <w:tc>
          <w:tcPr>
            <w:tcW w:type="dxa" w:w="5040"/>
            <w:vAlign w:val="center"/>
            <w:shd w:fill="EEF3F7"/>
            <w:tcMar>
              <w:top w:w="60" w:type="dxa"/>
              <w:start w:w="70" w:type="dxa"/>
              <w:bottom w:w="60" w:type="dxa"/>
              <w:end w:w="70" w:type="dxa"/>
            </w:tcMar>
          </w:tcPr>
          <w:p>
            <w:pPr>
              <w:spacing w:after="40" w:before="0"/>
            </w:pPr>
            <w:r/>
            <w:r>
              <w:rPr>
                <w:b w:val="0"/>
                <w:sz w:val="16"/>
              </w:rPr>
              <w:t>Indispensável ao piloto progressivo</w:t>
            </w:r>
          </w:p>
        </w:tc>
        <w:tc>
          <w:tcPr>
            <w:tcW w:type="dxa" w:w="5040"/>
            <w:vAlign w:val="center"/>
            <w:shd w:fill="EEF3F7"/>
            <w:tcMar>
              <w:top w:w="60" w:type="dxa"/>
              <w:start w:w="70" w:type="dxa"/>
              <w:bottom w:w="60" w:type="dxa"/>
              <w:end w:w="70" w:type="dxa"/>
            </w:tcMar>
          </w:tcPr>
          <w:p>
            <w:pPr>
              <w:spacing w:after="40" w:before="0"/>
            </w:pPr>
            <w:r/>
            <w:r>
              <w:rPr>
                <w:b w:val="0"/>
                <w:sz w:val="16"/>
              </w:rPr>
              <w:t>Identidade mínima, autorização por papel, parceiro homologado, oferta e disponibilidade válidas, estados da transação, notificações essenciais, cancelamento, auditoria, privacidade, Trust &amp; Safety e métricas do funil.</w:t>
            </w:r>
          </w:p>
        </w:tc>
      </w:tr>
      <w:tr>
        <w:trPr>
          <w:cantSplit/>
        </w:trPr>
        <w:tc>
          <w:tcPr>
            <w:tcW w:type="dxa" w:w="5040"/>
            <w:vAlign w:val="center"/>
            <w:tcMar>
              <w:top w:w="60" w:type="dxa"/>
              <w:start w:w="70" w:type="dxa"/>
              <w:bottom w:w="60" w:type="dxa"/>
              <w:end w:w="70" w:type="dxa"/>
            </w:tcMar>
          </w:tcPr>
          <w:p>
            <w:pPr>
              <w:spacing w:after="40" w:before="0"/>
            </w:pPr>
            <w:r/>
            <w:r>
              <w:rPr>
                <w:b w:val="0"/>
                <w:sz w:val="16"/>
              </w:rPr>
              <w:t>Necessário ao lançamento comercial</w:t>
            </w:r>
          </w:p>
        </w:tc>
        <w:tc>
          <w:tcPr>
            <w:tcW w:type="dxa" w:w="5040"/>
            <w:vAlign w:val="center"/>
            <w:tcMar>
              <w:top w:w="60" w:type="dxa"/>
              <w:start w:w="70" w:type="dxa"/>
              <w:bottom w:w="60" w:type="dxa"/>
              <w:end w:w="70" w:type="dxa"/>
            </w:tcMar>
          </w:tcPr>
          <w:p>
            <w:pPr>
              <w:spacing w:after="40" w:before="0"/>
            </w:pPr>
            <w:r/>
            <w:r>
              <w:rPr>
                <w:b w:val="0"/>
                <w:sz w:val="16"/>
              </w:rPr>
              <w:t>Onboarding repetível, portal mínimo do parceiro, agenda, suporte, moderação, domínio próprio, monitoramento, continuidade, política de qualidade, contratos e modelo de monetização aprovado para teste.</w:t>
            </w:r>
          </w:p>
        </w:tc>
      </w:tr>
      <w:tr>
        <w:trPr>
          <w:cantSplit/>
        </w:trPr>
        <w:tc>
          <w:tcPr>
            <w:tcW w:type="dxa" w:w="5040"/>
            <w:vAlign w:val="center"/>
            <w:shd w:fill="EEF3F7"/>
            <w:tcMar>
              <w:top w:w="60" w:type="dxa"/>
              <w:start w:w="70" w:type="dxa"/>
              <w:bottom w:w="60" w:type="dxa"/>
              <w:end w:w="70" w:type="dxa"/>
            </w:tcMar>
          </w:tcPr>
          <w:p>
            <w:pPr>
              <w:spacing w:after="40" w:before="0"/>
            </w:pPr>
            <w:r/>
            <w:r>
              <w:rPr>
                <w:b w:val="0"/>
                <w:sz w:val="16"/>
              </w:rPr>
              <w:t>Pós-validação</w:t>
            </w:r>
          </w:p>
        </w:tc>
        <w:tc>
          <w:tcPr>
            <w:tcW w:type="dxa" w:w="5040"/>
            <w:vAlign w:val="center"/>
            <w:shd w:fill="EEF3F7"/>
            <w:tcMar>
              <w:top w:w="60" w:type="dxa"/>
              <w:start w:w="70" w:type="dxa"/>
              <w:bottom w:w="60" w:type="dxa"/>
              <w:end w:w="70" w:type="dxa"/>
            </w:tcMar>
          </w:tcPr>
          <w:p>
            <w:pPr>
              <w:spacing w:after="40" w:before="0"/>
            </w:pPr>
            <w:r/>
            <w:r>
              <w:rPr>
                <w:b w:val="0"/>
                <w:sz w:val="16"/>
              </w:rPr>
              <w:t>Pagamento online, repasse, automação financeira, PostGIS, rotas, reputação avançada, promoções e analytics aprofundado.</w:t>
            </w:r>
          </w:p>
        </w:tc>
      </w:tr>
      <w:tr>
        <w:trPr>
          <w:cantSplit/>
        </w:trPr>
        <w:tc>
          <w:tcPr>
            <w:tcW w:type="dxa" w:w="5040"/>
            <w:vAlign w:val="center"/>
            <w:tcMar>
              <w:top w:w="60" w:type="dxa"/>
              <w:start w:w="70" w:type="dxa"/>
              <w:bottom w:w="60" w:type="dxa"/>
              <w:end w:w="70" w:type="dxa"/>
            </w:tcMar>
          </w:tcPr>
          <w:p>
            <w:pPr>
              <w:spacing w:after="40" w:before="0"/>
            </w:pPr>
            <w:r/>
            <w:r>
              <w:rPr>
                <w:b w:val="0"/>
                <w:sz w:val="16"/>
              </w:rPr>
              <w:t>Evolução</w:t>
            </w:r>
          </w:p>
        </w:tc>
        <w:tc>
          <w:tcPr>
            <w:tcW w:type="dxa" w:w="5040"/>
            <w:vAlign w:val="center"/>
            <w:tcMar>
              <w:top w:w="60" w:type="dxa"/>
              <w:start w:w="70" w:type="dxa"/>
              <w:bottom w:w="60" w:type="dxa"/>
              <w:end w:w="70" w:type="dxa"/>
            </w:tcMar>
          </w:tcPr>
          <w:p>
            <w:pPr>
              <w:spacing w:after="40" w:before="0"/>
            </w:pPr>
            <w:r/>
            <w:r>
              <w:rPr>
                <w:b w:val="0"/>
                <w:sz w:val="16"/>
              </w:rPr>
              <w:t>Aplicativo nativo, precificação dinâmica, fidelidade complexa, publicidade patrocinada, expansão nacional e novas categorias automotivas.</w:t>
            </w:r>
          </w:p>
        </w:tc>
      </w:tr>
    </w:tbl>
    <w:p>
      <w:pPr>
        <w:spacing w:after="0"/>
      </w:pPr>
    </w:p>
    <w:p>
      <w:pPr>
        <w:pStyle w:val="Heading3"/>
        <w:keepNext/>
        <w:spacing w:before="160" w:after="80"/>
      </w:pPr>
      <w:r>
        <w:t>5.4 Fora do investimento inicial</w:t>
      </w:r>
    </w:p>
    <w:p>
      <w:r>
        <w:t>Não serão automatizados antes da validação: dashboards sofisticados, avaliações complexas, recomendação avançada, gestão excessivamente detalhada de veículos, backoffice abrangente, precificação dinâmica, fidelidade, pagamentos online, roteamento avançado, carteira digital, split, franquias ou expansão simultânea na totalidade do Distrito Federal.</w:t>
      </w:r>
    </w:p>
    <w:p>
      <w:r>
        <w:t>Segurança, identidade, integridade de dados, controle de acesso, privacidade, registro de transação e capacidade de recuperar falhas permanecem obrigatórios mesmo no estágio manual.</w:t>
      </w:r>
    </w:p>
    <w:p>
      <w:pPr>
        <w:pStyle w:val="Heading2"/>
        <w:keepNext/>
        <w:spacing w:before="160" w:after="80"/>
      </w:pPr>
      <w:r>
        <w:t>6. Ciclo de vida e forma de trabalho</w:t>
      </w:r>
    </w:p>
    <w:p>
      <w:r>
        <w:t>O ciclo de vida é híbrido, incremental e orientado a evidências. O projeto terá gates executivos e ciclos de duas semanas. Cada ciclo deve resultar em uma transação melhor testada, um risco reduzido, um aprendizado validado ou software potencialmente liberável.</w:t>
      </w:r>
    </w:p>
    <w:p>
      <w:pPr>
        <w:pStyle w:val="Heading3"/>
        <w:keepNext/>
        <w:spacing w:before="160" w:after="80"/>
      </w:pPr>
      <w:r>
        <w:t>6.1 Cadência</w:t>
      </w:r>
    </w:p>
    <w:p>
      <w:pPr>
        <w:pStyle w:val="ListBullet"/>
        <w:ind w:left="360"/>
      </w:pPr>
      <w:r>
        <w:t>planejamento de estágio no início de cada faixa de investimento;</w:t>
      </w:r>
    </w:p>
    <w:p>
      <w:pPr>
        <w:pStyle w:val="ListBullet"/>
        <w:ind w:left="360"/>
      </w:pPr>
      <w:r>
        <w:t>planejamento de ciclo a cada duas semanas;</w:t>
      </w:r>
    </w:p>
    <w:p>
      <w:pPr>
        <w:pStyle w:val="ListBullet"/>
        <w:ind w:left="360"/>
      </w:pPr>
      <w:r>
        <w:t>refinamento semanal de hipóteses, backlog e critérios de aceite;</w:t>
      </w:r>
    </w:p>
    <w:p>
      <w:pPr>
        <w:pStyle w:val="ListBullet"/>
        <w:ind w:left="360"/>
      </w:pPr>
      <w:r>
        <w:t>reunião operacional curta durante o Concierge e o piloto;</w:t>
      </w:r>
    </w:p>
    <w:p>
      <w:pPr>
        <w:pStyle w:val="ListBullet"/>
        <w:ind w:left="360"/>
      </w:pPr>
      <w:r>
        <w:t>demonstração quinzenal do que foi aprendido ou entregue;</w:t>
      </w:r>
    </w:p>
    <w:p>
      <w:pPr>
        <w:pStyle w:val="ListBullet"/>
        <w:ind w:left="360"/>
      </w:pPr>
      <w:r>
        <w:t>retrospectiva quinzenal com ações de melhoria;</w:t>
      </w:r>
    </w:p>
    <w:p>
      <w:pPr>
        <w:pStyle w:val="ListBullet"/>
        <w:ind w:left="360"/>
      </w:pPr>
      <w:r>
        <w:t>revisão semanal de métricas durante experimentos;</w:t>
      </w:r>
    </w:p>
    <w:p>
      <w:pPr>
        <w:pStyle w:val="ListBullet"/>
        <w:ind w:left="360"/>
      </w:pPr>
      <w:r>
        <w:t>comitê de gate ao final de cada estágio decisório.</w:t>
      </w:r>
    </w:p>
    <w:p>
      <w:pPr>
        <w:pStyle w:val="Heading3"/>
        <w:keepNext/>
        <w:spacing w:before="160" w:after="80"/>
      </w:pPr>
      <w:r>
        <w:t>6.2 Definição de pronto</w:t>
      </w:r>
    </w:p>
    <w:p>
      <w:r>
        <w:t>Uma entrega está pronta quando possui hipótese ou resultado explícito, critério de aceite, responsável, teste proporcional, registro de dados, documentação mínima, avaliação de segurança e privacidade quando aplicável, plano de reversão para mudanças técnicas e decisão do Product Owner. No Concierge MVP, uma operação manual também exige roteiro, log de intervenção, responsável e forma de medir seu custo.</w:t>
      </w:r>
    </w:p>
    <w:p>
      <w:pPr>
        <w:pStyle w:val="Heading2"/>
        <w:keepNext/>
        <w:spacing w:before="160" w:after="80"/>
      </w:pPr>
      <w:r>
        <w:t>7. Estratégia de mercado piloto hiperlocal</w:t>
      </w:r>
    </w:p>
    <w:p>
      <w:r>
        <w:t>Brasília é o mercado piloto macro. O projeto não tentará obter liquidez na totalidade do Distrito Federal simultaneamente. A primeira operação será iniciada em uma microrregião ou cluster pequeno, selecionado até o final da Semana 2.</w:t>
      </w:r>
    </w:p>
    <w:p>
      <w:pPr>
        <w:pStyle w:val="Heading3"/>
        <w:keepNext/>
        <w:spacing w:before="160" w:after="80"/>
      </w:pPr>
      <w:r>
        <w:t>7.1 Critérios de seleção da microrregião</w:t>
      </w:r>
    </w:p>
    <w:p>
      <w:r>
        <w:t>A escolha deve considerar:</w:t>
      </w:r>
    </w:p>
    <w:p>
      <w:pPr>
        <w:pStyle w:val="ListBullet"/>
        <w:ind w:left="360"/>
      </w:pPr>
      <w:r>
        <w:t>densidade potencial de clientes e parceiros;</w:t>
      </w:r>
    </w:p>
    <w:p>
      <w:pPr>
        <w:pStyle w:val="ListBullet"/>
        <w:ind w:left="360"/>
      </w:pPr>
      <w:r>
        <w:t>facilidade de deslocamento e cobertura móvel;</w:t>
      </w:r>
    </w:p>
    <w:p>
      <w:pPr>
        <w:pStyle w:val="ListBullet"/>
        <w:ind w:left="360"/>
      </w:pPr>
      <w:r>
        <w:t>concentração de estabelecimentos e horários disponíveis;</w:t>
      </w:r>
    </w:p>
    <w:p>
      <w:pPr>
        <w:pStyle w:val="ListBullet"/>
        <w:ind w:left="360"/>
      </w:pPr>
      <w:r>
        <w:t>compatibilidade entre demanda, preço e capacidade;</w:t>
      </w:r>
    </w:p>
    <w:p>
      <w:pPr>
        <w:pStyle w:val="ListBullet"/>
        <w:ind w:left="360"/>
      </w:pPr>
      <w:r>
        <w:t>segurança operacional para atendimentos no endereço;</w:t>
      </w:r>
    </w:p>
    <w:p>
      <w:pPr>
        <w:pStyle w:val="ListBullet"/>
        <w:ind w:left="360"/>
      </w:pPr>
      <w:r>
        <w:t>disponibilidade de parceiros-design para o Concierge;</w:t>
      </w:r>
    </w:p>
    <w:p>
      <w:pPr>
        <w:pStyle w:val="ListBullet"/>
        <w:ind w:left="360"/>
      </w:pPr>
      <w:r>
        <w:t>facilidade de acompanhar pessoalmente os primeiros atendimentos;</w:t>
      </w:r>
    </w:p>
    <w:p>
      <w:pPr>
        <w:pStyle w:val="ListBullet"/>
        <w:ind w:left="360"/>
      </w:pPr>
      <w:r>
        <w:t>possibilidade de repetir o modelo em outro cluster.</w:t>
      </w:r>
    </w:p>
    <w:p>
      <w:r>
        <w:t>O plano não afirma que uma microrregião específica já foi validada. O nome da microrregião será uma decisão do Gate G0 baseada em evidências de oferta e demanda, e não em preferência territorial.</w:t>
      </w:r>
    </w:p>
    <w:p>
      <w:pPr>
        <w:pStyle w:val="Heading3"/>
        <w:keepNext/>
        <w:spacing w:before="160" w:after="80"/>
      </w:pPr>
      <w:r>
        <w:t>7.2 Estados do parceiro</w:t>
      </w:r>
    </w:p>
    <w:p>
      <w:r>
        <w:t>O projeto deverá diferenciar os seguintes estados: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blHeader w:val="true"/>
        </w:trPr>
        <w:tc>
          <w:tcPr>
            <w:tcW w:type="dxa" w:w="5040"/>
            <w:vAlign w:val="center"/>
            <w:shd w:fill="1F4E79"/>
            <w:tcMar>
              <w:top w:w="60" w:type="dxa"/>
              <w:start w:w="70" w:type="dxa"/>
              <w:bottom w:w="60" w:type="dxa"/>
              <w:end w:w="70" w:type="dxa"/>
            </w:tcMar>
          </w:tcPr>
          <w:p>
            <w:pPr>
              <w:spacing w:after="40" w:before="0"/>
            </w:pPr>
            <w:r/>
            <w:r>
              <w:rPr>
                <w:b/>
                <w:color w:val="FFFFFF"/>
                <w:sz w:val="16"/>
              </w:rPr>
              <w:t>Estado</w:t>
            </w:r>
          </w:p>
        </w:tc>
        <w:tc>
          <w:tcPr>
            <w:tcW w:type="dxa" w:w="5040"/>
            <w:vAlign w:val="center"/>
            <w:shd w:fill="1F4E79"/>
            <w:tcMar>
              <w:top w:w="60" w:type="dxa"/>
              <w:start w:w="70" w:type="dxa"/>
              <w:bottom w:w="60" w:type="dxa"/>
              <w:end w:w="70" w:type="dxa"/>
            </w:tcMar>
          </w:tcPr>
          <w:p>
            <w:pPr>
              <w:spacing w:after="40" w:before="0"/>
            </w:pPr>
            <w:r/>
            <w:r>
              <w:rPr>
                <w:b/>
                <w:color w:val="FFFFFF"/>
                <w:sz w:val="16"/>
              </w:rPr>
              <w:t>Definição</w:t>
            </w:r>
          </w:p>
        </w:tc>
      </w:tr>
      <w:tr>
        <w:trPr>
          <w:cantSplit/>
        </w:trPr>
        <w:tc>
          <w:tcPr>
            <w:tcW w:type="dxa" w:w="5040"/>
            <w:vAlign w:val="center"/>
            <w:tcMar>
              <w:top w:w="60" w:type="dxa"/>
              <w:start w:w="70" w:type="dxa"/>
              <w:bottom w:w="60" w:type="dxa"/>
              <w:end w:w="70" w:type="dxa"/>
            </w:tcMar>
          </w:tcPr>
          <w:p>
            <w:pPr>
              <w:spacing w:after="40" w:before="0"/>
            </w:pPr>
            <w:r/>
            <w:r>
              <w:rPr>
                <w:b w:val="0"/>
                <w:sz w:val="16"/>
              </w:rPr>
              <w:t>Cadastrado</w:t>
            </w:r>
          </w:p>
        </w:tc>
        <w:tc>
          <w:tcPr>
            <w:tcW w:type="dxa" w:w="5040"/>
            <w:vAlign w:val="center"/>
            <w:tcMar>
              <w:top w:w="60" w:type="dxa"/>
              <w:start w:w="70" w:type="dxa"/>
              <w:bottom w:w="60" w:type="dxa"/>
              <w:end w:w="70" w:type="dxa"/>
            </w:tcMar>
          </w:tcPr>
          <w:p>
            <w:pPr>
              <w:spacing w:after="40" w:before="0"/>
            </w:pPr>
            <w:r/>
            <w:r>
              <w:rPr>
                <w:b w:val="0"/>
                <w:sz w:val="16"/>
              </w:rPr>
              <w:t>Informou dados básicos, sem validação completa.</w:t>
            </w:r>
          </w:p>
        </w:tc>
      </w:tr>
      <w:tr>
        <w:trPr>
          <w:cantSplit/>
        </w:trPr>
        <w:tc>
          <w:tcPr>
            <w:tcW w:type="dxa" w:w="5040"/>
            <w:vAlign w:val="center"/>
            <w:shd w:fill="EEF3F7"/>
            <w:tcMar>
              <w:top w:w="60" w:type="dxa"/>
              <w:start w:w="70" w:type="dxa"/>
              <w:bottom w:w="60" w:type="dxa"/>
              <w:end w:w="70" w:type="dxa"/>
            </w:tcMar>
          </w:tcPr>
          <w:p>
            <w:pPr>
              <w:spacing w:after="40" w:before="0"/>
            </w:pPr>
            <w:r/>
            <w:r>
              <w:rPr>
                <w:b w:val="0"/>
                <w:sz w:val="16"/>
              </w:rPr>
              <w:t>Homologado</w:t>
            </w:r>
          </w:p>
        </w:tc>
        <w:tc>
          <w:tcPr>
            <w:tcW w:type="dxa" w:w="5040"/>
            <w:vAlign w:val="center"/>
            <w:shd w:fill="EEF3F7"/>
            <w:tcMar>
              <w:top w:w="60" w:type="dxa"/>
              <w:start w:w="70" w:type="dxa"/>
              <w:bottom w:w="60" w:type="dxa"/>
              <w:end w:w="70" w:type="dxa"/>
            </w:tcMar>
          </w:tcPr>
          <w:p>
            <w:pPr>
              <w:spacing w:after="40" w:before="0"/>
            </w:pPr>
            <w:r/>
            <w:r>
              <w:rPr>
                <w:b w:val="0"/>
                <w:sz w:val="16"/>
              </w:rPr>
              <w:t>Teve identidade comercial, capacidade, serviço e condições mínimas verificadas.</w:t>
            </w:r>
          </w:p>
        </w:tc>
      </w:tr>
      <w:tr>
        <w:trPr>
          <w:cantSplit/>
        </w:trPr>
        <w:tc>
          <w:tcPr>
            <w:tcW w:type="dxa" w:w="5040"/>
            <w:vAlign w:val="center"/>
            <w:tcMar>
              <w:top w:w="60" w:type="dxa"/>
              <w:start w:w="70" w:type="dxa"/>
              <w:bottom w:w="60" w:type="dxa"/>
              <w:end w:w="70" w:type="dxa"/>
            </w:tcMar>
          </w:tcPr>
          <w:p>
            <w:pPr>
              <w:spacing w:after="40" w:before="0"/>
            </w:pPr>
            <w:r/>
            <w:r>
              <w:rPr>
                <w:b w:val="0"/>
                <w:sz w:val="16"/>
              </w:rPr>
              <w:t>Ativado</w:t>
            </w:r>
          </w:p>
        </w:tc>
        <w:tc>
          <w:tcPr>
            <w:tcW w:type="dxa" w:w="5040"/>
            <w:vAlign w:val="center"/>
            <w:tcMar>
              <w:top w:w="60" w:type="dxa"/>
              <w:start w:w="70" w:type="dxa"/>
              <w:bottom w:w="60" w:type="dxa"/>
              <w:end w:w="70" w:type="dxa"/>
            </w:tcMar>
          </w:tcPr>
          <w:p>
            <w:pPr>
              <w:spacing w:after="40" w:before="0"/>
            </w:pPr>
            <w:r/>
            <w:r>
              <w:rPr>
                <w:b w:val="0"/>
                <w:sz w:val="16"/>
              </w:rPr>
              <w:t>Está apto e orientado para receber demanda no fluxo do ZeloGO.</w:t>
            </w:r>
          </w:p>
        </w:tc>
      </w:tr>
      <w:tr>
        <w:trPr>
          <w:cantSplit/>
        </w:trPr>
        <w:tc>
          <w:tcPr>
            <w:tcW w:type="dxa" w:w="5040"/>
            <w:vAlign w:val="center"/>
            <w:shd w:fill="EEF3F7"/>
            <w:tcMar>
              <w:top w:w="60" w:type="dxa"/>
              <w:start w:w="70" w:type="dxa"/>
              <w:bottom w:w="60" w:type="dxa"/>
              <w:end w:w="70" w:type="dxa"/>
            </w:tcMar>
          </w:tcPr>
          <w:p>
            <w:pPr>
              <w:spacing w:after="40" w:before="0"/>
            </w:pPr>
            <w:r/>
            <w:r>
              <w:rPr>
                <w:b w:val="0"/>
                <w:sz w:val="16"/>
              </w:rPr>
              <w:t>Disponível</w:t>
            </w:r>
          </w:p>
        </w:tc>
        <w:tc>
          <w:tcPr>
            <w:tcW w:type="dxa" w:w="5040"/>
            <w:vAlign w:val="center"/>
            <w:shd w:fill="EEF3F7"/>
            <w:tcMar>
              <w:top w:w="60" w:type="dxa"/>
              <w:start w:w="70" w:type="dxa"/>
              <w:bottom w:w="60" w:type="dxa"/>
              <w:end w:w="70" w:type="dxa"/>
            </w:tcMar>
          </w:tcPr>
          <w:p>
            <w:pPr>
              <w:spacing w:after="40" w:before="0"/>
            </w:pPr>
            <w:r/>
            <w:r>
              <w:rPr>
                <w:b w:val="0"/>
                <w:sz w:val="16"/>
              </w:rPr>
              <w:t>Publicou serviço, modalidade, região e horário utilizáveis.</w:t>
            </w:r>
          </w:p>
        </w:tc>
      </w:tr>
      <w:tr>
        <w:trPr>
          <w:cantSplit/>
        </w:trPr>
        <w:tc>
          <w:tcPr>
            <w:tcW w:type="dxa" w:w="5040"/>
            <w:vAlign w:val="center"/>
            <w:tcMar>
              <w:top w:w="60" w:type="dxa"/>
              <w:start w:w="70" w:type="dxa"/>
              <w:bottom w:w="60" w:type="dxa"/>
              <w:end w:w="70" w:type="dxa"/>
            </w:tcMar>
          </w:tcPr>
          <w:p>
            <w:pPr>
              <w:spacing w:after="40" w:before="0"/>
            </w:pPr>
            <w:r/>
            <w:r>
              <w:rPr>
                <w:b w:val="0"/>
                <w:sz w:val="16"/>
              </w:rPr>
              <w:t>Transacionando</w:t>
            </w:r>
          </w:p>
        </w:tc>
        <w:tc>
          <w:tcPr>
            <w:tcW w:type="dxa" w:w="5040"/>
            <w:vAlign w:val="center"/>
            <w:tcMar>
              <w:top w:w="60" w:type="dxa"/>
              <w:start w:w="70" w:type="dxa"/>
              <w:bottom w:w="60" w:type="dxa"/>
              <w:end w:w="70" w:type="dxa"/>
            </w:tcMar>
          </w:tcPr>
          <w:p>
            <w:pPr>
              <w:spacing w:after="40" w:before="0"/>
            </w:pPr>
            <w:r/>
            <w:r>
              <w:rPr>
                <w:b w:val="0"/>
                <w:sz w:val="16"/>
              </w:rPr>
              <w:t>Recebeu e respondeu a uma solicitação real.</w:t>
            </w:r>
          </w:p>
        </w:tc>
      </w:tr>
      <w:tr>
        <w:trPr>
          <w:cantSplit/>
        </w:trPr>
        <w:tc>
          <w:tcPr>
            <w:tcW w:type="dxa" w:w="5040"/>
            <w:vAlign w:val="center"/>
            <w:shd w:fill="EEF3F7"/>
            <w:tcMar>
              <w:top w:w="60" w:type="dxa"/>
              <w:start w:w="70" w:type="dxa"/>
              <w:bottom w:w="60" w:type="dxa"/>
              <w:end w:w="70" w:type="dxa"/>
            </w:tcMar>
          </w:tcPr>
          <w:p>
            <w:pPr>
              <w:spacing w:after="40" w:before="0"/>
            </w:pPr>
            <w:r/>
            <w:r>
              <w:rPr>
                <w:b w:val="0"/>
                <w:sz w:val="16"/>
              </w:rPr>
              <w:t>Recorrente</w:t>
            </w:r>
          </w:p>
        </w:tc>
        <w:tc>
          <w:tcPr>
            <w:tcW w:type="dxa" w:w="5040"/>
            <w:vAlign w:val="center"/>
            <w:shd w:fill="EEF3F7"/>
            <w:tcMar>
              <w:top w:w="60" w:type="dxa"/>
              <w:start w:w="70" w:type="dxa"/>
              <w:bottom w:w="60" w:type="dxa"/>
              <w:end w:w="70" w:type="dxa"/>
            </w:tcMar>
          </w:tcPr>
          <w:p>
            <w:pPr>
              <w:spacing w:after="40" w:before="0"/>
            </w:pPr>
            <w:r/>
            <w:r>
              <w:rPr>
                <w:b w:val="0"/>
                <w:sz w:val="16"/>
              </w:rPr>
              <w:t>Continua ativo e realiza novas transações em períodos subsequentes.</w:t>
            </w:r>
          </w:p>
        </w:tc>
      </w:tr>
    </w:tbl>
    <w:p>
      <w:pPr>
        <w:spacing w:after="0"/>
      </w:pPr>
    </w:p>
    <w:p>
      <w:r>
        <w:t>O número de cadastrados será informativo. O sucesso de oferta será medido por parceiros homologados, ativados, disponíveis, transacionando e recorrentes.</w:t>
      </w:r>
    </w:p>
    <w:p>
      <w:pPr>
        <w:pStyle w:val="Heading3"/>
        <w:keepNext/>
        <w:spacing w:before="160" w:after="80"/>
      </w:pPr>
      <w:r>
        <w:t>7.3 Indicadores de liquidez</w:t>
      </w:r>
    </w:p>
    <w:p>
      <w:r>
        <w:t>Uma busca qualificada é aquela que informa tipo de serviço, modalidade, microrregião e período ou janela de atendimento suficientemente definidos para verificar oferta.</w:t>
      </w:r>
    </w:p>
    <w:p>
      <w:r>
        <w:t>O indicador central de liquidez será:</w:t>
      </w:r>
    </w:p>
    <w:p>
      <w:pPr>
        <w:ind w:left="432" w:right="432"/>
      </w:pPr>
      <w:r>
        <w:rPr>
          <w:b/>
        </w:rPr>
        <w:t>Taxa de alternativas viáveis:</w:t>
      </w:r>
      <w:r>
        <w:t xml:space="preserve"> percentual de buscas qualificadas nas quais o cliente encontra pelo menos três alternativas viáveis para o serviço, região e período desejados.</w:t>
      </w:r>
    </w:p>
    <w:p>
      <w:r>
        <w:t>A fórmula é:</w:t>
      </w:r>
    </w:p>
    <w:p>
      <w:r>
        <w:rPr>
          <w:rFonts w:ascii="Courier New" w:hAnsi="Courier New"/>
          <w:sz w:val="17"/>
        </w:rPr>
        <w:t>buscas qualificadas com três ou mais alternativas viáveis / total de buscas qualificadas</w:t>
      </w:r>
    </w:p>
    <w:p>
      <w:pPr/>
      <w:r>
        <w:t>Para fins de medição, uma alternativa só será considerada viável quando o parceiro estiver homologado e disponível, atender à microrregião e à modalidade solicitada, oferecer o serviço compatível com o veículo, apresentar preço ou regra de preço compreensível, possuir janela de atendimento compatível e demonstrar capacidade real de confirmar o pedido. Parceiros apenas cadastrados ou listados não contam como alternativa viável.</w:t>
      </w:r>
    </w:p>
    <w:p>
      <w:r>
        <w:t>Também serão acompanhados:</w:t>
      </w:r>
    </w:p>
    <w:p>
      <w:pPr>
        <w:pStyle w:val="ListBullet"/>
        <w:ind w:left="360"/>
      </w:pPr>
      <w:r>
        <w:t>parceiros homologados por microrregião;</w:t>
      </w:r>
    </w:p>
    <w:p>
      <w:pPr>
        <w:pStyle w:val="ListBullet"/>
        <w:ind w:left="360"/>
      </w:pPr>
      <w:r>
        <w:t>parceiros ativados e disponíveis;</w:t>
      </w:r>
    </w:p>
    <w:p>
      <w:pPr>
        <w:pStyle w:val="ListBullet"/>
        <w:ind w:left="360"/>
      </w:pPr>
      <w:r>
        <w:t>horários úteis publicados;</w:t>
      </w:r>
    </w:p>
    <w:p>
      <w:pPr>
        <w:pStyle w:val="ListBullet"/>
        <w:ind w:left="360"/>
      </w:pPr>
      <w:r>
        <w:t>cobertura por serviço, modalidade e período;</w:t>
      </w:r>
    </w:p>
    <w:p>
      <w:pPr>
        <w:pStyle w:val="ListBullet"/>
        <w:ind w:left="360"/>
      </w:pPr>
      <w:r>
        <w:t>taxa de resposta;</w:t>
      </w:r>
    </w:p>
    <w:p>
      <w:pPr>
        <w:pStyle w:val="ListBullet"/>
        <w:ind w:left="360"/>
      </w:pPr>
      <w:r>
        <w:t>tempo mediano e p90 até confirmação;</w:t>
      </w:r>
    </w:p>
    <w:p>
      <w:pPr>
        <w:pStyle w:val="ListBullet"/>
        <w:ind w:left="360"/>
      </w:pPr>
      <w:r>
        <w:t>relação entre oferta disponível e demanda qualificada;</w:t>
      </w:r>
    </w:p>
    <w:p>
      <w:pPr>
        <w:pStyle w:val="ListBullet"/>
        <w:ind w:left="360"/>
      </w:pPr>
      <w:r>
        <w:t>taxa de preenchimento dos horários publicados;</w:t>
      </w:r>
    </w:p>
    <w:p>
      <w:pPr>
        <w:pStyle w:val="ListBullet"/>
        <w:ind w:left="360"/>
      </w:pPr>
      <w:r>
        <w:t>pedidos sem alternativa adequada;</w:t>
      </w:r>
    </w:p>
    <w:p>
      <w:pPr>
        <w:pStyle w:val="ListBullet"/>
        <w:ind w:left="360"/>
      </w:pPr>
      <w:r>
        <w:t>pedidos rejeitados por falta de capacidade;</w:t>
      </w:r>
    </w:p>
    <w:p>
      <w:pPr>
        <w:pStyle w:val="ListBullet"/>
        <w:ind w:left="360"/>
      </w:pPr>
      <w:r>
        <w:t>concentração da demanda em poucos parceiros.</w:t>
      </w:r>
    </w:p>
    <w:p>
      <w:pPr>
        <w:pStyle w:val="Heading2"/>
        <w:keepNext/>
        <w:spacing w:before="160" w:after="80"/>
      </w:pPr>
      <w:r>
        <w:t>8. Concierge MVP</w:t>
      </w:r>
    </w:p>
    <w:p>
      <w:pPr>
        <w:pStyle w:val="Heading3"/>
        <w:keepNext/>
        <w:spacing w:before="160" w:after="80"/>
      </w:pPr>
      <w:r>
        <w:t>8.1 Objetivo</w:t>
      </w:r>
    </w:p>
    <w:p>
      <w:r>
        <w:t>Entre as semanas 3 e 4, o Concierge MVP deverá testar transações reais antes da automação integral. Parte da operação poderá ocorrer por planilha, telefone, WhatsApp ou ação manual no backoffice, desde que o cliente receba uma experiência identificável, o parceiro seja real e cada intervenção seja registrada.</w:t>
      </w:r>
    </w:p>
    <w:p>
      <w:r>
        <w:t>O Concierge não é uma simulação. Seu resultado precisa revelar se o marketplace consegue produzir valor com esforço manual conhecido e se a automação posterior resolverá uma dor comprovada.</w:t>
      </w:r>
    </w:p>
    <w:p>
      <w:pPr>
        <w:pStyle w:val="Heading3"/>
        <w:keepNext/>
        <w:spacing w:before="160" w:after="80"/>
      </w:pPr>
      <w:r>
        <w:t>8.2 Escopo operacional</w:t>
      </w:r>
    </w:p>
    <w:p>
      <w:r>
        <w:t>A equipe deverá:</w:t>
      </w:r>
    </w:p>
    <w:p>
      <w:pPr>
        <w:ind w:left="369" w:hanging="369"/>
      </w:pPr>
      <w:r>
        <w:rPr>
          <w:i w:val="0"/>
        </w:rPr>
        <w:t>1. recrutar parceiros-design dentro da microrregião escolhida;</w:t>
      </w:r>
    </w:p>
    <w:p>
      <w:pPr>
        <w:ind w:left="369" w:hanging="369"/>
      </w:pPr>
      <w:r>
        <w:rPr>
          <w:i w:val="0"/>
        </w:rPr>
        <w:t>2. homologar oferta, preço, duração, modalidade e disponibilidade;</w:t>
      </w:r>
    </w:p>
    <w:p>
      <w:pPr>
        <w:ind w:left="369" w:hanging="369"/>
      </w:pPr>
      <w:r>
        <w:rPr>
          <w:i w:val="0"/>
        </w:rPr>
        <w:t>3. captar clientes com necessidades reais, sem prometer disponibilidade que não exista;</w:t>
      </w:r>
    </w:p>
    <w:p>
      <w:pPr>
        <w:ind w:left="369" w:hanging="369"/>
      </w:pPr>
      <w:r>
        <w:rPr>
          <w:i w:val="0"/>
        </w:rPr>
        <w:t>4. apresentar alternativas viáveis;</w:t>
      </w:r>
    </w:p>
    <w:p>
      <w:pPr>
        <w:ind w:left="369" w:hanging="369"/>
      </w:pPr>
      <w:r>
        <w:rPr>
          <w:i w:val="0"/>
        </w:rPr>
        <w:t>5. registrar solicitação, canal, horário e responsável;</w:t>
      </w:r>
    </w:p>
    <w:p>
      <w:pPr>
        <w:ind w:left="369" w:hanging="369"/>
      </w:pPr>
      <w:r>
        <w:rPr>
          <w:i w:val="0"/>
        </w:rPr>
        <w:t>6. acionar o parceiro e registrar aceite, rejeição ou ausência de resposta;</w:t>
      </w:r>
    </w:p>
    <w:p>
      <w:pPr>
        <w:ind w:left="369" w:hanging="369"/>
      </w:pPr>
      <w:r>
        <w:rPr>
          <w:i w:val="0"/>
        </w:rPr>
        <w:t>7. acompanhar o atendimento até conclusão, cancelamento ou falha;</w:t>
      </w:r>
    </w:p>
    <w:p>
      <w:pPr>
        <w:ind w:left="369" w:hanging="369"/>
      </w:pPr>
      <w:r>
        <w:rPr>
          <w:i w:val="0"/>
        </w:rPr>
        <w:t>8. coletar avaliação do cliente e percepção de valor do parceiro;</w:t>
      </w:r>
    </w:p>
    <w:p>
      <w:pPr>
        <w:ind w:left="369" w:hanging="369"/>
      </w:pPr>
      <w:r>
        <w:rPr>
          <w:i w:val="0"/>
        </w:rPr>
        <w:t>9. registrar o esforço manual e o custo aproximado por transação;</w:t>
      </w:r>
    </w:p>
    <w:p>
      <w:pPr>
        <w:ind w:left="369" w:hanging="369"/>
      </w:pPr>
      <w:r>
        <w:rPr>
          <w:i w:val="0"/>
        </w:rPr>
        <w:t>10. documentar situações de risco, reclamação e exceção.</w:t>
      </w:r>
    </w:p>
    <w:p>
      <w:pPr>
        <w:pStyle w:val="Heading3"/>
        <w:keepNext/>
        <w:spacing w:before="160" w:after="80"/>
      </w:pPr>
      <w:r>
        <w:t>8.3 Evidências mínimas do Gate G1</w:t>
      </w:r>
    </w:p>
    <w:p>
      <w:r>
        <w:t xml:space="preserve">O Gate G1 responderá: </w:t>
      </w:r>
      <w:r>
        <w:rPr>
          <w:b/>
        </w:rPr>
        <w:t>“Conseguimos provocar transações reais e gerar valor para clientes e parceiros antes de automatizar integralmente o marketplace?”</w:t>
      </w:r>
    </w:p>
    <w:p>
      <w:r>
        <w:t>A recomendação de avanço exigirá, como limiar inicial a ser aprovado no G0:</w:t>
      </w:r>
    </w:p>
    <w:p>
      <w:pPr>
        <w:pStyle w:val="ListBullet"/>
        <w:ind w:left="360"/>
      </w:pPr>
      <w:r>
        <w:t>buscas qualificadas em uma mesma microrregião;</w:t>
      </w:r>
    </w:p>
    <w:p>
      <w:pPr>
        <w:pStyle w:val="ListBullet"/>
        <w:ind w:left="360"/>
      </w:pPr>
      <w:r>
        <w:t>solicitações de clientes com necessidade concreta;</w:t>
      </w:r>
    </w:p>
    <w:p>
      <w:pPr>
        <w:pStyle w:val="ListBullet"/>
        <w:ind w:left="360"/>
      </w:pPr>
      <w:r>
        <w:t>parceiros reais respondendo a pedidos;</w:t>
      </w:r>
    </w:p>
    <w:p>
      <w:pPr>
        <w:pStyle w:val="ListBullet"/>
        <w:ind w:left="360"/>
      </w:pPr>
      <w:r>
        <w:t>serviços efetivamente concluídos;</w:t>
      </w:r>
    </w:p>
    <w:p>
      <w:pPr>
        <w:pStyle w:val="ListBullet"/>
        <w:ind w:left="360"/>
      </w:pPr>
      <w:r>
        <w:t>avaliação do cliente após o serviço;</w:t>
      </w:r>
    </w:p>
    <w:p>
      <w:pPr>
        <w:pStyle w:val="ListBullet"/>
        <w:ind w:left="360"/>
      </w:pPr>
      <w:r>
        <w:t>avaliação do parceiro sobre a qualidade do cliente gerado;</w:t>
      </w:r>
    </w:p>
    <w:p>
      <w:pPr>
        <w:pStyle w:val="ListBullet"/>
        <w:ind w:left="360"/>
      </w:pPr>
      <w:r>
        <w:t>registro de cada tempo e intervenção manual;</w:t>
      </w:r>
    </w:p>
    <w:p>
      <w:pPr>
        <w:pStyle w:val="ListBullet"/>
        <w:ind w:left="360"/>
      </w:pPr>
      <w:r>
        <w:t>ausência de incidente crítico não tratado;</w:t>
      </w:r>
    </w:p>
    <w:p>
      <w:pPr>
        <w:pStyle w:val="ListBullet"/>
        <w:ind w:left="360"/>
      </w:pPr>
      <w:r>
        <w:t>pelo menos um aprendizado que altere a prioridade de produto;</w:t>
      </w:r>
    </w:p>
    <w:p>
      <w:pPr>
        <w:pStyle w:val="ListBullet"/>
        <w:ind w:left="360"/>
      </w:pPr>
      <w:r>
        <w:t>uma decisão explícita sobre o que deve ser automatizado e o que deve continuar manual.</w:t>
      </w:r>
    </w:p>
    <w:p>
      <w:r>
        <w:t>O Gate G1 poderá decidir: construir o MVP mínimo, ajustar a proposta, repetir o Concierge, mudar a microrregião, mudar o segmento, pivotar ou interromper.</w:t>
      </w:r>
    </w:p>
    <w:p>
      <w:pPr>
        <w:pStyle w:val="Heading2"/>
        <w:keepNext/>
        <w:spacing w:before="160" w:after="80"/>
      </w:pPr>
      <w:r>
        <w:t>9. Monetização e unit economics</w:t>
      </w:r>
    </w:p>
    <w:p>
      <w:pPr>
        <w:pStyle w:val="Heading3"/>
        <w:keepNext/>
        <w:spacing w:before="160" w:after="80"/>
      </w:pPr>
      <w:r>
        <w:t>9.1 Validação da monetização versus automação financeira</w:t>
      </w:r>
    </w:p>
    <w:p>
      <w:r>
        <w:t>A disposição para pagar será testada antes da implementação de pagamento online, carteira, split ou repasse automatizado. O projeto distinguirá:</w:t>
      </w:r>
    </w:p>
    <w:p>
      <w:pPr>
        <w:pStyle w:val="ListBullet"/>
        <w:ind w:left="360"/>
      </w:pPr>
      <w:r>
        <w:rPr>
          <w:b/>
        </w:rPr>
        <w:t>validação do modelo de monetização:</w:t>
      </w:r>
      <w:r>
        <w:t xml:space="preserve"> descobrir quem paga, por quê, quanto, quando e com que efeito sobre comportamento;</w:t>
      </w:r>
    </w:p>
    <w:p>
      <w:pPr>
        <w:pStyle w:val="ListBullet"/>
        <w:ind w:left="360"/>
      </w:pPr>
      <w:r>
        <w:rPr>
          <w:b/>
        </w:rPr>
        <w:t>automação financeira:</w:t>
      </w:r>
      <w:r>
        <w:t xml:space="preserve"> construir cobrança, pagamento, conciliação, estorno, fraude e repasse.</w:t>
      </w:r>
    </w:p>
    <w:p>
      <w:r>
        <w:t>O segundo item só será iniciado quando o primeiro tiver evidência suficiente e quando o custo de manualidade superar o risco operacional aceitável.</w:t>
      </w:r>
    </w:p>
    <w:p>
      <w:pPr>
        <w:pStyle w:val="Heading3"/>
        <w:keepNext/>
        <w:spacing w:before="160" w:after="80"/>
      </w:pPr>
      <w:r>
        <w:t>9.2 Experimentos comerciais</w:t>
      </w:r>
    </w:p>
    <w:p>
      <w:r>
        <w:t>Durante discovery, Concierge e piloto, poderão ser testados manualmente:</w:t>
      </w:r>
    </w:p>
    <w:p>
      <w:pPr>
        <w:pStyle w:val="ListBullet"/>
        <w:ind w:left="360"/>
      </w:pPr>
      <w:r>
        <w:t>assinatura mensal do parceiro;</w:t>
      </w:r>
    </w:p>
    <w:p>
      <w:pPr>
        <w:pStyle w:val="ListBullet"/>
        <w:ind w:left="360"/>
      </w:pPr>
      <w:r>
        <w:t>tarifa por agendamento confirmado;</w:t>
      </w:r>
    </w:p>
    <w:p>
      <w:pPr>
        <w:pStyle w:val="ListBullet"/>
        <w:ind w:left="360"/>
      </w:pPr>
      <w:r>
        <w:t>tarifa por serviço concluído;</w:t>
      </w:r>
    </w:p>
    <w:p>
      <w:pPr>
        <w:pStyle w:val="ListBullet"/>
        <w:ind w:left="360"/>
      </w:pPr>
      <w:r>
        <w:t>cobrança por lead qualificado;</w:t>
      </w:r>
    </w:p>
    <w:p>
      <w:pPr>
        <w:pStyle w:val="ListBullet"/>
        <w:ind w:left="360"/>
      </w:pPr>
      <w:r>
        <w:t>comissão sobre a transação;</w:t>
      </w:r>
    </w:p>
    <w:p>
      <w:pPr>
        <w:pStyle w:val="ListBullet"/>
        <w:ind w:left="360"/>
      </w:pPr>
      <w:r>
        <w:t>benefício pago pelo cliente, caso a pesquisa mostre disposição e impacto aceitável;</w:t>
      </w:r>
    </w:p>
    <w:p>
      <w:pPr>
        <w:pStyle w:val="ListBullet"/>
        <w:ind w:left="360"/>
      </w:pPr>
      <w:r>
        <w:t>modelos híbridos identificados nas entrevistas.</w:t>
      </w:r>
    </w:p>
    <w:p>
      <w:r>
        <w:t>Cada experimento deverá registrar quem paga, qual evento dispara a cobrança, benefício prometido, valor apresentado, objeção, conversão, efeito sobre ativação e possibilidade de repetição. Não haverá cobrança real sem informação adequada, consentimento e revisão contratual aplicável.</w:t>
      </w:r>
    </w:p>
    <w:p>
      <w:pPr>
        <w:pStyle w:val="Heading3"/>
        <w:keepNext/>
        <w:spacing w:before="160" w:after="80"/>
      </w:pPr>
      <w:r>
        <w:t>9.3 Unit economics</w:t>
      </w:r>
    </w:p>
    <w:p>
      <w:r>
        <w:t>As métricas serão introduzidas progressivamente: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blHeader w:val="true"/>
        </w:trPr>
        <w:tc>
          <w:tcPr>
            <w:tcW w:type="dxa" w:w="3360"/>
            <w:vAlign w:val="center"/>
            <w:shd w:fill="1F4E79"/>
            <w:tcMar>
              <w:top w:w="60" w:type="dxa"/>
              <w:start w:w="70" w:type="dxa"/>
              <w:bottom w:w="60" w:type="dxa"/>
              <w:end w:w="70" w:type="dxa"/>
            </w:tcMar>
          </w:tcPr>
          <w:p>
            <w:pPr>
              <w:spacing w:after="40" w:before="0"/>
            </w:pPr>
            <w:r/>
            <w:r>
              <w:rPr>
                <w:b/>
                <w:color w:val="FFFFFF"/>
                <w:sz w:val="16"/>
              </w:rPr>
              <w:t>Métrica</w:t>
            </w:r>
          </w:p>
        </w:tc>
        <w:tc>
          <w:tcPr>
            <w:tcW w:type="dxa" w:w="3360"/>
            <w:vAlign w:val="center"/>
            <w:shd w:fill="1F4E79"/>
            <w:tcMar>
              <w:top w:w="60" w:type="dxa"/>
              <w:start w:w="70" w:type="dxa"/>
              <w:bottom w:w="60" w:type="dxa"/>
              <w:end w:w="70" w:type="dxa"/>
            </w:tcMar>
          </w:tcPr>
          <w:p>
            <w:pPr>
              <w:spacing w:after="40" w:before="0"/>
            </w:pPr>
            <w:r/>
            <w:r>
              <w:rPr>
                <w:b/>
                <w:color w:val="FFFFFF"/>
                <w:sz w:val="16"/>
              </w:rPr>
              <w:t>Fórmula ou definição</w:t>
            </w:r>
          </w:p>
        </w:tc>
        <w:tc>
          <w:tcPr>
            <w:tcW w:type="dxa" w:w="3360"/>
            <w:vAlign w:val="center"/>
            <w:shd w:fill="1F4E79"/>
            <w:tcMar>
              <w:top w:w="60" w:type="dxa"/>
              <w:start w:w="70" w:type="dxa"/>
              <w:bottom w:w="60" w:type="dxa"/>
              <w:end w:w="70" w:type="dxa"/>
            </w:tcMar>
          </w:tcPr>
          <w:p>
            <w:pPr>
              <w:spacing w:after="40" w:before="0"/>
            </w:pPr>
            <w:r/>
            <w:r>
              <w:rPr>
                <w:b/>
                <w:color w:val="FFFFFF"/>
                <w:sz w:val="16"/>
              </w:rPr>
              <w:t>Quando medir</w:t>
            </w:r>
          </w:p>
        </w:tc>
      </w:tr>
      <w:tr>
        <w:trPr>
          <w:cantSplit/>
        </w:trPr>
        <w:tc>
          <w:tcPr>
            <w:tcW w:type="dxa" w:w="3360"/>
            <w:vAlign w:val="center"/>
            <w:tcMar>
              <w:top w:w="60" w:type="dxa"/>
              <w:start w:w="70" w:type="dxa"/>
              <w:bottom w:w="60" w:type="dxa"/>
              <w:end w:w="70" w:type="dxa"/>
            </w:tcMar>
          </w:tcPr>
          <w:p>
            <w:pPr>
              <w:spacing w:after="40" w:before="0"/>
            </w:pPr>
            <w:r/>
            <w:r>
              <w:rPr>
                <w:b w:val="0"/>
                <w:sz w:val="16"/>
              </w:rPr>
              <w:t>CAC de cliente</w:t>
            </w:r>
          </w:p>
        </w:tc>
        <w:tc>
          <w:tcPr>
            <w:tcW w:type="dxa" w:w="3360"/>
            <w:vAlign w:val="center"/>
            <w:tcMar>
              <w:top w:w="60" w:type="dxa"/>
              <w:start w:w="70" w:type="dxa"/>
              <w:bottom w:w="60" w:type="dxa"/>
              <w:end w:w="70" w:type="dxa"/>
            </w:tcMar>
          </w:tcPr>
          <w:p>
            <w:pPr>
              <w:spacing w:after="40" w:before="0"/>
            </w:pPr>
            <w:r/>
            <w:r>
              <w:rPr>
                <w:b w:val="0"/>
                <w:sz w:val="16"/>
              </w:rPr>
              <w:t>custo incremental de aquisição / clientes ativados</w:t>
            </w:r>
          </w:p>
        </w:tc>
        <w:tc>
          <w:tcPr>
            <w:tcW w:type="dxa" w:w="3360"/>
            <w:vAlign w:val="center"/>
            <w:tcMar>
              <w:top w:w="60" w:type="dxa"/>
              <w:start w:w="70" w:type="dxa"/>
              <w:bottom w:w="60" w:type="dxa"/>
              <w:end w:w="70" w:type="dxa"/>
            </w:tcMar>
          </w:tcPr>
          <w:p>
            <w:pPr>
              <w:spacing w:after="40" w:before="0"/>
            </w:pPr>
            <w:r/>
            <w:r>
              <w:rPr>
                <w:b w:val="0"/>
                <w:sz w:val="16"/>
              </w:rPr>
              <w:t>Assim que houver canal pago ou custo de campanha mensurável</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CAC de parceiro</w:t>
            </w:r>
          </w:p>
        </w:tc>
        <w:tc>
          <w:tcPr>
            <w:tcW w:type="dxa" w:w="3360"/>
            <w:vAlign w:val="center"/>
            <w:shd w:fill="EEF3F7"/>
            <w:tcMar>
              <w:top w:w="60" w:type="dxa"/>
              <w:start w:w="70" w:type="dxa"/>
              <w:bottom w:w="60" w:type="dxa"/>
              <w:end w:w="70" w:type="dxa"/>
            </w:tcMar>
          </w:tcPr>
          <w:p>
            <w:pPr>
              <w:spacing w:after="40" w:before="0"/>
            </w:pPr>
            <w:r/>
            <w:r>
              <w:rPr>
                <w:b w:val="0"/>
                <w:sz w:val="16"/>
              </w:rPr>
              <w:t>custo de aquisição e ativação / parceiros ativados</w:t>
            </w:r>
          </w:p>
        </w:tc>
        <w:tc>
          <w:tcPr>
            <w:tcW w:type="dxa" w:w="3360"/>
            <w:vAlign w:val="center"/>
            <w:shd w:fill="EEF3F7"/>
            <w:tcMar>
              <w:top w:w="60" w:type="dxa"/>
              <w:start w:w="70" w:type="dxa"/>
              <w:bottom w:w="60" w:type="dxa"/>
              <w:end w:w="70" w:type="dxa"/>
            </w:tcMar>
          </w:tcPr>
          <w:p>
            <w:pPr>
              <w:spacing w:after="40" w:before="0"/>
            </w:pPr>
            <w:r/>
            <w:r>
              <w:rPr>
                <w:b w:val="0"/>
                <w:sz w:val="16"/>
              </w:rPr>
              <w:t>Desde a prospecção do Concierge</w:t>
            </w:r>
          </w:p>
        </w:tc>
      </w:tr>
      <w:tr>
        <w:trPr>
          <w:cantSplit/>
        </w:trPr>
        <w:tc>
          <w:tcPr>
            <w:tcW w:type="dxa" w:w="3360"/>
            <w:vAlign w:val="center"/>
            <w:tcMar>
              <w:top w:w="60" w:type="dxa"/>
              <w:start w:w="70" w:type="dxa"/>
              <w:bottom w:w="60" w:type="dxa"/>
              <w:end w:w="70" w:type="dxa"/>
            </w:tcMar>
          </w:tcPr>
          <w:p>
            <w:pPr>
              <w:spacing w:after="40" w:before="0"/>
            </w:pPr>
            <w:r/>
            <w:r>
              <w:rPr>
                <w:b w:val="0"/>
                <w:sz w:val="16"/>
              </w:rPr>
              <w:t>Custo de ativação</w:t>
            </w:r>
          </w:p>
        </w:tc>
        <w:tc>
          <w:tcPr>
            <w:tcW w:type="dxa" w:w="3360"/>
            <w:vAlign w:val="center"/>
            <w:tcMar>
              <w:top w:w="60" w:type="dxa"/>
              <w:start w:w="70" w:type="dxa"/>
              <w:bottom w:w="60" w:type="dxa"/>
              <w:end w:w="70" w:type="dxa"/>
            </w:tcMar>
          </w:tcPr>
          <w:p>
            <w:pPr>
              <w:spacing w:after="40" w:before="0"/>
            </w:pPr>
            <w:r/>
            <w:r>
              <w:rPr>
                <w:b w:val="0"/>
                <w:sz w:val="16"/>
              </w:rPr>
              <w:t>pessoas, materiais, treinamento e suporte para ativar um parceiro</w:t>
            </w:r>
          </w:p>
        </w:tc>
        <w:tc>
          <w:tcPr>
            <w:tcW w:type="dxa" w:w="3360"/>
            <w:vAlign w:val="center"/>
            <w:tcMar>
              <w:top w:w="60" w:type="dxa"/>
              <w:start w:w="70" w:type="dxa"/>
              <w:bottom w:w="60" w:type="dxa"/>
              <w:end w:w="70" w:type="dxa"/>
            </w:tcMar>
          </w:tcPr>
          <w:p>
            <w:pPr>
              <w:spacing w:after="40" w:before="0"/>
            </w:pPr>
            <w:r/>
            <w:r>
              <w:rPr>
                <w:b w:val="0"/>
                <w:sz w:val="16"/>
              </w:rPr>
              <w:t>Desde o primeiro parceiro-design</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Receita por transação</w:t>
            </w:r>
          </w:p>
        </w:tc>
        <w:tc>
          <w:tcPr>
            <w:tcW w:type="dxa" w:w="3360"/>
            <w:vAlign w:val="center"/>
            <w:shd w:fill="EEF3F7"/>
            <w:tcMar>
              <w:top w:w="60" w:type="dxa"/>
              <w:start w:w="70" w:type="dxa"/>
              <w:bottom w:w="60" w:type="dxa"/>
              <w:end w:w="70" w:type="dxa"/>
            </w:tcMar>
          </w:tcPr>
          <w:p>
            <w:pPr>
              <w:spacing w:after="40" w:before="0"/>
            </w:pPr>
            <w:r/>
            <w:r>
              <w:rPr>
                <w:b w:val="0"/>
                <w:sz w:val="16"/>
              </w:rPr>
              <w:t>receita reconhecida por serviço concluído</w:t>
            </w:r>
          </w:p>
        </w:tc>
        <w:tc>
          <w:tcPr>
            <w:tcW w:type="dxa" w:w="3360"/>
            <w:vAlign w:val="center"/>
            <w:shd w:fill="EEF3F7"/>
            <w:tcMar>
              <w:top w:w="60" w:type="dxa"/>
              <w:start w:w="70" w:type="dxa"/>
              <w:bottom w:w="60" w:type="dxa"/>
              <w:end w:w="70" w:type="dxa"/>
            </w:tcMar>
          </w:tcPr>
          <w:p>
            <w:pPr>
              <w:spacing w:after="40" w:before="0"/>
            </w:pPr>
            <w:r/>
            <w:r>
              <w:rPr>
                <w:b w:val="0"/>
                <w:sz w:val="16"/>
              </w:rPr>
              <w:t>Quando houver experimento de monetização</w:t>
            </w:r>
          </w:p>
        </w:tc>
      </w:tr>
      <w:tr>
        <w:trPr>
          <w:cantSplit/>
        </w:trPr>
        <w:tc>
          <w:tcPr>
            <w:tcW w:type="dxa" w:w="3360"/>
            <w:vAlign w:val="center"/>
            <w:tcMar>
              <w:top w:w="60" w:type="dxa"/>
              <w:start w:w="70" w:type="dxa"/>
              <w:bottom w:w="60" w:type="dxa"/>
              <w:end w:w="70" w:type="dxa"/>
            </w:tcMar>
          </w:tcPr>
          <w:p>
            <w:pPr>
              <w:spacing w:after="40" w:before="0"/>
            </w:pPr>
            <w:r/>
            <w:r>
              <w:rPr>
                <w:b w:val="0"/>
                <w:sz w:val="16"/>
              </w:rPr>
              <w:t>Take rate</w:t>
            </w:r>
          </w:p>
        </w:tc>
        <w:tc>
          <w:tcPr>
            <w:tcW w:type="dxa" w:w="3360"/>
            <w:vAlign w:val="center"/>
            <w:tcMar>
              <w:top w:w="60" w:type="dxa"/>
              <w:start w:w="70" w:type="dxa"/>
              <w:bottom w:w="60" w:type="dxa"/>
              <w:end w:w="70" w:type="dxa"/>
            </w:tcMar>
          </w:tcPr>
          <w:p>
            <w:pPr>
              <w:spacing w:after="40" w:before="0"/>
            </w:pPr>
            <w:r/>
            <w:r>
              <w:rPr>
                <w:b w:val="0"/>
                <w:sz w:val="16"/>
              </w:rPr>
              <w:t>receita da plataforma / valor transacionado</w:t>
            </w:r>
          </w:p>
        </w:tc>
        <w:tc>
          <w:tcPr>
            <w:tcW w:type="dxa" w:w="3360"/>
            <w:vAlign w:val="center"/>
            <w:tcMar>
              <w:top w:w="60" w:type="dxa"/>
              <w:start w:w="70" w:type="dxa"/>
              <w:bottom w:w="60" w:type="dxa"/>
              <w:end w:w="70" w:type="dxa"/>
            </w:tcMar>
          </w:tcPr>
          <w:p>
            <w:pPr>
              <w:spacing w:after="40" w:before="0"/>
            </w:pPr>
            <w:r/>
            <w:r>
              <w:rPr>
                <w:b w:val="0"/>
                <w:sz w:val="16"/>
              </w:rPr>
              <w:t>Somente quando houver comissão ou tarifa proporcional</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Custo variável</w:t>
            </w:r>
          </w:p>
        </w:tc>
        <w:tc>
          <w:tcPr>
            <w:tcW w:type="dxa" w:w="3360"/>
            <w:vAlign w:val="center"/>
            <w:shd w:fill="EEF3F7"/>
            <w:tcMar>
              <w:top w:w="60" w:type="dxa"/>
              <w:start w:w="70" w:type="dxa"/>
              <w:bottom w:w="60" w:type="dxa"/>
              <w:end w:w="70" w:type="dxa"/>
            </w:tcMar>
          </w:tcPr>
          <w:p>
            <w:pPr>
              <w:spacing w:after="40" w:before="0"/>
            </w:pPr>
            <w:r/>
            <w:r>
              <w:rPr>
                <w:b w:val="0"/>
                <w:sz w:val="16"/>
              </w:rPr>
              <w:t>custos incrementais de mensagens, mapas, suporte, incentivos e operação</w:t>
            </w:r>
          </w:p>
        </w:tc>
        <w:tc>
          <w:tcPr>
            <w:tcW w:type="dxa" w:w="3360"/>
            <w:vAlign w:val="center"/>
            <w:shd w:fill="EEF3F7"/>
            <w:tcMar>
              <w:top w:w="60" w:type="dxa"/>
              <w:start w:w="70" w:type="dxa"/>
              <w:bottom w:w="60" w:type="dxa"/>
              <w:end w:w="70" w:type="dxa"/>
            </w:tcMar>
          </w:tcPr>
          <w:p>
            <w:pPr>
              <w:spacing w:after="40" w:before="0"/>
            </w:pPr>
            <w:r/>
            <w:r>
              <w:rPr>
                <w:b w:val="0"/>
                <w:sz w:val="16"/>
              </w:rPr>
              <w:t>Desde a primeira transação</w:t>
            </w:r>
          </w:p>
        </w:tc>
      </w:tr>
      <w:tr>
        <w:trPr>
          <w:cantSplit/>
        </w:trPr>
        <w:tc>
          <w:tcPr>
            <w:tcW w:type="dxa" w:w="3360"/>
            <w:vAlign w:val="center"/>
            <w:tcMar>
              <w:top w:w="60" w:type="dxa"/>
              <w:start w:w="70" w:type="dxa"/>
              <w:bottom w:w="60" w:type="dxa"/>
              <w:end w:w="70" w:type="dxa"/>
            </w:tcMar>
          </w:tcPr>
          <w:p>
            <w:pPr>
              <w:spacing w:after="40" w:before="0"/>
            </w:pPr>
            <w:r/>
            <w:r>
              <w:rPr>
                <w:b w:val="0"/>
                <w:sz w:val="16"/>
              </w:rPr>
              <w:t>Margem de contribuição</w:t>
            </w:r>
          </w:p>
        </w:tc>
        <w:tc>
          <w:tcPr>
            <w:tcW w:type="dxa" w:w="3360"/>
            <w:vAlign w:val="center"/>
            <w:tcMar>
              <w:top w:w="60" w:type="dxa"/>
              <w:start w:w="70" w:type="dxa"/>
              <w:bottom w:w="60" w:type="dxa"/>
              <w:end w:w="70" w:type="dxa"/>
            </w:tcMar>
          </w:tcPr>
          <w:p>
            <w:pPr>
              <w:spacing w:after="40" w:before="0"/>
            </w:pPr>
            <w:r/>
            <w:r>
              <w:rPr>
                <w:b w:val="0"/>
                <w:sz w:val="16"/>
              </w:rPr>
              <w:t>receita por transação − custos variáveis</w:t>
            </w:r>
          </w:p>
        </w:tc>
        <w:tc>
          <w:tcPr>
            <w:tcW w:type="dxa" w:w="3360"/>
            <w:vAlign w:val="center"/>
            <w:tcMar>
              <w:top w:w="60" w:type="dxa"/>
              <w:start w:w="70" w:type="dxa"/>
              <w:bottom w:w="60" w:type="dxa"/>
              <w:end w:w="70" w:type="dxa"/>
            </w:tcMar>
          </w:tcPr>
          <w:p>
            <w:pPr>
              <w:spacing w:after="40" w:before="0"/>
            </w:pPr>
            <w:r/>
            <w:r>
              <w:rPr>
                <w:b w:val="0"/>
                <w:sz w:val="16"/>
              </w:rPr>
              <w:t>Quando houver receita e custos observados</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Taxa de recompra</w:t>
            </w:r>
          </w:p>
        </w:tc>
        <w:tc>
          <w:tcPr>
            <w:tcW w:type="dxa" w:w="3360"/>
            <w:vAlign w:val="center"/>
            <w:shd w:fill="EEF3F7"/>
            <w:tcMar>
              <w:top w:w="60" w:type="dxa"/>
              <w:start w:w="70" w:type="dxa"/>
              <w:bottom w:w="60" w:type="dxa"/>
              <w:end w:w="70" w:type="dxa"/>
            </w:tcMar>
          </w:tcPr>
          <w:p>
            <w:pPr>
              <w:spacing w:after="40" w:before="0"/>
            </w:pPr>
            <w:r/>
            <w:r>
              <w:rPr>
                <w:b w:val="0"/>
                <w:sz w:val="16"/>
              </w:rPr>
              <w:t>clientes com nova transação / clientes atendidos</w:t>
            </w:r>
          </w:p>
        </w:tc>
        <w:tc>
          <w:tcPr>
            <w:tcW w:type="dxa" w:w="3360"/>
            <w:vAlign w:val="center"/>
            <w:shd w:fill="EEF3F7"/>
            <w:tcMar>
              <w:top w:w="60" w:type="dxa"/>
              <w:start w:w="70" w:type="dxa"/>
              <w:bottom w:w="60" w:type="dxa"/>
              <w:end w:w="70" w:type="dxa"/>
            </w:tcMar>
          </w:tcPr>
          <w:p>
            <w:pPr>
              <w:spacing w:after="40" w:before="0"/>
            </w:pPr>
            <w:r/>
            <w:r>
              <w:rPr>
                <w:b w:val="0"/>
                <w:sz w:val="16"/>
              </w:rPr>
              <w:t>Após janela de observação suficiente</w:t>
            </w:r>
          </w:p>
        </w:tc>
      </w:tr>
      <w:tr>
        <w:trPr>
          <w:cantSplit/>
        </w:trPr>
        <w:tc>
          <w:tcPr>
            <w:tcW w:type="dxa" w:w="3360"/>
            <w:vAlign w:val="center"/>
            <w:tcMar>
              <w:top w:w="60" w:type="dxa"/>
              <w:start w:w="70" w:type="dxa"/>
              <w:bottom w:w="60" w:type="dxa"/>
              <w:end w:w="70" w:type="dxa"/>
            </w:tcMar>
          </w:tcPr>
          <w:p>
            <w:pPr>
              <w:spacing w:after="40" w:before="0"/>
            </w:pPr>
            <w:r/>
            <w:r>
              <w:rPr>
                <w:b w:val="0"/>
                <w:sz w:val="16"/>
              </w:rPr>
              <w:t>Retenção de parceiros</w:t>
            </w:r>
          </w:p>
        </w:tc>
        <w:tc>
          <w:tcPr>
            <w:tcW w:type="dxa" w:w="3360"/>
            <w:vAlign w:val="center"/>
            <w:tcMar>
              <w:top w:w="60" w:type="dxa"/>
              <w:start w:w="70" w:type="dxa"/>
              <w:bottom w:w="60" w:type="dxa"/>
              <w:end w:w="70" w:type="dxa"/>
            </w:tcMar>
          </w:tcPr>
          <w:p>
            <w:pPr>
              <w:spacing w:after="40" w:before="0"/>
            </w:pPr>
            <w:r/>
            <w:r>
              <w:rPr>
                <w:b w:val="0"/>
                <w:sz w:val="16"/>
              </w:rPr>
              <w:t>parceiros transacionando novamente / parceiros transacionando</w:t>
            </w:r>
          </w:p>
        </w:tc>
        <w:tc>
          <w:tcPr>
            <w:tcW w:type="dxa" w:w="3360"/>
            <w:vAlign w:val="center"/>
            <w:tcMar>
              <w:top w:w="60" w:type="dxa"/>
              <w:start w:w="70" w:type="dxa"/>
              <w:bottom w:w="60" w:type="dxa"/>
              <w:end w:w="70" w:type="dxa"/>
            </w:tcMar>
          </w:tcPr>
          <w:p>
            <w:pPr>
              <w:spacing w:after="40" w:before="0"/>
            </w:pPr>
            <w:r/>
            <w:r>
              <w:rPr>
                <w:b w:val="0"/>
                <w:sz w:val="16"/>
              </w:rPr>
              <w:t>Por coorte de ativação</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Payback</w:t>
            </w:r>
          </w:p>
        </w:tc>
        <w:tc>
          <w:tcPr>
            <w:tcW w:type="dxa" w:w="3360"/>
            <w:vAlign w:val="center"/>
            <w:shd w:fill="EEF3F7"/>
            <w:tcMar>
              <w:top w:w="60" w:type="dxa"/>
              <w:start w:w="70" w:type="dxa"/>
              <w:bottom w:w="60" w:type="dxa"/>
              <w:end w:w="70" w:type="dxa"/>
            </w:tcMar>
          </w:tcPr>
          <w:p>
            <w:pPr>
              <w:spacing w:after="40" w:before="0"/>
            </w:pPr>
            <w:r/>
            <w:r>
              <w:rPr>
                <w:b w:val="0"/>
                <w:sz w:val="16"/>
              </w:rPr>
              <w:t>CAC / margem de contribuição média por período</w:t>
            </w:r>
          </w:p>
        </w:tc>
        <w:tc>
          <w:tcPr>
            <w:tcW w:type="dxa" w:w="3360"/>
            <w:vAlign w:val="center"/>
            <w:shd w:fill="EEF3F7"/>
            <w:tcMar>
              <w:top w:w="60" w:type="dxa"/>
              <w:start w:w="70" w:type="dxa"/>
              <w:bottom w:w="60" w:type="dxa"/>
              <w:end w:w="70" w:type="dxa"/>
            </w:tcMar>
          </w:tcPr>
          <w:p>
            <w:pPr>
              <w:spacing w:after="40" w:before="0"/>
            </w:pPr>
            <w:r/>
            <w:r>
              <w:rPr>
                <w:b w:val="0"/>
                <w:sz w:val="16"/>
              </w:rPr>
              <w:t>Após dados de repetição</w:t>
            </w:r>
          </w:p>
        </w:tc>
      </w:tr>
      <w:tr>
        <w:trPr>
          <w:cantSplit/>
        </w:trPr>
        <w:tc>
          <w:tcPr>
            <w:tcW w:type="dxa" w:w="3360"/>
            <w:vAlign w:val="center"/>
            <w:tcMar>
              <w:top w:w="60" w:type="dxa"/>
              <w:start w:w="70" w:type="dxa"/>
              <w:bottom w:w="60" w:type="dxa"/>
              <w:end w:w="70" w:type="dxa"/>
            </w:tcMar>
          </w:tcPr>
          <w:p>
            <w:pPr>
              <w:spacing w:after="40" w:before="0"/>
            </w:pPr>
            <w:r/>
            <w:r>
              <w:rPr>
                <w:b w:val="0"/>
                <w:sz w:val="16"/>
              </w:rPr>
              <w:t>LTV</w:t>
            </w:r>
          </w:p>
        </w:tc>
        <w:tc>
          <w:tcPr>
            <w:tcW w:type="dxa" w:w="3360"/>
            <w:vAlign w:val="center"/>
            <w:tcMar>
              <w:top w:w="60" w:type="dxa"/>
              <w:start w:w="70" w:type="dxa"/>
              <w:bottom w:w="60" w:type="dxa"/>
              <w:end w:w="70" w:type="dxa"/>
            </w:tcMar>
          </w:tcPr>
          <w:p>
            <w:pPr>
              <w:spacing w:after="40" w:before="0"/>
            </w:pPr>
            <w:r/>
            <w:r>
              <w:rPr>
                <w:b w:val="0"/>
                <w:sz w:val="16"/>
              </w:rPr>
              <w:t>valor presente de margem ao longo da relação</w:t>
            </w:r>
          </w:p>
        </w:tc>
        <w:tc>
          <w:tcPr>
            <w:tcW w:type="dxa" w:w="3360"/>
            <w:vAlign w:val="center"/>
            <w:tcMar>
              <w:top w:w="60" w:type="dxa"/>
              <w:start w:w="70" w:type="dxa"/>
              <w:bottom w:w="60" w:type="dxa"/>
              <w:end w:w="70" w:type="dxa"/>
            </w:tcMar>
          </w:tcPr>
          <w:p>
            <w:pPr>
              <w:spacing w:after="40" w:before="0"/>
            </w:pPr>
            <w:r/>
            <w:r>
              <w:rPr>
                <w:b w:val="0"/>
                <w:sz w:val="16"/>
              </w:rPr>
              <w:t>Somente quando houver coortes e dados suficientes</w:t>
            </w:r>
          </w:p>
        </w:tc>
      </w:tr>
      <w:tr>
        <w:trPr>
          <w:cantSplit/>
        </w:trPr>
        <w:tc>
          <w:tcPr>
            <w:tcW w:type="dxa" w:w="3360"/>
            <w:vAlign w:val="center"/>
            <w:tcMar>
              <w:top w:w="60" w:type="dxa"/>
              <w:start w:w="70" w:type="dxa"/>
              <w:bottom w:w="60" w:type="dxa"/>
              <w:end w:w="70" w:type="dxa"/>
            </w:tcMar>
          </w:tcPr>
          <w:p>
            <w:pPr>
              <w:spacing w:after="40" w:before="0"/>
            </w:pPr>
            <w:r>
              <w:t>Receita incremental do parceiro</w:t>
            </w:r>
          </w:p>
        </w:tc>
        <w:tc>
          <w:tcPr>
            <w:tcW w:type="dxa" w:w="3360"/>
            <w:vAlign w:val="center"/>
            <w:tcMar>
              <w:top w:w="60" w:type="dxa"/>
              <w:start w:w="70" w:type="dxa"/>
              <w:bottom w:w="60" w:type="dxa"/>
              <w:end w:w="70" w:type="dxa"/>
            </w:tcMar>
          </w:tcPr>
          <w:p>
            <w:pPr>
              <w:spacing w:after="40" w:before="0"/>
            </w:pPr>
            <w:r>
              <w:t>receita de serviços atribuíveis ao ZeloGO que não ocorreriam sem a plataforma</w:t>
            </w:r>
          </w:p>
        </w:tc>
        <w:tc>
          <w:tcPr>
            <w:tcW w:type="dxa" w:w="3360"/>
            <w:vAlign w:val="center"/>
            <w:tcMar>
              <w:top w:w="60" w:type="dxa"/>
              <w:start w:w="70" w:type="dxa"/>
              <w:bottom w:w="60" w:type="dxa"/>
              <w:end w:w="70" w:type="dxa"/>
            </w:tcMar>
          </w:tcPr>
          <w:p>
            <w:pPr>
              <w:spacing w:after="40" w:before="0"/>
            </w:pPr>
            <w:r>
              <w:t>Desde o piloto, por parceiro e por coorte</w:t>
            </w:r>
          </w:p>
        </w:tc>
      </w:tr>
      <w:tr>
        <w:trPr>
          <w:cantSplit/>
        </w:trPr>
        <w:tc>
          <w:tcPr>
            <w:tcW w:type="dxa" w:w="3360"/>
            <w:vAlign w:val="center"/>
            <w:tcMar>
              <w:top w:w="60" w:type="dxa"/>
              <w:start w:w="70" w:type="dxa"/>
              <w:bottom w:w="60" w:type="dxa"/>
              <w:end w:w="70" w:type="dxa"/>
            </w:tcMar>
          </w:tcPr>
          <w:p>
            <w:pPr>
              <w:spacing w:after="40" w:before="0"/>
            </w:pPr>
            <w:r>
              <w:t>Ocupação incremental de capacidade</w:t>
            </w:r>
          </w:p>
        </w:tc>
        <w:tc>
          <w:tcPr>
            <w:tcW w:type="dxa" w:w="3360"/>
            <w:vAlign w:val="center"/>
            <w:tcMar>
              <w:top w:w="60" w:type="dxa"/>
              <w:start w:w="70" w:type="dxa"/>
              <w:bottom w:w="60" w:type="dxa"/>
              <w:end w:w="70" w:type="dxa"/>
            </w:tcMar>
          </w:tcPr>
          <w:p>
            <w:pPr>
              <w:spacing w:after="40" w:before="0"/>
            </w:pPr>
            <w:r>
              <w:t>horários ociosos preenchidos pelo ZeloGO / horários ociosos elegíveis</w:t>
            </w:r>
          </w:p>
        </w:tc>
        <w:tc>
          <w:tcPr>
            <w:tcW w:type="dxa" w:w="3360"/>
            <w:vAlign w:val="center"/>
            <w:tcMar>
              <w:top w:w="60" w:type="dxa"/>
              <w:start w:w="70" w:type="dxa"/>
              <w:bottom w:w="60" w:type="dxa"/>
              <w:end w:w="70" w:type="dxa"/>
            </w:tcMar>
          </w:tcPr>
          <w:p>
            <w:pPr>
              <w:spacing w:after="40" w:before="0"/>
            </w:pPr>
            <w:r>
              <w:t>Desde que a disponibilidade do parceiro seja registrada</w:t>
            </w:r>
          </w:p>
        </w:tc>
      </w:tr>
      <w:tr>
        <w:trPr>
          <w:cantSplit/>
        </w:trPr>
        <w:tc>
          <w:tcPr>
            <w:tcW w:type="dxa" w:w="3360"/>
            <w:vAlign w:val="center"/>
            <w:tcMar>
              <w:top w:w="60" w:type="dxa"/>
              <w:start w:w="70" w:type="dxa"/>
              <w:bottom w:w="60" w:type="dxa"/>
              <w:end w:w="70" w:type="dxa"/>
            </w:tcMar>
          </w:tcPr>
          <w:p>
            <w:pPr>
              <w:spacing w:after="40" w:before="0"/>
            </w:pPr>
            <w:r>
              <w:t>Retorno líquido do parceiro</w:t>
            </w:r>
          </w:p>
        </w:tc>
        <w:tc>
          <w:tcPr>
            <w:tcW w:type="dxa" w:w="3360"/>
            <w:vAlign w:val="center"/>
            <w:tcMar>
              <w:top w:w="60" w:type="dxa"/>
              <w:start w:w="70" w:type="dxa"/>
              <w:bottom w:w="60" w:type="dxa"/>
              <w:end w:w="70" w:type="dxa"/>
            </w:tcMar>
          </w:tcPr>
          <w:p>
            <w:pPr>
              <w:spacing w:after="40" w:before="0"/>
            </w:pPr>
            <w:r>
              <w:t>receita incremental atribuível ao ZeloGO − tarifas, descontos e custos incrementais do atendimento</w:t>
            </w:r>
          </w:p>
        </w:tc>
        <w:tc>
          <w:tcPr>
            <w:tcW w:type="dxa" w:w="3360"/>
            <w:vAlign w:val="center"/>
            <w:tcMar>
              <w:top w:w="60" w:type="dxa"/>
              <w:start w:w="70" w:type="dxa"/>
              <w:bottom w:w="60" w:type="dxa"/>
              <w:end w:w="70" w:type="dxa"/>
            </w:tcMar>
          </w:tcPr>
          <w:p>
            <w:pPr>
              <w:spacing w:after="40" w:before="0"/>
            </w:pPr>
            <w:r>
              <w:t>Quando houver custos e cobrança observáveis</w:t>
            </w:r>
          </w:p>
        </w:tc>
      </w:tr>
    </w:tbl>
    <w:p>
      <w:pPr>
        <w:spacing w:after="0"/>
      </w:pPr>
    </w:p>
    <w:p>
      <w:r>
        <w:t>Sem dados observados, o plano registrará fórmula, evento necessário, fonte, início de medição e hipótese. Não serão produzidos números fictícios.</w:t>
      </w:r>
    </w:p>
    <w:p>
      <w:pPr>
        <w:pStyle w:val="Heading2"/>
        <w:keepNext/>
        <w:spacing w:before="160" w:after="80"/>
      </w:pPr>
      <w:r>
        <w:t>10. Cronograma como estágios de investimento</w:t>
      </w:r>
    </w:p>
    <w:p>
      <w:r>
        <w:t>As 36 semanas são horizonte de referência e roadmap. Cada faixa abaixo é uma autorização condicional de esforço. A aprovação de uma faixa não obriga o patrocínio a financiar a seguinte.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cantSplit/>
          <w:tblHeader w:val="true"/>
        </w:trPr>
        <w:tc>
          <w:tcPr>
            <w:tcW w:type="dxa" w:w="2016"/>
            <w:vAlign w:val="center"/>
            <w:shd w:fill="1F4E79"/>
            <w:tcMar>
              <w:top w:w="60" w:type="dxa"/>
              <w:start w:w="70" w:type="dxa"/>
              <w:bottom w:w="60" w:type="dxa"/>
              <w:end w:w="70" w:type="dxa"/>
            </w:tcMar>
          </w:tcPr>
          <w:p>
            <w:pPr>
              <w:spacing w:after="40" w:before="0"/>
            </w:pPr>
            <w:r/>
            <w:r>
              <w:rPr>
                <w:b/>
                <w:color w:val="FFFFFF"/>
                <w:sz w:val="16"/>
              </w:rPr>
              <w:t>Período</w:t>
            </w:r>
          </w:p>
        </w:tc>
        <w:tc>
          <w:tcPr>
            <w:tcW w:type="dxa" w:w="2016"/>
            <w:vAlign w:val="center"/>
            <w:shd w:fill="1F4E79"/>
            <w:tcMar>
              <w:top w:w="60" w:type="dxa"/>
              <w:start w:w="70" w:type="dxa"/>
              <w:bottom w:w="60" w:type="dxa"/>
              <w:end w:w="70" w:type="dxa"/>
            </w:tcMar>
          </w:tcPr>
          <w:p>
            <w:pPr>
              <w:spacing w:after="40" w:before="0"/>
            </w:pPr>
            <w:r/>
            <w:r>
              <w:rPr>
                <w:b/>
                <w:color w:val="FFFFFF"/>
                <w:sz w:val="16"/>
              </w:rPr>
              <w:t>Estágio</w:t>
            </w:r>
          </w:p>
        </w:tc>
        <w:tc>
          <w:tcPr>
            <w:tcW w:type="dxa" w:w="2016"/>
            <w:vAlign w:val="center"/>
            <w:shd w:fill="1F4E79"/>
            <w:tcMar>
              <w:top w:w="60" w:type="dxa"/>
              <w:start w:w="70" w:type="dxa"/>
              <w:bottom w:w="60" w:type="dxa"/>
              <w:end w:w="70" w:type="dxa"/>
            </w:tcMar>
          </w:tcPr>
          <w:p>
            <w:pPr>
              <w:spacing w:after="40" w:before="0"/>
            </w:pPr>
            <w:r/>
            <w:r>
              <w:rPr>
                <w:b/>
                <w:color w:val="FFFFFF"/>
                <w:sz w:val="16"/>
              </w:rPr>
              <w:t>Objetivo</w:t>
            </w:r>
          </w:p>
        </w:tc>
        <w:tc>
          <w:tcPr>
            <w:tcW w:type="dxa" w:w="2016"/>
            <w:vAlign w:val="center"/>
            <w:shd w:fill="1F4E79"/>
            <w:tcMar>
              <w:top w:w="60" w:type="dxa"/>
              <w:start w:w="70" w:type="dxa"/>
              <w:bottom w:w="60" w:type="dxa"/>
              <w:end w:w="70" w:type="dxa"/>
            </w:tcMar>
          </w:tcPr>
          <w:p>
            <w:pPr>
              <w:spacing w:after="40" w:before="0"/>
            </w:pPr>
            <w:r/>
            <w:r>
              <w:rPr>
                <w:b/>
                <w:color w:val="FFFFFF"/>
                <w:sz w:val="16"/>
              </w:rPr>
              <w:t>Investimento principal</w:t>
            </w:r>
          </w:p>
        </w:tc>
        <w:tc>
          <w:tcPr>
            <w:tcW w:type="dxa" w:w="2016"/>
            <w:vAlign w:val="center"/>
            <w:shd w:fill="1F4E79"/>
            <w:tcMar>
              <w:top w:w="60" w:type="dxa"/>
              <w:start w:w="70" w:type="dxa"/>
              <w:bottom w:w="60" w:type="dxa"/>
              <w:end w:w="70" w:type="dxa"/>
            </w:tcMar>
          </w:tcPr>
          <w:p>
            <w:pPr>
              <w:spacing w:after="40" w:before="0"/>
            </w:pPr>
            <w:r/>
            <w:r>
              <w:rPr>
                <w:b/>
                <w:color w:val="FFFFFF"/>
                <w:sz w:val="16"/>
              </w:rPr>
              <w:t>Gate</w:t>
            </w:r>
          </w:p>
        </w:tc>
      </w:tr>
      <w:tr>
        <w:trPr>
          <w:cantSplit/>
        </w:trPr>
        <w:tc>
          <w:tcPr>
            <w:tcW w:type="dxa" w:w="2016"/>
            <w:vAlign w:val="center"/>
            <w:tcMar>
              <w:top w:w="60" w:type="dxa"/>
              <w:start w:w="70" w:type="dxa"/>
              <w:bottom w:w="60" w:type="dxa"/>
              <w:end w:w="70" w:type="dxa"/>
            </w:tcMar>
          </w:tcPr>
          <w:p>
            <w:pPr>
              <w:spacing w:after="40" w:before="0"/>
            </w:pPr>
            <w:r/>
            <w:r>
              <w:rPr>
                <w:b w:val="0"/>
                <w:sz w:val="16"/>
              </w:rPr>
              <w:t>Semanas 1–2</w:t>
            </w:r>
          </w:p>
        </w:tc>
        <w:tc>
          <w:tcPr>
            <w:tcW w:type="dxa" w:w="2016"/>
            <w:vAlign w:val="center"/>
            <w:tcMar>
              <w:top w:w="60" w:type="dxa"/>
              <w:start w:w="70" w:type="dxa"/>
              <w:bottom w:w="60" w:type="dxa"/>
              <w:end w:w="70" w:type="dxa"/>
            </w:tcMar>
          </w:tcPr>
          <w:p>
            <w:pPr>
              <w:spacing w:after="40" w:before="0"/>
            </w:pPr>
            <w:r/>
            <w:r>
              <w:rPr>
                <w:b w:val="0"/>
                <w:sz w:val="16"/>
              </w:rPr>
              <w:t>Discovery e seleção hiperlocal</w:t>
            </w:r>
          </w:p>
        </w:tc>
        <w:tc>
          <w:tcPr>
            <w:tcW w:type="dxa" w:w="2016"/>
            <w:vAlign w:val="center"/>
            <w:tcMar>
              <w:top w:w="60" w:type="dxa"/>
              <w:start w:w="70" w:type="dxa"/>
              <w:bottom w:w="60" w:type="dxa"/>
              <w:end w:w="70" w:type="dxa"/>
            </w:tcMar>
          </w:tcPr>
          <w:p>
            <w:pPr>
              <w:spacing w:after="40" w:before="0"/>
            </w:pPr>
            <w:r/>
            <w:r>
              <w:rPr>
                <w:b w:val="0"/>
                <w:sz w:val="16"/>
              </w:rPr>
              <w:t>Validar problema, segmentos, microrregião, parceiros-design, hipóteses e métricas</w:t>
            </w:r>
          </w:p>
        </w:tc>
        <w:tc>
          <w:tcPr>
            <w:tcW w:type="dxa" w:w="2016"/>
            <w:vAlign w:val="center"/>
            <w:tcMar>
              <w:top w:w="60" w:type="dxa"/>
              <w:start w:w="70" w:type="dxa"/>
              <w:bottom w:w="60" w:type="dxa"/>
              <w:end w:w="70" w:type="dxa"/>
            </w:tcMar>
          </w:tcPr>
          <w:p>
            <w:pPr>
              <w:spacing w:after="40" w:before="0"/>
            </w:pPr>
            <w:r/>
            <w:r>
              <w:rPr>
                <w:b w:val="0"/>
                <w:sz w:val="16"/>
              </w:rPr>
              <w:t>Pesquisa, entrevistas, prospecção e operação</w:t>
            </w:r>
          </w:p>
        </w:tc>
        <w:tc>
          <w:tcPr>
            <w:tcW w:type="dxa" w:w="2016"/>
            <w:vAlign w:val="center"/>
            <w:tcMar>
              <w:top w:w="60" w:type="dxa"/>
              <w:start w:w="70" w:type="dxa"/>
              <w:bottom w:w="60" w:type="dxa"/>
              <w:end w:w="70" w:type="dxa"/>
            </w:tcMar>
          </w:tcPr>
          <w:p>
            <w:pPr>
              <w:spacing w:after="40" w:before="0"/>
            </w:pPr>
            <w:r/>
            <w:r>
              <w:rPr>
                <w:b w:val="0"/>
                <w:sz w:val="16"/>
              </w:rPr>
              <w:t>G0: foco e experimento autorizados</w:t>
            </w:r>
          </w:p>
        </w:tc>
      </w:tr>
      <w:tr>
        <w:trPr>
          <w:cantSplit/>
        </w:trPr>
        <w:tc>
          <w:tcPr>
            <w:tcW w:type="dxa" w:w="2016"/>
            <w:vAlign w:val="center"/>
            <w:shd w:fill="EEF3F7"/>
            <w:tcMar>
              <w:top w:w="60" w:type="dxa"/>
              <w:start w:w="70" w:type="dxa"/>
              <w:bottom w:w="60" w:type="dxa"/>
              <w:end w:w="70" w:type="dxa"/>
            </w:tcMar>
          </w:tcPr>
          <w:p>
            <w:pPr>
              <w:spacing w:after="40" w:before="0"/>
            </w:pPr>
            <w:r/>
            <w:r>
              <w:rPr>
                <w:b w:val="0"/>
                <w:sz w:val="16"/>
              </w:rPr>
              <w:t>Semanas 3–4</w:t>
            </w:r>
          </w:p>
        </w:tc>
        <w:tc>
          <w:tcPr>
            <w:tcW w:type="dxa" w:w="2016"/>
            <w:vAlign w:val="center"/>
            <w:shd w:fill="EEF3F7"/>
            <w:tcMar>
              <w:top w:w="60" w:type="dxa"/>
              <w:start w:w="70" w:type="dxa"/>
              <w:bottom w:w="60" w:type="dxa"/>
              <w:end w:w="70" w:type="dxa"/>
            </w:tcMar>
          </w:tcPr>
          <w:p>
            <w:pPr>
              <w:spacing w:after="40" w:before="0"/>
            </w:pPr>
            <w:r/>
            <w:r>
              <w:rPr>
                <w:b w:val="0"/>
                <w:sz w:val="16"/>
              </w:rPr>
              <w:t>Concierge MVP</w:t>
            </w:r>
          </w:p>
        </w:tc>
        <w:tc>
          <w:tcPr>
            <w:tcW w:type="dxa" w:w="2016"/>
            <w:vAlign w:val="center"/>
            <w:shd w:fill="EEF3F7"/>
            <w:tcMar>
              <w:top w:w="60" w:type="dxa"/>
              <w:start w:w="70" w:type="dxa"/>
              <w:bottom w:w="60" w:type="dxa"/>
              <w:end w:w="70" w:type="dxa"/>
            </w:tcMar>
          </w:tcPr>
          <w:p>
            <w:pPr>
              <w:spacing w:after="40" w:before="0"/>
            </w:pPr>
            <w:r/>
            <w:r>
              <w:rPr>
                <w:b w:val="0"/>
                <w:sz w:val="16"/>
              </w:rPr>
              <w:t>Provocar transações reais com operação manual controlada</w:t>
            </w:r>
          </w:p>
        </w:tc>
        <w:tc>
          <w:tcPr>
            <w:tcW w:type="dxa" w:w="2016"/>
            <w:vAlign w:val="center"/>
            <w:shd w:fill="EEF3F7"/>
            <w:tcMar>
              <w:top w:w="60" w:type="dxa"/>
              <w:start w:w="70" w:type="dxa"/>
              <w:bottom w:w="60" w:type="dxa"/>
              <w:end w:w="70" w:type="dxa"/>
            </w:tcMar>
          </w:tcPr>
          <w:p>
            <w:pPr>
              <w:spacing w:after="40" w:before="0"/>
            </w:pPr>
            <w:r/>
            <w:r>
              <w:rPr>
                <w:b w:val="0"/>
                <w:sz w:val="16"/>
              </w:rPr>
              <w:t>Aquisição, atendimento, registro e aprendizado</w:t>
            </w:r>
          </w:p>
        </w:tc>
        <w:tc>
          <w:tcPr>
            <w:tcW w:type="dxa" w:w="2016"/>
            <w:vAlign w:val="center"/>
            <w:shd w:fill="EEF3F7"/>
            <w:tcMar>
              <w:top w:w="60" w:type="dxa"/>
              <w:start w:w="70" w:type="dxa"/>
              <w:bottom w:w="60" w:type="dxa"/>
              <w:end w:w="70" w:type="dxa"/>
            </w:tcMar>
          </w:tcPr>
          <w:p>
            <w:pPr>
              <w:spacing w:after="40" w:before="0"/>
            </w:pPr>
            <w:r/>
            <w:r>
              <w:rPr>
                <w:b w:val="0"/>
                <w:sz w:val="16"/>
              </w:rPr>
              <w:t>G1: transação real gera valor</w:t>
            </w:r>
          </w:p>
        </w:tc>
      </w:tr>
      <w:tr>
        <w:trPr>
          <w:cantSplit/>
        </w:trPr>
        <w:tc>
          <w:tcPr>
            <w:tcW w:type="dxa" w:w="2016"/>
            <w:vAlign w:val="center"/>
            <w:tcMar>
              <w:top w:w="60" w:type="dxa"/>
              <w:start w:w="70" w:type="dxa"/>
              <w:bottom w:w="60" w:type="dxa"/>
              <w:end w:w="70" w:type="dxa"/>
            </w:tcMar>
          </w:tcPr>
          <w:p>
            <w:pPr>
              <w:spacing w:after="40" w:before="0"/>
            </w:pPr>
            <w:r/>
            <w:r>
              <w:rPr>
                <w:b w:val="0"/>
                <w:sz w:val="16"/>
              </w:rPr>
              <w:t>Semanas 5–8</w:t>
            </w:r>
          </w:p>
        </w:tc>
        <w:tc>
          <w:tcPr>
            <w:tcW w:type="dxa" w:w="2016"/>
            <w:vAlign w:val="center"/>
            <w:tcMar>
              <w:top w:w="60" w:type="dxa"/>
              <w:start w:w="70" w:type="dxa"/>
              <w:bottom w:w="60" w:type="dxa"/>
              <w:end w:w="70" w:type="dxa"/>
            </w:tcMar>
          </w:tcPr>
          <w:p>
            <w:pPr>
              <w:spacing w:after="40" w:before="0"/>
            </w:pPr>
            <w:r/>
            <w:r>
              <w:rPr>
                <w:b w:val="0"/>
                <w:sz w:val="16"/>
              </w:rPr>
              <w:t>Construção orientada por evidência</w:t>
            </w:r>
          </w:p>
        </w:tc>
        <w:tc>
          <w:tcPr>
            <w:tcW w:type="dxa" w:w="2016"/>
            <w:vAlign w:val="center"/>
            <w:tcMar>
              <w:top w:w="60" w:type="dxa"/>
              <w:start w:w="70" w:type="dxa"/>
              <w:bottom w:w="60" w:type="dxa"/>
              <w:end w:w="70" w:type="dxa"/>
            </w:tcMar>
          </w:tcPr>
          <w:p>
            <w:pPr>
              <w:spacing w:after="40" w:before="0"/>
            </w:pPr>
            <w:r/>
            <w:r>
              <w:rPr>
                <w:b w:val="0"/>
                <w:sz w:val="16"/>
              </w:rPr>
              <w:t>Automatizar somente gargalos comprovados</w:t>
            </w:r>
          </w:p>
        </w:tc>
        <w:tc>
          <w:tcPr>
            <w:tcW w:type="dxa" w:w="2016"/>
            <w:vAlign w:val="center"/>
            <w:tcMar>
              <w:top w:w="60" w:type="dxa"/>
              <w:start w:w="70" w:type="dxa"/>
              <w:bottom w:w="60" w:type="dxa"/>
              <w:end w:w="70" w:type="dxa"/>
            </w:tcMar>
          </w:tcPr>
          <w:p>
            <w:pPr>
              <w:spacing w:after="40" w:before="0"/>
            </w:pPr>
            <w:r/>
            <w:r>
              <w:rPr>
                <w:b w:val="0"/>
                <w:sz w:val="16"/>
              </w:rPr>
              <w:t>Identidade mínima, oferta, disponibilidade, estados e eventos</w:t>
            </w:r>
          </w:p>
        </w:tc>
        <w:tc>
          <w:tcPr>
            <w:tcW w:type="dxa" w:w="2016"/>
            <w:vAlign w:val="center"/>
            <w:tcMar>
              <w:top w:w="60" w:type="dxa"/>
              <w:start w:w="70" w:type="dxa"/>
              <w:bottom w:w="60" w:type="dxa"/>
              <w:end w:w="70" w:type="dxa"/>
            </w:tcMar>
          </w:tcPr>
          <w:p>
            <w:pPr>
              <w:spacing w:after="40" w:before="0"/>
            </w:pPr>
            <w:r/>
            <w:r>
              <w:rPr>
                <w:b w:val="0"/>
                <w:sz w:val="16"/>
              </w:rPr>
              <w:t>G2: MVP mínimo justificado</w:t>
            </w:r>
          </w:p>
        </w:tc>
      </w:tr>
      <w:tr>
        <w:trPr>
          <w:cantSplit/>
        </w:trPr>
        <w:tc>
          <w:tcPr>
            <w:tcW w:type="dxa" w:w="2016"/>
            <w:vAlign w:val="center"/>
            <w:shd w:fill="EEF3F7"/>
            <w:tcMar>
              <w:top w:w="60" w:type="dxa"/>
              <w:start w:w="70" w:type="dxa"/>
              <w:bottom w:w="60" w:type="dxa"/>
              <w:end w:w="70" w:type="dxa"/>
            </w:tcMar>
          </w:tcPr>
          <w:p>
            <w:pPr>
              <w:spacing w:after="40" w:before="0"/>
            </w:pPr>
            <w:r/>
            <w:r>
              <w:rPr>
                <w:b w:val="0"/>
                <w:sz w:val="16"/>
              </w:rPr>
              <w:t>Semanas 9–10</w:t>
            </w:r>
          </w:p>
        </w:tc>
        <w:tc>
          <w:tcPr>
            <w:tcW w:type="dxa" w:w="2016"/>
            <w:vAlign w:val="center"/>
            <w:shd w:fill="EEF3F7"/>
            <w:tcMar>
              <w:top w:w="60" w:type="dxa"/>
              <w:start w:w="70" w:type="dxa"/>
              <w:bottom w:w="60" w:type="dxa"/>
              <w:end w:w="70" w:type="dxa"/>
            </w:tcMar>
          </w:tcPr>
          <w:p>
            <w:pPr>
              <w:spacing w:after="40" w:before="0"/>
            </w:pPr>
            <w:r/>
            <w:r>
              <w:rPr>
                <w:b w:val="0"/>
                <w:sz w:val="16"/>
              </w:rPr>
              <w:t>Hardening e prontidão</w:t>
            </w:r>
          </w:p>
        </w:tc>
        <w:tc>
          <w:tcPr>
            <w:tcW w:type="dxa" w:w="2016"/>
            <w:vAlign w:val="center"/>
            <w:shd w:fill="EEF3F7"/>
            <w:tcMar>
              <w:top w:w="60" w:type="dxa"/>
              <w:start w:w="70" w:type="dxa"/>
              <w:bottom w:w="60" w:type="dxa"/>
              <w:end w:w="70" w:type="dxa"/>
            </w:tcMar>
          </w:tcPr>
          <w:p>
            <w:pPr>
              <w:spacing w:after="40" w:before="0"/>
            </w:pPr>
            <w:r/>
            <w:r>
              <w:rPr>
                <w:b w:val="0"/>
                <w:sz w:val="16"/>
              </w:rPr>
              <w:t>Tornar o fluxo seguro, observável e treinável</w:t>
            </w:r>
          </w:p>
        </w:tc>
        <w:tc>
          <w:tcPr>
            <w:tcW w:type="dxa" w:w="2016"/>
            <w:vAlign w:val="center"/>
            <w:shd w:fill="EEF3F7"/>
            <w:tcMar>
              <w:top w:w="60" w:type="dxa"/>
              <w:start w:w="70" w:type="dxa"/>
              <w:bottom w:w="60" w:type="dxa"/>
              <w:end w:w="70" w:type="dxa"/>
            </w:tcMar>
          </w:tcPr>
          <w:p>
            <w:pPr>
              <w:spacing w:after="40" w:before="0"/>
            </w:pPr>
            <w:r/>
            <w:r>
              <w:rPr>
                <w:b w:val="0"/>
                <w:sz w:val="16"/>
              </w:rPr>
              <w:t>Testes, LGPD, Trust &amp; Safety, continuidade e suporte</w:t>
            </w:r>
          </w:p>
        </w:tc>
        <w:tc>
          <w:tcPr>
            <w:tcW w:type="dxa" w:w="2016"/>
            <w:vAlign w:val="center"/>
            <w:shd w:fill="EEF3F7"/>
            <w:tcMar>
              <w:top w:w="60" w:type="dxa"/>
              <w:start w:w="70" w:type="dxa"/>
              <w:bottom w:w="60" w:type="dxa"/>
              <w:end w:w="70" w:type="dxa"/>
            </w:tcMar>
          </w:tcPr>
          <w:p>
            <w:pPr>
              <w:spacing w:after="40" w:before="0"/>
            </w:pPr>
            <w:r/>
            <w:r>
              <w:rPr>
                <w:b w:val="0"/>
                <w:sz w:val="16"/>
              </w:rPr>
              <w:t>G3: piloto progressivo seguro</w:t>
            </w:r>
          </w:p>
        </w:tc>
      </w:tr>
      <w:tr>
        <w:trPr>
          <w:cantSplit/>
        </w:trPr>
        <w:tc>
          <w:tcPr>
            <w:tcW w:type="dxa" w:w="2016"/>
            <w:vAlign w:val="center"/>
            <w:tcMar>
              <w:top w:w="60" w:type="dxa"/>
              <w:start w:w="70" w:type="dxa"/>
              <w:bottom w:w="60" w:type="dxa"/>
              <w:end w:w="70" w:type="dxa"/>
            </w:tcMar>
          </w:tcPr>
          <w:p>
            <w:pPr>
              <w:spacing w:after="40" w:before="0"/>
            </w:pPr>
            <w:r/>
            <w:r>
              <w:rPr>
                <w:b w:val="0"/>
                <w:sz w:val="16"/>
              </w:rPr>
              <w:t>Semanas 11–18</w:t>
            </w:r>
          </w:p>
        </w:tc>
        <w:tc>
          <w:tcPr>
            <w:tcW w:type="dxa" w:w="2016"/>
            <w:vAlign w:val="center"/>
            <w:tcMar>
              <w:top w:w="60" w:type="dxa"/>
              <w:start w:w="70" w:type="dxa"/>
              <w:bottom w:w="60" w:type="dxa"/>
              <w:end w:w="70" w:type="dxa"/>
            </w:tcMar>
          </w:tcPr>
          <w:p>
            <w:pPr>
              <w:spacing w:after="40" w:before="0"/>
            </w:pPr>
            <w:r/>
            <w:r>
              <w:rPr>
                <w:b w:val="0"/>
                <w:sz w:val="16"/>
              </w:rPr>
              <w:t>Piloto progressivo</w:t>
            </w:r>
          </w:p>
        </w:tc>
        <w:tc>
          <w:tcPr>
            <w:tcW w:type="dxa" w:w="2016"/>
            <w:vAlign w:val="center"/>
            <w:tcMar>
              <w:top w:w="60" w:type="dxa"/>
              <w:start w:w="70" w:type="dxa"/>
              <w:bottom w:w="60" w:type="dxa"/>
              <w:end w:w="70" w:type="dxa"/>
            </w:tcMar>
          </w:tcPr>
          <w:p>
            <w:pPr>
              <w:spacing w:after="40" w:before="0"/>
            </w:pPr>
            <w:r/>
            <w:r>
              <w:rPr>
                <w:b w:val="0"/>
                <w:sz w:val="16"/>
              </w:rPr>
              <w:t>Validar operação, confiança, conclusão, retorno e parceiros</w:t>
            </w:r>
          </w:p>
        </w:tc>
        <w:tc>
          <w:tcPr>
            <w:tcW w:type="dxa" w:w="2016"/>
            <w:vAlign w:val="center"/>
            <w:tcMar>
              <w:top w:w="60" w:type="dxa"/>
              <w:start w:w="70" w:type="dxa"/>
              <w:bottom w:w="60" w:type="dxa"/>
              <w:end w:w="70" w:type="dxa"/>
            </w:tcMar>
          </w:tcPr>
          <w:p>
            <w:pPr>
              <w:spacing w:after="40" w:before="0"/>
            </w:pPr>
            <w:r/>
            <w:r>
              <w:rPr>
                <w:b w:val="0"/>
                <w:sz w:val="16"/>
              </w:rPr>
              <w:t>Expansão controlada, coortes, suporte e experimentos comerciais</w:t>
            </w:r>
          </w:p>
        </w:tc>
        <w:tc>
          <w:tcPr>
            <w:tcW w:type="dxa" w:w="2016"/>
            <w:vAlign w:val="center"/>
            <w:tcMar>
              <w:top w:w="60" w:type="dxa"/>
              <w:start w:w="70" w:type="dxa"/>
              <w:bottom w:w="60" w:type="dxa"/>
              <w:end w:w="70" w:type="dxa"/>
            </w:tcMar>
          </w:tcPr>
          <w:p>
            <w:pPr>
              <w:spacing w:after="40" w:before="0"/>
            </w:pPr>
            <w:r/>
            <w:r>
              <w:rPr>
                <w:b w:val="0"/>
                <w:sz w:val="16"/>
              </w:rPr>
              <w:t>G4 na Semana 16; G5 no encerramento do piloto</w:t>
            </w:r>
          </w:p>
        </w:tc>
      </w:tr>
      <w:tr>
        <w:trPr>
          <w:cantSplit/>
        </w:trPr>
        <w:tc>
          <w:tcPr>
            <w:tcW w:type="dxa" w:w="2016"/>
            <w:vAlign w:val="center"/>
            <w:shd w:fill="EEF3F7"/>
            <w:tcMar>
              <w:top w:w="60" w:type="dxa"/>
              <w:start w:w="70" w:type="dxa"/>
              <w:bottom w:w="60" w:type="dxa"/>
              <w:end w:w="70" w:type="dxa"/>
            </w:tcMar>
          </w:tcPr>
          <w:p>
            <w:pPr>
              <w:spacing w:after="40" w:before="0"/>
            </w:pPr>
            <w:r/>
            <w:r>
              <w:rPr>
                <w:b w:val="0"/>
                <w:sz w:val="16"/>
              </w:rPr>
              <w:t>Semanas 19–24</w:t>
            </w:r>
          </w:p>
        </w:tc>
        <w:tc>
          <w:tcPr>
            <w:tcW w:type="dxa" w:w="2016"/>
            <w:vAlign w:val="center"/>
            <w:shd w:fill="EEF3F7"/>
            <w:tcMar>
              <w:top w:w="60" w:type="dxa"/>
              <w:start w:w="70" w:type="dxa"/>
              <w:bottom w:w="60" w:type="dxa"/>
              <w:end w:w="70" w:type="dxa"/>
            </w:tcMar>
          </w:tcPr>
          <w:p>
            <w:pPr>
              <w:spacing w:after="40" w:before="0"/>
            </w:pPr>
            <w:r/>
            <w:r>
              <w:rPr>
                <w:b w:val="0"/>
                <w:sz w:val="16"/>
              </w:rPr>
              <w:t>Lançamento comercial controlado</w:t>
            </w:r>
          </w:p>
        </w:tc>
        <w:tc>
          <w:tcPr>
            <w:tcW w:type="dxa" w:w="2016"/>
            <w:vAlign w:val="center"/>
            <w:shd w:fill="EEF3F7"/>
            <w:tcMar>
              <w:top w:w="60" w:type="dxa"/>
              <w:start w:w="70" w:type="dxa"/>
              <w:bottom w:w="60" w:type="dxa"/>
              <w:end w:w="70" w:type="dxa"/>
            </w:tcMar>
          </w:tcPr>
          <w:p>
            <w:pPr>
              <w:spacing w:after="40" w:before="0"/>
            </w:pPr>
            <w:r/>
            <w:r>
              <w:rPr>
                <w:b w:val="0"/>
                <w:sz w:val="16"/>
              </w:rPr>
              <w:t>Aumentar demanda sem perder qualidade e medir monetização</w:t>
            </w:r>
          </w:p>
        </w:tc>
        <w:tc>
          <w:tcPr>
            <w:tcW w:type="dxa" w:w="2016"/>
            <w:vAlign w:val="center"/>
            <w:shd w:fill="EEF3F7"/>
            <w:tcMar>
              <w:top w:w="60" w:type="dxa"/>
              <w:start w:w="70" w:type="dxa"/>
              <w:bottom w:w="60" w:type="dxa"/>
              <w:end w:w="70" w:type="dxa"/>
            </w:tcMar>
          </w:tcPr>
          <w:p>
            <w:pPr>
              <w:spacing w:after="40" w:before="0"/>
            </w:pPr>
            <w:r/>
            <w:r>
              <w:rPr>
                <w:b w:val="0"/>
                <w:sz w:val="16"/>
              </w:rPr>
              <w:t>Aquisição, suporte, domínio, infraestrutura e processos</w:t>
            </w:r>
          </w:p>
        </w:tc>
        <w:tc>
          <w:tcPr>
            <w:tcW w:type="dxa" w:w="2016"/>
            <w:vAlign w:val="center"/>
            <w:shd w:fill="EEF3F7"/>
            <w:tcMar>
              <w:top w:w="60" w:type="dxa"/>
              <w:start w:w="70" w:type="dxa"/>
              <w:bottom w:w="60" w:type="dxa"/>
              <w:end w:w="70" w:type="dxa"/>
            </w:tcMar>
          </w:tcPr>
          <w:p>
            <w:pPr>
              <w:spacing w:after="40" w:before="0"/>
            </w:pPr>
            <w:r/>
            <w:r>
              <w:rPr>
                <w:b w:val="0"/>
                <w:sz w:val="16"/>
              </w:rPr>
              <w:t>G6: operação comercial controlada</w:t>
            </w:r>
          </w:p>
        </w:tc>
      </w:tr>
      <w:tr>
        <w:trPr>
          <w:cantSplit/>
        </w:trPr>
        <w:tc>
          <w:tcPr>
            <w:tcW w:type="dxa" w:w="2016"/>
            <w:vAlign w:val="center"/>
            <w:tcMar>
              <w:top w:w="60" w:type="dxa"/>
              <w:start w:w="70" w:type="dxa"/>
              <w:bottom w:w="60" w:type="dxa"/>
              <w:end w:w="70" w:type="dxa"/>
            </w:tcMar>
          </w:tcPr>
          <w:p>
            <w:pPr>
              <w:spacing w:after="40" w:before="0"/>
            </w:pPr>
            <w:r/>
            <w:r>
              <w:rPr>
                <w:b w:val="0"/>
                <w:sz w:val="16"/>
              </w:rPr>
              <w:t>Semanas 25–36</w:t>
            </w:r>
          </w:p>
        </w:tc>
        <w:tc>
          <w:tcPr>
            <w:tcW w:type="dxa" w:w="2016"/>
            <w:vAlign w:val="center"/>
            <w:tcMar>
              <w:top w:w="60" w:type="dxa"/>
              <w:start w:w="70" w:type="dxa"/>
              <w:bottom w:w="60" w:type="dxa"/>
              <w:end w:w="70" w:type="dxa"/>
            </w:tcMar>
          </w:tcPr>
          <w:p>
            <w:pPr>
              <w:spacing w:after="40" w:before="0"/>
            </w:pPr>
            <w:r>
              <w:t>Automação, otimização e escala condicionada</w:t>
            </w:r>
          </w:p>
        </w:tc>
        <w:tc>
          <w:tcPr>
            <w:tcW w:type="dxa" w:w="2016"/>
            <w:vAlign w:val="center"/>
            <w:tcMar>
              <w:top w:w="60" w:type="dxa"/>
              <w:start w:w="70" w:type="dxa"/>
              <w:bottom w:w="60" w:type="dxa"/>
              <w:end w:w="70" w:type="dxa"/>
            </w:tcMar>
          </w:tcPr>
          <w:p>
            <w:pPr>
              <w:spacing w:after="40" w:before="0"/>
            </w:pPr>
            <w:r>
              <w:t>Automatizar tarefas comprovadas, preparar replicação até o G7 e executar novo cluster somente após sua aprovação</w:t>
            </w:r>
          </w:p>
        </w:tc>
        <w:tc>
          <w:tcPr>
            <w:tcW w:type="dxa" w:w="2016"/>
            <w:vAlign w:val="center"/>
            <w:tcMar>
              <w:top w:w="60" w:type="dxa"/>
              <w:start w:w="70" w:type="dxa"/>
              <w:bottom w:w="60" w:type="dxa"/>
              <w:end w:w="70" w:type="dxa"/>
            </w:tcMar>
          </w:tcPr>
          <w:p>
            <w:pPr>
              <w:spacing w:after="40" w:before="0"/>
            </w:pPr>
            <w:r>
              <w:t>Pagamentos se justificados, analytics, eficiência e preparação de replicação; novo cluster somente após G7</w:t>
            </w:r>
          </w:p>
        </w:tc>
        <w:tc>
          <w:tcPr>
            <w:tcW w:type="dxa" w:w="2016"/>
            <w:vAlign w:val="center"/>
            <w:tcMar>
              <w:top w:w="60" w:type="dxa"/>
              <w:start w:w="70" w:type="dxa"/>
              <w:bottom w:w="60" w:type="dxa"/>
              <w:end w:w="70" w:type="dxa"/>
            </w:tcMar>
          </w:tcPr>
          <w:p>
            <w:pPr>
              <w:spacing w:after="40" w:before="0"/>
            </w:pPr>
            <w:r>
              <w:t>G7 e G8</w:t>
            </w:r>
          </w:p>
        </w:tc>
      </w:tr>
    </w:tbl>
    <w:p>
      <w:pPr>
        <w:spacing w:after="0"/>
      </w:pPr>
    </w:p>
    <w:p>
      <w:pPr>
        <w:spacing w:after="80"/>
        <w:jc w:val="center"/>
      </w:pPr>
      <w:r>
        <w:drawing>
          <wp:inline xmlns:a="http://schemas.openxmlformats.org/drawingml/2006/main" xmlns:pic="http://schemas.openxmlformats.org/drawingml/2006/picture">
            <wp:extent cx="6126480" cy="2104996"/>
            <wp:docPr id="1" name="Picture 1"/>
            <wp:cNvGraphicFramePr>
              <a:graphicFrameLocks noChangeAspect="1"/>
            </wp:cNvGraphicFramePr>
            <a:graphic>
              <a:graphicData uri="http://schemas.openxmlformats.org/drawingml/2006/picture">
                <pic:pic>
                  <pic:nvPicPr>
                    <pic:cNvPr id="0" name="cronograma-zelogo.png"/>
                    <pic:cNvPicPr/>
                  </pic:nvPicPr>
                  <pic:blipFill>
                    <a:blip r:embed="rId11"/>
                    <a:stretch>
                      <a:fillRect/>
                    </a:stretch>
                  </pic:blipFill>
                  <pic:spPr>
                    <a:xfrm>
                      <a:off x="0" y="0"/>
                      <a:ext cx="6126480" cy="2104996"/>
                    </a:xfrm>
                    <a:prstGeom prst="rect"/>
                  </pic:spPr>
                </pic:pic>
              </a:graphicData>
            </a:graphic>
          </wp:inline>
        </w:drawing>
      </w:r>
    </w:p>
    <w:p>
      <w:r>
        <w:rPr>
          <w:i/>
        </w:rPr>
        <w:t>Figura 1 — Estágios de investimento e validação. As datas são indicativas e dependem dos gates.</w:t>
      </w:r>
    </w:p>
    <w:p>
      <w:r>
        <w:t>As datas do diagrama são indicativas. O Gate G0 poderá ajustar a data de início do Concierge sem invalidar a lógica de estágios.</w:t>
      </w:r>
    </w:p>
    <w:p>
      <w:pPr>
        <w:pStyle w:val="Heading2"/>
        <w:keepNext/>
        <w:spacing w:before="160" w:after="80"/>
      </w:pPr>
      <w:r>
        <w:t>11. Etapas e resultados esperados</w:t>
      </w:r>
    </w:p>
    <w:p>
      <w:pPr>
        <w:pStyle w:val="Heading3"/>
        <w:keepNext/>
        <w:spacing w:before="160" w:after="80"/>
      </w:pPr>
      <w:r>
        <w:t>11.1 Etapa 1 — Discovery e seleção hiperlocal, Semanas 1–2</w:t>
      </w:r>
    </w:p>
    <w:p>
      <w:r>
        <w:t>A equipe realizará entrevistas com clientes e parceiros, analisará alternativas atuais, mapeará oferta por microrregião e selecionará parceiros-design. A pesquisa inicial será concentrada em carros, preservando motocicletas e outras categorias como hipóteses de expansão posterior.</w:t>
      </w:r>
    </w:p>
    <w:p>
      <w:r>
        <w:rPr>
          <w:b/>
        </w:rPr>
        <w:t>Entregas:</w:t>
      </w:r>
      <w:r>
        <w:t xml:space="preserve"> problema e segmentos priorizados, proposta de valor para os dois lados, microrregião recomendada, mapa de parceiros, hipóteses priorizadas, métricas, riscos, roteiro do Concierge, critérios do G0 e backlog de experimentos.</w:t>
      </w:r>
    </w:p>
    <w:p>
      <w:r>
        <w:rPr>
          <w:b/>
        </w:rPr>
        <w:t>Resultado esperado:</w:t>
      </w:r>
      <w:r>
        <w:t xml:space="preserve"> uma tese pequena e testável. O G0 não pergunta se o software está completo. Pergunta se há foco territorial, acesso a participantes e uma cadeia transacional que pode ser observada.</w:t>
      </w:r>
    </w:p>
    <w:p>
      <w:pPr>
        <w:pStyle w:val="Heading3"/>
        <w:keepNext/>
        <w:spacing w:before="160" w:after="80"/>
      </w:pPr>
      <w:r>
        <w:t>11.2 Etapa 2 — Concierge MVP, Semanas 3–4</w:t>
      </w:r>
    </w:p>
    <w:p>
      <w:r>
        <w:t>A equipe realizará transações reais com intervenção manual. O produto atual poderá ser complementado por planilha, contato assistido ou backoffice temporário. Nenhuma intervenção será escondida em relatórios.</w:t>
      </w:r>
    </w:p>
    <w:p>
      <w:r>
        <w:rPr>
          <w:b/>
        </w:rPr>
        <w:t>Entregas:</w:t>
      </w:r>
      <w:r>
        <w:t xml:space="preserve"> log de buscas, solicitações, respostas, conclusões, avaliações, incidentes, intervenções, tempo operacional e percepção de valor do parceiro.</w:t>
      </w:r>
    </w:p>
    <w:p>
      <w:r>
        <w:rPr>
          <w:b/>
        </w:rPr>
        <w:t>Resultado esperado:</w:t>
      </w:r>
      <w:r>
        <w:t xml:space="preserve"> evidência de demanda e oferta em uma microrregião. O G1 define se vale construir, o que automatizar e quais premissas foram descartadas.</w:t>
      </w:r>
    </w:p>
    <w:p>
      <w:pPr>
        <w:pStyle w:val="Heading3"/>
        <w:keepNext/>
        <w:spacing w:before="160" w:after="80"/>
      </w:pPr>
      <w:r>
        <w:t>11.3 Etapa 3 — Construção orientada por evidência, Semanas 5–8</w:t>
      </w:r>
    </w:p>
    <w:p>
      <w:r>
        <w:t>Somente gargalos observados no Concierge serão automatizados. O primeiro incremento provável inclui identidade mínima, papéis, parceiro homologado, serviço, disponibilidade, solicitação, resposta, conclusão e eventos do funil. A solução não deverá acumular funções porque estavam no plano original.</w:t>
      </w:r>
    </w:p>
    <w:p>
      <w:r>
        <w:rPr>
          <w:b/>
        </w:rPr>
        <w:t>Resultado esperado:</w:t>
      </w:r>
      <w:r>
        <w:t xml:space="preserve"> o fluxo transacional básico executa com menos intervenção, mantendo a capacidade de auditoria. O G2 avalia se cada funcionalidade entregue tem relação com evidência de mercado, operação ou segurança.</w:t>
      </w:r>
    </w:p>
    <w:p>
      <w:pPr>
        <w:pStyle w:val="Heading3"/>
        <w:keepNext/>
        <w:spacing w:before="160" w:after="80"/>
      </w:pPr>
      <w:r>
        <w:t>11.4 Etapa 4 — Hardening e prontidão, Semanas 9–10</w:t>
      </w:r>
    </w:p>
    <w:p>
      <w:r>
        <w:t>A equipe executará testes funcionais, concorrência de agenda, autorização, recuperação, acessibilidade, observabilidade, segurança e privacidade. Também definirá rotinas de suporte, incidentes, reclamações, bloqueio de parceiros e restauração.</w:t>
      </w:r>
    </w:p>
    <w:p>
      <w:r>
        <w:rPr>
          <w:b/>
        </w:rPr>
        <w:t>Resultado esperado:</w:t>
      </w:r>
      <w:r>
        <w:t xml:space="preserve"> uma versão capaz de operar o piloto progressivo sem depender de conhecimento informal de uma única pessoa. O G3 aprova ou rejeita a entrada em piloto.</w:t>
      </w:r>
    </w:p>
    <w:p>
      <w:pPr>
        <w:pStyle w:val="Heading3"/>
        <w:keepNext/>
        <w:spacing w:before="160" w:after="80"/>
      </w:pPr>
      <w:r>
        <w:t>11.5 Etapa 5 — Piloto progressivo, Semanas 11–18</w:t>
      </w:r>
    </w:p>
    <w:p>
      <w:r>
        <w:t>O piloto terá oito semanas para observar primeira transação, conclusão, recompra, retorno em 30 dias, coortes iniciais, retenção de parceiros e evolução da oferta. A entrada de clientes será graduada. O Gate G4, por volta da Semana 16, será uma decisão econômica e estratégica intermediária. O G5 encerrará formalmente a janela do piloto.</w:t>
      </w:r>
    </w:p>
    <w:p>
      <w:r>
        <w:rPr>
          <w:b/>
        </w:rPr>
        <w:t>Resultado esperado:</w:t>
      </w:r>
      <w:r>
        <w:t xml:space="preserve"> evidência sobre liquidez, confiança, velocidade, qualidade, recorrência, retenção e custos. A decisão poderá ser continuar, ajustar, pivotar, repetir o piloto ou interromper.</w:t>
      </w:r>
    </w:p>
    <w:p>
      <w:pPr>
        <w:pStyle w:val="Heading3"/>
        <w:keepNext/>
        <w:spacing w:before="160" w:after="80"/>
      </w:pPr>
      <w:r>
        <w:t>11.6 Etapa 6 — Lançamento comercial controlado, Semanas 19–24</w:t>
      </w:r>
    </w:p>
    <w:p>
      <w:r>
        <w:t>O lançamento será limitado à microrregião ou a um segundo cluster somente se a primeira operação demonstrar capacidade. Serão formalizados suporte, onboarding, contratos, políticas, processo de qualidade, modelo de monetização e limites de aquisição.</w:t>
      </w:r>
    </w:p>
    <w:p>
      <w:r>
        <w:rPr>
          <w:b/>
        </w:rPr>
        <w:t>Resultado esperado:</w:t>
      </w:r>
      <w:r>
        <w:t xml:space="preserve"> demanda comercial crescente sem queda não explicada em confirmação, conclusão, satisfação ou confiança. O G6 decidirá se a operação comercial está sob controle.</w:t>
      </w:r>
    </w:p>
    <w:p>
      <w:pPr>
        <w:pStyle w:val="Heading3"/>
        <w:keepNext/>
        <w:spacing w:before="160" w:after="80"/>
      </w:pPr>
      <w:r>
        <w:t>11.7 Etapa 7 — Automação, otimização e escala, Semanas 25–36</w:t>
      </w:r>
    </w:p>
    <w:p>
      <w:r>
        <w:t>A equipe automatizará tarefas com volume, custo ou risco comprovados. Pagamentos online só entrarão se a monetização e a necessidade operacional forem validadas. Rotas, PostGIS, reputação, promoções e analytics avançado serão tratados como investimentos condicionais. A preparação para replicação poderá ocorrer antes do G7, mas a entrada efetiva em novo cluster geográfico somente será autorizada após sua aprovação.</w:t>
      </w:r>
    </w:p>
    <w:p>
      <w:r>
        <w:t>Resultado esperado: maior eficiência operacional, economia unitária mais clara e procedimento replicável. O G7 decide se existe base para executar a entrada em outro cluster. Somente após essa aprovação a expansão geográfica poderá ser iniciada. O G8 encerra o projeto e transfere o produto para operação contínua.</w:t>
      </w:r>
    </w:p>
    <w:p>
      <w:pPr>
        <w:pStyle w:val="Heading2"/>
        <w:keepNext/>
        <w:spacing w:before="160" w:after="80"/>
      </w:pPr>
      <w:r>
        <w:t>12. Backlog por capacidade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cantSplit/>
          <w:tblHeader w:val="true"/>
        </w:trPr>
        <w:tc>
          <w:tcPr>
            <w:tcW w:type="dxa" w:w="2016"/>
            <w:vAlign w:val="center"/>
            <w:shd w:fill="1F4E79"/>
            <w:tcMar>
              <w:top w:w="60" w:type="dxa"/>
              <w:start w:w="70" w:type="dxa"/>
              <w:bottom w:w="60" w:type="dxa"/>
              <w:end w:w="70" w:type="dxa"/>
            </w:tcMar>
          </w:tcPr>
          <w:p>
            <w:pPr>
              <w:spacing w:after="40" w:before="0"/>
            </w:pPr>
            <w:r/>
            <w:r>
              <w:rPr>
                <w:b/>
                <w:color w:val="FFFFFF"/>
                <w:sz w:val="16"/>
              </w:rPr>
              <w:t>Capacidade</w:t>
            </w:r>
          </w:p>
        </w:tc>
        <w:tc>
          <w:tcPr>
            <w:tcW w:type="dxa" w:w="2016"/>
            <w:vAlign w:val="center"/>
            <w:shd w:fill="1F4E79"/>
            <w:tcMar>
              <w:top w:w="60" w:type="dxa"/>
              <w:start w:w="70" w:type="dxa"/>
              <w:bottom w:w="60" w:type="dxa"/>
              <w:end w:w="70" w:type="dxa"/>
            </w:tcMar>
          </w:tcPr>
          <w:p>
            <w:pPr>
              <w:spacing w:after="40" w:before="0"/>
            </w:pPr>
            <w:r/>
            <w:r>
              <w:rPr>
                <w:b/>
                <w:color w:val="FFFFFF"/>
                <w:sz w:val="16"/>
              </w:rPr>
              <w:t>Concierge MVP</w:t>
            </w:r>
          </w:p>
        </w:tc>
        <w:tc>
          <w:tcPr>
            <w:tcW w:type="dxa" w:w="2016"/>
            <w:vAlign w:val="center"/>
            <w:shd w:fill="1F4E79"/>
            <w:tcMar>
              <w:top w:w="60" w:type="dxa"/>
              <w:start w:w="70" w:type="dxa"/>
              <w:bottom w:w="60" w:type="dxa"/>
              <w:end w:w="70" w:type="dxa"/>
            </w:tcMar>
          </w:tcPr>
          <w:p>
            <w:pPr>
              <w:spacing w:after="40" w:before="0"/>
            </w:pPr>
            <w:r/>
            <w:r>
              <w:rPr>
                <w:b/>
                <w:color w:val="FFFFFF"/>
                <w:sz w:val="16"/>
              </w:rPr>
              <w:t>Piloto</w:t>
            </w:r>
          </w:p>
        </w:tc>
        <w:tc>
          <w:tcPr>
            <w:tcW w:type="dxa" w:w="2016"/>
            <w:vAlign w:val="center"/>
            <w:shd w:fill="1F4E79"/>
            <w:tcMar>
              <w:top w:w="60" w:type="dxa"/>
              <w:start w:w="70" w:type="dxa"/>
              <w:bottom w:w="60" w:type="dxa"/>
              <w:end w:w="70" w:type="dxa"/>
            </w:tcMar>
          </w:tcPr>
          <w:p>
            <w:pPr>
              <w:spacing w:after="40" w:before="0"/>
            </w:pPr>
            <w:r/>
            <w:r>
              <w:rPr>
                <w:b/>
                <w:color w:val="FFFFFF"/>
                <w:sz w:val="16"/>
              </w:rPr>
              <w:t>Lançamento</w:t>
            </w:r>
          </w:p>
        </w:tc>
        <w:tc>
          <w:tcPr>
            <w:tcW w:type="dxa" w:w="2016"/>
            <w:vAlign w:val="center"/>
            <w:shd w:fill="1F4E79"/>
            <w:tcMar>
              <w:top w:w="60" w:type="dxa"/>
              <w:start w:w="70" w:type="dxa"/>
              <w:bottom w:w="60" w:type="dxa"/>
              <w:end w:w="70" w:type="dxa"/>
            </w:tcMar>
          </w:tcPr>
          <w:p>
            <w:pPr>
              <w:spacing w:after="40" w:before="0"/>
            </w:pPr>
            <w:r/>
            <w:r>
              <w:rPr>
                <w:b/>
                <w:color w:val="FFFFFF"/>
                <w:sz w:val="16"/>
              </w:rPr>
              <w:t>Evolução</w:t>
            </w:r>
          </w:p>
        </w:tc>
      </w:tr>
      <w:tr>
        <w:trPr>
          <w:cantSplit/>
        </w:trPr>
        <w:tc>
          <w:tcPr>
            <w:tcW w:type="dxa" w:w="2016"/>
            <w:vAlign w:val="center"/>
            <w:tcMar>
              <w:top w:w="60" w:type="dxa"/>
              <w:start w:w="70" w:type="dxa"/>
              <w:bottom w:w="60" w:type="dxa"/>
              <w:end w:w="70" w:type="dxa"/>
            </w:tcMar>
          </w:tcPr>
          <w:p>
            <w:pPr>
              <w:spacing w:after="40" w:before="0"/>
            </w:pPr>
            <w:r/>
            <w:r>
              <w:rPr>
                <w:b w:val="0"/>
                <w:sz w:val="16"/>
              </w:rPr>
              <w:t>Identidade</w:t>
            </w:r>
          </w:p>
        </w:tc>
        <w:tc>
          <w:tcPr>
            <w:tcW w:type="dxa" w:w="2016"/>
            <w:vAlign w:val="center"/>
            <w:tcMar>
              <w:top w:w="60" w:type="dxa"/>
              <w:start w:w="70" w:type="dxa"/>
              <w:bottom w:w="60" w:type="dxa"/>
              <w:end w:w="70" w:type="dxa"/>
            </w:tcMar>
          </w:tcPr>
          <w:p>
            <w:pPr>
              <w:spacing w:after="40" w:before="0"/>
            </w:pPr>
            <w:r/>
            <w:r>
              <w:rPr>
                <w:b w:val="0"/>
                <w:sz w:val="16"/>
              </w:rPr>
              <w:t>Registro mínimo e identificação do parceiro</w:t>
            </w:r>
          </w:p>
        </w:tc>
        <w:tc>
          <w:tcPr>
            <w:tcW w:type="dxa" w:w="2016"/>
            <w:vAlign w:val="center"/>
            <w:tcMar>
              <w:top w:w="60" w:type="dxa"/>
              <w:start w:w="70" w:type="dxa"/>
              <w:bottom w:w="60" w:type="dxa"/>
              <w:end w:w="70" w:type="dxa"/>
            </w:tcMar>
          </w:tcPr>
          <w:p>
            <w:pPr>
              <w:spacing w:after="40" w:before="0"/>
            </w:pPr>
            <w:r/>
            <w:r>
              <w:rPr>
                <w:b w:val="0"/>
                <w:sz w:val="16"/>
              </w:rPr>
              <w:t>Autenticação e papéis</w:t>
            </w:r>
          </w:p>
        </w:tc>
        <w:tc>
          <w:tcPr>
            <w:tcW w:type="dxa" w:w="2016"/>
            <w:vAlign w:val="center"/>
            <w:tcMar>
              <w:top w:w="60" w:type="dxa"/>
              <w:start w:w="70" w:type="dxa"/>
              <w:bottom w:w="60" w:type="dxa"/>
              <w:end w:w="70" w:type="dxa"/>
            </w:tcMar>
          </w:tcPr>
          <w:p>
            <w:pPr>
              <w:spacing w:after="40" w:before="0"/>
            </w:pPr>
            <w:r/>
            <w:r>
              <w:rPr>
                <w:b w:val="0"/>
                <w:sz w:val="16"/>
              </w:rPr>
              <w:t>Sessões, recuperação e controles de acesso</w:t>
            </w:r>
          </w:p>
        </w:tc>
        <w:tc>
          <w:tcPr>
            <w:tcW w:type="dxa" w:w="2016"/>
            <w:vAlign w:val="center"/>
            <w:tcMar>
              <w:top w:w="60" w:type="dxa"/>
              <w:start w:w="70" w:type="dxa"/>
              <w:bottom w:w="60" w:type="dxa"/>
              <w:end w:w="70" w:type="dxa"/>
            </w:tcMar>
          </w:tcPr>
          <w:p>
            <w:pPr>
              <w:spacing w:after="40" w:before="0"/>
            </w:pPr>
            <w:r/>
            <w:r>
              <w:rPr>
                <w:b w:val="0"/>
                <w:sz w:val="16"/>
              </w:rPr>
              <w:t>Autenticação reforçada</w:t>
            </w:r>
          </w:p>
        </w:tc>
      </w:tr>
      <w:tr>
        <w:trPr>
          <w:cantSplit/>
        </w:trPr>
        <w:tc>
          <w:tcPr>
            <w:tcW w:type="dxa" w:w="2016"/>
            <w:vAlign w:val="center"/>
            <w:shd w:fill="EEF3F7"/>
            <w:tcMar>
              <w:top w:w="60" w:type="dxa"/>
              <w:start w:w="70" w:type="dxa"/>
              <w:bottom w:w="60" w:type="dxa"/>
              <w:end w:w="70" w:type="dxa"/>
            </w:tcMar>
          </w:tcPr>
          <w:p>
            <w:pPr>
              <w:spacing w:after="40" w:before="0"/>
            </w:pPr>
            <w:r/>
            <w:r>
              <w:rPr>
                <w:b w:val="0"/>
                <w:sz w:val="16"/>
              </w:rPr>
              <w:t>Cliente</w:t>
            </w:r>
          </w:p>
        </w:tc>
        <w:tc>
          <w:tcPr>
            <w:tcW w:type="dxa" w:w="2016"/>
            <w:vAlign w:val="center"/>
            <w:shd w:fill="EEF3F7"/>
            <w:tcMar>
              <w:top w:w="60" w:type="dxa"/>
              <w:start w:w="70" w:type="dxa"/>
              <w:bottom w:w="60" w:type="dxa"/>
              <w:end w:w="70" w:type="dxa"/>
            </w:tcMar>
          </w:tcPr>
          <w:p>
            <w:pPr>
              <w:spacing w:after="40" w:before="0"/>
            </w:pPr>
            <w:r/>
            <w:r>
              <w:rPr>
                <w:b w:val="0"/>
                <w:sz w:val="16"/>
              </w:rPr>
              <w:t>Necessidade, região, veículo e contato mínimo</w:t>
            </w:r>
          </w:p>
        </w:tc>
        <w:tc>
          <w:tcPr>
            <w:tcW w:type="dxa" w:w="2016"/>
            <w:vAlign w:val="center"/>
            <w:shd w:fill="EEF3F7"/>
            <w:tcMar>
              <w:top w:w="60" w:type="dxa"/>
              <w:start w:w="70" w:type="dxa"/>
              <w:bottom w:w="60" w:type="dxa"/>
              <w:end w:w="70" w:type="dxa"/>
            </w:tcMar>
          </w:tcPr>
          <w:p>
            <w:pPr>
              <w:spacing w:after="40" w:before="0"/>
            </w:pPr>
            <w:r/>
            <w:r>
              <w:rPr>
                <w:b w:val="0"/>
                <w:sz w:val="16"/>
              </w:rPr>
              <w:t>Perfil, histórico e cancelamento</w:t>
            </w:r>
          </w:p>
        </w:tc>
        <w:tc>
          <w:tcPr>
            <w:tcW w:type="dxa" w:w="2016"/>
            <w:vAlign w:val="center"/>
            <w:shd w:fill="EEF3F7"/>
            <w:tcMar>
              <w:top w:w="60" w:type="dxa"/>
              <w:start w:w="70" w:type="dxa"/>
              <w:bottom w:w="60" w:type="dxa"/>
              <w:end w:w="70" w:type="dxa"/>
            </w:tcMar>
          </w:tcPr>
          <w:p>
            <w:pPr>
              <w:spacing w:after="40" w:before="0"/>
            </w:pPr>
            <w:r/>
            <w:r>
              <w:rPr>
                <w:b w:val="0"/>
                <w:sz w:val="16"/>
              </w:rPr>
              <w:t>Preferências, suporte e consentimentos</w:t>
            </w:r>
          </w:p>
        </w:tc>
        <w:tc>
          <w:tcPr>
            <w:tcW w:type="dxa" w:w="2016"/>
            <w:vAlign w:val="center"/>
            <w:shd w:fill="EEF3F7"/>
            <w:tcMar>
              <w:top w:w="60" w:type="dxa"/>
              <w:start w:w="70" w:type="dxa"/>
              <w:bottom w:w="60" w:type="dxa"/>
              <w:end w:w="70" w:type="dxa"/>
            </w:tcMar>
          </w:tcPr>
          <w:p>
            <w:pPr>
              <w:spacing w:after="40" w:before="0"/>
            </w:pPr>
            <w:r/>
            <w:r>
              <w:rPr>
                <w:b w:val="0"/>
                <w:sz w:val="16"/>
              </w:rPr>
              <w:t>Fidelidade, se validada</w:t>
            </w:r>
          </w:p>
        </w:tc>
      </w:tr>
      <w:tr>
        <w:trPr>
          <w:cantSplit/>
        </w:trPr>
        <w:tc>
          <w:tcPr>
            <w:tcW w:type="dxa" w:w="2016"/>
            <w:vAlign w:val="center"/>
            <w:tcMar>
              <w:top w:w="60" w:type="dxa"/>
              <w:start w:w="70" w:type="dxa"/>
              <w:bottom w:w="60" w:type="dxa"/>
              <w:end w:w="70" w:type="dxa"/>
            </w:tcMar>
          </w:tcPr>
          <w:p>
            <w:pPr>
              <w:spacing w:after="40" w:before="0"/>
            </w:pPr>
            <w:r/>
            <w:r>
              <w:rPr>
                <w:b w:val="0"/>
                <w:sz w:val="16"/>
              </w:rPr>
              <w:t>Parceiro</w:t>
            </w:r>
          </w:p>
        </w:tc>
        <w:tc>
          <w:tcPr>
            <w:tcW w:type="dxa" w:w="2016"/>
            <w:vAlign w:val="center"/>
            <w:tcMar>
              <w:top w:w="60" w:type="dxa"/>
              <w:start w:w="70" w:type="dxa"/>
              <w:bottom w:w="60" w:type="dxa"/>
              <w:end w:w="70" w:type="dxa"/>
            </w:tcMar>
          </w:tcPr>
          <w:p>
            <w:pPr>
              <w:spacing w:after="40" w:before="0"/>
            </w:pPr>
            <w:r/>
            <w:r>
              <w:rPr>
                <w:b w:val="0"/>
                <w:sz w:val="16"/>
              </w:rPr>
              <w:t>Cadastro manual, homologação e oferta</w:t>
            </w:r>
          </w:p>
        </w:tc>
        <w:tc>
          <w:tcPr>
            <w:tcW w:type="dxa" w:w="2016"/>
            <w:vAlign w:val="center"/>
            <w:tcMar>
              <w:top w:w="60" w:type="dxa"/>
              <w:start w:w="70" w:type="dxa"/>
              <w:bottom w:w="60" w:type="dxa"/>
              <w:end w:w="70" w:type="dxa"/>
            </w:tcMar>
          </w:tcPr>
          <w:p>
            <w:pPr>
              <w:spacing w:after="40" w:before="0"/>
            </w:pPr>
            <w:r/>
            <w:r>
              <w:rPr>
                <w:b w:val="0"/>
                <w:sz w:val="16"/>
              </w:rPr>
              <w:t>Onboarding e disponibilidade</w:t>
            </w:r>
          </w:p>
        </w:tc>
        <w:tc>
          <w:tcPr>
            <w:tcW w:type="dxa" w:w="2016"/>
            <w:vAlign w:val="center"/>
            <w:tcMar>
              <w:top w:w="60" w:type="dxa"/>
              <w:start w:w="70" w:type="dxa"/>
              <w:bottom w:w="60" w:type="dxa"/>
              <w:end w:w="70" w:type="dxa"/>
            </w:tcMar>
          </w:tcPr>
          <w:p>
            <w:pPr>
              <w:spacing w:after="40" w:before="0"/>
            </w:pPr>
            <w:r/>
            <w:r>
              <w:rPr>
                <w:b w:val="0"/>
                <w:sz w:val="16"/>
              </w:rPr>
              <w:t>Portal mínimo, equipe e indicadores</w:t>
            </w:r>
          </w:p>
        </w:tc>
        <w:tc>
          <w:tcPr>
            <w:tcW w:type="dxa" w:w="2016"/>
            <w:vAlign w:val="center"/>
            <w:tcMar>
              <w:top w:w="60" w:type="dxa"/>
              <w:start w:w="70" w:type="dxa"/>
              <w:bottom w:w="60" w:type="dxa"/>
              <w:end w:w="70" w:type="dxa"/>
            </w:tcMar>
          </w:tcPr>
          <w:p>
            <w:pPr>
              <w:spacing w:after="40" w:before="0"/>
            </w:pPr>
            <w:r/>
            <w:r>
              <w:rPr>
                <w:b w:val="0"/>
                <w:sz w:val="16"/>
              </w:rPr>
              <w:t>Unidades, precificação e promoções</w:t>
            </w:r>
          </w:p>
        </w:tc>
      </w:tr>
      <w:tr>
        <w:trPr>
          <w:cantSplit/>
        </w:trPr>
        <w:tc>
          <w:tcPr>
            <w:tcW w:type="dxa" w:w="2016"/>
            <w:vAlign w:val="center"/>
            <w:shd w:fill="EEF3F7"/>
            <w:tcMar>
              <w:top w:w="60" w:type="dxa"/>
              <w:start w:w="70" w:type="dxa"/>
              <w:bottom w:w="60" w:type="dxa"/>
              <w:end w:w="70" w:type="dxa"/>
            </w:tcMar>
          </w:tcPr>
          <w:p>
            <w:pPr>
              <w:spacing w:after="40" w:before="0"/>
            </w:pPr>
            <w:r/>
            <w:r>
              <w:rPr>
                <w:b w:val="0"/>
                <w:sz w:val="16"/>
              </w:rPr>
              <w:t>Agendamento</w:t>
            </w:r>
          </w:p>
        </w:tc>
        <w:tc>
          <w:tcPr>
            <w:tcW w:type="dxa" w:w="2016"/>
            <w:vAlign w:val="center"/>
            <w:shd w:fill="EEF3F7"/>
            <w:tcMar>
              <w:top w:w="60" w:type="dxa"/>
              <w:start w:w="70" w:type="dxa"/>
              <w:bottom w:w="60" w:type="dxa"/>
              <w:end w:w="70" w:type="dxa"/>
            </w:tcMar>
          </w:tcPr>
          <w:p>
            <w:pPr>
              <w:spacing w:after="40" w:before="0"/>
            </w:pPr>
            <w:r/>
            <w:r>
              <w:rPr>
                <w:b w:val="0"/>
                <w:sz w:val="16"/>
              </w:rPr>
              <w:t>Solicitação e resposta manual</w:t>
            </w:r>
          </w:p>
        </w:tc>
        <w:tc>
          <w:tcPr>
            <w:tcW w:type="dxa" w:w="2016"/>
            <w:vAlign w:val="center"/>
            <w:shd w:fill="EEF3F7"/>
            <w:tcMar>
              <w:top w:w="60" w:type="dxa"/>
              <w:start w:w="70" w:type="dxa"/>
              <w:bottom w:w="60" w:type="dxa"/>
              <w:end w:w="70" w:type="dxa"/>
            </w:tcMar>
          </w:tcPr>
          <w:p>
            <w:pPr>
              <w:spacing w:after="40" w:before="0"/>
            </w:pPr>
            <w:r/>
            <w:r>
              <w:rPr>
                <w:b w:val="0"/>
                <w:sz w:val="16"/>
              </w:rPr>
              <w:t>Estados, confirmação, rejeição e conclusão</w:t>
            </w:r>
          </w:p>
        </w:tc>
        <w:tc>
          <w:tcPr>
            <w:tcW w:type="dxa" w:w="2016"/>
            <w:vAlign w:val="center"/>
            <w:shd w:fill="EEF3F7"/>
            <w:tcMar>
              <w:top w:w="60" w:type="dxa"/>
              <w:start w:w="70" w:type="dxa"/>
              <w:bottom w:w="60" w:type="dxa"/>
              <w:end w:w="70" w:type="dxa"/>
            </w:tcMar>
          </w:tcPr>
          <w:p>
            <w:pPr>
              <w:spacing w:after="40" w:before="0"/>
            </w:pPr>
            <w:r/>
            <w:r>
              <w:rPr>
                <w:b w:val="0"/>
                <w:sz w:val="16"/>
              </w:rPr>
              <w:t>Lembretes, regras e reagendamento</w:t>
            </w:r>
          </w:p>
        </w:tc>
        <w:tc>
          <w:tcPr>
            <w:tcW w:type="dxa" w:w="2016"/>
            <w:vAlign w:val="center"/>
            <w:shd w:fill="EEF3F7"/>
            <w:tcMar>
              <w:top w:w="60" w:type="dxa"/>
              <w:start w:w="70" w:type="dxa"/>
              <w:bottom w:w="60" w:type="dxa"/>
              <w:end w:w="70" w:type="dxa"/>
            </w:tcMar>
          </w:tcPr>
          <w:p>
            <w:pPr>
              <w:spacing w:after="40" w:before="0"/>
            </w:pPr>
            <w:r/>
            <w:r>
              <w:rPr>
                <w:b w:val="0"/>
                <w:sz w:val="16"/>
              </w:rPr>
              <w:t>Automação avançada</w:t>
            </w:r>
          </w:p>
        </w:tc>
      </w:tr>
      <w:tr>
        <w:trPr>
          <w:cantSplit/>
        </w:trPr>
        <w:tc>
          <w:tcPr>
            <w:tcW w:type="dxa" w:w="2016"/>
            <w:vAlign w:val="center"/>
            <w:tcMar>
              <w:top w:w="60" w:type="dxa"/>
              <w:start w:w="70" w:type="dxa"/>
              <w:bottom w:w="60" w:type="dxa"/>
              <w:end w:w="70" w:type="dxa"/>
            </w:tcMar>
          </w:tcPr>
          <w:p>
            <w:pPr>
              <w:spacing w:after="40" w:before="0"/>
            </w:pPr>
            <w:r/>
            <w:r>
              <w:rPr>
                <w:b w:val="0"/>
                <w:sz w:val="16"/>
              </w:rPr>
              <w:t>Descoberta</w:t>
            </w:r>
          </w:p>
        </w:tc>
        <w:tc>
          <w:tcPr>
            <w:tcW w:type="dxa" w:w="2016"/>
            <w:vAlign w:val="center"/>
            <w:tcMar>
              <w:top w:w="60" w:type="dxa"/>
              <w:start w:w="70" w:type="dxa"/>
              <w:bottom w:w="60" w:type="dxa"/>
              <w:end w:w="70" w:type="dxa"/>
            </w:tcMar>
          </w:tcPr>
          <w:p>
            <w:pPr>
              <w:spacing w:after="40" w:before="0"/>
            </w:pPr>
            <w:r/>
            <w:r>
              <w:rPr>
                <w:b w:val="0"/>
                <w:sz w:val="16"/>
              </w:rPr>
              <w:t>Alternativas assistidas e busca aproximada</w:t>
            </w:r>
          </w:p>
        </w:tc>
        <w:tc>
          <w:tcPr>
            <w:tcW w:type="dxa" w:w="2016"/>
            <w:vAlign w:val="center"/>
            <w:tcMar>
              <w:top w:w="60" w:type="dxa"/>
              <w:start w:w="70" w:type="dxa"/>
              <w:bottom w:w="60" w:type="dxa"/>
              <w:end w:w="70" w:type="dxa"/>
            </w:tcMar>
          </w:tcPr>
          <w:p>
            <w:pPr>
              <w:spacing w:after="40" w:before="0"/>
            </w:pPr>
            <w:r/>
            <w:r>
              <w:rPr>
                <w:b w:val="0"/>
                <w:sz w:val="16"/>
              </w:rPr>
              <w:t>Filtros e disponibilidade por microrregião</w:t>
            </w:r>
          </w:p>
        </w:tc>
        <w:tc>
          <w:tcPr>
            <w:tcW w:type="dxa" w:w="2016"/>
            <w:vAlign w:val="center"/>
            <w:tcMar>
              <w:top w:w="60" w:type="dxa"/>
              <w:start w:w="70" w:type="dxa"/>
              <w:bottom w:w="60" w:type="dxa"/>
              <w:end w:w="70" w:type="dxa"/>
            </w:tcMar>
          </w:tcPr>
          <w:p>
            <w:pPr>
              <w:spacing w:after="40" w:before="0"/>
            </w:pPr>
            <w:r/>
            <w:r>
              <w:rPr>
                <w:b w:val="0"/>
                <w:sz w:val="16"/>
              </w:rPr>
              <w:t>Liquidez por serviço e período</w:t>
            </w:r>
          </w:p>
        </w:tc>
        <w:tc>
          <w:tcPr>
            <w:tcW w:type="dxa" w:w="2016"/>
            <w:vAlign w:val="center"/>
            <w:tcMar>
              <w:top w:w="60" w:type="dxa"/>
              <w:start w:w="70" w:type="dxa"/>
              <w:bottom w:w="60" w:type="dxa"/>
              <w:end w:w="70" w:type="dxa"/>
            </w:tcMar>
          </w:tcPr>
          <w:p>
            <w:pPr>
              <w:spacing w:after="40" w:before="0"/>
            </w:pPr>
            <w:r/>
            <w:r>
              <w:rPr>
                <w:b w:val="0"/>
                <w:sz w:val="16"/>
              </w:rPr>
              <w:t>PostGIS, rotas e recomendação</w:t>
            </w:r>
          </w:p>
        </w:tc>
      </w:tr>
      <w:tr>
        <w:trPr>
          <w:cantSplit/>
        </w:trPr>
        <w:tc>
          <w:tcPr>
            <w:tcW w:type="dxa" w:w="2016"/>
            <w:vAlign w:val="center"/>
            <w:shd w:fill="EEF3F7"/>
            <w:tcMar>
              <w:top w:w="60" w:type="dxa"/>
              <w:start w:w="70" w:type="dxa"/>
              <w:bottom w:w="60" w:type="dxa"/>
              <w:end w:w="70" w:type="dxa"/>
            </w:tcMar>
          </w:tcPr>
          <w:p>
            <w:pPr>
              <w:spacing w:after="40" w:before="0"/>
            </w:pPr>
            <w:r/>
            <w:r>
              <w:rPr>
                <w:b w:val="0"/>
                <w:sz w:val="16"/>
              </w:rPr>
              <w:t>Comunicação</w:t>
            </w:r>
          </w:p>
        </w:tc>
        <w:tc>
          <w:tcPr>
            <w:tcW w:type="dxa" w:w="2016"/>
            <w:vAlign w:val="center"/>
            <w:shd w:fill="EEF3F7"/>
            <w:tcMar>
              <w:top w:w="60" w:type="dxa"/>
              <w:start w:w="70" w:type="dxa"/>
              <w:bottom w:w="60" w:type="dxa"/>
              <w:end w:w="70" w:type="dxa"/>
            </w:tcMar>
          </w:tcPr>
          <w:p>
            <w:pPr>
              <w:spacing w:after="40" w:before="0"/>
            </w:pPr>
            <w:r/>
            <w:r>
              <w:rPr>
                <w:b w:val="0"/>
                <w:sz w:val="16"/>
              </w:rPr>
              <w:t>Telefone, WhatsApp ou canal manual registrado</w:t>
            </w:r>
          </w:p>
        </w:tc>
        <w:tc>
          <w:tcPr>
            <w:tcW w:type="dxa" w:w="2016"/>
            <w:vAlign w:val="center"/>
            <w:shd w:fill="EEF3F7"/>
            <w:tcMar>
              <w:top w:w="60" w:type="dxa"/>
              <w:start w:w="70" w:type="dxa"/>
              <w:bottom w:w="60" w:type="dxa"/>
              <w:end w:w="70" w:type="dxa"/>
            </w:tcMar>
          </w:tcPr>
          <w:p>
            <w:pPr>
              <w:spacing w:after="40" w:before="0"/>
            </w:pPr>
            <w:r/>
            <w:r>
              <w:rPr>
                <w:b w:val="0"/>
                <w:sz w:val="16"/>
              </w:rPr>
              <w:t>Notificações essenciais</w:t>
            </w:r>
          </w:p>
        </w:tc>
        <w:tc>
          <w:tcPr>
            <w:tcW w:type="dxa" w:w="2016"/>
            <w:vAlign w:val="center"/>
            <w:shd w:fill="EEF3F7"/>
            <w:tcMar>
              <w:top w:w="60" w:type="dxa"/>
              <w:start w:w="70" w:type="dxa"/>
              <w:bottom w:w="60" w:type="dxa"/>
              <w:end w:w="70" w:type="dxa"/>
            </w:tcMar>
          </w:tcPr>
          <w:p>
            <w:pPr>
              <w:spacing w:after="40" w:before="0"/>
            </w:pPr>
            <w:r/>
            <w:r>
              <w:rPr>
                <w:b w:val="0"/>
                <w:sz w:val="16"/>
              </w:rPr>
              <w:t>Central de notificações</w:t>
            </w:r>
          </w:p>
        </w:tc>
        <w:tc>
          <w:tcPr>
            <w:tcW w:type="dxa" w:w="2016"/>
            <w:vAlign w:val="center"/>
            <w:shd w:fill="EEF3F7"/>
            <w:tcMar>
              <w:top w:w="60" w:type="dxa"/>
              <w:start w:w="70" w:type="dxa"/>
              <w:bottom w:w="60" w:type="dxa"/>
              <w:end w:w="70" w:type="dxa"/>
            </w:tcMar>
          </w:tcPr>
          <w:p>
            <w:pPr>
              <w:spacing w:after="40" w:before="0"/>
            </w:pPr>
            <w:r/>
            <w:r>
              <w:rPr>
                <w:b w:val="0"/>
                <w:sz w:val="16"/>
              </w:rPr>
              <w:t>Campanhas segmentadas</w:t>
            </w:r>
          </w:p>
        </w:tc>
      </w:tr>
      <w:tr>
        <w:trPr>
          <w:cantSplit/>
        </w:trPr>
        <w:tc>
          <w:tcPr>
            <w:tcW w:type="dxa" w:w="2016"/>
            <w:vAlign w:val="center"/>
            <w:tcMar>
              <w:top w:w="60" w:type="dxa"/>
              <w:start w:w="70" w:type="dxa"/>
              <w:bottom w:w="60" w:type="dxa"/>
              <w:end w:w="70" w:type="dxa"/>
            </w:tcMar>
          </w:tcPr>
          <w:p>
            <w:pPr>
              <w:spacing w:after="40" w:before="0"/>
            </w:pPr>
            <w:r/>
            <w:r>
              <w:rPr>
                <w:b w:val="0"/>
                <w:sz w:val="16"/>
              </w:rPr>
              <w:t>Administração</w:t>
            </w:r>
          </w:p>
        </w:tc>
        <w:tc>
          <w:tcPr>
            <w:tcW w:type="dxa" w:w="2016"/>
            <w:vAlign w:val="center"/>
            <w:tcMar>
              <w:top w:w="60" w:type="dxa"/>
              <w:start w:w="70" w:type="dxa"/>
              <w:bottom w:w="60" w:type="dxa"/>
              <w:end w:w="70" w:type="dxa"/>
            </w:tcMar>
          </w:tcPr>
          <w:p>
            <w:pPr>
              <w:spacing w:after="40" w:before="0"/>
            </w:pPr>
            <w:r/>
            <w:r>
              <w:rPr>
                <w:b w:val="0"/>
                <w:sz w:val="16"/>
              </w:rPr>
              <w:t>Planilha e log controlado</w:t>
            </w:r>
          </w:p>
        </w:tc>
        <w:tc>
          <w:tcPr>
            <w:tcW w:type="dxa" w:w="2016"/>
            <w:vAlign w:val="center"/>
            <w:tcMar>
              <w:top w:w="60" w:type="dxa"/>
              <w:start w:w="70" w:type="dxa"/>
              <w:bottom w:w="60" w:type="dxa"/>
              <w:end w:w="70" w:type="dxa"/>
            </w:tcMar>
          </w:tcPr>
          <w:p>
            <w:pPr>
              <w:spacing w:after="40" w:before="0"/>
            </w:pPr>
            <w:r/>
            <w:r>
              <w:rPr>
                <w:b w:val="0"/>
                <w:sz w:val="16"/>
              </w:rPr>
              <w:t>Painel mínimo, suporte e auditoria</w:t>
            </w:r>
          </w:p>
        </w:tc>
        <w:tc>
          <w:tcPr>
            <w:tcW w:type="dxa" w:w="2016"/>
            <w:vAlign w:val="center"/>
            <w:tcMar>
              <w:top w:w="60" w:type="dxa"/>
              <w:start w:w="70" w:type="dxa"/>
              <w:bottom w:w="60" w:type="dxa"/>
              <w:end w:w="70" w:type="dxa"/>
            </w:tcMar>
          </w:tcPr>
          <w:p>
            <w:pPr>
              <w:spacing w:after="40" w:before="0"/>
            </w:pPr>
            <w:r/>
            <w:r>
              <w:rPr>
                <w:b w:val="0"/>
                <w:sz w:val="16"/>
              </w:rPr>
              <w:t>Moderação e relatórios</w:t>
            </w:r>
          </w:p>
        </w:tc>
        <w:tc>
          <w:tcPr>
            <w:tcW w:type="dxa" w:w="2016"/>
            <w:vAlign w:val="center"/>
            <w:tcMar>
              <w:top w:w="60" w:type="dxa"/>
              <w:start w:w="70" w:type="dxa"/>
              <w:bottom w:w="60" w:type="dxa"/>
              <w:end w:w="70" w:type="dxa"/>
            </w:tcMar>
          </w:tcPr>
          <w:p>
            <w:pPr>
              <w:spacing w:after="40" w:before="0"/>
            </w:pPr>
            <w:r/>
            <w:r>
              <w:rPr>
                <w:b w:val="0"/>
                <w:sz w:val="16"/>
              </w:rPr>
              <w:t>Automação antifraude</w:t>
            </w:r>
          </w:p>
        </w:tc>
      </w:tr>
      <w:tr>
        <w:trPr>
          <w:cantSplit/>
        </w:trPr>
        <w:tc>
          <w:tcPr>
            <w:tcW w:type="dxa" w:w="2016"/>
            <w:vAlign w:val="center"/>
            <w:shd w:fill="EEF3F7"/>
            <w:tcMar>
              <w:top w:w="60" w:type="dxa"/>
              <w:start w:w="70" w:type="dxa"/>
              <w:bottom w:w="60" w:type="dxa"/>
              <w:end w:w="70" w:type="dxa"/>
            </w:tcMar>
          </w:tcPr>
          <w:p>
            <w:pPr>
              <w:spacing w:after="40" w:before="0"/>
            </w:pPr>
            <w:r/>
            <w:r>
              <w:rPr>
                <w:b w:val="0"/>
                <w:sz w:val="16"/>
              </w:rPr>
              <w:t>Trust &amp; Safety</w:t>
            </w:r>
          </w:p>
        </w:tc>
        <w:tc>
          <w:tcPr>
            <w:tcW w:type="dxa" w:w="2016"/>
            <w:vAlign w:val="center"/>
            <w:shd w:fill="EEF3F7"/>
            <w:tcMar>
              <w:top w:w="60" w:type="dxa"/>
              <w:start w:w="70" w:type="dxa"/>
              <w:bottom w:w="60" w:type="dxa"/>
              <w:end w:w="70" w:type="dxa"/>
            </w:tcMar>
          </w:tcPr>
          <w:p>
            <w:pPr>
              <w:spacing w:after="40" w:before="0"/>
            </w:pPr>
            <w:r/>
            <w:r>
              <w:rPr>
                <w:b w:val="0"/>
                <w:sz w:val="16"/>
              </w:rPr>
              <w:t>Homologação, regras e canal de reclamação</w:t>
            </w:r>
          </w:p>
        </w:tc>
        <w:tc>
          <w:tcPr>
            <w:tcW w:type="dxa" w:w="2016"/>
            <w:vAlign w:val="center"/>
            <w:shd w:fill="EEF3F7"/>
            <w:tcMar>
              <w:top w:w="60" w:type="dxa"/>
              <w:start w:w="70" w:type="dxa"/>
              <w:bottom w:w="60" w:type="dxa"/>
              <w:end w:w="70" w:type="dxa"/>
            </w:tcMar>
          </w:tcPr>
          <w:p>
            <w:pPr>
              <w:spacing w:after="40" w:before="0"/>
            </w:pPr>
            <w:r/>
            <w:r>
              <w:rPr>
                <w:b w:val="0"/>
                <w:sz w:val="16"/>
              </w:rPr>
              <w:t>Evidências, bloqueio e disputa</w:t>
            </w:r>
          </w:p>
        </w:tc>
        <w:tc>
          <w:tcPr>
            <w:tcW w:type="dxa" w:w="2016"/>
            <w:vAlign w:val="center"/>
            <w:shd w:fill="EEF3F7"/>
            <w:tcMar>
              <w:top w:w="60" w:type="dxa"/>
              <w:start w:w="70" w:type="dxa"/>
              <w:bottom w:w="60" w:type="dxa"/>
              <w:end w:w="70" w:type="dxa"/>
            </w:tcMar>
          </w:tcPr>
          <w:p>
            <w:pPr>
              <w:spacing w:after="40" w:before="0"/>
            </w:pPr>
            <w:r/>
            <w:r>
              <w:rPr>
                <w:b w:val="0"/>
                <w:sz w:val="16"/>
              </w:rPr>
              <w:t>SLA, incidentes e seguros avaliados</w:t>
            </w:r>
          </w:p>
        </w:tc>
        <w:tc>
          <w:tcPr>
            <w:tcW w:type="dxa" w:w="2016"/>
            <w:vAlign w:val="center"/>
            <w:shd w:fill="EEF3F7"/>
            <w:tcMar>
              <w:top w:w="60" w:type="dxa"/>
              <w:start w:w="70" w:type="dxa"/>
              <w:bottom w:w="60" w:type="dxa"/>
              <w:end w:w="70" w:type="dxa"/>
            </w:tcMar>
          </w:tcPr>
          <w:p>
            <w:pPr>
              <w:spacing w:after="40" w:before="0"/>
            </w:pPr>
            <w:r/>
            <w:r>
              <w:rPr>
                <w:b w:val="0"/>
                <w:sz w:val="16"/>
              </w:rPr>
              <w:t>Detecção de fraude</w:t>
            </w:r>
          </w:p>
        </w:tc>
      </w:tr>
      <w:tr>
        <w:trPr>
          <w:cantSplit/>
        </w:trPr>
        <w:tc>
          <w:tcPr>
            <w:tcW w:type="dxa" w:w="2016"/>
            <w:vAlign w:val="center"/>
            <w:tcMar>
              <w:top w:w="60" w:type="dxa"/>
              <w:start w:w="70" w:type="dxa"/>
              <w:bottom w:w="60" w:type="dxa"/>
              <w:end w:w="70" w:type="dxa"/>
            </w:tcMar>
          </w:tcPr>
          <w:p>
            <w:pPr>
              <w:spacing w:after="40" w:before="0"/>
            </w:pPr>
            <w:r/>
            <w:r>
              <w:rPr>
                <w:b w:val="0"/>
                <w:sz w:val="16"/>
              </w:rPr>
              <w:t>Monetização</w:t>
            </w:r>
          </w:p>
        </w:tc>
        <w:tc>
          <w:tcPr>
            <w:tcW w:type="dxa" w:w="2016"/>
            <w:vAlign w:val="center"/>
            <w:tcMar>
              <w:top w:w="60" w:type="dxa"/>
              <w:start w:w="70" w:type="dxa"/>
              <w:bottom w:w="60" w:type="dxa"/>
              <w:end w:w="70" w:type="dxa"/>
            </w:tcMar>
          </w:tcPr>
          <w:p>
            <w:pPr>
              <w:spacing w:after="40" w:before="0"/>
            </w:pPr>
            <w:r/>
            <w:r>
              <w:rPr>
                <w:b w:val="0"/>
                <w:sz w:val="16"/>
              </w:rPr>
              <w:t>Entrevistas e testes comerciais manuais</w:t>
            </w:r>
          </w:p>
        </w:tc>
        <w:tc>
          <w:tcPr>
            <w:tcW w:type="dxa" w:w="2016"/>
            <w:vAlign w:val="center"/>
            <w:tcMar>
              <w:top w:w="60" w:type="dxa"/>
              <w:start w:w="70" w:type="dxa"/>
              <w:bottom w:w="60" w:type="dxa"/>
              <w:end w:w="70" w:type="dxa"/>
            </w:tcMar>
          </w:tcPr>
          <w:p>
            <w:pPr>
              <w:spacing w:after="40" w:before="0"/>
            </w:pPr>
            <w:r/>
            <w:r>
              <w:rPr>
                <w:b w:val="0"/>
                <w:sz w:val="16"/>
              </w:rPr>
              <w:t>Experimentos de cobrança</w:t>
            </w:r>
          </w:p>
        </w:tc>
        <w:tc>
          <w:tcPr>
            <w:tcW w:type="dxa" w:w="2016"/>
            <w:vAlign w:val="center"/>
            <w:tcMar>
              <w:top w:w="60" w:type="dxa"/>
              <w:start w:w="70" w:type="dxa"/>
              <w:bottom w:w="60" w:type="dxa"/>
              <w:end w:w="70" w:type="dxa"/>
            </w:tcMar>
          </w:tcPr>
          <w:p>
            <w:pPr>
              <w:spacing w:after="40" w:before="0"/>
            </w:pPr>
            <w:r/>
            <w:r>
              <w:rPr>
                <w:b w:val="0"/>
                <w:sz w:val="16"/>
              </w:rPr>
              <w:t>Modelo aprovado e mensurável</w:t>
            </w:r>
          </w:p>
        </w:tc>
        <w:tc>
          <w:tcPr>
            <w:tcW w:type="dxa" w:w="2016"/>
            <w:vAlign w:val="center"/>
            <w:tcMar>
              <w:top w:w="60" w:type="dxa"/>
              <w:start w:w="70" w:type="dxa"/>
              <w:bottom w:w="60" w:type="dxa"/>
              <w:end w:w="70" w:type="dxa"/>
            </w:tcMar>
          </w:tcPr>
          <w:p>
            <w:pPr>
              <w:spacing w:after="40" w:before="0"/>
            </w:pPr>
            <w:r/>
            <w:r>
              <w:rPr>
                <w:b w:val="0"/>
                <w:sz w:val="16"/>
              </w:rPr>
              <w:t>Pagamento online, se justificado</w:t>
            </w:r>
          </w:p>
        </w:tc>
      </w:tr>
      <w:tr>
        <w:trPr>
          <w:cantSplit/>
        </w:trPr>
        <w:tc>
          <w:tcPr>
            <w:tcW w:type="dxa" w:w="2016"/>
            <w:vAlign w:val="center"/>
            <w:shd w:fill="EEF3F7"/>
            <w:tcMar>
              <w:top w:w="60" w:type="dxa"/>
              <w:start w:w="70" w:type="dxa"/>
              <w:bottom w:w="60" w:type="dxa"/>
              <w:end w:w="70" w:type="dxa"/>
            </w:tcMar>
          </w:tcPr>
          <w:p>
            <w:pPr>
              <w:spacing w:after="40" w:before="0"/>
            </w:pPr>
            <w:r/>
            <w:r>
              <w:rPr>
                <w:b w:val="0"/>
                <w:sz w:val="16"/>
              </w:rPr>
              <w:t>Dados</w:t>
            </w:r>
          </w:p>
        </w:tc>
        <w:tc>
          <w:tcPr>
            <w:tcW w:type="dxa" w:w="2016"/>
            <w:vAlign w:val="center"/>
            <w:shd w:fill="EEF3F7"/>
            <w:tcMar>
              <w:top w:w="60" w:type="dxa"/>
              <w:start w:w="70" w:type="dxa"/>
              <w:bottom w:w="60" w:type="dxa"/>
              <w:end w:w="70" w:type="dxa"/>
            </w:tcMar>
          </w:tcPr>
          <w:p>
            <w:pPr>
              <w:spacing w:after="40" w:before="0"/>
            </w:pPr>
            <w:r/>
            <w:r>
              <w:rPr>
                <w:b w:val="0"/>
                <w:sz w:val="16"/>
              </w:rPr>
              <w:t>Registro de eventos críticos</w:t>
            </w:r>
          </w:p>
        </w:tc>
        <w:tc>
          <w:tcPr>
            <w:tcW w:type="dxa" w:w="2016"/>
            <w:vAlign w:val="center"/>
            <w:shd w:fill="EEF3F7"/>
            <w:tcMar>
              <w:top w:w="60" w:type="dxa"/>
              <w:start w:w="70" w:type="dxa"/>
              <w:bottom w:w="60" w:type="dxa"/>
              <w:end w:w="70" w:type="dxa"/>
            </w:tcMar>
          </w:tcPr>
          <w:p>
            <w:pPr>
              <w:spacing w:after="40" w:before="0"/>
            </w:pPr>
            <w:r/>
            <w:r>
              <w:rPr>
                <w:b w:val="0"/>
                <w:sz w:val="16"/>
              </w:rPr>
              <w:t>Funil, coortes e custos</w:t>
            </w:r>
          </w:p>
        </w:tc>
        <w:tc>
          <w:tcPr>
            <w:tcW w:type="dxa" w:w="2016"/>
            <w:vAlign w:val="center"/>
            <w:shd w:fill="EEF3F7"/>
            <w:tcMar>
              <w:top w:w="60" w:type="dxa"/>
              <w:start w:w="70" w:type="dxa"/>
              <w:bottom w:w="60" w:type="dxa"/>
              <w:end w:w="70" w:type="dxa"/>
            </w:tcMar>
          </w:tcPr>
          <w:p>
            <w:pPr>
              <w:spacing w:after="40" w:before="0"/>
            </w:pPr>
            <w:r/>
            <w:r>
              <w:rPr>
                <w:b w:val="0"/>
                <w:sz w:val="16"/>
              </w:rPr>
              <w:t>Unit economics e operação</w:t>
            </w:r>
          </w:p>
        </w:tc>
        <w:tc>
          <w:tcPr>
            <w:tcW w:type="dxa" w:w="2016"/>
            <w:vAlign w:val="center"/>
            <w:shd w:fill="EEF3F7"/>
            <w:tcMar>
              <w:top w:w="60" w:type="dxa"/>
              <w:start w:w="70" w:type="dxa"/>
              <w:bottom w:w="60" w:type="dxa"/>
              <w:end w:w="70" w:type="dxa"/>
            </w:tcMar>
          </w:tcPr>
          <w:p>
            <w:pPr>
              <w:spacing w:after="40" w:before="0"/>
            </w:pPr>
            <w:r/>
            <w:r>
              <w:rPr>
                <w:b w:val="0"/>
                <w:sz w:val="16"/>
              </w:rPr>
              <w:t>Experimentação e previsão</w:t>
            </w:r>
          </w:p>
        </w:tc>
      </w:tr>
    </w:tbl>
    <w:p>
      <w:pPr>
        <w:spacing w:after="0"/>
      </w:pPr>
    </w:p>
    <w:p>
      <w:pPr>
        <w:pStyle w:val="Heading2"/>
        <w:keepNext/>
        <w:spacing w:before="160" w:after="80"/>
      </w:pPr>
      <w:r>
        <w:t>13. Trust &amp; Safety — Confiança e segurança</w:t>
      </w:r>
    </w:p>
    <w:p>
      <w:r>
        <w:t>Trust &amp; Safety é uma capability própria do ZeloGO, não um subconjunto informal de suporte. Ela deve proteger cliente, parceiro e plataforma, especialmente quando houver atendimento no endereço do cliente.</w:t>
      </w:r>
    </w:p>
    <w:p>
      <w:pPr>
        <w:pStyle w:val="Heading3"/>
        <w:keepNext/>
        <w:spacing w:before="160" w:after="80"/>
      </w:pPr>
      <w:r>
        <w:t>13.1 Riscos a mapear</w:t>
      </w:r>
    </w:p>
    <w:p>
      <w:pPr>
        <w:pStyle w:val="ListBullet"/>
        <w:ind w:left="360"/>
      </w:pPr>
      <w:r>
        <w:t>identidade e homologação do prestador;</w:t>
      </w:r>
    </w:p>
    <w:p>
      <w:pPr>
        <w:pStyle w:val="ListBullet"/>
        <w:ind w:left="360"/>
      </w:pPr>
      <w:r>
        <w:t>autenticidade de dados comerciais;</w:t>
      </w:r>
    </w:p>
    <w:p>
      <w:pPr>
        <w:pStyle w:val="ListBullet"/>
        <w:ind w:left="360"/>
      </w:pPr>
      <w:r>
        <w:t>acesso a residências, condomínios e garagens;</w:t>
      </w:r>
    </w:p>
    <w:p>
      <w:pPr>
        <w:pStyle w:val="ListBullet"/>
        <w:ind w:left="360"/>
      </w:pPr>
      <w:r>
        <w:t>danos ao veículo e objetos deixados no interior;</w:t>
      </w:r>
    </w:p>
    <w:p>
      <w:pPr>
        <w:pStyle w:val="ListBullet"/>
        <w:ind w:left="360"/>
      </w:pPr>
      <w:r>
        <w:t>registro fotográfico antes e depois, quando adequado e consentido;</w:t>
      </w:r>
    </w:p>
    <w:p>
      <w:pPr>
        <w:pStyle w:val="ListBullet"/>
        <w:ind w:left="360"/>
      </w:pPr>
      <w:r>
        <w:t>falsos atendimentos, pedidos fraudulentos e no-show;</w:t>
      </w:r>
    </w:p>
    <w:p>
      <w:pPr>
        <w:pStyle w:val="ListBullet"/>
        <w:ind w:left="360"/>
      </w:pPr>
      <w:r>
        <w:t>avaliações abusivas, manipuladas ou retaliatórias;</w:t>
      </w:r>
    </w:p>
    <w:p>
      <w:pPr>
        <w:pStyle w:val="ListBullet"/>
        <w:ind w:left="360"/>
      </w:pPr>
      <w:r>
        <w:t>comportamento inadequado, assédio ou discriminação;</w:t>
      </w:r>
    </w:p>
    <w:p>
      <w:pPr>
        <w:pStyle w:val="ListBullet"/>
        <w:ind w:left="360"/>
      </w:pPr>
      <w:r>
        <w:t>reclamações, disputas e reembolso;</w:t>
      </w:r>
    </w:p>
    <w:p>
      <w:pPr>
        <w:pStyle w:val="ListBullet"/>
        <w:ind w:left="360"/>
      </w:pPr>
      <w:r>
        <w:t>uso de água, energia e infraestrutura no atendimento móvel;</w:t>
      </w:r>
    </w:p>
    <w:p>
      <w:pPr>
        <w:pStyle w:val="ListBullet"/>
        <w:ind w:left="360"/>
      </w:pPr>
      <w:r>
        <w:t>capacidade técnica e requisitos mínimos do serviço;</w:t>
      </w:r>
    </w:p>
    <w:p>
      <w:pPr>
        <w:pStyle w:val="ListBullet"/>
        <w:ind w:left="360"/>
      </w:pPr>
      <w:r>
        <w:t>seguros ou evidências de cobertura, quando aplicável;</w:t>
      </w:r>
    </w:p>
    <w:p>
      <w:pPr>
        <w:pStyle w:val="ListBullet"/>
        <w:ind w:left="360"/>
      </w:pPr>
      <w:r>
        <w:t>segurança física de clientes e prestadores.</w:t>
      </w:r>
    </w:p>
    <w:p>
      <w:pPr>
        <w:pStyle w:val="Heading3"/>
        <w:keepNext/>
        <w:spacing w:before="160" w:after="80"/>
      </w:pPr>
      <w:r>
        <w:t>13.2 Camadas de controle</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blHeader w:val="true"/>
        </w:trPr>
        <w:tc>
          <w:tcPr>
            <w:tcW w:type="dxa" w:w="5040"/>
            <w:vAlign w:val="center"/>
            <w:shd w:fill="1F4E79"/>
            <w:tcMar>
              <w:top w:w="60" w:type="dxa"/>
              <w:start w:w="70" w:type="dxa"/>
              <w:bottom w:w="60" w:type="dxa"/>
              <w:end w:w="70" w:type="dxa"/>
            </w:tcMar>
          </w:tcPr>
          <w:p>
            <w:pPr>
              <w:spacing w:after="40" w:before="0"/>
            </w:pPr>
            <w:r/>
            <w:r>
              <w:rPr>
                <w:b/>
                <w:color w:val="FFFFFF"/>
                <w:sz w:val="16"/>
              </w:rPr>
              <w:t>Camada</w:t>
            </w:r>
          </w:p>
        </w:tc>
        <w:tc>
          <w:tcPr>
            <w:tcW w:type="dxa" w:w="5040"/>
            <w:vAlign w:val="center"/>
            <w:shd w:fill="1F4E79"/>
            <w:tcMar>
              <w:top w:w="60" w:type="dxa"/>
              <w:start w:w="70" w:type="dxa"/>
              <w:bottom w:w="60" w:type="dxa"/>
              <w:end w:w="70" w:type="dxa"/>
            </w:tcMar>
          </w:tcPr>
          <w:p>
            <w:pPr>
              <w:spacing w:after="40" w:before="0"/>
            </w:pPr>
            <w:r/>
            <w:r>
              <w:rPr>
                <w:b/>
                <w:color w:val="FFFFFF"/>
                <w:sz w:val="16"/>
              </w:rPr>
              <w:t>Responsabilidade</w:t>
            </w:r>
          </w:p>
        </w:tc>
      </w:tr>
      <w:tr>
        <w:trPr>
          <w:cantSplit/>
        </w:trPr>
        <w:tc>
          <w:tcPr>
            <w:tcW w:type="dxa" w:w="5040"/>
            <w:vAlign w:val="center"/>
            <w:tcMar>
              <w:top w:w="60" w:type="dxa"/>
              <w:start w:w="70" w:type="dxa"/>
              <w:bottom w:w="60" w:type="dxa"/>
              <w:end w:w="70" w:type="dxa"/>
            </w:tcMar>
          </w:tcPr>
          <w:p>
            <w:pPr>
              <w:spacing w:after="40" w:before="0"/>
            </w:pPr>
            <w:r/>
            <w:r>
              <w:rPr>
                <w:b w:val="0"/>
                <w:sz w:val="16"/>
              </w:rPr>
              <w:t>Plataforma</w:t>
            </w:r>
          </w:p>
        </w:tc>
        <w:tc>
          <w:tcPr>
            <w:tcW w:type="dxa" w:w="5040"/>
            <w:vAlign w:val="center"/>
            <w:tcMar>
              <w:top w:w="60" w:type="dxa"/>
              <w:start w:w="70" w:type="dxa"/>
              <w:bottom w:w="60" w:type="dxa"/>
              <w:end w:w="70" w:type="dxa"/>
            </w:tcMar>
          </w:tcPr>
          <w:p>
            <w:pPr>
              <w:spacing w:after="40" w:before="0"/>
            </w:pPr>
            <w:r/>
            <w:r>
              <w:rPr>
                <w:b w:val="0"/>
                <w:sz w:val="16"/>
              </w:rPr>
              <w:t>Identidade, acesso, logs, estados, notificações, proteção de dados e integridade da reserva.</w:t>
            </w:r>
          </w:p>
        </w:tc>
      </w:tr>
      <w:tr>
        <w:trPr>
          <w:cantSplit/>
        </w:trPr>
        <w:tc>
          <w:tcPr>
            <w:tcW w:type="dxa" w:w="5040"/>
            <w:vAlign w:val="center"/>
            <w:shd w:fill="EEF3F7"/>
            <w:tcMar>
              <w:top w:w="60" w:type="dxa"/>
              <w:start w:w="70" w:type="dxa"/>
              <w:bottom w:w="60" w:type="dxa"/>
              <w:end w:w="70" w:type="dxa"/>
            </w:tcMar>
          </w:tcPr>
          <w:p>
            <w:pPr>
              <w:spacing w:after="40" w:before="0"/>
            </w:pPr>
            <w:r/>
            <w:r>
              <w:rPr>
                <w:b w:val="0"/>
                <w:sz w:val="16"/>
              </w:rPr>
              <w:t>Operação</w:t>
            </w:r>
          </w:p>
        </w:tc>
        <w:tc>
          <w:tcPr>
            <w:tcW w:type="dxa" w:w="5040"/>
            <w:vAlign w:val="center"/>
            <w:shd w:fill="EEF3F7"/>
            <w:tcMar>
              <w:top w:w="60" w:type="dxa"/>
              <w:start w:w="70" w:type="dxa"/>
              <w:bottom w:w="60" w:type="dxa"/>
              <w:end w:w="70" w:type="dxa"/>
            </w:tcMar>
          </w:tcPr>
          <w:p>
            <w:pPr>
              <w:spacing w:after="40" w:before="0"/>
            </w:pPr>
            <w:r/>
            <w:r>
              <w:rPr>
                <w:b w:val="0"/>
                <w:sz w:val="16"/>
              </w:rPr>
              <w:t>Homologação, treinamento, suporte, análise de reclamações, advertência e suspensão.</w:t>
            </w:r>
          </w:p>
        </w:tc>
      </w:tr>
      <w:tr>
        <w:trPr>
          <w:cantSplit/>
        </w:trPr>
        <w:tc>
          <w:tcPr>
            <w:tcW w:type="dxa" w:w="5040"/>
            <w:vAlign w:val="center"/>
            <w:tcMar>
              <w:top w:w="60" w:type="dxa"/>
              <w:start w:w="70" w:type="dxa"/>
              <w:bottom w:w="60" w:type="dxa"/>
              <w:end w:w="70" w:type="dxa"/>
            </w:tcMar>
          </w:tcPr>
          <w:p>
            <w:pPr>
              <w:spacing w:after="40" w:before="0"/>
            </w:pPr>
            <w:r/>
            <w:r>
              <w:rPr>
                <w:b w:val="0"/>
                <w:sz w:val="16"/>
              </w:rPr>
              <w:t>Parceiro</w:t>
            </w:r>
          </w:p>
        </w:tc>
        <w:tc>
          <w:tcPr>
            <w:tcW w:type="dxa" w:w="5040"/>
            <w:vAlign w:val="center"/>
            <w:tcMar>
              <w:top w:w="60" w:type="dxa"/>
              <w:start w:w="70" w:type="dxa"/>
              <w:bottom w:w="60" w:type="dxa"/>
              <w:end w:w="70" w:type="dxa"/>
            </w:tcMar>
          </w:tcPr>
          <w:p>
            <w:pPr>
              <w:spacing w:after="40" w:before="0"/>
            </w:pPr>
            <w:r/>
            <w:r>
              <w:rPr>
                <w:b w:val="0"/>
                <w:sz w:val="16"/>
              </w:rPr>
              <w:t>Informação verdadeira, execução conforme oferta, cuidado com veículo, comportamento e resposta a incidentes.</w:t>
            </w:r>
          </w:p>
        </w:tc>
      </w:tr>
      <w:tr>
        <w:trPr>
          <w:cantSplit/>
        </w:trPr>
        <w:tc>
          <w:tcPr>
            <w:tcW w:type="dxa" w:w="5040"/>
            <w:vAlign w:val="center"/>
            <w:shd w:fill="EEF3F7"/>
            <w:tcMar>
              <w:top w:w="60" w:type="dxa"/>
              <w:start w:w="70" w:type="dxa"/>
              <w:bottom w:w="60" w:type="dxa"/>
              <w:end w:w="70" w:type="dxa"/>
            </w:tcMar>
          </w:tcPr>
          <w:p>
            <w:pPr>
              <w:spacing w:after="40" w:before="0"/>
            </w:pPr>
            <w:r/>
            <w:r>
              <w:rPr>
                <w:b w:val="0"/>
                <w:sz w:val="16"/>
              </w:rPr>
              <w:t>Cliente</w:t>
            </w:r>
          </w:p>
        </w:tc>
        <w:tc>
          <w:tcPr>
            <w:tcW w:type="dxa" w:w="5040"/>
            <w:vAlign w:val="center"/>
            <w:shd w:fill="EEF3F7"/>
            <w:tcMar>
              <w:top w:w="60" w:type="dxa"/>
              <w:start w:w="70" w:type="dxa"/>
              <w:bottom w:w="60" w:type="dxa"/>
              <w:end w:w="70" w:type="dxa"/>
            </w:tcMar>
          </w:tcPr>
          <w:p>
            <w:pPr>
              <w:spacing w:after="40" w:before="0"/>
            </w:pPr>
            <w:r/>
            <w:r>
              <w:rPr>
                <w:b w:val="0"/>
                <w:sz w:val="16"/>
              </w:rPr>
              <w:t>Informações corretas, acesso seguro, respeito ao parceiro e comunicação de danos ou problemas.</w:t>
            </w:r>
          </w:p>
        </w:tc>
      </w:tr>
    </w:tbl>
    <w:p>
      <w:pPr>
        <w:spacing w:after="0"/>
      </w:pPr>
    </w:p>
    <w:p>
      <w:r>
        <w:t>Antes do piloto progressivo, deverão existir critérios de advertência, bloqueio, suspensão, investigação, reativação e comunicação. A plataforma não deve prometer responsabilidade que ainda não foi avaliada juridicamente ou operacionalmente.</w:t>
      </w:r>
    </w:p>
    <w:p>
      <w:pPr>
        <w:pStyle w:val="Heading2"/>
        <w:keepNext/>
        <w:spacing w:before="160" w:after="80"/>
      </w:pPr>
      <w:r>
        <w:t>14. Jurídico, Regulatório e Privacidade</w:t>
      </w:r>
    </w:p>
    <w:p>
      <w:r>
        <w:t xml:space="preserve">A frente jurídica será ampliada de “privacidade” para </w:t>
      </w:r>
      <w:r>
        <w:rPr>
          <w:b/>
        </w:rPr>
        <w:t>Jurídico, Regulatório e Privacidade</w:t>
      </w:r>
      <w:r>
        <w:t>. O plano não antecipa conclusões jurídicas sem análise suficiente. Cada tema será registrado como requisito, hipótese ou questão a validar.</w:t>
      </w:r>
    </w:p>
    <w:p>
      <w:r>
        <w:t>A análise deverá considerar:</w:t>
      </w:r>
    </w:p>
    <w:p>
      <w:pPr>
        <w:pStyle w:val="ListBullet"/>
        <w:ind w:left="360"/>
      </w:pPr>
      <w:r>
        <w:t>relações de consumo;</w:t>
      </w:r>
    </w:p>
    <w:p>
      <w:pPr>
        <w:pStyle w:val="ListBullet"/>
        <w:ind w:left="360"/>
      </w:pPr>
      <w:r>
        <w:t>papel jurídico da plataforma;</w:t>
      </w:r>
    </w:p>
    <w:p>
      <w:pPr>
        <w:pStyle w:val="ListBullet"/>
        <w:ind w:left="360"/>
      </w:pPr>
      <w:r>
        <w:t>responsabilidade por danos ao veículo;</w:t>
      </w:r>
    </w:p>
    <w:p>
      <w:pPr>
        <w:pStyle w:val="ListBullet"/>
        <w:ind w:left="360"/>
      </w:pPr>
      <w:r>
        <w:t>contratos e termos dos parceiros;</w:t>
      </w:r>
    </w:p>
    <w:p>
      <w:pPr>
        <w:pStyle w:val="ListBullet"/>
        <w:ind w:left="360"/>
      </w:pPr>
      <w:r>
        <w:t>documentação fiscal;</w:t>
      </w:r>
    </w:p>
    <w:p>
      <w:pPr>
        <w:pStyle w:val="ListBullet"/>
        <w:ind w:left="360"/>
      </w:pPr>
      <w:r>
        <w:t>modelo tributário;</w:t>
      </w:r>
    </w:p>
    <w:p>
      <w:pPr>
        <w:pStyle w:val="ListBullet"/>
        <w:ind w:left="360"/>
      </w:pPr>
      <w:r>
        <w:t>prestadores pessoas físicas ou jurídicas;</w:t>
      </w:r>
    </w:p>
    <w:p>
      <w:pPr>
        <w:pStyle w:val="ListBullet"/>
        <w:ind w:left="360"/>
      </w:pPr>
      <w:r>
        <w:t>regras locais para prestação móvel;</w:t>
      </w:r>
    </w:p>
    <w:p>
      <w:pPr>
        <w:pStyle w:val="ListBullet"/>
        <w:ind w:left="360"/>
      </w:pPr>
      <w:r>
        <w:t>requisitos ambientais eventualmente aplicáveis;</w:t>
      </w:r>
    </w:p>
    <w:p>
      <w:pPr>
        <w:pStyle w:val="ListBullet"/>
        <w:ind w:left="360"/>
      </w:pPr>
      <w:r>
        <w:t>uso de água e descarte;</w:t>
      </w:r>
    </w:p>
    <w:p>
      <w:pPr>
        <w:pStyle w:val="ListBullet"/>
        <w:ind w:left="360"/>
      </w:pPr>
      <w:r>
        <w:t>seguros;</w:t>
      </w:r>
    </w:p>
    <w:p>
      <w:pPr>
        <w:pStyle w:val="ListBullet"/>
        <w:ind w:left="360"/>
      </w:pPr>
      <w:r>
        <w:t>cancelamento, reembolso e não comparecimento;</w:t>
      </w:r>
    </w:p>
    <w:p>
      <w:pPr>
        <w:pStyle w:val="ListBullet"/>
        <w:ind w:left="360"/>
      </w:pPr>
      <w:r>
        <w:t>resolução de conflitos;</w:t>
      </w:r>
    </w:p>
    <w:p>
      <w:pPr>
        <w:pStyle w:val="ListBullet"/>
        <w:ind w:left="360"/>
      </w:pPr>
      <w:r>
        <w:t>bases legais, minimização, retenção e direitos dos titulares na LGPD.[3]</w:t>
      </w:r>
    </w:p>
    <w:p>
      <w:r>
        <w:t>O projeto deverá mapear controlador, operadores e compartilhamentos de dados, além de definir finalidade, acesso, retenção, exclusão, resposta a incidentes e canal para solicitações dos titulares. A localização do cliente, endereço de atendimento, telefone e dados do veículo receberão proteção proporcional ao risco.</w:t>
      </w:r>
    </w:p>
    <w:p>
      <w:pPr>
        <w:pStyle w:val="Heading2"/>
        <w:keepNext/>
        <w:spacing w:before="160" w:after="80"/>
      </w:pPr>
      <w:r>
        <w:t>15. Árvore de métricas e North Star Metric</w:t>
      </w:r>
    </w:p>
    <w:p>
      <w:r>
        <w:t xml:space="preserve">A </w:t>
      </w:r>
      <w:r>
        <w:rPr>
          <w:b/>
        </w:rPr>
        <w:t>North Star Metric</w:t>
      </w:r>
      <w:r>
        <w:t xml:space="preserve"> será mantida como:</w:t>
      </w:r>
    </w:p>
    <w:p>
      <w:pPr>
        <w:ind w:left="432" w:right="432"/>
      </w:pPr>
      <w:r>
        <w:rPr>
          <w:b/>
          <w:i w:val="0"/>
        </w:rPr>
        <w:t>Serviços concluídos com sucesso por semana.</w:t>
      </w:r>
    </w:p>
    <w:p>
      <w:r>
        <w:t>Ela é preferida porque exige que oferta, descoberta, solicitação, confirmação, execução e qualidade funcionem em conjunto. A árvore causal deverá ser lida da esquerda para a direita, sempre perguntando como a métrica influencia serviços concluídos.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blHeader w:val="true"/>
        </w:trPr>
        <w:tc>
          <w:tcPr>
            <w:tcW w:type="dxa" w:w="3360"/>
            <w:vAlign w:val="center"/>
            <w:shd w:fill="1F4E79"/>
            <w:tcMar>
              <w:top w:w="60" w:type="dxa"/>
              <w:start w:w="70" w:type="dxa"/>
              <w:bottom w:w="60" w:type="dxa"/>
              <w:end w:w="70" w:type="dxa"/>
            </w:tcMar>
          </w:tcPr>
          <w:p>
            <w:pPr>
              <w:spacing w:after="40" w:before="0"/>
            </w:pPr>
            <w:r/>
            <w:r>
              <w:rPr>
                <w:b/>
                <w:color w:val="FFFFFF"/>
                <w:sz w:val="16"/>
              </w:rPr>
              <w:t>Nível causal</w:t>
            </w:r>
          </w:p>
        </w:tc>
        <w:tc>
          <w:tcPr>
            <w:tcW w:type="dxa" w:w="3360"/>
            <w:vAlign w:val="center"/>
            <w:shd w:fill="1F4E79"/>
            <w:tcMar>
              <w:top w:w="60" w:type="dxa"/>
              <w:start w:w="70" w:type="dxa"/>
              <w:bottom w:w="60" w:type="dxa"/>
              <w:end w:w="70" w:type="dxa"/>
            </w:tcMar>
          </w:tcPr>
          <w:p>
            <w:pPr>
              <w:spacing w:after="40" w:before="0"/>
            </w:pPr>
            <w:r/>
            <w:r>
              <w:rPr>
                <w:b/>
                <w:color w:val="FFFFFF"/>
                <w:sz w:val="16"/>
              </w:rPr>
              <w:t>Indicadores principais</w:t>
            </w:r>
          </w:p>
        </w:tc>
        <w:tc>
          <w:tcPr>
            <w:tcW w:type="dxa" w:w="3360"/>
            <w:vAlign w:val="center"/>
            <w:shd w:fill="1F4E79"/>
            <w:tcMar>
              <w:top w:w="60" w:type="dxa"/>
              <w:start w:w="70" w:type="dxa"/>
              <w:bottom w:w="60" w:type="dxa"/>
              <w:end w:w="70" w:type="dxa"/>
            </w:tcMar>
          </w:tcPr>
          <w:p>
            <w:pPr>
              <w:spacing w:after="40" w:before="0"/>
            </w:pPr>
            <w:r/>
            <w:r>
              <w:rPr>
                <w:b/>
                <w:color w:val="FFFFFF"/>
                <w:sz w:val="16"/>
              </w:rPr>
              <w:t>Relação com a North Star</w:t>
            </w:r>
          </w:p>
        </w:tc>
      </w:tr>
      <w:tr>
        <w:trPr>
          <w:cantSplit/>
        </w:trPr>
        <w:tc>
          <w:tcPr>
            <w:tcW w:type="dxa" w:w="3360"/>
            <w:vAlign w:val="center"/>
            <w:tcMar>
              <w:top w:w="60" w:type="dxa"/>
              <w:start w:w="70" w:type="dxa"/>
              <w:bottom w:w="60" w:type="dxa"/>
              <w:end w:w="70" w:type="dxa"/>
            </w:tcMar>
          </w:tcPr>
          <w:p>
            <w:pPr>
              <w:spacing w:after="40" w:before="0"/>
            </w:pPr>
            <w:r/>
            <w:r>
              <w:rPr>
                <w:b w:val="0"/>
                <w:sz w:val="16"/>
              </w:rPr>
              <w:t>Oferta</w:t>
            </w:r>
          </w:p>
        </w:tc>
        <w:tc>
          <w:tcPr>
            <w:tcW w:type="dxa" w:w="3360"/>
            <w:vAlign w:val="center"/>
            <w:tcMar>
              <w:top w:w="60" w:type="dxa"/>
              <w:start w:w="70" w:type="dxa"/>
              <w:bottom w:w="60" w:type="dxa"/>
              <w:end w:w="70" w:type="dxa"/>
            </w:tcMar>
          </w:tcPr>
          <w:p>
            <w:pPr>
              <w:spacing w:after="40" w:before="0"/>
            </w:pPr>
            <w:r/>
            <w:r>
              <w:rPr>
                <w:b w:val="0"/>
                <w:sz w:val="16"/>
              </w:rPr>
              <w:t>Parceiros homologados, ativados, disponíveis e recorrentes</w:t>
            </w:r>
          </w:p>
        </w:tc>
        <w:tc>
          <w:tcPr>
            <w:tcW w:type="dxa" w:w="3360"/>
            <w:vAlign w:val="center"/>
            <w:tcMar>
              <w:top w:w="60" w:type="dxa"/>
              <w:start w:w="70" w:type="dxa"/>
              <w:bottom w:w="60" w:type="dxa"/>
              <w:end w:w="70" w:type="dxa"/>
            </w:tcMar>
          </w:tcPr>
          <w:p>
            <w:pPr>
              <w:spacing w:after="40" w:before="0"/>
            </w:pPr>
            <w:r/>
            <w:r>
              <w:rPr>
                <w:b w:val="0"/>
                <w:sz w:val="16"/>
              </w:rPr>
              <w:t>Sem oferta útil não há serviço para concluir.</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Liquidez</w:t>
            </w:r>
          </w:p>
        </w:tc>
        <w:tc>
          <w:tcPr>
            <w:tcW w:type="dxa" w:w="3360"/>
            <w:vAlign w:val="center"/>
            <w:shd w:fill="EEF3F7"/>
            <w:tcMar>
              <w:top w:w="60" w:type="dxa"/>
              <w:start w:w="70" w:type="dxa"/>
              <w:bottom w:w="60" w:type="dxa"/>
              <w:end w:w="70" w:type="dxa"/>
            </w:tcMar>
          </w:tcPr>
          <w:p>
            <w:pPr>
              <w:spacing w:after="40" w:before="0"/>
            </w:pPr>
            <w:r/>
            <w:r>
              <w:rPr>
                <w:b w:val="0"/>
                <w:sz w:val="16"/>
              </w:rPr>
              <w:t>Taxa de três alternativas viáveis, cobertura por microrregião e horários úteis</w:t>
            </w:r>
          </w:p>
        </w:tc>
        <w:tc>
          <w:tcPr>
            <w:tcW w:type="dxa" w:w="3360"/>
            <w:vAlign w:val="center"/>
            <w:shd w:fill="EEF3F7"/>
            <w:tcMar>
              <w:top w:w="60" w:type="dxa"/>
              <w:start w:w="70" w:type="dxa"/>
              <w:bottom w:w="60" w:type="dxa"/>
              <w:end w:w="70" w:type="dxa"/>
            </w:tcMar>
          </w:tcPr>
          <w:p>
            <w:pPr>
              <w:spacing w:after="40" w:before="0"/>
            </w:pPr>
            <w:r/>
            <w:r>
              <w:rPr>
                <w:b w:val="0"/>
                <w:sz w:val="16"/>
              </w:rPr>
              <w:t>Liquidez aumenta a chance de o cliente encontrar uma opção adequada.</w:t>
            </w:r>
          </w:p>
        </w:tc>
      </w:tr>
      <w:tr>
        <w:trPr>
          <w:cantSplit/>
        </w:trPr>
        <w:tc>
          <w:tcPr>
            <w:tcW w:type="dxa" w:w="3360"/>
            <w:vAlign w:val="center"/>
            <w:tcMar>
              <w:top w:w="60" w:type="dxa"/>
              <w:start w:w="70" w:type="dxa"/>
              <w:bottom w:w="60" w:type="dxa"/>
              <w:end w:w="70" w:type="dxa"/>
            </w:tcMar>
          </w:tcPr>
          <w:p>
            <w:pPr>
              <w:spacing w:after="40" w:before="0"/>
            </w:pPr>
            <w:r/>
            <w:r>
              <w:rPr>
                <w:b w:val="0"/>
                <w:sz w:val="16"/>
              </w:rPr>
              <w:t>Aquisição</w:t>
            </w:r>
          </w:p>
        </w:tc>
        <w:tc>
          <w:tcPr>
            <w:tcW w:type="dxa" w:w="3360"/>
            <w:vAlign w:val="center"/>
            <w:tcMar>
              <w:top w:w="60" w:type="dxa"/>
              <w:start w:w="70" w:type="dxa"/>
              <w:bottom w:w="60" w:type="dxa"/>
              <w:end w:w="70" w:type="dxa"/>
            </w:tcMar>
          </w:tcPr>
          <w:p>
            <w:pPr>
              <w:spacing w:after="40" w:before="0"/>
            </w:pPr>
            <w:r/>
            <w:r>
              <w:rPr>
                <w:b w:val="0"/>
                <w:sz w:val="16"/>
              </w:rPr>
              <w:t>Clientes qualificados, CAC, origem e custo de ativação</w:t>
            </w:r>
          </w:p>
        </w:tc>
        <w:tc>
          <w:tcPr>
            <w:tcW w:type="dxa" w:w="3360"/>
            <w:vAlign w:val="center"/>
            <w:tcMar>
              <w:top w:w="60" w:type="dxa"/>
              <w:start w:w="70" w:type="dxa"/>
              <w:bottom w:w="60" w:type="dxa"/>
              <w:end w:w="70" w:type="dxa"/>
            </w:tcMar>
          </w:tcPr>
          <w:p>
            <w:pPr>
              <w:spacing w:after="40" w:before="0"/>
            </w:pPr>
            <w:r/>
            <w:r>
              <w:rPr>
                <w:b w:val="0"/>
                <w:sz w:val="16"/>
              </w:rPr>
              <w:t>Aquisição coloca demanda real no funil.</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Ativação</w:t>
            </w:r>
          </w:p>
        </w:tc>
        <w:tc>
          <w:tcPr>
            <w:tcW w:type="dxa" w:w="3360"/>
            <w:vAlign w:val="center"/>
            <w:shd w:fill="EEF3F7"/>
            <w:tcMar>
              <w:top w:w="60" w:type="dxa"/>
              <w:start w:w="70" w:type="dxa"/>
              <w:bottom w:w="60" w:type="dxa"/>
              <w:end w:w="70" w:type="dxa"/>
            </w:tcMar>
          </w:tcPr>
          <w:p>
            <w:pPr>
              <w:spacing w:after="40" w:before="0"/>
            </w:pPr>
            <w:r/>
            <w:r>
              <w:rPr>
                <w:b w:val="0"/>
                <w:sz w:val="16"/>
              </w:rPr>
              <w:t>Primeiro pedido, primeiro parceiro transacionando e primeira oferta publicada</w:t>
            </w:r>
          </w:p>
        </w:tc>
        <w:tc>
          <w:tcPr>
            <w:tcW w:type="dxa" w:w="3360"/>
            <w:vAlign w:val="center"/>
            <w:shd w:fill="EEF3F7"/>
            <w:tcMar>
              <w:top w:w="60" w:type="dxa"/>
              <w:start w:w="70" w:type="dxa"/>
              <w:bottom w:w="60" w:type="dxa"/>
              <w:end w:w="70" w:type="dxa"/>
            </w:tcMar>
          </w:tcPr>
          <w:p>
            <w:pPr>
              <w:spacing w:after="40" w:before="0"/>
            </w:pPr>
            <w:r/>
            <w:r>
              <w:rPr>
                <w:b w:val="0"/>
                <w:sz w:val="16"/>
              </w:rPr>
              <w:t>Ativação transforma cadastro em capacidade de participar.</w:t>
            </w:r>
          </w:p>
        </w:tc>
      </w:tr>
      <w:tr>
        <w:trPr>
          <w:cantSplit/>
        </w:trPr>
        <w:tc>
          <w:tcPr>
            <w:tcW w:type="dxa" w:w="3360"/>
            <w:vAlign w:val="center"/>
            <w:tcMar>
              <w:top w:w="60" w:type="dxa"/>
              <w:start w:w="70" w:type="dxa"/>
              <w:bottom w:w="60" w:type="dxa"/>
              <w:end w:w="70" w:type="dxa"/>
            </w:tcMar>
          </w:tcPr>
          <w:p>
            <w:pPr>
              <w:spacing w:after="40" w:before="0"/>
            </w:pPr>
            <w:r/>
            <w:r>
              <w:rPr>
                <w:b w:val="0"/>
                <w:sz w:val="16"/>
              </w:rPr>
              <w:t>Conversão</w:t>
            </w:r>
          </w:p>
        </w:tc>
        <w:tc>
          <w:tcPr>
            <w:tcW w:type="dxa" w:w="3360"/>
            <w:vAlign w:val="center"/>
            <w:tcMar>
              <w:top w:w="60" w:type="dxa"/>
              <w:start w:w="70" w:type="dxa"/>
              <w:bottom w:w="60" w:type="dxa"/>
              <w:end w:w="70" w:type="dxa"/>
            </w:tcMar>
          </w:tcPr>
          <w:p>
            <w:pPr>
              <w:spacing w:after="40" w:before="0"/>
            </w:pPr>
            <w:r/>
            <w:r>
              <w:rPr>
                <w:b w:val="0"/>
                <w:sz w:val="16"/>
              </w:rPr>
              <w:t>Busca → solicitação → aceite → agendamento</w:t>
            </w:r>
          </w:p>
        </w:tc>
        <w:tc>
          <w:tcPr>
            <w:tcW w:type="dxa" w:w="3360"/>
            <w:vAlign w:val="center"/>
            <w:tcMar>
              <w:top w:w="60" w:type="dxa"/>
              <w:start w:w="70" w:type="dxa"/>
              <w:bottom w:w="60" w:type="dxa"/>
              <w:end w:w="70" w:type="dxa"/>
            </w:tcMar>
          </w:tcPr>
          <w:p>
            <w:pPr>
              <w:spacing w:after="40" w:before="0"/>
            </w:pPr>
            <w:r/>
            <w:r>
              <w:rPr>
                <w:b w:val="0"/>
                <w:sz w:val="16"/>
              </w:rPr>
              <w:t>Conversão reduz perda antes do atendimento.</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Velocidade</w:t>
            </w:r>
          </w:p>
        </w:tc>
        <w:tc>
          <w:tcPr>
            <w:tcW w:type="dxa" w:w="3360"/>
            <w:vAlign w:val="center"/>
            <w:shd w:fill="EEF3F7"/>
            <w:tcMar>
              <w:top w:w="60" w:type="dxa"/>
              <w:start w:w="70" w:type="dxa"/>
              <w:bottom w:w="60" w:type="dxa"/>
              <w:end w:w="70" w:type="dxa"/>
            </w:tcMar>
          </w:tcPr>
          <w:p>
            <w:pPr>
              <w:spacing w:after="40" w:before="0"/>
            </w:pPr>
            <w:r/>
            <w:r>
              <w:rPr>
                <w:b w:val="0"/>
                <w:sz w:val="16"/>
              </w:rPr>
              <w:t>Tempo de resposta, mediana e p90 até confirmação</w:t>
            </w:r>
          </w:p>
        </w:tc>
        <w:tc>
          <w:tcPr>
            <w:tcW w:type="dxa" w:w="3360"/>
            <w:vAlign w:val="center"/>
            <w:shd w:fill="EEF3F7"/>
            <w:tcMar>
              <w:top w:w="60" w:type="dxa"/>
              <w:start w:w="70" w:type="dxa"/>
              <w:bottom w:w="60" w:type="dxa"/>
              <w:end w:w="70" w:type="dxa"/>
            </w:tcMar>
          </w:tcPr>
          <w:p>
            <w:pPr>
              <w:spacing w:after="40" w:before="0"/>
            </w:pPr>
            <w:r/>
            <w:r>
              <w:rPr>
                <w:b w:val="0"/>
                <w:sz w:val="16"/>
              </w:rPr>
              <w:t>Resposta rápida reduz abandono e aumenta previsibilidade.</w:t>
            </w:r>
          </w:p>
        </w:tc>
      </w:tr>
      <w:tr>
        <w:trPr>
          <w:cantSplit/>
        </w:trPr>
        <w:tc>
          <w:tcPr>
            <w:tcW w:type="dxa" w:w="3360"/>
            <w:vAlign w:val="center"/>
            <w:tcMar>
              <w:top w:w="60" w:type="dxa"/>
              <w:start w:w="70" w:type="dxa"/>
              <w:bottom w:w="60" w:type="dxa"/>
              <w:end w:w="70" w:type="dxa"/>
            </w:tcMar>
          </w:tcPr>
          <w:p>
            <w:pPr>
              <w:spacing w:after="40" w:before="0"/>
            </w:pPr>
            <w:r/>
            <w:r>
              <w:rPr>
                <w:b w:val="0"/>
                <w:sz w:val="16"/>
              </w:rPr>
              <w:t>Confiabilidade</w:t>
            </w:r>
          </w:p>
        </w:tc>
        <w:tc>
          <w:tcPr>
            <w:tcW w:type="dxa" w:w="3360"/>
            <w:vAlign w:val="center"/>
            <w:tcMar>
              <w:top w:w="60" w:type="dxa"/>
              <w:start w:w="70" w:type="dxa"/>
              <w:bottom w:w="60" w:type="dxa"/>
              <w:end w:w="70" w:type="dxa"/>
            </w:tcMar>
          </w:tcPr>
          <w:p>
            <w:pPr>
              <w:spacing w:after="40" w:before="0"/>
            </w:pPr>
            <w:r/>
            <w:r>
              <w:rPr>
                <w:b w:val="0"/>
                <w:sz w:val="16"/>
              </w:rPr>
              <w:t>Cancelamento, rejeição, no-show, falha e disputa</w:t>
            </w:r>
          </w:p>
        </w:tc>
        <w:tc>
          <w:tcPr>
            <w:tcW w:type="dxa" w:w="3360"/>
            <w:vAlign w:val="center"/>
            <w:tcMar>
              <w:top w:w="60" w:type="dxa"/>
              <w:start w:w="70" w:type="dxa"/>
              <w:bottom w:w="60" w:type="dxa"/>
              <w:end w:w="70" w:type="dxa"/>
            </w:tcMar>
          </w:tcPr>
          <w:p>
            <w:pPr>
              <w:spacing w:after="40" w:before="0"/>
            </w:pPr>
            <w:r/>
            <w:r>
              <w:rPr>
                <w:b w:val="0"/>
                <w:sz w:val="16"/>
              </w:rPr>
              <w:t>Confiabilidade protege a conclusão e a confiança.</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Qualidade</w:t>
            </w:r>
          </w:p>
        </w:tc>
        <w:tc>
          <w:tcPr>
            <w:tcW w:type="dxa" w:w="3360"/>
            <w:vAlign w:val="center"/>
            <w:shd w:fill="EEF3F7"/>
            <w:tcMar>
              <w:top w:w="60" w:type="dxa"/>
              <w:start w:w="70" w:type="dxa"/>
              <w:bottom w:w="60" w:type="dxa"/>
              <w:end w:w="70" w:type="dxa"/>
            </w:tcMar>
          </w:tcPr>
          <w:p>
            <w:pPr>
              <w:spacing w:after="40" w:before="0"/>
            </w:pPr>
            <w:r/>
            <w:r>
              <w:rPr>
                <w:b w:val="0"/>
                <w:sz w:val="16"/>
              </w:rPr>
              <w:t>Avaliação, reclamação, retrabalho e resolução</w:t>
            </w:r>
          </w:p>
        </w:tc>
        <w:tc>
          <w:tcPr>
            <w:tcW w:type="dxa" w:w="3360"/>
            <w:vAlign w:val="center"/>
            <w:shd w:fill="EEF3F7"/>
            <w:tcMar>
              <w:top w:w="60" w:type="dxa"/>
              <w:start w:w="70" w:type="dxa"/>
              <w:bottom w:w="60" w:type="dxa"/>
              <w:end w:w="70" w:type="dxa"/>
            </w:tcMar>
          </w:tcPr>
          <w:p>
            <w:pPr>
              <w:spacing w:after="40" w:before="0"/>
            </w:pPr>
            <w:r/>
            <w:r>
              <w:rPr>
                <w:b w:val="0"/>
                <w:sz w:val="16"/>
              </w:rPr>
              <w:t>Qualidade sustenta satisfação e retorno.</w:t>
            </w:r>
          </w:p>
        </w:tc>
      </w:tr>
      <w:tr>
        <w:trPr>
          <w:cantSplit/>
        </w:trPr>
        <w:tc>
          <w:tcPr>
            <w:tcW w:type="dxa" w:w="3360"/>
            <w:vAlign w:val="center"/>
            <w:tcMar>
              <w:top w:w="60" w:type="dxa"/>
              <w:start w:w="70" w:type="dxa"/>
              <w:bottom w:w="60" w:type="dxa"/>
              <w:end w:w="70" w:type="dxa"/>
            </w:tcMar>
          </w:tcPr>
          <w:p>
            <w:pPr>
              <w:spacing w:after="40" w:before="0"/>
            </w:pPr>
            <w:r/>
            <w:r>
              <w:rPr>
                <w:b w:val="0"/>
                <w:sz w:val="16"/>
              </w:rPr>
              <w:t>Retenção</w:t>
            </w:r>
          </w:p>
        </w:tc>
        <w:tc>
          <w:tcPr>
            <w:tcW w:type="dxa" w:w="3360"/>
            <w:vAlign w:val="center"/>
            <w:tcMar>
              <w:top w:w="60" w:type="dxa"/>
              <w:start w:w="70" w:type="dxa"/>
              <w:bottom w:w="60" w:type="dxa"/>
              <w:end w:w="70" w:type="dxa"/>
            </w:tcMar>
          </w:tcPr>
          <w:p>
            <w:pPr>
              <w:spacing w:after="40" w:before="0"/>
            </w:pPr>
            <w:r/>
            <w:r>
              <w:rPr>
                <w:b w:val="0"/>
                <w:sz w:val="16"/>
              </w:rPr>
              <w:t>Recompra, retorno em 30 dias, coortes e retenção de parceiros</w:t>
            </w:r>
          </w:p>
        </w:tc>
        <w:tc>
          <w:tcPr>
            <w:tcW w:type="dxa" w:w="3360"/>
            <w:vAlign w:val="center"/>
            <w:tcMar>
              <w:top w:w="60" w:type="dxa"/>
              <w:start w:w="70" w:type="dxa"/>
              <w:bottom w:w="60" w:type="dxa"/>
              <w:end w:w="70" w:type="dxa"/>
            </w:tcMar>
          </w:tcPr>
          <w:p>
            <w:pPr>
              <w:spacing w:after="40" w:before="0"/>
            </w:pPr>
            <w:r/>
            <w:r>
              <w:rPr>
                <w:b w:val="0"/>
                <w:sz w:val="16"/>
              </w:rPr>
              <w:t>Retenção transforma transação isolada em relação recorrente.</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Economia unitária</w:t>
            </w:r>
          </w:p>
        </w:tc>
        <w:tc>
          <w:tcPr>
            <w:tcW w:type="dxa" w:w="3360"/>
            <w:vAlign w:val="center"/>
            <w:shd w:fill="EEF3F7"/>
            <w:tcMar>
              <w:top w:w="60" w:type="dxa"/>
              <w:start w:w="70" w:type="dxa"/>
              <w:bottom w:w="60" w:type="dxa"/>
              <w:end w:w="70" w:type="dxa"/>
            </w:tcMar>
          </w:tcPr>
          <w:p>
            <w:pPr>
              <w:spacing w:after="40" w:before="0"/>
            </w:pPr>
            <w:r/>
            <w:r>
              <w:rPr>
                <w:b w:val="0"/>
                <w:sz w:val="16"/>
              </w:rPr>
              <w:t>Receita, custo variável, margem, CAC, payback e incentivos</w:t>
            </w:r>
          </w:p>
        </w:tc>
        <w:tc>
          <w:tcPr>
            <w:tcW w:type="dxa" w:w="3360"/>
            <w:vAlign w:val="center"/>
            <w:shd w:fill="EEF3F7"/>
            <w:tcMar>
              <w:top w:w="60" w:type="dxa"/>
              <w:start w:w="70" w:type="dxa"/>
              <w:bottom w:w="60" w:type="dxa"/>
              <w:end w:w="70" w:type="dxa"/>
            </w:tcMar>
          </w:tcPr>
          <w:p>
            <w:pPr>
              <w:spacing w:after="40" w:before="0"/>
            </w:pPr>
            <w:r/>
            <w:r>
              <w:rPr>
                <w:b w:val="0"/>
                <w:sz w:val="16"/>
              </w:rPr>
              <w:t>Economia define se serviços concluídos podem crescer de forma sustentável.</w:t>
            </w:r>
          </w:p>
        </w:tc>
      </w:tr>
    </w:tbl>
    <w:p>
      <w:pPr>
        <w:spacing w:after="0"/>
      </w:pPr>
    </w:p>
    <w:p>
      <w:r>
        <w:t>Downloads, visitas, contas criadas e parceiros cadastrados podem ser acompanhados, mas não serão o principal critério de sucesso.</w:t>
      </w:r>
    </w:p>
    <w:p>
      <w:pPr>
        <w:pStyle w:val="Heading2"/>
        <w:keepNext/>
        <w:spacing w:before="160" w:after="80"/>
      </w:pPr>
      <w:r>
        <w:t>16. Gestão das partes interessadas e responsabilidades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blHeader w:val="true"/>
        </w:trPr>
        <w:tc>
          <w:tcPr>
            <w:tcW w:type="dxa" w:w="3360"/>
            <w:vAlign w:val="center"/>
            <w:shd w:fill="1F4E79"/>
            <w:tcMar>
              <w:top w:w="60" w:type="dxa"/>
              <w:start w:w="70" w:type="dxa"/>
              <w:bottom w:w="60" w:type="dxa"/>
              <w:end w:w="70" w:type="dxa"/>
            </w:tcMar>
          </w:tcPr>
          <w:p>
            <w:pPr>
              <w:spacing w:after="40" w:before="0"/>
            </w:pPr>
            <w:r/>
            <w:r>
              <w:rPr>
                <w:b/>
                <w:color w:val="FFFFFF"/>
                <w:sz w:val="16"/>
              </w:rPr>
              <w:t>Parte interessada</w:t>
            </w:r>
          </w:p>
        </w:tc>
        <w:tc>
          <w:tcPr>
            <w:tcW w:type="dxa" w:w="3360"/>
            <w:vAlign w:val="center"/>
            <w:shd w:fill="1F4E79"/>
            <w:tcMar>
              <w:top w:w="60" w:type="dxa"/>
              <w:start w:w="70" w:type="dxa"/>
              <w:bottom w:w="60" w:type="dxa"/>
              <w:end w:w="70" w:type="dxa"/>
            </w:tcMar>
          </w:tcPr>
          <w:p>
            <w:pPr>
              <w:spacing w:after="40" w:before="0"/>
            </w:pPr>
            <w:r/>
            <w:r>
              <w:rPr>
                <w:b/>
                <w:color w:val="FFFFFF"/>
                <w:sz w:val="16"/>
              </w:rPr>
              <w:t>Interesse</w:t>
            </w:r>
          </w:p>
        </w:tc>
        <w:tc>
          <w:tcPr>
            <w:tcW w:type="dxa" w:w="3360"/>
            <w:vAlign w:val="center"/>
            <w:shd w:fill="1F4E79"/>
            <w:tcMar>
              <w:top w:w="60" w:type="dxa"/>
              <w:start w:w="70" w:type="dxa"/>
              <w:bottom w:w="60" w:type="dxa"/>
              <w:end w:w="70" w:type="dxa"/>
            </w:tcMar>
          </w:tcPr>
          <w:p>
            <w:pPr>
              <w:spacing w:after="40" w:before="0"/>
            </w:pPr>
            <w:r/>
            <w:r>
              <w:rPr>
                <w:b/>
                <w:color w:val="FFFFFF"/>
                <w:sz w:val="16"/>
              </w:rPr>
              <w:t>Estratégia</w:t>
            </w:r>
          </w:p>
        </w:tc>
      </w:tr>
      <w:tr>
        <w:trPr>
          <w:cantSplit/>
        </w:trPr>
        <w:tc>
          <w:tcPr>
            <w:tcW w:type="dxa" w:w="3360"/>
            <w:vAlign w:val="center"/>
            <w:tcMar>
              <w:top w:w="60" w:type="dxa"/>
              <w:start w:w="70" w:type="dxa"/>
              <w:bottom w:w="60" w:type="dxa"/>
              <w:end w:w="70" w:type="dxa"/>
            </w:tcMar>
          </w:tcPr>
          <w:p>
            <w:pPr>
              <w:spacing w:after="40" w:before="0"/>
            </w:pPr>
            <w:r/>
            <w:r>
              <w:rPr>
                <w:b w:val="0"/>
                <w:sz w:val="16"/>
              </w:rPr>
              <w:t>Patrocinador</w:t>
            </w:r>
          </w:p>
        </w:tc>
        <w:tc>
          <w:tcPr>
            <w:tcW w:type="dxa" w:w="3360"/>
            <w:vAlign w:val="center"/>
            <w:tcMar>
              <w:top w:w="60" w:type="dxa"/>
              <w:start w:w="70" w:type="dxa"/>
              <w:bottom w:w="60" w:type="dxa"/>
              <w:end w:w="70" w:type="dxa"/>
            </w:tcMar>
          </w:tcPr>
          <w:p>
            <w:pPr>
              <w:spacing w:after="40" w:before="0"/>
            </w:pPr>
            <w:r/>
            <w:r>
              <w:rPr>
                <w:b w:val="0"/>
                <w:sz w:val="16"/>
              </w:rPr>
              <w:t>Valor, risco, investimento e decisões de continuidade</w:t>
            </w:r>
          </w:p>
        </w:tc>
        <w:tc>
          <w:tcPr>
            <w:tcW w:type="dxa" w:w="3360"/>
            <w:vAlign w:val="center"/>
            <w:tcMar>
              <w:top w:w="60" w:type="dxa"/>
              <w:start w:w="70" w:type="dxa"/>
              <w:bottom w:w="60" w:type="dxa"/>
              <w:end w:w="70" w:type="dxa"/>
            </w:tcMar>
          </w:tcPr>
          <w:p>
            <w:pPr>
              <w:spacing w:after="40" w:before="0"/>
            </w:pPr>
            <w:r/>
            <w:r>
              <w:rPr>
                <w:b w:val="0"/>
                <w:sz w:val="16"/>
              </w:rPr>
              <w:t>Comitês de gate e relatório executivo.</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Clientes</w:t>
            </w:r>
          </w:p>
        </w:tc>
        <w:tc>
          <w:tcPr>
            <w:tcW w:type="dxa" w:w="3360"/>
            <w:vAlign w:val="center"/>
            <w:shd w:fill="EEF3F7"/>
            <w:tcMar>
              <w:top w:w="60" w:type="dxa"/>
              <w:start w:w="70" w:type="dxa"/>
              <w:bottom w:w="60" w:type="dxa"/>
              <w:end w:w="70" w:type="dxa"/>
            </w:tcMar>
          </w:tcPr>
          <w:p>
            <w:pPr>
              <w:spacing w:after="40" w:before="0"/>
            </w:pPr>
            <w:r/>
            <w:r>
              <w:rPr>
                <w:b w:val="0"/>
                <w:sz w:val="16"/>
              </w:rPr>
              <w:t>Conveniência, preço, confiança e previsibilidade</w:t>
            </w:r>
          </w:p>
        </w:tc>
        <w:tc>
          <w:tcPr>
            <w:tcW w:type="dxa" w:w="3360"/>
            <w:vAlign w:val="center"/>
            <w:shd w:fill="EEF3F7"/>
            <w:tcMar>
              <w:top w:w="60" w:type="dxa"/>
              <w:start w:w="70" w:type="dxa"/>
              <w:bottom w:w="60" w:type="dxa"/>
              <w:end w:w="70" w:type="dxa"/>
            </w:tcMar>
          </w:tcPr>
          <w:p>
            <w:pPr>
              <w:spacing w:after="40" w:before="0"/>
            </w:pPr>
            <w:r/>
            <w:r>
              <w:rPr>
                <w:b w:val="0"/>
                <w:sz w:val="16"/>
              </w:rPr>
              <w:t>Entrevistas, transações assistidas e avaliações.</w:t>
            </w:r>
          </w:p>
        </w:tc>
      </w:tr>
      <w:tr>
        <w:trPr>
          <w:cantSplit/>
        </w:trPr>
        <w:tc>
          <w:tcPr>
            <w:tcW w:type="dxa" w:w="3360"/>
            <w:vAlign w:val="center"/>
            <w:tcMar>
              <w:top w:w="60" w:type="dxa"/>
              <w:start w:w="70" w:type="dxa"/>
              <w:bottom w:w="60" w:type="dxa"/>
              <w:end w:w="70" w:type="dxa"/>
            </w:tcMar>
          </w:tcPr>
          <w:p>
            <w:pPr>
              <w:spacing w:after="40" w:before="0"/>
            </w:pPr>
            <w:r/>
            <w:r>
              <w:rPr>
                <w:b w:val="0"/>
                <w:sz w:val="16"/>
              </w:rPr>
              <w:t>Parceiros</w:t>
            </w:r>
          </w:p>
        </w:tc>
        <w:tc>
          <w:tcPr>
            <w:tcW w:type="dxa" w:w="3360"/>
            <w:vAlign w:val="center"/>
            <w:tcMar>
              <w:top w:w="60" w:type="dxa"/>
              <w:start w:w="70" w:type="dxa"/>
              <w:bottom w:w="60" w:type="dxa"/>
              <w:end w:w="70" w:type="dxa"/>
            </w:tcMar>
          </w:tcPr>
          <w:p>
            <w:pPr>
              <w:spacing w:after="40" w:before="0"/>
            </w:pPr>
            <w:r/>
            <w:r>
              <w:rPr>
                <w:b w:val="0"/>
                <w:sz w:val="16"/>
              </w:rPr>
              <w:t>Demanda, agenda, simplicidade e retorno</w:t>
            </w:r>
          </w:p>
        </w:tc>
        <w:tc>
          <w:tcPr>
            <w:tcW w:type="dxa" w:w="3360"/>
            <w:vAlign w:val="center"/>
            <w:tcMar>
              <w:top w:w="60" w:type="dxa"/>
              <w:start w:w="70" w:type="dxa"/>
              <w:bottom w:w="60" w:type="dxa"/>
              <w:end w:w="70" w:type="dxa"/>
            </w:tcMar>
          </w:tcPr>
          <w:p>
            <w:pPr>
              <w:spacing w:after="40" w:before="0"/>
            </w:pPr>
            <w:r/>
            <w:r>
              <w:rPr>
                <w:b w:val="0"/>
                <w:sz w:val="16"/>
              </w:rPr>
              <w:t>Cocriação, Concierge, onboarding e acompanhamento.</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Operação</w:t>
            </w:r>
          </w:p>
        </w:tc>
        <w:tc>
          <w:tcPr>
            <w:tcW w:type="dxa" w:w="3360"/>
            <w:vAlign w:val="center"/>
            <w:shd w:fill="EEF3F7"/>
            <w:tcMar>
              <w:top w:w="60" w:type="dxa"/>
              <w:start w:w="70" w:type="dxa"/>
              <w:bottom w:w="60" w:type="dxa"/>
              <w:end w:w="70" w:type="dxa"/>
            </w:tcMar>
          </w:tcPr>
          <w:p>
            <w:pPr>
              <w:spacing w:after="40" w:before="0"/>
            </w:pPr>
            <w:r/>
            <w:r>
              <w:rPr>
                <w:b w:val="0"/>
                <w:sz w:val="16"/>
              </w:rPr>
              <w:t>Capacidade de executar e resolver exceções</w:t>
            </w:r>
          </w:p>
        </w:tc>
        <w:tc>
          <w:tcPr>
            <w:tcW w:type="dxa" w:w="3360"/>
            <w:vAlign w:val="center"/>
            <w:shd w:fill="EEF3F7"/>
            <w:tcMar>
              <w:top w:w="60" w:type="dxa"/>
              <w:start w:w="70" w:type="dxa"/>
              <w:bottom w:w="60" w:type="dxa"/>
              <w:end w:w="70" w:type="dxa"/>
            </w:tcMar>
          </w:tcPr>
          <w:p>
            <w:pPr>
              <w:spacing w:after="40" w:before="0"/>
            </w:pPr>
            <w:r/>
            <w:r>
              <w:rPr>
                <w:b w:val="0"/>
                <w:sz w:val="16"/>
              </w:rPr>
              <w:t>Rotinas, runbooks, treinamento e indicadores.</w:t>
            </w:r>
          </w:p>
        </w:tc>
      </w:tr>
      <w:tr>
        <w:trPr>
          <w:cantSplit/>
        </w:trPr>
        <w:tc>
          <w:tcPr>
            <w:tcW w:type="dxa" w:w="3360"/>
            <w:vAlign w:val="center"/>
            <w:tcMar>
              <w:top w:w="60" w:type="dxa"/>
              <w:start w:w="70" w:type="dxa"/>
              <w:bottom w:w="60" w:type="dxa"/>
              <w:end w:w="70" w:type="dxa"/>
            </w:tcMar>
          </w:tcPr>
          <w:p>
            <w:pPr>
              <w:spacing w:after="40" w:before="0"/>
            </w:pPr>
            <w:r/>
            <w:r>
              <w:rPr>
                <w:b w:val="0"/>
                <w:sz w:val="16"/>
              </w:rPr>
              <w:t>Tecnologia</w:t>
            </w:r>
          </w:p>
        </w:tc>
        <w:tc>
          <w:tcPr>
            <w:tcW w:type="dxa" w:w="3360"/>
            <w:vAlign w:val="center"/>
            <w:tcMar>
              <w:top w:w="60" w:type="dxa"/>
              <w:start w:w="70" w:type="dxa"/>
              <w:bottom w:w="60" w:type="dxa"/>
              <w:end w:w="70" w:type="dxa"/>
            </w:tcMar>
          </w:tcPr>
          <w:p>
            <w:pPr>
              <w:spacing w:after="40" w:before="0"/>
            </w:pPr>
            <w:r/>
            <w:r>
              <w:rPr>
                <w:b w:val="0"/>
                <w:sz w:val="16"/>
              </w:rPr>
              <w:t>Qualidade, segurança, dados e sustentabilidade</w:t>
            </w:r>
          </w:p>
        </w:tc>
        <w:tc>
          <w:tcPr>
            <w:tcW w:type="dxa" w:w="3360"/>
            <w:vAlign w:val="center"/>
            <w:tcMar>
              <w:top w:w="60" w:type="dxa"/>
              <w:start w:w="70" w:type="dxa"/>
              <w:bottom w:w="60" w:type="dxa"/>
              <w:end w:w="70" w:type="dxa"/>
            </w:tcMar>
          </w:tcPr>
          <w:p>
            <w:pPr>
              <w:spacing w:after="40" w:before="0"/>
            </w:pPr>
            <w:r/>
            <w:r>
              <w:rPr>
                <w:b w:val="0"/>
                <w:sz w:val="16"/>
              </w:rPr>
              <w:t>Ciclos de duas semanas e revisão técnica.</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Trust &amp; Safety</w:t>
            </w:r>
          </w:p>
        </w:tc>
        <w:tc>
          <w:tcPr>
            <w:tcW w:type="dxa" w:w="3360"/>
            <w:vAlign w:val="center"/>
            <w:shd w:fill="EEF3F7"/>
            <w:tcMar>
              <w:top w:w="60" w:type="dxa"/>
              <w:start w:w="70" w:type="dxa"/>
              <w:bottom w:w="60" w:type="dxa"/>
              <w:end w:w="70" w:type="dxa"/>
            </w:tcMar>
          </w:tcPr>
          <w:p>
            <w:pPr>
              <w:spacing w:after="40" w:before="0"/>
            </w:pPr>
            <w:r/>
            <w:r>
              <w:rPr>
                <w:b w:val="0"/>
                <w:sz w:val="16"/>
              </w:rPr>
              <w:t>Confiança e tratamento de incidentes</w:t>
            </w:r>
          </w:p>
        </w:tc>
        <w:tc>
          <w:tcPr>
            <w:tcW w:type="dxa" w:w="3360"/>
            <w:vAlign w:val="center"/>
            <w:shd w:fill="EEF3F7"/>
            <w:tcMar>
              <w:top w:w="60" w:type="dxa"/>
              <w:start w:w="70" w:type="dxa"/>
              <w:bottom w:w="60" w:type="dxa"/>
              <w:end w:w="70" w:type="dxa"/>
            </w:tcMar>
          </w:tcPr>
          <w:p>
            <w:pPr>
              <w:spacing w:after="40" w:before="0"/>
            </w:pPr>
            <w:r/>
            <w:r>
              <w:rPr>
                <w:b w:val="0"/>
                <w:sz w:val="16"/>
              </w:rPr>
              <w:t>Participação desde Concierge e piloto.</w:t>
            </w:r>
          </w:p>
        </w:tc>
      </w:tr>
      <w:tr>
        <w:trPr>
          <w:cantSplit/>
        </w:trPr>
        <w:tc>
          <w:tcPr>
            <w:tcW w:type="dxa" w:w="3360"/>
            <w:vAlign w:val="center"/>
            <w:tcMar>
              <w:top w:w="60" w:type="dxa"/>
              <w:start w:w="70" w:type="dxa"/>
              <w:bottom w:w="60" w:type="dxa"/>
              <w:end w:w="70" w:type="dxa"/>
            </w:tcMar>
          </w:tcPr>
          <w:p>
            <w:pPr>
              <w:spacing w:after="40" w:before="0"/>
            </w:pPr>
            <w:r/>
            <w:r>
              <w:rPr>
                <w:b w:val="0"/>
                <w:sz w:val="16"/>
              </w:rPr>
              <w:t>Jurídico, Regulatório e Privacidade</w:t>
            </w:r>
          </w:p>
        </w:tc>
        <w:tc>
          <w:tcPr>
            <w:tcW w:type="dxa" w:w="3360"/>
            <w:vAlign w:val="center"/>
            <w:tcMar>
              <w:top w:w="60" w:type="dxa"/>
              <w:start w:w="70" w:type="dxa"/>
              <w:bottom w:w="60" w:type="dxa"/>
              <w:end w:w="70" w:type="dxa"/>
            </w:tcMar>
          </w:tcPr>
          <w:p>
            <w:pPr>
              <w:spacing w:after="40" w:before="0"/>
            </w:pPr>
            <w:r/>
            <w:r>
              <w:rPr>
                <w:b w:val="0"/>
                <w:sz w:val="16"/>
              </w:rPr>
              <w:t>Exposição legal, dados e contratos</w:t>
            </w:r>
          </w:p>
        </w:tc>
        <w:tc>
          <w:tcPr>
            <w:tcW w:type="dxa" w:w="3360"/>
            <w:vAlign w:val="center"/>
            <w:tcMar>
              <w:top w:w="60" w:type="dxa"/>
              <w:start w:w="70" w:type="dxa"/>
              <w:bottom w:w="60" w:type="dxa"/>
              <w:end w:w="70" w:type="dxa"/>
            </w:tcMar>
          </w:tcPr>
          <w:p>
            <w:pPr>
              <w:spacing w:after="40" w:before="0"/>
            </w:pPr>
            <w:r/>
            <w:r>
              <w:rPr>
                <w:b w:val="0"/>
                <w:sz w:val="16"/>
              </w:rPr>
              <w:t>Revisão por estágio e gates de liberação.</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Aquisição e marketing</w:t>
            </w:r>
          </w:p>
        </w:tc>
        <w:tc>
          <w:tcPr>
            <w:tcW w:type="dxa" w:w="3360"/>
            <w:vAlign w:val="center"/>
            <w:shd w:fill="EEF3F7"/>
            <w:tcMar>
              <w:top w:w="60" w:type="dxa"/>
              <w:start w:w="70" w:type="dxa"/>
              <w:bottom w:w="60" w:type="dxa"/>
              <w:end w:w="70" w:type="dxa"/>
            </w:tcMar>
          </w:tcPr>
          <w:p>
            <w:pPr>
              <w:spacing w:after="40" w:before="0"/>
            </w:pPr>
            <w:r/>
            <w:r>
              <w:rPr>
                <w:b w:val="0"/>
                <w:sz w:val="16"/>
              </w:rPr>
              <w:t>Custo e qualidade da demanda</w:t>
            </w:r>
          </w:p>
        </w:tc>
        <w:tc>
          <w:tcPr>
            <w:tcW w:type="dxa" w:w="3360"/>
            <w:vAlign w:val="center"/>
            <w:shd w:fill="EEF3F7"/>
            <w:tcMar>
              <w:top w:w="60" w:type="dxa"/>
              <w:start w:w="70" w:type="dxa"/>
              <w:bottom w:w="60" w:type="dxa"/>
              <w:end w:w="70" w:type="dxa"/>
            </w:tcMar>
          </w:tcPr>
          <w:p>
            <w:pPr>
              <w:spacing w:after="40" w:before="0"/>
            </w:pPr>
            <w:r/>
            <w:r>
              <w:rPr>
                <w:b w:val="0"/>
                <w:sz w:val="16"/>
              </w:rPr>
              <w:t>Experimentos com métricas de conversão.</w:t>
            </w:r>
          </w:p>
        </w:tc>
      </w:tr>
      <w:tr>
        <w:trPr>
          <w:cantSplit/>
        </w:trPr>
        <w:tc>
          <w:tcPr>
            <w:tcW w:type="dxa" w:w="3360"/>
            <w:vAlign w:val="center"/>
            <w:tcMar>
              <w:top w:w="60" w:type="dxa"/>
              <w:start w:w="70" w:type="dxa"/>
              <w:bottom w:w="60" w:type="dxa"/>
              <w:end w:w="70" w:type="dxa"/>
            </w:tcMar>
          </w:tcPr>
          <w:p>
            <w:pPr>
              <w:spacing w:after="40" w:before="0"/>
            </w:pPr>
            <w:r/>
            <w:r>
              <w:rPr>
                <w:b w:val="0"/>
                <w:sz w:val="16"/>
              </w:rPr>
              <w:t>Provedores</w:t>
            </w:r>
          </w:p>
        </w:tc>
        <w:tc>
          <w:tcPr>
            <w:tcW w:type="dxa" w:w="3360"/>
            <w:vAlign w:val="center"/>
            <w:tcMar>
              <w:top w:w="60" w:type="dxa"/>
              <w:start w:w="70" w:type="dxa"/>
              <w:bottom w:w="60" w:type="dxa"/>
              <w:end w:w="70" w:type="dxa"/>
            </w:tcMar>
          </w:tcPr>
          <w:p>
            <w:pPr>
              <w:spacing w:after="40" w:before="0"/>
            </w:pPr>
            <w:r/>
            <w:r>
              <w:rPr>
                <w:b w:val="0"/>
                <w:sz w:val="16"/>
              </w:rPr>
              <w:t>Disponibilidade, limites, custo e portabilidade</w:t>
            </w:r>
          </w:p>
        </w:tc>
        <w:tc>
          <w:tcPr>
            <w:tcW w:type="dxa" w:w="3360"/>
            <w:vAlign w:val="center"/>
            <w:tcMar>
              <w:top w:w="60" w:type="dxa"/>
              <w:start w:w="70" w:type="dxa"/>
              <w:bottom w:w="60" w:type="dxa"/>
              <w:end w:w="70" w:type="dxa"/>
            </w:tcMar>
          </w:tcPr>
          <w:p>
            <w:pPr>
              <w:spacing w:after="40" w:before="0"/>
            </w:pPr>
            <w:r/>
            <w:r>
              <w:rPr>
                <w:b w:val="0"/>
                <w:sz w:val="16"/>
              </w:rPr>
              <w:t>Revisão contratual e contingência.</w:t>
            </w:r>
          </w:p>
        </w:tc>
      </w:tr>
    </w:tbl>
    <w:p>
      <w:pPr>
        <w:spacing w:after="0"/>
      </w:pPr>
    </w:p>
    <w:p>
      <w:pPr>
        <w:pStyle w:val="Heading3"/>
        <w:keepNext/>
        <w:spacing w:before="160" w:after="80"/>
      </w:pPr>
      <w:r>
        <w:t>16.1 RACI resumido</w:t>
      </w:r>
    </w:p>
    <w:p>
      <w:r>
        <w:t>R significa responsável pela execução, A autoridade final, C consultado e I informado.</w:t>
      </w:r>
    </w:p>
    <w:tbl>
      <w:tblPr>
        <w:tblStyle w:val="TableGrid"/>
        <w:tblW w:type="auto" w:w="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tblHeader w:val="true"/>
          <w:cantSplit/>
          <w:tblHeader w:val="true"/>
        </w:trPr>
        <w:tc>
          <w:tcPr>
            <w:tcW w:type="dxa" w:w="1260"/>
            <w:vAlign w:val="center"/>
            <w:shd w:fill="1F4E79"/>
            <w:tcMar>
              <w:top w:w="60" w:type="dxa"/>
              <w:start w:w="70" w:type="dxa"/>
              <w:bottom w:w="60" w:type="dxa"/>
              <w:end w:w="70" w:type="dxa"/>
            </w:tcMar>
          </w:tcPr>
          <w:p>
            <w:pPr>
              <w:spacing w:after="40" w:before="0"/>
            </w:pPr>
            <w:r>
              <w:rPr>
                <w:b/>
                <w:sz w:val="15"/>
              </w:rPr>
            </w:r>
            <w:r>
              <w:rPr>
                <w:b/>
                <w:color w:val="FFFFFF"/>
                <w:sz w:val="15"/>
              </w:rPr>
              <w:t>Entrega ou decisão</w:t>
            </w:r>
          </w:p>
        </w:tc>
        <w:tc>
          <w:tcPr>
            <w:tcW w:type="dxa" w:w="1260"/>
            <w:vAlign w:val="center"/>
            <w:shd w:fill="1F4E79"/>
            <w:tcMar>
              <w:top w:w="60" w:type="dxa"/>
              <w:start w:w="70" w:type="dxa"/>
              <w:bottom w:w="60" w:type="dxa"/>
              <w:end w:w="70" w:type="dxa"/>
            </w:tcMar>
          </w:tcPr>
          <w:p>
            <w:pPr>
              <w:spacing w:after="40" w:before="0"/>
            </w:pPr>
            <w:r>
              <w:rPr>
                <w:b/>
                <w:sz w:val="15"/>
              </w:rPr>
            </w:r>
            <w:r>
              <w:rPr>
                <w:b/>
                <w:color w:val="FFFFFF"/>
                <w:sz w:val="15"/>
              </w:rPr>
              <w:t>Patrocinador</w:t>
            </w:r>
          </w:p>
        </w:tc>
        <w:tc>
          <w:tcPr>
            <w:tcW w:type="dxa" w:w="1260"/>
            <w:vAlign w:val="center"/>
            <w:shd w:fill="1F4E79"/>
            <w:tcMar>
              <w:top w:w="60" w:type="dxa"/>
              <w:start w:w="70" w:type="dxa"/>
              <w:bottom w:w="60" w:type="dxa"/>
              <w:end w:w="70" w:type="dxa"/>
            </w:tcMar>
          </w:tcPr>
          <w:p>
            <w:pPr>
              <w:spacing w:after="40" w:before="0"/>
            </w:pPr>
            <w:r>
              <w:rPr>
                <w:b/>
                <w:sz w:val="15"/>
              </w:rPr>
            </w:r>
            <w:r>
              <w:rPr>
                <w:b/>
                <w:color w:val="FFFFFF"/>
                <w:sz w:val="15"/>
              </w:rPr>
              <w:t>Gerente</w:t>
            </w:r>
          </w:p>
        </w:tc>
        <w:tc>
          <w:tcPr>
            <w:tcW w:type="dxa" w:w="1260"/>
            <w:vAlign w:val="center"/>
            <w:shd w:fill="1F4E79"/>
            <w:tcMar>
              <w:top w:w="60" w:type="dxa"/>
              <w:start w:w="70" w:type="dxa"/>
              <w:bottom w:w="60" w:type="dxa"/>
              <w:end w:w="70" w:type="dxa"/>
            </w:tcMar>
          </w:tcPr>
          <w:p>
            <w:pPr>
              <w:spacing w:after="40" w:before="0"/>
            </w:pPr>
            <w:r>
              <w:rPr>
                <w:b/>
                <w:sz w:val="15"/>
              </w:rPr>
            </w:r>
            <w:r>
              <w:rPr>
                <w:b/>
                <w:color w:val="FFFFFF"/>
                <w:sz w:val="15"/>
              </w:rPr>
              <w:t>Produto</w:t>
            </w:r>
          </w:p>
        </w:tc>
        <w:tc>
          <w:tcPr>
            <w:tcW w:type="dxa" w:w="1260"/>
            <w:vAlign w:val="center"/>
            <w:shd w:fill="1F4E79"/>
            <w:tcMar>
              <w:top w:w="60" w:type="dxa"/>
              <w:start w:w="70" w:type="dxa"/>
              <w:bottom w:w="60" w:type="dxa"/>
              <w:end w:w="70" w:type="dxa"/>
            </w:tcMar>
          </w:tcPr>
          <w:p>
            <w:pPr>
              <w:spacing w:after="40" w:before="0"/>
            </w:pPr>
            <w:r>
              <w:rPr>
                <w:b/>
                <w:sz w:val="15"/>
              </w:rPr>
            </w:r>
            <w:r>
              <w:rPr>
                <w:b/>
                <w:color w:val="FFFFFF"/>
                <w:sz w:val="15"/>
              </w:rPr>
              <w:t>Tecnologia</w:t>
            </w:r>
          </w:p>
        </w:tc>
        <w:tc>
          <w:tcPr>
            <w:tcW w:type="dxa" w:w="1260"/>
            <w:vAlign w:val="center"/>
            <w:shd w:fill="1F4E79"/>
            <w:tcMar>
              <w:top w:w="60" w:type="dxa"/>
              <w:start w:w="70" w:type="dxa"/>
              <w:bottom w:w="60" w:type="dxa"/>
              <w:end w:w="70" w:type="dxa"/>
            </w:tcMar>
          </w:tcPr>
          <w:p>
            <w:pPr>
              <w:spacing w:after="40" w:before="0"/>
            </w:pPr>
            <w:r>
              <w:rPr>
                <w:b/>
                <w:sz w:val="15"/>
              </w:rPr>
            </w:r>
            <w:r>
              <w:rPr>
                <w:b/>
                <w:color w:val="FFFFFF"/>
                <w:sz w:val="15"/>
              </w:rPr>
              <w:t>Operações</w:t>
            </w:r>
          </w:p>
        </w:tc>
        <w:tc>
          <w:tcPr>
            <w:tcW w:type="dxa" w:w="1260"/>
            <w:vAlign w:val="center"/>
            <w:shd w:fill="1F4E79"/>
            <w:tcMar>
              <w:top w:w="60" w:type="dxa"/>
              <w:start w:w="70" w:type="dxa"/>
              <w:bottom w:w="60" w:type="dxa"/>
              <w:end w:w="70" w:type="dxa"/>
            </w:tcMar>
          </w:tcPr>
          <w:p>
            <w:pPr>
              <w:spacing w:after="40" w:before="0"/>
            </w:pPr>
            <w:r>
              <w:rPr>
                <w:b/>
                <w:sz w:val="15"/>
              </w:rPr>
            </w:r>
            <w:r>
              <w:rPr>
                <w:b/>
                <w:color w:val="FFFFFF"/>
                <w:sz w:val="15"/>
              </w:rPr>
              <w:t>Trust &amp; Safety</w:t>
            </w:r>
          </w:p>
        </w:tc>
        <w:tc>
          <w:tcPr>
            <w:tcW w:type="dxa" w:w="1260"/>
            <w:vAlign w:val="center"/>
            <w:shd w:fill="1F4E79"/>
            <w:tcMar>
              <w:top w:w="60" w:type="dxa"/>
              <w:start w:w="70" w:type="dxa"/>
              <w:bottom w:w="60" w:type="dxa"/>
              <w:end w:w="70" w:type="dxa"/>
            </w:tcMar>
          </w:tcPr>
          <w:p>
            <w:pPr>
              <w:spacing w:after="40" w:before="0"/>
            </w:pPr>
            <w:r>
              <w:rPr>
                <w:b/>
                <w:sz w:val="15"/>
              </w:rPr>
            </w:r>
            <w:r>
              <w:rPr>
                <w:b/>
                <w:color w:val="FFFFFF"/>
                <w:sz w:val="15"/>
              </w:rPr>
              <w:t>Jurídico/Privacidade</w:t>
            </w:r>
          </w:p>
        </w:tc>
      </w:tr>
      <w:tr>
        <w:trPr>
          <w:cantSplit/>
        </w:trPr>
        <w:tc>
          <w:tcPr>
            <w:tcW w:type="dxa" w:w="1260"/>
            <w:vAlign w:val="center"/>
            <w:tcMar>
              <w:top w:w="60" w:type="dxa"/>
              <w:start w:w="70" w:type="dxa"/>
              <w:bottom w:w="60" w:type="dxa"/>
              <w:end w:w="70" w:type="dxa"/>
            </w:tcMar>
          </w:tcPr>
          <w:p>
            <w:pPr>
              <w:spacing w:after="40" w:before="0"/>
            </w:pPr>
            <w:r>
              <w:rPr>
                <w:sz w:val="16"/>
              </w:rPr>
            </w:r>
            <w:r>
              <w:rPr>
                <w:b w:val="0"/>
                <w:sz w:val="16"/>
              </w:rPr>
              <w:t>Termo, orçamento e estágio</w:t>
            </w:r>
          </w:p>
        </w:tc>
        <w:tc>
          <w:tcPr>
            <w:tcW w:type="dxa" w:w="1260"/>
            <w:vAlign w:val="center"/>
            <w:tcMar>
              <w:top w:w="60" w:type="dxa"/>
              <w:start w:w="70" w:type="dxa"/>
              <w:bottom w:w="60" w:type="dxa"/>
              <w:end w:w="70" w:type="dxa"/>
            </w:tcMar>
          </w:tcPr>
          <w:p>
            <w:pPr>
              <w:spacing w:after="40" w:before="0"/>
            </w:pPr>
            <w:r>
              <w:rPr>
                <w:sz w:val="16"/>
              </w:rPr>
            </w:r>
            <w:r>
              <w:rPr>
                <w:b w:val="0"/>
                <w:sz w:val="16"/>
              </w:rPr>
              <w:t>A</w:t>
            </w:r>
          </w:p>
        </w:tc>
        <w:tc>
          <w:tcPr>
            <w:tcW w:type="dxa" w:w="1260"/>
            <w:vAlign w:val="center"/>
            <w:tcMar>
              <w:top w:w="60" w:type="dxa"/>
              <w:start w:w="70" w:type="dxa"/>
              <w:bottom w:w="60" w:type="dxa"/>
              <w:end w:w="70" w:type="dxa"/>
            </w:tcMar>
          </w:tcPr>
          <w:p>
            <w:pPr>
              <w:spacing w:after="40" w:before="0"/>
            </w:pPr>
            <w:r>
              <w:rPr>
                <w:sz w:val="16"/>
              </w:rPr>
            </w:r>
            <w:r>
              <w:rPr>
                <w:b w:val="0"/>
                <w:sz w:val="16"/>
              </w:rPr>
              <w:t>R</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I</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r>
      <w:tr>
        <w:trPr>
          <w:cantSplit/>
        </w:trPr>
        <w:tc>
          <w:tcPr>
            <w:tcW w:type="dxa" w:w="1260"/>
            <w:vAlign w:val="center"/>
            <w:shd w:fill="EEF3F7"/>
            <w:tcMar>
              <w:top w:w="60" w:type="dxa"/>
              <w:start w:w="70" w:type="dxa"/>
              <w:bottom w:w="60" w:type="dxa"/>
              <w:end w:w="70" w:type="dxa"/>
            </w:tcMar>
          </w:tcPr>
          <w:p>
            <w:pPr>
              <w:spacing w:after="40" w:before="0"/>
            </w:pPr>
            <w:r>
              <w:rPr>
                <w:sz w:val="16"/>
              </w:rPr>
            </w:r>
            <w:r>
              <w:rPr>
                <w:b w:val="0"/>
                <w:sz w:val="16"/>
              </w:rPr>
              <w:t>Discovery e hipóteses</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I</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R</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A</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R</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r>
      <w:tr>
        <w:trPr>
          <w:cantSplit/>
        </w:trPr>
        <w:tc>
          <w:tcPr>
            <w:tcW w:type="dxa" w:w="1260"/>
            <w:vAlign w:val="center"/>
            <w:tcMar>
              <w:top w:w="60" w:type="dxa"/>
              <w:start w:w="70" w:type="dxa"/>
              <w:bottom w:w="60" w:type="dxa"/>
              <w:end w:w="70" w:type="dxa"/>
            </w:tcMar>
          </w:tcPr>
          <w:p>
            <w:pPr>
              <w:spacing w:after="40" w:before="0"/>
            </w:pPr>
            <w:r>
              <w:rPr>
                <w:sz w:val="16"/>
              </w:rPr>
            </w:r>
            <w:r>
              <w:rPr>
                <w:b w:val="0"/>
                <w:sz w:val="16"/>
              </w:rPr>
              <w:t>Seleção da microrregião</w:t>
            </w:r>
          </w:p>
        </w:tc>
        <w:tc>
          <w:tcPr>
            <w:tcW w:type="dxa" w:w="1260"/>
            <w:vAlign w:val="center"/>
            <w:tcMar>
              <w:top w:w="60" w:type="dxa"/>
              <w:start w:w="70" w:type="dxa"/>
              <w:bottom w:w="60" w:type="dxa"/>
              <w:end w:w="70" w:type="dxa"/>
            </w:tcMar>
          </w:tcPr>
          <w:p>
            <w:pPr>
              <w:spacing w:after="40" w:before="0"/>
            </w:pPr>
            <w:r>
              <w:rPr>
                <w:sz w:val="16"/>
              </w:rPr>
            </w:r>
            <w:r>
              <w:rPr>
                <w:b w:val="0"/>
                <w:sz w:val="16"/>
              </w:rPr>
              <w:t>A</w:t>
            </w:r>
          </w:p>
        </w:tc>
        <w:tc>
          <w:tcPr>
            <w:tcW w:type="dxa" w:w="1260"/>
            <w:vAlign w:val="center"/>
            <w:tcMar>
              <w:top w:w="60" w:type="dxa"/>
              <w:start w:w="70" w:type="dxa"/>
              <w:bottom w:w="60" w:type="dxa"/>
              <w:end w:w="70" w:type="dxa"/>
            </w:tcMar>
          </w:tcPr>
          <w:p>
            <w:pPr>
              <w:spacing w:after="40" w:before="0"/>
            </w:pPr>
            <w:r>
              <w:rPr>
                <w:sz w:val="16"/>
              </w:rPr>
            </w:r>
            <w:r>
              <w:rPr>
                <w:b w:val="0"/>
                <w:sz w:val="16"/>
              </w:rPr>
              <w:t>R</w:t>
            </w:r>
          </w:p>
        </w:tc>
        <w:tc>
          <w:tcPr>
            <w:tcW w:type="dxa" w:w="1260"/>
            <w:vAlign w:val="center"/>
            <w:tcMar>
              <w:top w:w="60" w:type="dxa"/>
              <w:start w:w="70" w:type="dxa"/>
              <w:bottom w:w="60" w:type="dxa"/>
              <w:end w:w="70" w:type="dxa"/>
            </w:tcMar>
          </w:tcPr>
          <w:p>
            <w:pPr>
              <w:spacing w:after="40" w:before="0"/>
            </w:pPr>
            <w:r>
              <w:rPr>
                <w:sz w:val="16"/>
              </w:rPr>
            </w:r>
            <w:r>
              <w:rPr>
                <w:b w:val="0"/>
                <w:sz w:val="16"/>
              </w:rPr>
              <w:t>R</w:t>
            </w:r>
          </w:p>
        </w:tc>
        <w:tc>
          <w:tcPr>
            <w:tcW w:type="dxa" w:w="1260"/>
            <w:vAlign w:val="center"/>
            <w:tcMar>
              <w:top w:w="60" w:type="dxa"/>
              <w:start w:w="70" w:type="dxa"/>
              <w:bottom w:w="60" w:type="dxa"/>
              <w:end w:w="70" w:type="dxa"/>
            </w:tcMar>
          </w:tcPr>
          <w:p>
            <w:pPr>
              <w:spacing w:after="40" w:before="0"/>
            </w:pPr>
            <w:r>
              <w:rPr>
                <w:sz w:val="16"/>
              </w:rPr>
            </w:r>
            <w:r>
              <w:rPr>
                <w:b w:val="0"/>
                <w:sz w:val="16"/>
              </w:rPr>
              <w:t>I</w:t>
            </w:r>
          </w:p>
        </w:tc>
        <w:tc>
          <w:tcPr>
            <w:tcW w:type="dxa" w:w="1260"/>
            <w:vAlign w:val="center"/>
            <w:tcMar>
              <w:top w:w="60" w:type="dxa"/>
              <w:start w:w="70" w:type="dxa"/>
              <w:bottom w:w="60" w:type="dxa"/>
              <w:end w:w="70" w:type="dxa"/>
            </w:tcMar>
          </w:tcPr>
          <w:p>
            <w:pPr>
              <w:spacing w:after="40" w:before="0"/>
            </w:pPr>
            <w:r>
              <w:rPr>
                <w:sz w:val="16"/>
              </w:rPr>
            </w:r>
            <w:r>
              <w:rPr>
                <w:b w:val="0"/>
                <w:sz w:val="16"/>
              </w:rPr>
              <w:t>R</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I</w:t>
            </w:r>
          </w:p>
        </w:tc>
      </w:tr>
      <w:tr>
        <w:trPr>
          <w:cantSplit/>
        </w:trPr>
        <w:tc>
          <w:tcPr>
            <w:tcW w:type="dxa" w:w="1260"/>
            <w:vAlign w:val="center"/>
            <w:shd w:fill="EEF3F7"/>
            <w:tcMar>
              <w:top w:w="60" w:type="dxa"/>
              <w:start w:w="70" w:type="dxa"/>
              <w:bottom w:w="60" w:type="dxa"/>
              <w:end w:w="70" w:type="dxa"/>
            </w:tcMar>
          </w:tcPr>
          <w:p>
            <w:pPr>
              <w:spacing w:after="40" w:before="0"/>
            </w:pPr>
            <w:r>
              <w:rPr>
                <w:sz w:val="16"/>
              </w:rPr>
            </w:r>
            <w:r>
              <w:rPr>
                <w:b w:val="0"/>
                <w:sz w:val="16"/>
              </w:rPr>
              <w:t>Concierge MVP</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I</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A</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R</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R</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R</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r>
      <w:tr>
        <w:trPr>
          <w:cantSplit/>
        </w:trPr>
        <w:tc>
          <w:tcPr>
            <w:tcW w:type="dxa" w:w="1260"/>
            <w:vAlign w:val="center"/>
            <w:tcMar>
              <w:top w:w="60" w:type="dxa"/>
              <w:start w:w="70" w:type="dxa"/>
              <w:bottom w:w="60" w:type="dxa"/>
              <w:end w:w="70" w:type="dxa"/>
            </w:tcMar>
          </w:tcPr>
          <w:p>
            <w:pPr>
              <w:spacing w:after="40" w:before="0"/>
            </w:pPr>
            <w:r>
              <w:rPr>
                <w:sz w:val="16"/>
              </w:rPr>
            </w:r>
            <w:r>
              <w:rPr>
                <w:b w:val="0"/>
                <w:sz w:val="16"/>
              </w:rPr>
              <w:t>Backlog e arquitetura</w:t>
            </w:r>
          </w:p>
        </w:tc>
        <w:tc>
          <w:tcPr>
            <w:tcW w:type="dxa" w:w="1260"/>
            <w:vAlign w:val="center"/>
            <w:tcMar>
              <w:top w:w="60" w:type="dxa"/>
              <w:start w:w="70" w:type="dxa"/>
              <w:bottom w:w="60" w:type="dxa"/>
              <w:end w:w="70" w:type="dxa"/>
            </w:tcMar>
          </w:tcPr>
          <w:p>
            <w:pPr>
              <w:spacing w:after="40" w:before="0"/>
            </w:pPr>
            <w:r>
              <w:rPr>
                <w:sz w:val="16"/>
              </w:rPr>
            </w:r>
            <w:r>
              <w:rPr>
                <w:b w:val="0"/>
                <w:sz w:val="16"/>
              </w:rPr>
              <w:t>I</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A</w:t>
            </w:r>
          </w:p>
        </w:tc>
        <w:tc>
          <w:tcPr>
            <w:tcW w:type="dxa" w:w="1260"/>
            <w:vAlign w:val="center"/>
            <w:tcMar>
              <w:top w:w="60" w:type="dxa"/>
              <w:start w:w="70" w:type="dxa"/>
              <w:bottom w:w="60" w:type="dxa"/>
              <w:end w:w="70" w:type="dxa"/>
            </w:tcMar>
          </w:tcPr>
          <w:p>
            <w:pPr>
              <w:spacing w:after="40" w:before="0"/>
            </w:pPr>
            <w:r>
              <w:rPr>
                <w:sz w:val="16"/>
              </w:rPr>
            </w:r>
            <w:r>
              <w:rPr>
                <w:b w:val="0"/>
                <w:sz w:val="16"/>
              </w:rPr>
              <w:t>R</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r>
      <w:tr>
        <w:trPr>
          <w:cantSplit/>
        </w:trPr>
        <w:tc>
          <w:tcPr>
            <w:tcW w:type="dxa" w:w="1260"/>
            <w:vAlign w:val="center"/>
            <w:shd w:fill="EEF3F7"/>
            <w:tcMar>
              <w:top w:w="60" w:type="dxa"/>
              <w:start w:w="70" w:type="dxa"/>
              <w:bottom w:w="60" w:type="dxa"/>
              <w:end w:w="70" w:type="dxa"/>
            </w:tcMar>
          </w:tcPr>
          <w:p>
            <w:pPr>
              <w:spacing w:after="40" w:before="0"/>
            </w:pPr>
            <w:r>
              <w:rPr>
                <w:sz w:val="16"/>
              </w:rPr>
            </w:r>
            <w:r>
              <w:rPr>
                <w:b w:val="0"/>
                <w:sz w:val="16"/>
              </w:rPr>
              <w:t>Regras operacionais</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I</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A/R</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R</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r>
      <w:tr>
        <w:trPr>
          <w:cantSplit/>
        </w:trPr>
        <w:tc>
          <w:tcPr>
            <w:tcW w:type="dxa" w:w="1260"/>
            <w:vAlign w:val="center"/>
            <w:tcMar>
              <w:top w:w="60" w:type="dxa"/>
              <w:start w:w="70" w:type="dxa"/>
              <w:bottom w:w="60" w:type="dxa"/>
              <w:end w:w="70" w:type="dxa"/>
            </w:tcMar>
          </w:tcPr>
          <w:p>
            <w:pPr>
              <w:spacing w:after="40" w:before="0"/>
            </w:pPr>
            <w:r>
              <w:rPr>
                <w:sz w:val="16"/>
              </w:rPr>
            </w:r>
            <w:r>
              <w:rPr>
                <w:b w:val="0"/>
                <w:sz w:val="16"/>
              </w:rPr>
              <w:t>Privacidade e contratos</w:t>
            </w:r>
          </w:p>
        </w:tc>
        <w:tc>
          <w:tcPr>
            <w:tcW w:type="dxa" w:w="1260"/>
            <w:vAlign w:val="center"/>
            <w:tcMar>
              <w:top w:w="60" w:type="dxa"/>
              <w:start w:w="70" w:type="dxa"/>
              <w:bottom w:w="60" w:type="dxa"/>
              <w:end w:w="70" w:type="dxa"/>
            </w:tcMar>
          </w:tcPr>
          <w:p>
            <w:pPr>
              <w:spacing w:after="40" w:before="0"/>
            </w:pPr>
            <w:r>
              <w:rPr>
                <w:sz w:val="16"/>
              </w:rPr>
            </w:r>
            <w:r>
              <w:rPr>
                <w:b w:val="0"/>
                <w:sz w:val="16"/>
              </w:rPr>
              <w:t>I</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c>
          <w:tcPr>
            <w:tcW w:type="dxa" w:w="1260"/>
            <w:vAlign w:val="center"/>
            <w:tcMar>
              <w:top w:w="60" w:type="dxa"/>
              <w:start w:w="70" w:type="dxa"/>
              <w:bottom w:w="60" w:type="dxa"/>
              <w:end w:w="70" w:type="dxa"/>
            </w:tcMar>
          </w:tcPr>
          <w:p>
            <w:pPr>
              <w:spacing w:after="40" w:before="0"/>
            </w:pPr>
            <w:r>
              <w:rPr>
                <w:sz w:val="16"/>
              </w:rPr>
            </w:r>
            <w:r>
              <w:rPr>
                <w:b w:val="0"/>
                <w:sz w:val="16"/>
              </w:rPr>
              <w:t>A/R</w:t>
            </w:r>
          </w:p>
        </w:tc>
      </w:tr>
      <w:tr>
        <w:trPr>
          <w:cantSplit/>
        </w:trPr>
        <w:tc>
          <w:tcPr>
            <w:tcW w:type="dxa" w:w="1260"/>
            <w:vAlign w:val="center"/>
            <w:shd w:fill="EEF3F7"/>
            <w:tcMar>
              <w:top w:w="60" w:type="dxa"/>
              <w:start w:w="70" w:type="dxa"/>
              <w:bottom w:w="60" w:type="dxa"/>
              <w:end w:w="70" w:type="dxa"/>
            </w:tcMar>
          </w:tcPr>
          <w:p>
            <w:pPr>
              <w:spacing w:after="40" w:before="0"/>
            </w:pPr>
            <w:r>
              <w:rPr>
                <w:sz w:val="16"/>
              </w:rPr>
            </w:r>
            <w:r>
              <w:rPr>
                <w:b w:val="0"/>
                <w:sz w:val="16"/>
              </w:rPr>
              <w:t>Gate de mercado e economia</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A</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R</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r>
      <w:tr>
        <w:trPr>
          <w:cantSplit/>
        </w:trPr>
        <w:tc>
          <w:tcPr>
            <w:tcW w:type="dxa" w:w="1260"/>
            <w:vAlign w:val="center"/>
            <w:tcMar>
              <w:top w:w="60" w:type="dxa"/>
              <w:start w:w="70" w:type="dxa"/>
              <w:bottom w:w="60" w:type="dxa"/>
              <w:end w:w="70" w:type="dxa"/>
            </w:tcMar>
          </w:tcPr>
          <w:p>
            <w:pPr>
              <w:spacing w:after="40" w:before="0"/>
            </w:pPr>
            <w:r>
              <w:rPr>
                <w:sz w:val="16"/>
              </w:rPr>
            </w:r>
            <w:r>
              <w:rPr>
                <w:b w:val="0"/>
                <w:sz w:val="16"/>
              </w:rPr>
              <w:t>Incidente crítico</w:t>
            </w:r>
          </w:p>
        </w:tc>
        <w:tc>
          <w:tcPr>
            <w:tcW w:type="dxa" w:w="1260"/>
            <w:vAlign w:val="center"/>
            <w:tcMar>
              <w:top w:w="60" w:type="dxa"/>
              <w:start w:w="70" w:type="dxa"/>
              <w:bottom w:w="60" w:type="dxa"/>
              <w:end w:w="70" w:type="dxa"/>
            </w:tcMar>
          </w:tcPr>
          <w:p>
            <w:pPr>
              <w:spacing w:after="40" w:before="0"/>
            </w:pPr>
            <w:r>
              <w:rPr>
                <w:sz w:val="16"/>
              </w:rPr>
            </w:r>
            <w:r>
              <w:rPr>
                <w:b w:val="0"/>
                <w:sz w:val="16"/>
              </w:rPr>
              <w:t>I</w:t>
            </w:r>
          </w:p>
        </w:tc>
        <w:tc>
          <w:tcPr>
            <w:tcW w:type="dxa" w:w="1260"/>
            <w:vAlign w:val="center"/>
            <w:tcMar>
              <w:top w:w="60" w:type="dxa"/>
              <w:start w:w="70" w:type="dxa"/>
              <w:bottom w:w="60" w:type="dxa"/>
              <w:end w:w="70" w:type="dxa"/>
            </w:tcMar>
          </w:tcPr>
          <w:p>
            <w:pPr>
              <w:spacing w:after="40" w:before="0"/>
            </w:pPr>
            <w:r>
              <w:rPr>
                <w:sz w:val="16"/>
              </w:rPr>
            </w:r>
            <w:r>
              <w:rPr>
                <w:b w:val="0"/>
                <w:sz w:val="16"/>
              </w:rPr>
              <w:t>A</w:t>
            </w:r>
          </w:p>
        </w:tc>
        <w:tc>
          <w:tcPr>
            <w:tcW w:type="dxa" w:w="1260"/>
            <w:vAlign w:val="center"/>
            <w:tcMar>
              <w:top w:w="60" w:type="dxa"/>
              <w:start w:w="70" w:type="dxa"/>
              <w:bottom w:w="60" w:type="dxa"/>
              <w:end w:w="70" w:type="dxa"/>
            </w:tcMar>
          </w:tcPr>
          <w:p>
            <w:pPr>
              <w:spacing w:after="40" w:before="0"/>
            </w:pPr>
            <w:r>
              <w:rPr>
                <w:sz w:val="16"/>
              </w:rPr>
            </w:r>
            <w:r>
              <w:rPr>
                <w:b w:val="0"/>
                <w:sz w:val="16"/>
              </w:rPr>
              <w:t>I</w:t>
            </w:r>
          </w:p>
        </w:tc>
        <w:tc>
          <w:tcPr>
            <w:tcW w:type="dxa" w:w="1260"/>
            <w:vAlign w:val="center"/>
            <w:tcMar>
              <w:top w:w="60" w:type="dxa"/>
              <w:start w:w="70" w:type="dxa"/>
              <w:bottom w:w="60" w:type="dxa"/>
              <w:end w:w="70" w:type="dxa"/>
            </w:tcMar>
          </w:tcPr>
          <w:p>
            <w:pPr>
              <w:spacing w:after="40" w:before="0"/>
            </w:pPr>
            <w:r>
              <w:rPr>
                <w:sz w:val="16"/>
              </w:rPr>
            </w:r>
            <w:r>
              <w:rPr>
                <w:b w:val="0"/>
                <w:sz w:val="16"/>
              </w:rPr>
              <w:t>R</w:t>
            </w:r>
          </w:p>
        </w:tc>
        <w:tc>
          <w:tcPr>
            <w:tcW w:type="dxa" w:w="1260"/>
            <w:vAlign w:val="center"/>
            <w:tcMar>
              <w:top w:w="60" w:type="dxa"/>
              <w:start w:w="70" w:type="dxa"/>
              <w:bottom w:w="60" w:type="dxa"/>
              <w:end w:w="70" w:type="dxa"/>
            </w:tcMar>
          </w:tcPr>
          <w:p>
            <w:pPr>
              <w:spacing w:after="40" w:before="0"/>
            </w:pPr>
            <w:r>
              <w:rPr>
                <w:sz w:val="16"/>
              </w:rPr>
            </w:r>
            <w:r>
              <w:rPr>
                <w:b w:val="0"/>
                <w:sz w:val="16"/>
              </w:rPr>
              <w:t>R</w:t>
            </w:r>
          </w:p>
        </w:tc>
        <w:tc>
          <w:tcPr>
            <w:tcW w:type="dxa" w:w="1260"/>
            <w:vAlign w:val="center"/>
            <w:tcMar>
              <w:top w:w="60" w:type="dxa"/>
              <w:start w:w="70" w:type="dxa"/>
              <w:bottom w:w="60" w:type="dxa"/>
              <w:end w:w="70" w:type="dxa"/>
            </w:tcMar>
          </w:tcPr>
          <w:p>
            <w:pPr>
              <w:spacing w:after="40" w:before="0"/>
            </w:pPr>
            <w:r>
              <w:rPr>
                <w:sz w:val="16"/>
              </w:rPr>
            </w:r>
            <w:r>
              <w:rPr>
                <w:b w:val="0"/>
                <w:sz w:val="16"/>
              </w:rPr>
              <w:t>R</w:t>
            </w:r>
          </w:p>
        </w:tc>
        <w:tc>
          <w:tcPr>
            <w:tcW w:type="dxa" w:w="1260"/>
            <w:vAlign w:val="center"/>
            <w:tcMar>
              <w:top w:w="60" w:type="dxa"/>
              <w:start w:w="70" w:type="dxa"/>
              <w:bottom w:w="60" w:type="dxa"/>
              <w:end w:w="70" w:type="dxa"/>
            </w:tcMar>
          </w:tcPr>
          <w:p>
            <w:pPr>
              <w:spacing w:after="40" w:before="0"/>
            </w:pPr>
            <w:r>
              <w:rPr>
                <w:sz w:val="16"/>
              </w:rPr>
            </w:r>
            <w:r>
              <w:rPr>
                <w:b w:val="0"/>
                <w:sz w:val="16"/>
              </w:rPr>
              <w:t>C</w:t>
            </w:r>
          </w:p>
        </w:tc>
      </w:tr>
      <w:tr>
        <w:trPr>
          <w:cantSplit/>
        </w:trPr>
        <w:tc>
          <w:tcPr>
            <w:tcW w:type="dxa" w:w="1260"/>
            <w:vAlign w:val="center"/>
            <w:shd w:fill="EEF3F7"/>
            <w:tcMar>
              <w:top w:w="60" w:type="dxa"/>
              <w:start w:w="70" w:type="dxa"/>
              <w:bottom w:w="60" w:type="dxa"/>
              <w:end w:w="70" w:type="dxa"/>
            </w:tcMar>
          </w:tcPr>
          <w:p>
            <w:pPr>
              <w:spacing w:after="40" w:before="0"/>
            </w:pPr>
            <w:r>
              <w:rPr>
                <w:sz w:val="16"/>
              </w:rPr>
            </w:r>
            <w:r>
              <w:rPr>
                <w:b w:val="0"/>
                <w:sz w:val="16"/>
              </w:rPr>
              <w:t>Decisão de escala</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A</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R</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c>
          <w:tcPr>
            <w:tcW w:type="dxa" w:w="1260"/>
            <w:vAlign w:val="center"/>
            <w:shd w:fill="EEF3F7"/>
            <w:tcMar>
              <w:top w:w="60" w:type="dxa"/>
              <w:start w:w="70" w:type="dxa"/>
              <w:bottom w:w="60" w:type="dxa"/>
              <w:end w:w="70" w:type="dxa"/>
            </w:tcMar>
          </w:tcPr>
          <w:p>
            <w:pPr>
              <w:spacing w:after="40" w:before="0"/>
            </w:pPr>
            <w:r>
              <w:rPr>
                <w:sz w:val="16"/>
              </w:rPr>
            </w:r>
            <w:r>
              <w:rPr>
                <w:b w:val="0"/>
                <w:sz w:val="16"/>
              </w:rPr>
              <w:t>C</w:t>
            </w:r>
          </w:p>
        </w:tc>
      </w:tr>
    </w:tbl>
    <w:p>
      <w:pPr>
        <w:spacing w:after="0"/>
      </w:pPr>
    </w:p>
    <w:p>
      <w:pPr>
        <w:pStyle w:val="Heading2"/>
        <w:keepNext/>
        <w:spacing w:before="160" w:after="80"/>
      </w:pPr>
      <w:r>
        <w:t>17. Gestão do cronograma e dos estágios</w:t>
      </w:r>
    </w:p>
    <w:p>
      <w:r>
        <w:t>Cada estágio terá uma linha de base de objetivos, capacidade e limite de investimento. O backlog do estágio seguinte não será detalhado como compromisso antes do gate correspondente.</w:t>
      </w:r>
    </w:p>
    <w:p>
      <w:r>
        <w:t>Um atraso em uma tarefa não é automaticamente um problema de projeto se o aprendizado continuar dentro do limite aprovado. Já uma construção sem evidência é um desvio mesmo quando entregue no prazo.</w:t>
      </w:r>
    </w:p>
    <w:p>
      <w:r>
        <w:t>A variação relevante será medida em quatro dimensões: evidência de mercado, capacidade operacional, qualidade técnica e economia. Um estágio será replanejado quando a evidência não puder ser obtida, quando a operação estiver mascarando falhas ou quando o custo de aprendizado deixar de ser proporcional ao valor da decisão.</w:t>
      </w:r>
    </w:p>
    <w:p>
      <w:pPr>
        <w:pStyle w:val="Heading2"/>
        <w:keepNext/>
        <w:spacing w:before="160" w:after="80"/>
      </w:pPr>
      <w:r>
        <w:t>18. Equipe e capacidade progressiva</w:t>
      </w:r>
    </w:p>
    <w:p>
      <w:r>
        <w:t>O projeto será iniciado com uma equipe enxuta, adequada ao estágio pré-product-market fit. A configuração final dependerá das entregas e dos gates, não de uma estrutura fixa mantida por inércia.</w:t>
      </w:r>
    </w:p>
    <w:p>
      <w:pPr>
        <w:pStyle w:val="Heading3"/>
        <w:keepNext/>
        <w:spacing w:before="160" w:after="80"/>
      </w:pPr>
      <w:r>
        <w:t>18.1 Núcleo inicial</w:t>
      </w:r>
    </w:p>
    <w:p>
      <w:pPr>
        <w:pStyle w:val="ListBullet"/>
        <w:ind w:left="360"/>
      </w:pPr>
      <w:r>
        <w:t>liderança de produto e negócio;</w:t>
      </w:r>
    </w:p>
    <w:p>
      <w:pPr>
        <w:pStyle w:val="ListBullet"/>
        <w:ind w:left="360"/>
      </w:pPr>
      <w:r>
        <w:t>engenharia;</w:t>
      </w:r>
    </w:p>
    <w:p>
      <w:pPr>
        <w:pStyle w:val="ListBullet"/>
        <w:ind w:left="360"/>
      </w:pPr>
      <w:r>
        <w:t>produto/UX, em dedicação parcial ou compartilhada;</w:t>
      </w:r>
    </w:p>
    <w:p>
      <w:pPr>
        <w:pStyle w:val="ListBullet"/>
        <w:ind w:left="360"/>
      </w:pPr>
      <w:r>
        <w:t>operação de marketplace.</w:t>
      </w:r>
    </w:p>
    <w:p>
      <w:r>
        <w:t>Apoio sob demanda ou parcial:</w:t>
      </w:r>
    </w:p>
    <w:p>
      <w:pPr>
        <w:pStyle w:val="ListBullet"/>
        <w:ind w:left="360"/>
      </w:pPr>
      <w:r>
        <w:t>Jurídico, Regulatório e Privacidade;</w:t>
      </w:r>
    </w:p>
    <w:p>
      <w:pPr>
        <w:pStyle w:val="ListBullet"/>
        <w:ind w:left="360"/>
      </w:pPr>
      <w:r>
        <w:t>Trust &amp; Safety;</w:t>
      </w:r>
    </w:p>
    <w:p>
      <w:pPr>
        <w:pStyle w:val="ListBullet"/>
        <w:ind w:left="360"/>
      </w:pPr>
      <w:r>
        <w:t>segurança;</w:t>
      </w:r>
    </w:p>
    <w:p>
      <w:pPr>
        <w:pStyle w:val="ListBullet"/>
        <w:ind w:left="360"/>
      </w:pPr>
      <w:r>
        <w:t>DevOps;</w:t>
      </w:r>
    </w:p>
    <w:p>
      <w:pPr>
        <w:pStyle w:val="ListBullet"/>
        <w:ind w:left="360"/>
      </w:pPr>
      <w:r>
        <w:t>qualidade;</w:t>
      </w:r>
    </w:p>
    <w:p>
      <w:pPr>
        <w:pStyle w:val="ListBullet"/>
        <w:ind w:left="360"/>
      </w:pPr>
      <w:r>
        <w:t>marketing e performance;</w:t>
      </w:r>
    </w:p>
    <w:p>
      <w:pPr>
        <w:pStyle w:val="ListBullet"/>
        <w:ind w:left="360"/>
      </w:pPr>
      <w:r>
        <w:t>análise financeira.</w:t>
      </w:r>
    </w:p>
    <w:p>
      <w:pPr>
        <w:pStyle w:val="Heading3"/>
        <w:keepNext/>
        <w:spacing w:before="160" w:after="80"/>
      </w:pPr>
      <w:r>
        <w:t>18.2 Envelope de capacidade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blHeader w:val="true"/>
        </w:trPr>
        <w:tc>
          <w:tcPr>
            <w:tcW w:type="dxa" w:w="2520"/>
            <w:vAlign w:val="center"/>
            <w:shd w:fill="1F4E79"/>
            <w:tcMar>
              <w:top w:w="60" w:type="dxa"/>
              <w:start w:w="70" w:type="dxa"/>
              <w:bottom w:w="60" w:type="dxa"/>
              <w:end w:w="70" w:type="dxa"/>
            </w:tcMar>
          </w:tcPr>
          <w:p>
            <w:pPr>
              <w:spacing w:after="40" w:before="0"/>
            </w:pPr>
            <w:r/>
            <w:r>
              <w:rPr>
                <w:b/>
                <w:color w:val="FFFFFF"/>
                <w:sz w:val="16"/>
              </w:rPr>
              <w:t>Estágio</w:t>
            </w:r>
          </w:p>
        </w:tc>
        <w:tc>
          <w:tcPr>
            <w:tcW w:type="dxa" w:w="2520"/>
            <w:vAlign w:val="center"/>
            <w:shd w:fill="1F4E79"/>
            <w:tcMar>
              <w:top w:w="60" w:type="dxa"/>
              <w:start w:w="70" w:type="dxa"/>
              <w:bottom w:w="60" w:type="dxa"/>
              <w:end w:w="70" w:type="dxa"/>
            </w:tcMar>
          </w:tcPr>
          <w:p>
            <w:pPr>
              <w:spacing w:after="40" w:before="0"/>
            </w:pPr>
            <w:r/>
            <w:r>
              <w:rPr>
                <w:b/>
                <w:color w:val="FFFFFF"/>
                <w:sz w:val="16"/>
              </w:rPr>
              <w:t>Capacidade indicativa</w:t>
            </w:r>
          </w:p>
        </w:tc>
        <w:tc>
          <w:tcPr>
            <w:tcW w:type="dxa" w:w="2520"/>
            <w:vAlign w:val="center"/>
            <w:shd w:fill="1F4E79"/>
            <w:tcMar>
              <w:top w:w="60" w:type="dxa"/>
              <w:start w:w="70" w:type="dxa"/>
              <w:bottom w:w="60" w:type="dxa"/>
              <w:end w:w="70" w:type="dxa"/>
            </w:tcMar>
          </w:tcPr>
          <w:p>
            <w:pPr>
              <w:spacing w:after="40" w:before="0"/>
            </w:pPr>
            <w:r/>
            <w:r>
              <w:rPr>
                <w:b/>
                <w:color w:val="FFFFFF"/>
                <w:sz w:val="16"/>
              </w:rPr>
              <w:t>Envelope de pessoa-mês</w:t>
            </w:r>
          </w:p>
        </w:tc>
        <w:tc>
          <w:tcPr>
            <w:tcW w:type="dxa" w:w="2520"/>
            <w:vAlign w:val="center"/>
            <w:shd w:fill="1F4E79"/>
            <w:tcMar>
              <w:top w:w="60" w:type="dxa"/>
              <w:start w:w="70" w:type="dxa"/>
              <w:bottom w:w="60" w:type="dxa"/>
              <w:end w:w="70" w:type="dxa"/>
            </w:tcMar>
          </w:tcPr>
          <w:p>
            <w:pPr>
              <w:spacing w:after="40" w:before="0"/>
            </w:pPr>
            <w:r/>
            <w:r>
              <w:rPr>
                <w:b/>
                <w:color w:val="FFFFFF"/>
                <w:sz w:val="16"/>
              </w:rPr>
              <w:t>Regra de expansão</w:t>
            </w:r>
          </w:p>
        </w:tc>
      </w:tr>
      <w:tr>
        <w:trPr>
          <w:cantSplit/>
        </w:trPr>
        <w:tc>
          <w:tcPr>
            <w:tcW w:type="dxa" w:w="2520"/>
            <w:vAlign w:val="center"/>
            <w:tcMar>
              <w:top w:w="60" w:type="dxa"/>
              <w:start w:w="70" w:type="dxa"/>
              <w:bottom w:w="60" w:type="dxa"/>
              <w:end w:w="70" w:type="dxa"/>
            </w:tcMar>
          </w:tcPr>
          <w:p>
            <w:pPr>
              <w:spacing w:after="40" w:before="0"/>
            </w:pPr>
            <w:r/>
            <w:r>
              <w:rPr>
                <w:b w:val="0"/>
                <w:sz w:val="16"/>
              </w:rPr>
              <w:t>Semanas 1–4</w:t>
            </w:r>
          </w:p>
        </w:tc>
        <w:tc>
          <w:tcPr>
            <w:tcW w:type="dxa" w:w="2520"/>
            <w:vAlign w:val="center"/>
            <w:tcMar>
              <w:top w:w="60" w:type="dxa"/>
              <w:start w:w="70" w:type="dxa"/>
              <w:bottom w:w="60" w:type="dxa"/>
              <w:end w:w="70" w:type="dxa"/>
            </w:tcMar>
          </w:tcPr>
          <w:p>
            <w:pPr>
              <w:spacing w:after="40" w:before="0"/>
            </w:pPr>
            <w:r/>
            <w:r>
              <w:rPr>
                <w:b w:val="0"/>
                <w:sz w:val="16"/>
              </w:rPr>
              <w:t>Núcleo de quatro funções e apoio pontual</w:t>
            </w:r>
          </w:p>
        </w:tc>
        <w:tc>
          <w:tcPr>
            <w:tcW w:type="dxa" w:w="2520"/>
            <w:vAlign w:val="center"/>
            <w:tcMar>
              <w:top w:w="60" w:type="dxa"/>
              <w:start w:w="70" w:type="dxa"/>
              <w:bottom w:w="60" w:type="dxa"/>
              <w:end w:w="70" w:type="dxa"/>
            </w:tcMar>
          </w:tcPr>
          <w:p>
            <w:pPr>
              <w:spacing w:after="40" w:before="0"/>
            </w:pPr>
            <w:r/>
            <w:r>
              <w:rPr>
                <w:b w:val="0"/>
                <w:sz w:val="16"/>
              </w:rPr>
              <w:t>4,5–6</w:t>
            </w:r>
          </w:p>
        </w:tc>
        <w:tc>
          <w:tcPr>
            <w:tcW w:type="dxa" w:w="2520"/>
            <w:vAlign w:val="center"/>
            <w:tcMar>
              <w:top w:w="60" w:type="dxa"/>
              <w:start w:w="70" w:type="dxa"/>
              <w:bottom w:w="60" w:type="dxa"/>
              <w:end w:w="70" w:type="dxa"/>
            </w:tcMar>
          </w:tcPr>
          <w:p>
            <w:pPr>
              <w:spacing w:after="40" w:before="0"/>
            </w:pPr>
            <w:r/>
            <w:r>
              <w:rPr>
                <w:b w:val="0"/>
                <w:sz w:val="16"/>
              </w:rPr>
              <w:t>Não expandir por expectativa; expandir se houver acesso a experimentos e decisão clara.</w:t>
            </w:r>
          </w:p>
        </w:tc>
      </w:tr>
      <w:tr>
        <w:trPr>
          <w:cantSplit/>
        </w:trPr>
        <w:tc>
          <w:tcPr>
            <w:tcW w:type="dxa" w:w="2520"/>
            <w:vAlign w:val="center"/>
            <w:shd w:fill="EEF3F7"/>
            <w:tcMar>
              <w:top w:w="60" w:type="dxa"/>
              <w:start w:w="70" w:type="dxa"/>
              <w:bottom w:w="60" w:type="dxa"/>
              <w:end w:w="70" w:type="dxa"/>
            </w:tcMar>
          </w:tcPr>
          <w:p>
            <w:pPr>
              <w:spacing w:after="40" w:before="0"/>
            </w:pPr>
            <w:r/>
            <w:r>
              <w:rPr>
                <w:b w:val="0"/>
                <w:sz w:val="16"/>
              </w:rPr>
              <w:t>Semanas 5–8</w:t>
            </w:r>
          </w:p>
        </w:tc>
        <w:tc>
          <w:tcPr>
            <w:tcW w:type="dxa" w:w="2520"/>
            <w:vAlign w:val="center"/>
            <w:shd w:fill="EEF3F7"/>
            <w:tcMar>
              <w:top w:w="60" w:type="dxa"/>
              <w:start w:w="70" w:type="dxa"/>
              <w:bottom w:w="60" w:type="dxa"/>
              <w:end w:w="70" w:type="dxa"/>
            </w:tcMar>
          </w:tcPr>
          <w:p>
            <w:pPr>
              <w:spacing w:after="40" w:before="0"/>
            </w:pPr>
            <w:r/>
            <w:r>
              <w:rPr>
                <w:b w:val="0"/>
                <w:sz w:val="16"/>
              </w:rPr>
              <w:t>Núcleo mais engenharia ou qualidade conforme gargalo</w:t>
            </w:r>
          </w:p>
        </w:tc>
        <w:tc>
          <w:tcPr>
            <w:tcW w:type="dxa" w:w="2520"/>
            <w:vAlign w:val="center"/>
            <w:shd w:fill="EEF3F7"/>
            <w:tcMar>
              <w:top w:w="60" w:type="dxa"/>
              <w:start w:w="70" w:type="dxa"/>
              <w:bottom w:w="60" w:type="dxa"/>
              <w:end w:w="70" w:type="dxa"/>
            </w:tcMar>
          </w:tcPr>
          <w:p>
            <w:pPr>
              <w:spacing w:after="40" w:before="0"/>
            </w:pPr>
            <w:r/>
            <w:r>
              <w:rPr>
                <w:b w:val="0"/>
                <w:sz w:val="16"/>
              </w:rPr>
              <w:t>5–7</w:t>
            </w:r>
          </w:p>
        </w:tc>
        <w:tc>
          <w:tcPr>
            <w:tcW w:type="dxa" w:w="2520"/>
            <w:vAlign w:val="center"/>
            <w:shd w:fill="EEF3F7"/>
            <w:tcMar>
              <w:top w:w="60" w:type="dxa"/>
              <w:start w:w="70" w:type="dxa"/>
              <w:bottom w:w="60" w:type="dxa"/>
              <w:end w:w="70" w:type="dxa"/>
            </w:tcMar>
          </w:tcPr>
          <w:p>
            <w:pPr>
              <w:spacing w:after="40" w:before="0"/>
            </w:pPr>
            <w:r/>
            <w:r>
              <w:rPr>
                <w:b w:val="0"/>
                <w:sz w:val="16"/>
              </w:rPr>
              <w:t>Contratar ou alocar apenas para gargalos confirmados.</w:t>
            </w:r>
          </w:p>
        </w:tc>
      </w:tr>
      <w:tr>
        <w:trPr>
          <w:cantSplit/>
        </w:trPr>
        <w:tc>
          <w:tcPr>
            <w:tcW w:type="dxa" w:w="2520"/>
            <w:vAlign w:val="center"/>
            <w:tcMar>
              <w:top w:w="60" w:type="dxa"/>
              <w:start w:w="70" w:type="dxa"/>
              <w:bottom w:w="60" w:type="dxa"/>
              <w:end w:w="70" w:type="dxa"/>
            </w:tcMar>
          </w:tcPr>
          <w:p>
            <w:pPr>
              <w:spacing w:after="40" w:before="0"/>
            </w:pPr>
            <w:r/>
            <w:r>
              <w:rPr>
                <w:b w:val="0"/>
                <w:sz w:val="16"/>
              </w:rPr>
              <w:t>Semanas 9–10</w:t>
            </w:r>
          </w:p>
        </w:tc>
        <w:tc>
          <w:tcPr>
            <w:tcW w:type="dxa" w:w="2520"/>
            <w:vAlign w:val="center"/>
            <w:tcMar>
              <w:top w:w="60" w:type="dxa"/>
              <w:start w:w="70" w:type="dxa"/>
              <w:bottom w:w="60" w:type="dxa"/>
              <w:end w:w="70" w:type="dxa"/>
            </w:tcMar>
          </w:tcPr>
          <w:p>
            <w:pPr>
              <w:spacing w:after="40" w:before="0"/>
            </w:pPr>
            <w:r/>
            <w:r>
              <w:rPr>
                <w:b w:val="0"/>
                <w:sz w:val="16"/>
              </w:rPr>
              <w:t>Tecnologia, qualidade, segurança, operações e jurídico concentrados</w:t>
            </w:r>
          </w:p>
        </w:tc>
        <w:tc>
          <w:tcPr>
            <w:tcW w:type="dxa" w:w="2520"/>
            <w:vAlign w:val="center"/>
            <w:tcMar>
              <w:top w:w="60" w:type="dxa"/>
              <w:start w:w="70" w:type="dxa"/>
              <w:bottom w:w="60" w:type="dxa"/>
              <w:end w:w="70" w:type="dxa"/>
            </w:tcMar>
          </w:tcPr>
          <w:p>
            <w:pPr>
              <w:spacing w:after="40" w:before="0"/>
            </w:pPr>
            <w:r/>
            <w:r>
              <w:rPr>
                <w:b w:val="0"/>
                <w:sz w:val="16"/>
              </w:rPr>
              <w:t>2,5–4</w:t>
            </w:r>
          </w:p>
        </w:tc>
        <w:tc>
          <w:tcPr>
            <w:tcW w:type="dxa" w:w="2520"/>
            <w:vAlign w:val="center"/>
            <w:tcMar>
              <w:top w:w="60" w:type="dxa"/>
              <w:start w:w="70" w:type="dxa"/>
              <w:bottom w:w="60" w:type="dxa"/>
              <w:end w:w="70" w:type="dxa"/>
            </w:tcMar>
          </w:tcPr>
          <w:p>
            <w:pPr>
              <w:spacing w:after="40" w:before="0"/>
            </w:pPr>
            <w:r/>
            <w:r>
              <w:rPr>
                <w:b w:val="0"/>
                <w:sz w:val="16"/>
              </w:rPr>
              <w:t>Liberar trabalho de hardening conforme risco real.</w:t>
            </w:r>
          </w:p>
        </w:tc>
      </w:tr>
      <w:tr>
        <w:trPr>
          <w:cantSplit/>
        </w:trPr>
        <w:tc>
          <w:tcPr>
            <w:tcW w:type="dxa" w:w="2520"/>
            <w:vAlign w:val="center"/>
            <w:shd w:fill="EEF3F7"/>
            <w:tcMar>
              <w:top w:w="60" w:type="dxa"/>
              <w:start w:w="70" w:type="dxa"/>
              <w:bottom w:w="60" w:type="dxa"/>
              <w:end w:w="70" w:type="dxa"/>
            </w:tcMar>
          </w:tcPr>
          <w:p>
            <w:pPr>
              <w:spacing w:after="40" w:before="0"/>
            </w:pPr>
            <w:r/>
            <w:r>
              <w:rPr>
                <w:b w:val="0"/>
                <w:sz w:val="16"/>
              </w:rPr>
              <w:t>Semanas 11–18</w:t>
            </w:r>
          </w:p>
        </w:tc>
        <w:tc>
          <w:tcPr>
            <w:tcW w:type="dxa" w:w="2520"/>
            <w:vAlign w:val="center"/>
            <w:shd w:fill="EEF3F7"/>
            <w:tcMar>
              <w:top w:w="60" w:type="dxa"/>
              <w:start w:w="70" w:type="dxa"/>
              <w:bottom w:w="60" w:type="dxa"/>
              <w:end w:w="70" w:type="dxa"/>
            </w:tcMar>
          </w:tcPr>
          <w:p>
            <w:pPr>
              <w:spacing w:after="40" w:before="0"/>
            </w:pPr>
            <w:r/>
            <w:r>
              <w:rPr>
                <w:b w:val="0"/>
                <w:sz w:val="16"/>
              </w:rPr>
              <w:t>Núcleo, operação, suporte e apoio analítico</w:t>
            </w:r>
          </w:p>
        </w:tc>
        <w:tc>
          <w:tcPr>
            <w:tcW w:type="dxa" w:w="2520"/>
            <w:vAlign w:val="center"/>
            <w:shd w:fill="EEF3F7"/>
            <w:tcMar>
              <w:top w:w="60" w:type="dxa"/>
              <w:start w:w="70" w:type="dxa"/>
              <w:bottom w:w="60" w:type="dxa"/>
              <w:end w:w="70" w:type="dxa"/>
            </w:tcMar>
          </w:tcPr>
          <w:p>
            <w:pPr>
              <w:spacing w:after="40" w:before="0"/>
            </w:pPr>
            <w:r/>
            <w:r>
              <w:rPr>
                <w:b w:val="0"/>
                <w:sz w:val="16"/>
              </w:rPr>
              <w:t>8–12</w:t>
            </w:r>
          </w:p>
        </w:tc>
        <w:tc>
          <w:tcPr>
            <w:tcW w:type="dxa" w:w="2520"/>
            <w:vAlign w:val="center"/>
            <w:shd w:fill="EEF3F7"/>
            <w:tcMar>
              <w:top w:w="60" w:type="dxa"/>
              <w:start w:w="70" w:type="dxa"/>
              <w:bottom w:w="60" w:type="dxa"/>
              <w:end w:w="70" w:type="dxa"/>
            </w:tcMar>
          </w:tcPr>
          <w:p>
            <w:pPr>
              <w:spacing w:after="40" w:before="0"/>
            </w:pPr>
            <w:r/>
            <w:r>
              <w:rPr>
                <w:b w:val="0"/>
                <w:sz w:val="16"/>
              </w:rPr>
              <w:t>Aumentar suporte somente conforme volume e qualidade.</w:t>
            </w:r>
          </w:p>
        </w:tc>
      </w:tr>
      <w:tr>
        <w:trPr>
          <w:cantSplit/>
        </w:trPr>
        <w:tc>
          <w:tcPr>
            <w:tcW w:type="dxa" w:w="2520"/>
            <w:vAlign w:val="center"/>
            <w:tcMar>
              <w:top w:w="60" w:type="dxa"/>
              <w:start w:w="70" w:type="dxa"/>
              <w:bottom w:w="60" w:type="dxa"/>
              <w:end w:w="70" w:type="dxa"/>
            </w:tcMar>
          </w:tcPr>
          <w:p>
            <w:pPr>
              <w:spacing w:after="40" w:before="0"/>
            </w:pPr>
            <w:r/>
            <w:r>
              <w:rPr>
                <w:b w:val="0"/>
                <w:sz w:val="16"/>
              </w:rPr>
              <w:t>Semanas 19–24</w:t>
            </w:r>
          </w:p>
        </w:tc>
        <w:tc>
          <w:tcPr>
            <w:tcW w:type="dxa" w:w="2520"/>
            <w:vAlign w:val="center"/>
            <w:tcMar>
              <w:top w:w="60" w:type="dxa"/>
              <w:start w:w="70" w:type="dxa"/>
              <w:bottom w:w="60" w:type="dxa"/>
              <w:end w:w="70" w:type="dxa"/>
            </w:tcMar>
          </w:tcPr>
          <w:p>
            <w:pPr>
              <w:spacing w:after="40" w:before="0"/>
            </w:pPr>
            <w:r/>
            <w:r>
              <w:rPr>
                <w:b w:val="0"/>
                <w:sz w:val="16"/>
              </w:rPr>
              <w:t>Produto, engenharia, operação, aquisição e suporte</w:t>
            </w:r>
          </w:p>
        </w:tc>
        <w:tc>
          <w:tcPr>
            <w:tcW w:type="dxa" w:w="2520"/>
            <w:vAlign w:val="center"/>
            <w:tcMar>
              <w:top w:w="60" w:type="dxa"/>
              <w:start w:w="70" w:type="dxa"/>
              <w:bottom w:w="60" w:type="dxa"/>
              <w:end w:w="70" w:type="dxa"/>
            </w:tcMar>
          </w:tcPr>
          <w:p>
            <w:pPr>
              <w:spacing w:after="40" w:before="0"/>
            </w:pPr>
            <w:r/>
            <w:r>
              <w:rPr>
                <w:b w:val="0"/>
                <w:sz w:val="16"/>
              </w:rPr>
              <w:t>8–12</w:t>
            </w:r>
          </w:p>
        </w:tc>
        <w:tc>
          <w:tcPr>
            <w:tcW w:type="dxa" w:w="2520"/>
            <w:vAlign w:val="center"/>
            <w:tcMar>
              <w:top w:w="60" w:type="dxa"/>
              <w:start w:w="70" w:type="dxa"/>
              <w:bottom w:w="60" w:type="dxa"/>
              <w:end w:w="70" w:type="dxa"/>
            </w:tcMar>
          </w:tcPr>
          <w:p>
            <w:pPr>
              <w:spacing w:after="40" w:before="0"/>
            </w:pPr>
            <w:r/>
            <w:r>
              <w:rPr>
                <w:b w:val="0"/>
                <w:sz w:val="16"/>
              </w:rPr>
              <w:t>Escalar demanda apenas se a oferta e o suporte suportarem.</w:t>
            </w:r>
          </w:p>
        </w:tc>
      </w:tr>
      <w:tr>
        <w:trPr>
          <w:cantSplit/>
        </w:trPr>
        <w:tc>
          <w:tcPr>
            <w:tcW w:type="dxa" w:w="2520"/>
            <w:vAlign w:val="center"/>
            <w:shd w:fill="EEF3F7"/>
            <w:tcMar>
              <w:top w:w="60" w:type="dxa"/>
              <w:start w:w="70" w:type="dxa"/>
              <w:bottom w:w="60" w:type="dxa"/>
              <w:end w:w="70" w:type="dxa"/>
            </w:tcMar>
          </w:tcPr>
          <w:p>
            <w:pPr>
              <w:spacing w:after="40" w:before="0"/>
            </w:pPr>
            <w:r/>
            <w:r>
              <w:rPr>
                <w:b w:val="0"/>
                <w:sz w:val="16"/>
              </w:rPr>
              <w:t>Semanas 25–36</w:t>
            </w:r>
          </w:p>
        </w:tc>
        <w:tc>
          <w:tcPr>
            <w:tcW w:type="dxa" w:w="2520"/>
            <w:vAlign w:val="center"/>
            <w:shd w:fill="EEF3F7"/>
            <w:tcMar>
              <w:top w:w="60" w:type="dxa"/>
              <w:start w:w="70" w:type="dxa"/>
              <w:bottom w:w="60" w:type="dxa"/>
              <w:end w:w="70" w:type="dxa"/>
            </w:tcMar>
          </w:tcPr>
          <w:p>
            <w:pPr>
              <w:spacing w:after="40" w:before="0"/>
            </w:pPr>
            <w:r/>
            <w:r>
              <w:rPr>
                <w:b w:val="0"/>
                <w:sz w:val="16"/>
              </w:rPr>
              <w:t>Capacidade adicional condicionada a economia e replicabilidade</w:t>
            </w:r>
          </w:p>
        </w:tc>
        <w:tc>
          <w:tcPr>
            <w:tcW w:type="dxa" w:w="2520"/>
            <w:vAlign w:val="center"/>
            <w:shd w:fill="EEF3F7"/>
            <w:tcMar>
              <w:top w:w="60" w:type="dxa"/>
              <w:start w:w="70" w:type="dxa"/>
              <w:bottom w:w="60" w:type="dxa"/>
              <w:end w:w="70" w:type="dxa"/>
            </w:tcMar>
          </w:tcPr>
          <w:p>
            <w:pPr>
              <w:spacing w:after="40" w:before="0"/>
            </w:pPr>
            <w:r/>
            <w:r>
              <w:rPr>
                <w:b w:val="0"/>
                <w:sz w:val="16"/>
              </w:rPr>
              <w:t>15–22</w:t>
            </w:r>
          </w:p>
        </w:tc>
        <w:tc>
          <w:tcPr>
            <w:tcW w:type="dxa" w:w="2520"/>
            <w:vAlign w:val="center"/>
            <w:shd w:fill="EEF3F7"/>
            <w:tcMar>
              <w:top w:w="60" w:type="dxa"/>
              <w:start w:w="70" w:type="dxa"/>
              <w:bottom w:w="60" w:type="dxa"/>
              <w:end w:w="70" w:type="dxa"/>
            </w:tcMar>
          </w:tcPr>
          <w:p>
            <w:pPr>
              <w:spacing w:after="40" w:before="0"/>
            </w:pPr>
            <w:r/>
            <w:r>
              <w:rPr>
                <w:b w:val="0"/>
                <w:sz w:val="16"/>
              </w:rPr>
              <w:t>Expandir equipe depois do G6/G7, não antes.</w:t>
            </w:r>
          </w:p>
        </w:tc>
      </w:tr>
    </w:tbl>
    <w:p>
      <w:pPr>
        <w:spacing w:after="0"/>
      </w:pPr>
    </w:p>
    <w:p>
      <w:r>
        <w:t>O envelope aproximado de 43 a 63 pessoa-mês é uma faixa de planejamento, não orçamento aprovado nem compromisso de contratação. O orçamento deve ser derivado de custos reais, fornecedores, capacidade e decisões de gate. Uma reserva de contingência entre 10% e 15% pode ser considerada sobre o orçamento controlável, depois de definidos os custos.</w:t>
      </w:r>
    </w:p>
    <w:p>
      <w:pPr>
        <w:pStyle w:val="Heading2"/>
        <w:keepNext/>
        <w:spacing w:before="160" w:after="80"/>
      </w:pPr>
      <w:r>
        <w:t>19. Qualidade, segurança e continuidade</w:t>
      </w:r>
    </w:p>
    <w:p>
      <w:r>
        <w:t>A qualidade será incorporada ao trabalho e avaliada em quatro dimensões: experiência, correção, confiabilidade e segurança. No Concierge, qualidade também significa não esconder o custo da manualidade.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blHeader w:val="true"/>
        </w:trPr>
        <w:tc>
          <w:tcPr>
            <w:tcW w:type="dxa" w:w="3360"/>
            <w:vAlign w:val="center"/>
            <w:shd w:fill="1F4E79"/>
            <w:tcMar>
              <w:top w:w="60" w:type="dxa"/>
              <w:start w:w="70" w:type="dxa"/>
              <w:bottom w:w="60" w:type="dxa"/>
              <w:end w:w="70" w:type="dxa"/>
            </w:tcMar>
          </w:tcPr>
          <w:p>
            <w:pPr>
              <w:spacing w:after="40" w:before="0"/>
            </w:pPr>
            <w:r/>
            <w:r>
              <w:rPr>
                <w:b/>
                <w:color w:val="FFFFFF"/>
                <w:sz w:val="16"/>
              </w:rPr>
              <w:t>Dimensão</w:t>
            </w:r>
          </w:p>
        </w:tc>
        <w:tc>
          <w:tcPr>
            <w:tcW w:type="dxa" w:w="3360"/>
            <w:vAlign w:val="center"/>
            <w:shd w:fill="1F4E79"/>
            <w:tcMar>
              <w:top w:w="60" w:type="dxa"/>
              <w:start w:w="70" w:type="dxa"/>
              <w:bottom w:w="60" w:type="dxa"/>
              <w:end w:w="70" w:type="dxa"/>
            </w:tcMar>
          </w:tcPr>
          <w:p>
            <w:pPr>
              <w:spacing w:after="40" w:before="0"/>
            </w:pPr>
            <w:r/>
            <w:r>
              <w:rPr>
                <w:b/>
                <w:color w:val="FFFFFF"/>
                <w:sz w:val="16"/>
              </w:rPr>
              <w:t>Controle</w:t>
            </w:r>
          </w:p>
        </w:tc>
        <w:tc>
          <w:tcPr>
            <w:tcW w:type="dxa" w:w="3360"/>
            <w:vAlign w:val="center"/>
            <w:shd w:fill="1F4E79"/>
            <w:tcMar>
              <w:top w:w="60" w:type="dxa"/>
              <w:start w:w="70" w:type="dxa"/>
              <w:bottom w:w="60" w:type="dxa"/>
              <w:end w:w="70" w:type="dxa"/>
            </w:tcMar>
          </w:tcPr>
          <w:p>
            <w:pPr>
              <w:spacing w:after="40" w:before="0"/>
            </w:pPr>
            <w:r/>
            <w:r>
              <w:rPr>
                <w:b/>
                <w:color w:val="FFFFFF"/>
                <w:sz w:val="16"/>
              </w:rPr>
              <w:t>Critério de decisão</w:t>
            </w:r>
          </w:p>
        </w:tc>
      </w:tr>
      <w:tr>
        <w:trPr>
          <w:cantSplit/>
        </w:trPr>
        <w:tc>
          <w:tcPr>
            <w:tcW w:type="dxa" w:w="3360"/>
            <w:vAlign w:val="center"/>
            <w:tcMar>
              <w:top w:w="60" w:type="dxa"/>
              <w:start w:w="70" w:type="dxa"/>
              <w:bottom w:w="60" w:type="dxa"/>
              <w:end w:w="70" w:type="dxa"/>
            </w:tcMar>
          </w:tcPr>
          <w:p>
            <w:pPr>
              <w:spacing w:after="40" w:before="0"/>
            </w:pPr>
            <w:r/>
            <w:r>
              <w:rPr>
                <w:b w:val="0"/>
                <w:sz w:val="16"/>
              </w:rPr>
              <w:t>Experiência</w:t>
            </w:r>
          </w:p>
        </w:tc>
        <w:tc>
          <w:tcPr>
            <w:tcW w:type="dxa" w:w="3360"/>
            <w:vAlign w:val="center"/>
            <w:tcMar>
              <w:top w:w="60" w:type="dxa"/>
              <w:start w:w="70" w:type="dxa"/>
              <w:bottom w:w="60" w:type="dxa"/>
              <w:end w:w="70" w:type="dxa"/>
            </w:tcMar>
          </w:tcPr>
          <w:p>
            <w:pPr>
              <w:spacing w:after="40" w:before="0"/>
            </w:pPr>
            <w:r/>
            <w:r>
              <w:rPr>
                <w:b w:val="0"/>
                <w:sz w:val="16"/>
              </w:rPr>
              <w:t>Entrevistas, transações observadas e tarefas críticas</w:t>
            </w:r>
          </w:p>
        </w:tc>
        <w:tc>
          <w:tcPr>
            <w:tcW w:type="dxa" w:w="3360"/>
            <w:vAlign w:val="center"/>
            <w:tcMar>
              <w:top w:w="60" w:type="dxa"/>
              <w:start w:w="70" w:type="dxa"/>
              <w:bottom w:w="60" w:type="dxa"/>
              <w:end w:w="70" w:type="dxa"/>
            </w:tcMar>
          </w:tcPr>
          <w:p>
            <w:pPr>
              <w:spacing w:after="40" w:before="0"/>
            </w:pPr>
            <w:r/>
            <w:r>
              <w:rPr>
                <w:b w:val="0"/>
                <w:sz w:val="16"/>
              </w:rPr>
              <w:t>O cliente entende oferta, preço, horário e próximo passo.</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Funcional</w:t>
            </w:r>
          </w:p>
        </w:tc>
        <w:tc>
          <w:tcPr>
            <w:tcW w:type="dxa" w:w="3360"/>
            <w:vAlign w:val="center"/>
            <w:shd w:fill="EEF3F7"/>
            <w:tcMar>
              <w:top w:w="60" w:type="dxa"/>
              <w:start w:w="70" w:type="dxa"/>
              <w:bottom w:w="60" w:type="dxa"/>
              <w:end w:w="70" w:type="dxa"/>
            </w:tcMar>
          </w:tcPr>
          <w:p>
            <w:pPr>
              <w:spacing w:after="40" w:before="0"/>
            </w:pPr>
            <w:r/>
            <w:r>
              <w:rPr>
                <w:b w:val="0"/>
                <w:sz w:val="16"/>
              </w:rPr>
              <w:t>Testes unitários, integração, API e aceite</w:t>
            </w:r>
          </w:p>
        </w:tc>
        <w:tc>
          <w:tcPr>
            <w:tcW w:type="dxa" w:w="3360"/>
            <w:vAlign w:val="center"/>
            <w:shd w:fill="EEF3F7"/>
            <w:tcMar>
              <w:top w:w="60" w:type="dxa"/>
              <w:start w:w="70" w:type="dxa"/>
              <w:bottom w:w="60" w:type="dxa"/>
              <w:end w:w="70" w:type="dxa"/>
            </w:tcMar>
          </w:tcPr>
          <w:p>
            <w:pPr>
              <w:spacing w:after="40" w:before="0"/>
            </w:pPr>
            <w:r/>
            <w:r>
              <w:rPr>
                <w:b w:val="0"/>
                <w:sz w:val="16"/>
              </w:rPr>
              <w:t>Nenhum defeito crítico no fluxo transacional.</w:t>
            </w:r>
          </w:p>
        </w:tc>
      </w:tr>
      <w:tr>
        <w:trPr>
          <w:cantSplit/>
        </w:trPr>
        <w:tc>
          <w:tcPr>
            <w:tcW w:type="dxa" w:w="3360"/>
            <w:vAlign w:val="center"/>
            <w:tcMar>
              <w:top w:w="60" w:type="dxa"/>
              <w:start w:w="70" w:type="dxa"/>
              <w:bottom w:w="60" w:type="dxa"/>
              <w:end w:w="70" w:type="dxa"/>
            </w:tcMar>
          </w:tcPr>
          <w:p>
            <w:pPr>
              <w:spacing w:after="40" w:before="0"/>
            </w:pPr>
            <w:r/>
            <w:r>
              <w:rPr>
                <w:b w:val="0"/>
                <w:sz w:val="16"/>
              </w:rPr>
              <w:t>Operação</w:t>
            </w:r>
          </w:p>
        </w:tc>
        <w:tc>
          <w:tcPr>
            <w:tcW w:type="dxa" w:w="3360"/>
            <w:vAlign w:val="center"/>
            <w:tcMar>
              <w:top w:w="60" w:type="dxa"/>
              <w:start w:w="70" w:type="dxa"/>
              <w:bottom w:w="60" w:type="dxa"/>
              <w:end w:w="70" w:type="dxa"/>
            </w:tcMar>
          </w:tcPr>
          <w:p>
            <w:pPr>
              <w:spacing w:after="40" w:before="0"/>
            </w:pPr>
            <w:r/>
            <w:r>
              <w:rPr>
                <w:b w:val="0"/>
                <w:sz w:val="16"/>
              </w:rPr>
              <w:t>Log de intervenção, runbook e suporte</w:t>
            </w:r>
          </w:p>
        </w:tc>
        <w:tc>
          <w:tcPr>
            <w:tcW w:type="dxa" w:w="3360"/>
            <w:vAlign w:val="center"/>
            <w:tcMar>
              <w:top w:w="60" w:type="dxa"/>
              <w:start w:w="70" w:type="dxa"/>
              <w:bottom w:w="60" w:type="dxa"/>
              <w:end w:w="70" w:type="dxa"/>
            </w:tcMar>
          </w:tcPr>
          <w:p>
            <w:pPr>
              <w:spacing w:after="40" w:before="0"/>
            </w:pPr>
            <w:r/>
            <w:r>
              <w:rPr>
                <w:b w:val="0"/>
                <w:sz w:val="16"/>
              </w:rPr>
              <w:t>A equipe consegue executar e resolver sem depender de memória individual.</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Desempenho</w:t>
            </w:r>
          </w:p>
        </w:tc>
        <w:tc>
          <w:tcPr>
            <w:tcW w:type="dxa" w:w="3360"/>
            <w:vAlign w:val="center"/>
            <w:shd w:fill="EEF3F7"/>
            <w:tcMar>
              <w:top w:w="60" w:type="dxa"/>
              <w:start w:w="70" w:type="dxa"/>
              <w:bottom w:w="60" w:type="dxa"/>
              <w:end w:w="70" w:type="dxa"/>
            </w:tcMar>
          </w:tcPr>
          <w:p>
            <w:pPr>
              <w:spacing w:after="40" w:before="0"/>
            </w:pPr>
            <w:r/>
            <w:r>
              <w:rPr>
                <w:b w:val="0"/>
                <w:sz w:val="16"/>
              </w:rPr>
              <w:t>Latência e carga quando houver volume</w:t>
            </w:r>
          </w:p>
        </w:tc>
        <w:tc>
          <w:tcPr>
            <w:tcW w:type="dxa" w:w="3360"/>
            <w:vAlign w:val="center"/>
            <w:shd w:fill="EEF3F7"/>
            <w:tcMar>
              <w:top w:w="60" w:type="dxa"/>
              <w:start w:w="70" w:type="dxa"/>
              <w:bottom w:w="60" w:type="dxa"/>
              <w:end w:w="70" w:type="dxa"/>
            </w:tcMar>
          </w:tcPr>
          <w:p>
            <w:pPr>
              <w:spacing w:after="40" w:before="0"/>
            </w:pPr>
            <w:r/>
            <w:r>
              <w:rPr>
                <w:b w:val="0"/>
                <w:sz w:val="16"/>
              </w:rPr>
              <w:t>Gargalo técnico medido antes de investir em otimização.</w:t>
            </w:r>
          </w:p>
        </w:tc>
      </w:tr>
      <w:tr>
        <w:trPr>
          <w:cantSplit/>
        </w:trPr>
        <w:tc>
          <w:tcPr>
            <w:tcW w:type="dxa" w:w="3360"/>
            <w:vAlign w:val="center"/>
            <w:tcMar>
              <w:top w:w="60" w:type="dxa"/>
              <w:start w:w="70" w:type="dxa"/>
              <w:bottom w:w="60" w:type="dxa"/>
              <w:end w:w="70" w:type="dxa"/>
            </w:tcMar>
          </w:tcPr>
          <w:p>
            <w:pPr>
              <w:spacing w:after="40" w:before="0"/>
            </w:pPr>
            <w:r/>
            <w:r>
              <w:rPr>
                <w:b w:val="0"/>
                <w:sz w:val="16"/>
              </w:rPr>
              <w:t>Disponibilidade</w:t>
            </w:r>
          </w:p>
        </w:tc>
        <w:tc>
          <w:tcPr>
            <w:tcW w:type="dxa" w:w="3360"/>
            <w:vAlign w:val="center"/>
            <w:tcMar>
              <w:top w:w="60" w:type="dxa"/>
              <w:start w:w="70" w:type="dxa"/>
              <w:bottom w:w="60" w:type="dxa"/>
              <w:end w:w="70" w:type="dxa"/>
            </w:tcMar>
          </w:tcPr>
          <w:p>
            <w:pPr>
              <w:spacing w:after="40" w:before="0"/>
            </w:pPr>
            <w:r/>
            <w:r>
              <w:rPr>
                <w:b w:val="0"/>
                <w:sz w:val="16"/>
              </w:rPr>
              <w:t>Health checks, alertas e incidentes</w:t>
            </w:r>
          </w:p>
        </w:tc>
        <w:tc>
          <w:tcPr>
            <w:tcW w:type="dxa" w:w="3360"/>
            <w:vAlign w:val="center"/>
            <w:tcMar>
              <w:top w:w="60" w:type="dxa"/>
              <w:start w:w="70" w:type="dxa"/>
              <w:bottom w:w="60" w:type="dxa"/>
              <w:end w:w="70" w:type="dxa"/>
            </w:tcMar>
          </w:tcPr>
          <w:p>
            <w:pPr>
              <w:spacing w:after="40" w:before="0"/>
            </w:pPr>
            <w:r/>
            <w:r>
              <w:rPr>
                <w:b w:val="0"/>
                <w:sz w:val="16"/>
              </w:rPr>
              <w:t>Meta ajustada ao estágio e ao plano contratado.</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Segurança</w:t>
            </w:r>
          </w:p>
        </w:tc>
        <w:tc>
          <w:tcPr>
            <w:tcW w:type="dxa" w:w="3360"/>
            <w:vAlign w:val="center"/>
            <w:shd w:fill="EEF3F7"/>
            <w:tcMar>
              <w:top w:w="60" w:type="dxa"/>
              <w:start w:w="70" w:type="dxa"/>
              <w:bottom w:w="60" w:type="dxa"/>
              <w:end w:w="70" w:type="dxa"/>
            </w:tcMar>
          </w:tcPr>
          <w:p>
            <w:pPr>
              <w:spacing w:after="40" w:before="0"/>
            </w:pPr>
            <w:r/>
            <w:r>
              <w:rPr>
                <w:b w:val="0"/>
                <w:sz w:val="16"/>
              </w:rPr>
              <w:t>Autorização, segredos, dependências e acessos</w:t>
            </w:r>
          </w:p>
        </w:tc>
        <w:tc>
          <w:tcPr>
            <w:tcW w:type="dxa" w:w="3360"/>
            <w:vAlign w:val="center"/>
            <w:shd w:fill="EEF3F7"/>
            <w:tcMar>
              <w:top w:w="60" w:type="dxa"/>
              <w:start w:w="70" w:type="dxa"/>
              <w:bottom w:w="60" w:type="dxa"/>
              <w:end w:w="70" w:type="dxa"/>
            </w:tcMar>
          </w:tcPr>
          <w:p>
            <w:pPr>
              <w:spacing w:after="40" w:before="0"/>
            </w:pPr>
            <w:r/>
            <w:r>
              <w:rPr>
                <w:b w:val="0"/>
                <w:sz w:val="16"/>
              </w:rPr>
              <w:t>Nenhuma vulnerabilidade crítica conhecida e nenhum segredo no repositório.</w:t>
            </w:r>
          </w:p>
        </w:tc>
      </w:tr>
      <w:tr>
        <w:trPr>
          <w:cantSplit/>
        </w:trPr>
        <w:tc>
          <w:tcPr>
            <w:tcW w:type="dxa" w:w="3360"/>
            <w:vAlign w:val="center"/>
            <w:tcMar>
              <w:top w:w="60" w:type="dxa"/>
              <w:start w:w="70" w:type="dxa"/>
              <w:bottom w:w="60" w:type="dxa"/>
              <w:end w:w="70" w:type="dxa"/>
            </w:tcMar>
          </w:tcPr>
          <w:p>
            <w:pPr>
              <w:spacing w:after="40" w:before="0"/>
            </w:pPr>
            <w:r/>
            <w:r>
              <w:rPr>
                <w:b w:val="0"/>
                <w:sz w:val="16"/>
              </w:rPr>
              <w:t>Privacidade</w:t>
            </w:r>
          </w:p>
        </w:tc>
        <w:tc>
          <w:tcPr>
            <w:tcW w:type="dxa" w:w="3360"/>
            <w:vAlign w:val="center"/>
            <w:tcMar>
              <w:top w:w="60" w:type="dxa"/>
              <w:start w:w="70" w:type="dxa"/>
              <w:bottom w:w="60" w:type="dxa"/>
              <w:end w:w="70" w:type="dxa"/>
            </w:tcMar>
          </w:tcPr>
          <w:p>
            <w:pPr>
              <w:spacing w:after="40" w:before="0"/>
            </w:pPr>
            <w:r/>
            <w:r>
              <w:rPr>
                <w:b w:val="0"/>
                <w:sz w:val="16"/>
              </w:rPr>
              <w:t>Inventário, finalidade, retenção e direitos</w:t>
            </w:r>
          </w:p>
        </w:tc>
        <w:tc>
          <w:tcPr>
            <w:tcW w:type="dxa" w:w="3360"/>
            <w:vAlign w:val="center"/>
            <w:tcMar>
              <w:top w:w="60" w:type="dxa"/>
              <w:start w:w="70" w:type="dxa"/>
              <w:bottom w:w="60" w:type="dxa"/>
              <w:end w:w="70" w:type="dxa"/>
            </w:tcMar>
          </w:tcPr>
          <w:p>
            <w:pPr>
              <w:spacing w:after="40" w:before="0"/>
            </w:pPr>
            <w:r/>
            <w:r>
              <w:rPr>
                <w:b w:val="0"/>
                <w:sz w:val="16"/>
              </w:rPr>
              <w:t>Tratamento adequado à finalidade antes do uso real.</w:t>
            </w:r>
          </w:p>
        </w:tc>
      </w:tr>
      <w:tr>
        <w:trPr>
          <w:cantSplit/>
        </w:trPr>
        <w:tc>
          <w:tcPr>
            <w:tcW w:type="dxa" w:w="3360"/>
            <w:vAlign w:val="center"/>
            <w:shd w:fill="EEF3F7"/>
            <w:tcMar>
              <w:top w:w="60" w:type="dxa"/>
              <w:start w:w="70" w:type="dxa"/>
              <w:bottom w:w="60" w:type="dxa"/>
              <w:end w:w="70" w:type="dxa"/>
            </w:tcMar>
          </w:tcPr>
          <w:p>
            <w:pPr>
              <w:spacing w:after="40" w:before="0"/>
            </w:pPr>
            <w:r/>
            <w:r>
              <w:rPr>
                <w:b w:val="0"/>
                <w:sz w:val="16"/>
              </w:rPr>
              <w:t>Integridade</w:t>
            </w:r>
          </w:p>
        </w:tc>
        <w:tc>
          <w:tcPr>
            <w:tcW w:type="dxa" w:w="3360"/>
            <w:vAlign w:val="center"/>
            <w:shd w:fill="EEF3F7"/>
            <w:tcMar>
              <w:top w:w="60" w:type="dxa"/>
              <w:start w:w="70" w:type="dxa"/>
              <w:bottom w:w="60" w:type="dxa"/>
              <w:end w:w="70" w:type="dxa"/>
            </w:tcMar>
          </w:tcPr>
          <w:p>
            <w:pPr>
              <w:spacing w:after="40" w:before="0"/>
            </w:pPr>
            <w:r/>
            <w:r>
              <w:rPr>
                <w:b w:val="0"/>
                <w:sz w:val="16"/>
              </w:rPr>
              <w:t>Idempotência, transações e testes de concorrência</w:t>
            </w:r>
          </w:p>
        </w:tc>
        <w:tc>
          <w:tcPr>
            <w:tcW w:type="dxa" w:w="3360"/>
            <w:vAlign w:val="center"/>
            <w:shd w:fill="EEF3F7"/>
            <w:tcMar>
              <w:top w:w="60" w:type="dxa"/>
              <w:start w:w="70" w:type="dxa"/>
              <w:bottom w:w="60" w:type="dxa"/>
              <w:end w:w="70" w:type="dxa"/>
            </w:tcMar>
          </w:tcPr>
          <w:p>
            <w:pPr>
              <w:spacing w:after="40" w:before="0"/>
            </w:pPr>
            <w:r/>
            <w:r>
              <w:rPr>
                <w:b w:val="0"/>
                <w:sz w:val="16"/>
              </w:rPr>
              <w:t>Nenhuma dupla reserva conhecida no fluxo aprovado.</w:t>
            </w:r>
          </w:p>
        </w:tc>
      </w:tr>
      <w:tr>
        <w:trPr>
          <w:cantSplit/>
        </w:trPr>
        <w:tc>
          <w:tcPr>
            <w:tcW w:type="dxa" w:w="3360"/>
            <w:vAlign w:val="center"/>
            <w:tcMar>
              <w:top w:w="60" w:type="dxa"/>
              <w:start w:w="70" w:type="dxa"/>
              <w:bottom w:w="60" w:type="dxa"/>
              <w:end w:w="70" w:type="dxa"/>
            </w:tcMar>
          </w:tcPr>
          <w:p>
            <w:pPr>
              <w:spacing w:after="40" w:before="0"/>
            </w:pPr>
            <w:r/>
            <w:r>
              <w:rPr>
                <w:b w:val="0"/>
                <w:sz w:val="16"/>
              </w:rPr>
              <w:t>Continuidade</w:t>
            </w:r>
          </w:p>
        </w:tc>
        <w:tc>
          <w:tcPr>
            <w:tcW w:type="dxa" w:w="3360"/>
            <w:vAlign w:val="center"/>
            <w:tcMar>
              <w:top w:w="60" w:type="dxa"/>
              <w:start w:w="70" w:type="dxa"/>
              <w:bottom w:w="60" w:type="dxa"/>
              <w:end w:w="70" w:type="dxa"/>
            </w:tcMar>
          </w:tcPr>
          <w:p>
            <w:pPr>
              <w:spacing w:after="40" w:before="0"/>
            </w:pPr>
            <w:r/>
            <w:r>
              <w:rPr>
                <w:b w:val="0"/>
                <w:sz w:val="16"/>
              </w:rPr>
              <w:t>Backup, restauração, rollback e contatos</w:t>
            </w:r>
          </w:p>
        </w:tc>
        <w:tc>
          <w:tcPr>
            <w:tcW w:type="dxa" w:w="3360"/>
            <w:vAlign w:val="center"/>
            <w:tcMar>
              <w:top w:w="60" w:type="dxa"/>
              <w:start w:w="70" w:type="dxa"/>
              <w:bottom w:w="60" w:type="dxa"/>
              <w:end w:w="70" w:type="dxa"/>
            </w:tcMar>
          </w:tcPr>
          <w:p>
            <w:pPr>
              <w:spacing w:after="40" w:before="0"/>
            </w:pPr>
            <w:r/>
            <w:r>
              <w:rPr>
                <w:b w:val="0"/>
                <w:sz w:val="16"/>
              </w:rPr>
              <w:t>Restauração testada antes de ampliar a operação.</w:t>
            </w:r>
          </w:p>
        </w:tc>
      </w:tr>
    </w:tbl>
    <w:p>
      <w:pPr>
        <w:spacing w:after="0"/>
      </w:pPr>
    </w:p>
    <w:p>
      <w:r>
        <w:t>O desenvolvimento continuará local e o banco permanecerá na nuvem enquanto isso for adequado. Neon e Render continuam adequados ao protótipo e ao estágio inicial, mas os limites dos planos gratuitos devem ser tratados como risco de continuidade, não como garantia de produção comercial.[4] [5]</w:t>
      </w:r>
    </w:p>
    <w:p>
      <w:pPr>
        <w:pStyle w:val="Heading2"/>
        <w:keepNext/>
        <w:spacing w:before="160" w:after="80"/>
      </w:pPr>
      <w:r>
        <w:t>20. Gestão de riscos</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rPr>
          <w:tblHeader w:val="true"/>
          <w:cantSplit/>
          <w:tblHeader w:val="true"/>
        </w:trPr>
        <w:tc>
          <w:tcPr>
            <w:tcW w:type="dxa" w:w="1680"/>
            <w:vAlign w:val="center"/>
            <w:shd w:fill="1F4E79"/>
            <w:tcMar>
              <w:top w:w="60" w:type="dxa"/>
              <w:start w:w="70" w:type="dxa"/>
              <w:bottom w:w="60" w:type="dxa"/>
              <w:end w:w="70" w:type="dxa"/>
            </w:tcMar>
          </w:tcPr>
          <w:p>
            <w:pPr>
              <w:spacing w:after="40" w:before="0"/>
            </w:pPr>
            <w:r/>
            <w:r>
              <w:rPr>
                <w:b/>
                <w:color w:val="FFFFFF"/>
                <w:sz w:val="16"/>
              </w:rPr>
              <w:t>ID</w:t>
            </w:r>
          </w:p>
        </w:tc>
        <w:tc>
          <w:tcPr>
            <w:tcW w:type="dxa" w:w="1680"/>
            <w:vAlign w:val="center"/>
            <w:shd w:fill="1F4E79"/>
            <w:tcMar>
              <w:top w:w="60" w:type="dxa"/>
              <w:start w:w="70" w:type="dxa"/>
              <w:bottom w:w="60" w:type="dxa"/>
              <w:end w:w="70" w:type="dxa"/>
            </w:tcMar>
          </w:tcPr>
          <w:p>
            <w:pPr>
              <w:spacing w:after="40" w:before="0"/>
            </w:pPr>
            <w:r/>
            <w:r>
              <w:rPr>
                <w:b/>
                <w:color w:val="FFFFFF"/>
                <w:sz w:val="16"/>
              </w:rPr>
              <w:t>Risco</w:t>
            </w:r>
          </w:p>
        </w:tc>
        <w:tc>
          <w:tcPr>
            <w:tcW w:type="dxa" w:w="1680"/>
            <w:vAlign w:val="center"/>
            <w:shd w:fill="1F4E79"/>
            <w:tcMar>
              <w:top w:w="60" w:type="dxa"/>
              <w:start w:w="70" w:type="dxa"/>
              <w:bottom w:w="60" w:type="dxa"/>
              <w:end w:w="70" w:type="dxa"/>
            </w:tcMar>
          </w:tcPr>
          <w:p>
            <w:pPr>
              <w:spacing w:after="40" w:before="0"/>
            </w:pPr>
            <w:r/>
            <w:r>
              <w:rPr>
                <w:b/>
                <w:color w:val="FFFFFF"/>
                <w:sz w:val="16"/>
              </w:rPr>
              <w:t>Probabilidade</w:t>
            </w:r>
          </w:p>
        </w:tc>
        <w:tc>
          <w:tcPr>
            <w:tcW w:type="dxa" w:w="1680"/>
            <w:vAlign w:val="center"/>
            <w:shd w:fill="1F4E79"/>
            <w:tcMar>
              <w:top w:w="60" w:type="dxa"/>
              <w:start w:w="70" w:type="dxa"/>
              <w:bottom w:w="60" w:type="dxa"/>
              <w:end w:w="70" w:type="dxa"/>
            </w:tcMar>
          </w:tcPr>
          <w:p>
            <w:pPr>
              <w:spacing w:after="40" w:before="0"/>
            </w:pPr>
            <w:r/>
            <w:r>
              <w:rPr>
                <w:b/>
                <w:color w:val="FFFFFF"/>
                <w:sz w:val="16"/>
              </w:rPr>
              <w:t>Impacto</w:t>
            </w:r>
          </w:p>
        </w:tc>
        <w:tc>
          <w:tcPr>
            <w:tcW w:type="dxa" w:w="1680"/>
            <w:vAlign w:val="center"/>
            <w:shd w:fill="1F4E79"/>
            <w:tcMar>
              <w:top w:w="60" w:type="dxa"/>
              <w:start w:w="70" w:type="dxa"/>
              <w:bottom w:w="60" w:type="dxa"/>
              <w:end w:w="70" w:type="dxa"/>
            </w:tcMar>
          </w:tcPr>
          <w:p>
            <w:pPr>
              <w:spacing w:after="40" w:before="0"/>
            </w:pPr>
            <w:r/>
            <w:r>
              <w:rPr>
                <w:b/>
                <w:color w:val="FFFFFF"/>
                <w:sz w:val="16"/>
              </w:rPr>
              <w:t>Resposta</w:t>
            </w:r>
          </w:p>
        </w:tc>
        <w:tc>
          <w:tcPr>
            <w:tcW w:type="dxa" w:w="1680"/>
            <w:vAlign w:val="center"/>
            <w:shd w:fill="1F4E79"/>
            <w:tcMar>
              <w:top w:w="60" w:type="dxa"/>
              <w:start w:w="70" w:type="dxa"/>
              <w:bottom w:w="60" w:type="dxa"/>
              <w:end w:w="70" w:type="dxa"/>
            </w:tcMar>
          </w:tcPr>
          <w:p>
            <w:pPr>
              <w:spacing w:after="40" w:before="0"/>
            </w:pPr>
            <w:r/>
            <w:r>
              <w:rPr>
                <w:b/>
                <w:color w:val="FFFFFF"/>
                <w:sz w:val="16"/>
              </w:rPr>
              <w:t>Proprietário</w:t>
            </w:r>
          </w:p>
        </w:tc>
      </w:tr>
      <w:tr>
        <w:trPr>
          <w:cantSplit/>
        </w:trPr>
        <w:tc>
          <w:tcPr>
            <w:tcW w:type="dxa" w:w="1680"/>
            <w:vAlign w:val="center"/>
            <w:tcMar>
              <w:top w:w="60" w:type="dxa"/>
              <w:start w:w="70" w:type="dxa"/>
              <w:bottom w:w="60" w:type="dxa"/>
              <w:end w:w="70" w:type="dxa"/>
            </w:tcMar>
          </w:tcPr>
          <w:p>
            <w:pPr>
              <w:spacing w:after="40" w:before="0"/>
            </w:pPr>
            <w:r/>
            <w:r>
              <w:rPr>
                <w:b w:val="0"/>
                <w:sz w:val="16"/>
              </w:rPr>
              <w:t>R1</w:t>
            </w:r>
          </w:p>
        </w:tc>
        <w:tc>
          <w:tcPr>
            <w:tcW w:type="dxa" w:w="1680"/>
            <w:vAlign w:val="center"/>
            <w:tcMar>
              <w:top w:w="60" w:type="dxa"/>
              <w:start w:w="70" w:type="dxa"/>
              <w:bottom w:w="60" w:type="dxa"/>
              <w:end w:w="70" w:type="dxa"/>
            </w:tcMar>
          </w:tcPr>
          <w:p>
            <w:pPr>
              <w:spacing w:after="40" w:before="0"/>
            </w:pPr>
            <w:r/>
            <w:r>
              <w:rPr>
                <w:b w:val="0"/>
                <w:sz w:val="16"/>
              </w:rPr>
              <w:t>Demanda insuficiente na microrregião</w:t>
            </w:r>
          </w:p>
        </w:tc>
        <w:tc>
          <w:tcPr>
            <w:tcW w:type="dxa" w:w="1680"/>
            <w:vAlign w:val="center"/>
            <w:tcMar>
              <w:top w:w="60" w:type="dxa"/>
              <w:start w:w="70" w:type="dxa"/>
              <w:bottom w:w="60" w:type="dxa"/>
              <w:end w:w="70" w:type="dxa"/>
            </w:tcMar>
          </w:tcPr>
          <w:p>
            <w:pPr>
              <w:spacing w:after="40" w:before="0"/>
            </w:pPr>
            <w:r/>
            <w:r>
              <w:rPr>
                <w:b w:val="0"/>
                <w:sz w:val="16"/>
              </w:rPr>
              <w:t>Alta</w:t>
            </w:r>
          </w:p>
        </w:tc>
        <w:tc>
          <w:tcPr>
            <w:tcW w:type="dxa" w:w="1680"/>
            <w:vAlign w:val="center"/>
            <w:tcMar>
              <w:top w:w="60" w:type="dxa"/>
              <w:start w:w="70" w:type="dxa"/>
              <w:bottom w:w="60" w:type="dxa"/>
              <w:end w:w="70" w:type="dxa"/>
            </w:tcMar>
          </w:tcPr>
          <w:p>
            <w:pPr>
              <w:spacing w:after="40" w:before="0"/>
            </w:pPr>
            <w:r/>
            <w:r>
              <w:rPr>
                <w:b w:val="0"/>
                <w:sz w:val="16"/>
              </w:rPr>
              <w:t>Alto</w:t>
            </w:r>
          </w:p>
        </w:tc>
        <w:tc>
          <w:tcPr>
            <w:tcW w:type="dxa" w:w="1680"/>
            <w:vAlign w:val="center"/>
            <w:tcMar>
              <w:top w:w="60" w:type="dxa"/>
              <w:start w:w="70" w:type="dxa"/>
              <w:bottom w:w="60" w:type="dxa"/>
              <w:end w:w="70" w:type="dxa"/>
            </w:tcMar>
          </w:tcPr>
          <w:p>
            <w:pPr>
              <w:spacing w:after="40" w:before="0"/>
            </w:pPr>
            <w:r/>
            <w:r>
              <w:rPr>
                <w:b w:val="0"/>
                <w:sz w:val="16"/>
              </w:rPr>
              <w:t>Testar buscas e solicitações antes da construção ampla</w:t>
            </w:r>
          </w:p>
        </w:tc>
        <w:tc>
          <w:tcPr>
            <w:tcW w:type="dxa" w:w="1680"/>
            <w:vAlign w:val="center"/>
            <w:tcMar>
              <w:top w:w="60" w:type="dxa"/>
              <w:start w:w="70" w:type="dxa"/>
              <w:bottom w:w="60" w:type="dxa"/>
              <w:end w:w="70" w:type="dxa"/>
            </w:tcMar>
          </w:tcPr>
          <w:p>
            <w:pPr>
              <w:spacing w:after="40" w:before="0"/>
            </w:pPr>
            <w:r/>
            <w:r>
              <w:rPr>
                <w:b w:val="0"/>
                <w:sz w:val="16"/>
              </w:rPr>
              <w:t>Produto</w:t>
            </w:r>
          </w:p>
        </w:tc>
      </w:tr>
      <w:tr>
        <w:trPr>
          <w:cantSplit/>
        </w:trPr>
        <w:tc>
          <w:tcPr>
            <w:tcW w:type="dxa" w:w="1680"/>
            <w:vAlign w:val="center"/>
            <w:shd w:fill="EEF3F7"/>
            <w:tcMar>
              <w:top w:w="60" w:type="dxa"/>
              <w:start w:w="70" w:type="dxa"/>
              <w:bottom w:w="60" w:type="dxa"/>
              <w:end w:w="70" w:type="dxa"/>
            </w:tcMar>
          </w:tcPr>
          <w:p>
            <w:pPr>
              <w:spacing w:after="40" w:before="0"/>
            </w:pPr>
            <w:r/>
            <w:r>
              <w:rPr>
                <w:b w:val="0"/>
                <w:sz w:val="16"/>
              </w:rPr>
              <w:t>R2</w:t>
            </w:r>
          </w:p>
        </w:tc>
        <w:tc>
          <w:tcPr>
            <w:tcW w:type="dxa" w:w="1680"/>
            <w:vAlign w:val="center"/>
            <w:shd w:fill="EEF3F7"/>
            <w:tcMar>
              <w:top w:w="60" w:type="dxa"/>
              <w:start w:w="70" w:type="dxa"/>
              <w:bottom w:w="60" w:type="dxa"/>
              <w:end w:w="70" w:type="dxa"/>
            </w:tcMar>
          </w:tcPr>
          <w:p>
            <w:pPr>
              <w:spacing w:after="40" w:before="0"/>
            </w:pPr>
            <w:r/>
            <w:r>
              <w:rPr>
                <w:b w:val="0"/>
                <w:sz w:val="16"/>
              </w:rPr>
              <w:t>Oferta insuficiente ou dispersa</w:t>
            </w:r>
          </w:p>
        </w:tc>
        <w:tc>
          <w:tcPr>
            <w:tcW w:type="dxa" w:w="1680"/>
            <w:vAlign w:val="center"/>
            <w:shd w:fill="EEF3F7"/>
            <w:tcMar>
              <w:top w:w="60" w:type="dxa"/>
              <w:start w:w="70" w:type="dxa"/>
              <w:bottom w:w="60" w:type="dxa"/>
              <w:end w:w="70" w:type="dxa"/>
            </w:tcMar>
          </w:tcPr>
          <w:p>
            <w:pPr>
              <w:spacing w:after="40" w:before="0"/>
            </w:pPr>
            <w:r/>
            <w:r>
              <w:rPr>
                <w:b w:val="0"/>
                <w:sz w:val="16"/>
              </w:rPr>
              <w:t>Alta</w:t>
            </w:r>
          </w:p>
        </w:tc>
        <w:tc>
          <w:tcPr>
            <w:tcW w:type="dxa" w:w="1680"/>
            <w:vAlign w:val="center"/>
            <w:shd w:fill="EEF3F7"/>
            <w:tcMar>
              <w:top w:w="60" w:type="dxa"/>
              <w:start w:w="70" w:type="dxa"/>
              <w:bottom w:w="60" w:type="dxa"/>
              <w:end w:w="70" w:type="dxa"/>
            </w:tcMar>
          </w:tcPr>
          <w:p>
            <w:pPr>
              <w:spacing w:after="40" w:before="0"/>
            </w:pPr>
            <w:r/>
            <w:r>
              <w:rPr>
                <w:b w:val="0"/>
                <w:sz w:val="16"/>
              </w:rPr>
              <w:t>Alto</w:t>
            </w:r>
          </w:p>
        </w:tc>
        <w:tc>
          <w:tcPr>
            <w:tcW w:type="dxa" w:w="1680"/>
            <w:vAlign w:val="center"/>
            <w:shd w:fill="EEF3F7"/>
            <w:tcMar>
              <w:top w:w="60" w:type="dxa"/>
              <w:start w:w="70" w:type="dxa"/>
              <w:bottom w:w="60" w:type="dxa"/>
              <w:end w:w="70" w:type="dxa"/>
            </w:tcMar>
          </w:tcPr>
          <w:p>
            <w:pPr>
              <w:spacing w:after="40" w:before="0"/>
            </w:pPr>
            <w:r/>
            <w:r>
              <w:rPr>
                <w:b w:val="0"/>
                <w:sz w:val="16"/>
              </w:rPr>
              <w:t>Selecionar cluster por densidade e ativar parceiros-design</w:t>
            </w:r>
          </w:p>
        </w:tc>
        <w:tc>
          <w:tcPr>
            <w:tcW w:type="dxa" w:w="1680"/>
            <w:vAlign w:val="center"/>
            <w:shd w:fill="EEF3F7"/>
            <w:tcMar>
              <w:top w:w="60" w:type="dxa"/>
              <w:start w:w="70" w:type="dxa"/>
              <w:bottom w:w="60" w:type="dxa"/>
              <w:end w:w="70" w:type="dxa"/>
            </w:tcMar>
          </w:tcPr>
          <w:p>
            <w:pPr>
              <w:spacing w:after="40" w:before="0"/>
            </w:pPr>
            <w:r/>
            <w:r>
              <w:rPr>
                <w:b w:val="0"/>
                <w:sz w:val="16"/>
              </w:rPr>
              <w:t>Operações</w:t>
            </w:r>
          </w:p>
        </w:tc>
      </w:tr>
      <w:tr>
        <w:trPr>
          <w:cantSplit/>
        </w:trPr>
        <w:tc>
          <w:tcPr>
            <w:tcW w:type="dxa" w:w="1680"/>
            <w:vAlign w:val="center"/>
            <w:tcMar>
              <w:top w:w="60" w:type="dxa"/>
              <w:start w:w="70" w:type="dxa"/>
              <w:bottom w:w="60" w:type="dxa"/>
              <w:end w:w="70" w:type="dxa"/>
            </w:tcMar>
          </w:tcPr>
          <w:p>
            <w:pPr>
              <w:spacing w:after="40" w:before="0"/>
            </w:pPr>
            <w:r/>
            <w:r>
              <w:rPr>
                <w:b w:val="0"/>
                <w:sz w:val="16"/>
              </w:rPr>
              <w:t>R3</w:t>
            </w:r>
          </w:p>
        </w:tc>
        <w:tc>
          <w:tcPr>
            <w:tcW w:type="dxa" w:w="1680"/>
            <w:vAlign w:val="center"/>
            <w:tcMar>
              <w:top w:w="60" w:type="dxa"/>
              <w:start w:w="70" w:type="dxa"/>
              <w:bottom w:w="60" w:type="dxa"/>
              <w:end w:w="70" w:type="dxa"/>
            </w:tcMar>
          </w:tcPr>
          <w:p>
            <w:pPr>
              <w:spacing w:after="40" w:before="0"/>
            </w:pPr>
            <w:r/>
            <w:r>
              <w:rPr>
                <w:b w:val="0"/>
                <w:sz w:val="16"/>
              </w:rPr>
              <w:t>Parceiros não respondem</w:t>
            </w:r>
          </w:p>
        </w:tc>
        <w:tc>
          <w:tcPr>
            <w:tcW w:type="dxa" w:w="1680"/>
            <w:vAlign w:val="center"/>
            <w:tcMar>
              <w:top w:w="60" w:type="dxa"/>
              <w:start w:w="70" w:type="dxa"/>
              <w:bottom w:w="60" w:type="dxa"/>
              <w:end w:w="70" w:type="dxa"/>
            </w:tcMar>
          </w:tcPr>
          <w:p>
            <w:pPr>
              <w:spacing w:after="40" w:before="0"/>
            </w:pPr>
            <w:r/>
            <w:r>
              <w:rPr>
                <w:b w:val="0"/>
                <w:sz w:val="16"/>
              </w:rPr>
              <w:t>Alta</w:t>
            </w:r>
          </w:p>
        </w:tc>
        <w:tc>
          <w:tcPr>
            <w:tcW w:type="dxa" w:w="1680"/>
            <w:vAlign w:val="center"/>
            <w:tcMar>
              <w:top w:w="60" w:type="dxa"/>
              <w:start w:w="70" w:type="dxa"/>
              <w:bottom w:w="60" w:type="dxa"/>
              <w:end w:w="70" w:type="dxa"/>
            </w:tcMar>
          </w:tcPr>
          <w:p>
            <w:pPr>
              <w:spacing w:after="40" w:before="0"/>
            </w:pPr>
            <w:r/>
            <w:r>
              <w:rPr>
                <w:b w:val="0"/>
                <w:sz w:val="16"/>
              </w:rPr>
              <w:t>Alto</w:t>
            </w:r>
          </w:p>
        </w:tc>
        <w:tc>
          <w:tcPr>
            <w:tcW w:type="dxa" w:w="1680"/>
            <w:vAlign w:val="center"/>
            <w:tcMar>
              <w:top w:w="60" w:type="dxa"/>
              <w:start w:w="70" w:type="dxa"/>
              <w:bottom w:w="60" w:type="dxa"/>
              <w:end w:w="70" w:type="dxa"/>
            </w:tcMar>
          </w:tcPr>
          <w:p>
            <w:pPr>
              <w:spacing w:after="40" w:before="0"/>
            </w:pPr>
            <w:r/>
            <w:r>
              <w:rPr>
                <w:b w:val="0"/>
                <w:sz w:val="16"/>
              </w:rPr>
              <w:t>SLA, alerta, expiração e desenho de incentivo</w:t>
            </w:r>
          </w:p>
        </w:tc>
        <w:tc>
          <w:tcPr>
            <w:tcW w:type="dxa" w:w="1680"/>
            <w:vAlign w:val="center"/>
            <w:tcMar>
              <w:top w:w="60" w:type="dxa"/>
              <w:start w:w="70" w:type="dxa"/>
              <w:bottom w:w="60" w:type="dxa"/>
              <w:end w:w="70" w:type="dxa"/>
            </w:tcMar>
          </w:tcPr>
          <w:p>
            <w:pPr>
              <w:spacing w:after="40" w:before="0"/>
            </w:pPr>
            <w:r/>
            <w:r>
              <w:rPr>
                <w:b w:val="0"/>
                <w:sz w:val="16"/>
              </w:rPr>
              <w:t>Produto/Operações</w:t>
            </w:r>
          </w:p>
        </w:tc>
      </w:tr>
      <w:tr>
        <w:trPr>
          <w:cantSplit/>
        </w:trPr>
        <w:tc>
          <w:tcPr>
            <w:tcW w:type="dxa" w:w="1680"/>
            <w:vAlign w:val="center"/>
            <w:shd w:fill="EEF3F7"/>
            <w:tcMar>
              <w:top w:w="60" w:type="dxa"/>
              <w:start w:w="70" w:type="dxa"/>
              <w:bottom w:w="60" w:type="dxa"/>
              <w:end w:w="70" w:type="dxa"/>
            </w:tcMar>
          </w:tcPr>
          <w:p>
            <w:pPr>
              <w:spacing w:after="40" w:before="0"/>
            </w:pPr>
            <w:r/>
            <w:r>
              <w:rPr>
                <w:b w:val="0"/>
                <w:sz w:val="16"/>
              </w:rPr>
              <w:t>R4</w:t>
            </w:r>
          </w:p>
        </w:tc>
        <w:tc>
          <w:tcPr>
            <w:tcW w:type="dxa" w:w="1680"/>
            <w:vAlign w:val="center"/>
            <w:shd w:fill="EEF3F7"/>
            <w:tcMar>
              <w:top w:w="60" w:type="dxa"/>
              <w:start w:w="70" w:type="dxa"/>
              <w:bottom w:w="60" w:type="dxa"/>
              <w:end w:w="70" w:type="dxa"/>
            </w:tcMar>
          </w:tcPr>
          <w:p>
            <w:pPr>
              <w:spacing w:after="40" w:before="0"/>
            </w:pPr>
            <w:r/>
            <w:r>
              <w:rPr>
                <w:b w:val="0"/>
                <w:sz w:val="16"/>
              </w:rPr>
              <w:t>Oferta publicada não é realmente utilizável</w:t>
            </w:r>
          </w:p>
        </w:tc>
        <w:tc>
          <w:tcPr>
            <w:tcW w:type="dxa" w:w="1680"/>
            <w:vAlign w:val="center"/>
            <w:shd w:fill="EEF3F7"/>
            <w:tcMar>
              <w:top w:w="60" w:type="dxa"/>
              <w:start w:w="70" w:type="dxa"/>
              <w:bottom w:w="60" w:type="dxa"/>
              <w:end w:w="70" w:type="dxa"/>
            </w:tcMar>
          </w:tcPr>
          <w:p>
            <w:pPr>
              <w:spacing w:after="40" w:before="0"/>
            </w:pPr>
            <w:r/>
            <w:r>
              <w:rPr>
                <w:b w:val="0"/>
                <w:sz w:val="16"/>
              </w:rPr>
              <w:t>Alta</w:t>
            </w:r>
          </w:p>
        </w:tc>
        <w:tc>
          <w:tcPr>
            <w:tcW w:type="dxa" w:w="1680"/>
            <w:vAlign w:val="center"/>
            <w:shd w:fill="EEF3F7"/>
            <w:tcMar>
              <w:top w:w="60" w:type="dxa"/>
              <w:start w:w="70" w:type="dxa"/>
              <w:bottom w:w="60" w:type="dxa"/>
              <w:end w:w="70" w:type="dxa"/>
            </w:tcMar>
          </w:tcPr>
          <w:p>
            <w:pPr>
              <w:spacing w:after="40" w:before="0"/>
            </w:pPr>
            <w:r/>
            <w:r>
              <w:rPr>
                <w:b w:val="0"/>
                <w:sz w:val="16"/>
              </w:rPr>
              <w:t>Alto</w:t>
            </w:r>
          </w:p>
        </w:tc>
        <w:tc>
          <w:tcPr>
            <w:tcW w:type="dxa" w:w="1680"/>
            <w:vAlign w:val="center"/>
            <w:shd w:fill="EEF3F7"/>
            <w:tcMar>
              <w:top w:w="60" w:type="dxa"/>
              <w:start w:w="70" w:type="dxa"/>
              <w:bottom w:w="60" w:type="dxa"/>
              <w:end w:w="70" w:type="dxa"/>
            </w:tcMar>
          </w:tcPr>
          <w:p>
            <w:pPr>
              <w:spacing w:after="40" w:before="0"/>
            </w:pPr>
            <w:r/>
            <w:r>
              <w:rPr>
                <w:b w:val="0"/>
                <w:sz w:val="16"/>
              </w:rPr>
              <w:t>Diferenciar disponível, transacionando e recorrente</w:t>
            </w:r>
          </w:p>
        </w:tc>
        <w:tc>
          <w:tcPr>
            <w:tcW w:type="dxa" w:w="1680"/>
            <w:vAlign w:val="center"/>
            <w:shd w:fill="EEF3F7"/>
            <w:tcMar>
              <w:top w:w="60" w:type="dxa"/>
              <w:start w:w="70" w:type="dxa"/>
              <w:bottom w:w="60" w:type="dxa"/>
              <w:end w:w="70" w:type="dxa"/>
            </w:tcMar>
          </w:tcPr>
          <w:p>
            <w:pPr>
              <w:spacing w:after="40" w:before="0"/>
            </w:pPr>
            <w:r/>
            <w:r>
              <w:rPr>
                <w:b w:val="0"/>
                <w:sz w:val="16"/>
              </w:rPr>
              <w:t>Operações</w:t>
            </w:r>
          </w:p>
        </w:tc>
      </w:tr>
      <w:tr>
        <w:trPr>
          <w:cantSplit/>
        </w:trPr>
        <w:tc>
          <w:tcPr>
            <w:tcW w:type="dxa" w:w="1680"/>
            <w:vAlign w:val="center"/>
            <w:tcMar>
              <w:top w:w="60" w:type="dxa"/>
              <w:start w:w="70" w:type="dxa"/>
              <w:bottom w:w="60" w:type="dxa"/>
              <w:end w:w="70" w:type="dxa"/>
            </w:tcMar>
          </w:tcPr>
          <w:p>
            <w:pPr>
              <w:spacing w:after="40" w:before="0"/>
            </w:pPr>
            <w:r/>
            <w:r>
              <w:rPr>
                <w:b w:val="0"/>
                <w:sz w:val="16"/>
              </w:rPr>
              <w:t>R5</w:t>
            </w:r>
          </w:p>
        </w:tc>
        <w:tc>
          <w:tcPr>
            <w:tcW w:type="dxa" w:w="1680"/>
            <w:vAlign w:val="center"/>
            <w:tcMar>
              <w:top w:w="60" w:type="dxa"/>
              <w:start w:w="70" w:type="dxa"/>
              <w:bottom w:w="60" w:type="dxa"/>
              <w:end w:w="70" w:type="dxa"/>
            </w:tcMar>
          </w:tcPr>
          <w:p>
            <w:pPr>
              <w:spacing w:after="40" w:before="0"/>
            </w:pPr>
            <w:r/>
            <w:r>
              <w:rPr>
                <w:b w:val="0"/>
                <w:sz w:val="16"/>
              </w:rPr>
              <w:t>Cliente não encontra três alternativas viáveis</w:t>
            </w:r>
          </w:p>
        </w:tc>
        <w:tc>
          <w:tcPr>
            <w:tcW w:type="dxa" w:w="1680"/>
            <w:vAlign w:val="center"/>
            <w:tcMar>
              <w:top w:w="60" w:type="dxa"/>
              <w:start w:w="70" w:type="dxa"/>
              <w:bottom w:w="60" w:type="dxa"/>
              <w:end w:w="70" w:type="dxa"/>
            </w:tcMar>
          </w:tcPr>
          <w:p>
            <w:pPr>
              <w:spacing w:after="40" w:before="0"/>
            </w:pPr>
            <w:r/>
            <w:r>
              <w:rPr>
                <w:b w:val="0"/>
                <w:sz w:val="16"/>
              </w:rPr>
              <w:t>Alta</w:t>
            </w:r>
          </w:p>
        </w:tc>
        <w:tc>
          <w:tcPr>
            <w:tcW w:type="dxa" w:w="1680"/>
            <w:vAlign w:val="center"/>
            <w:tcMar>
              <w:top w:w="60" w:type="dxa"/>
              <w:start w:w="70" w:type="dxa"/>
              <w:bottom w:w="60" w:type="dxa"/>
              <w:end w:w="70" w:type="dxa"/>
            </w:tcMar>
          </w:tcPr>
          <w:p>
            <w:pPr>
              <w:spacing w:after="40" w:before="0"/>
            </w:pPr>
            <w:r/>
            <w:r>
              <w:rPr>
                <w:b w:val="0"/>
                <w:sz w:val="16"/>
              </w:rPr>
              <w:t>Alto</w:t>
            </w:r>
          </w:p>
        </w:tc>
        <w:tc>
          <w:tcPr>
            <w:tcW w:type="dxa" w:w="1680"/>
            <w:vAlign w:val="center"/>
            <w:tcMar>
              <w:top w:w="60" w:type="dxa"/>
              <w:start w:w="70" w:type="dxa"/>
              <w:bottom w:w="60" w:type="dxa"/>
              <w:end w:w="70" w:type="dxa"/>
            </w:tcMar>
          </w:tcPr>
          <w:p>
            <w:pPr>
              <w:spacing w:after="40" w:before="0"/>
            </w:pPr>
            <w:r/>
            <w:r>
              <w:rPr>
                <w:b w:val="0"/>
                <w:sz w:val="16"/>
              </w:rPr>
              <w:t>Reduzir cluster, ajustar catálogo ou recrutar oferta específica</w:t>
            </w:r>
          </w:p>
        </w:tc>
        <w:tc>
          <w:tcPr>
            <w:tcW w:type="dxa" w:w="1680"/>
            <w:vAlign w:val="center"/>
            <w:tcMar>
              <w:top w:w="60" w:type="dxa"/>
              <w:start w:w="70" w:type="dxa"/>
              <w:bottom w:w="60" w:type="dxa"/>
              <w:end w:w="70" w:type="dxa"/>
            </w:tcMar>
          </w:tcPr>
          <w:p>
            <w:pPr>
              <w:spacing w:after="40" w:before="0"/>
            </w:pPr>
            <w:r/>
            <w:r>
              <w:rPr>
                <w:b w:val="0"/>
                <w:sz w:val="16"/>
              </w:rPr>
              <w:t>Produto</w:t>
            </w:r>
          </w:p>
        </w:tc>
      </w:tr>
      <w:tr>
        <w:trPr>
          <w:cantSplit/>
        </w:trPr>
        <w:tc>
          <w:tcPr>
            <w:tcW w:type="dxa" w:w="1680"/>
            <w:vAlign w:val="center"/>
            <w:shd w:fill="EEF3F7"/>
            <w:tcMar>
              <w:top w:w="60" w:type="dxa"/>
              <w:start w:w="70" w:type="dxa"/>
              <w:bottom w:w="60" w:type="dxa"/>
              <w:end w:w="70" w:type="dxa"/>
            </w:tcMar>
          </w:tcPr>
          <w:p>
            <w:pPr>
              <w:spacing w:after="40" w:before="0"/>
            </w:pPr>
            <w:r/>
            <w:r>
              <w:rPr>
                <w:b w:val="0"/>
                <w:sz w:val="16"/>
              </w:rPr>
              <w:t>R6</w:t>
            </w:r>
          </w:p>
        </w:tc>
        <w:tc>
          <w:tcPr>
            <w:tcW w:type="dxa" w:w="1680"/>
            <w:vAlign w:val="center"/>
            <w:shd w:fill="EEF3F7"/>
            <w:tcMar>
              <w:top w:w="60" w:type="dxa"/>
              <w:start w:w="70" w:type="dxa"/>
              <w:bottom w:w="60" w:type="dxa"/>
              <w:end w:w="70" w:type="dxa"/>
            </w:tcMar>
          </w:tcPr>
          <w:p>
            <w:pPr>
              <w:spacing w:after="40" w:before="0"/>
            </w:pPr>
            <w:r/>
            <w:r>
              <w:rPr>
                <w:b w:val="0"/>
                <w:sz w:val="16"/>
              </w:rPr>
              <w:t>Falta de confiança no parceiro</w:t>
            </w:r>
          </w:p>
        </w:tc>
        <w:tc>
          <w:tcPr>
            <w:tcW w:type="dxa" w:w="1680"/>
            <w:vAlign w:val="center"/>
            <w:shd w:fill="EEF3F7"/>
            <w:tcMar>
              <w:top w:w="60" w:type="dxa"/>
              <w:start w:w="70" w:type="dxa"/>
              <w:bottom w:w="60" w:type="dxa"/>
              <w:end w:w="70" w:type="dxa"/>
            </w:tcMar>
          </w:tcPr>
          <w:p>
            <w:pPr>
              <w:spacing w:after="40" w:before="0"/>
            </w:pPr>
            <w:r/>
            <w:r>
              <w:rPr>
                <w:b w:val="0"/>
                <w:sz w:val="16"/>
              </w:rPr>
              <w:t>Alta</w:t>
            </w:r>
          </w:p>
        </w:tc>
        <w:tc>
          <w:tcPr>
            <w:tcW w:type="dxa" w:w="1680"/>
            <w:vAlign w:val="center"/>
            <w:shd w:fill="EEF3F7"/>
            <w:tcMar>
              <w:top w:w="60" w:type="dxa"/>
              <w:start w:w="70" w:type="dxa"/>
              <w:bottom w:w="60" w:type="dxa"/>
              <w:end w:w="70" w:type="dxa"/>
            </w:tcMar>
          </w:tcPr>
          <w:p>
            <w:pPr>
              <w:spacing w:after="40" w:before="0"/>
            </w:pPr>
            <w:r/>
            <w:r>
              <w:rPr>
                <w:b w:val="0"/>
                <w:sz w:val="16"/>
              </w:rPr>
              <w:t>Alto</w:t>
            </w:r>
          </w:p>
        </w:tc>
        <w:tc>
          <w:tcPr>
            <w:tcW w:type="dxa" w:w="1680"/>
            <w:vAlign w:val="center"/>
            <w:shd w:fill="EEF3F7"/>
            <w:tcMar>
              <w:top w:w="60" w:type="dxa"/>
              <w:start w:w="70" w:type="dxa"/>
              <w:bottom w:w="60" w:type="dxa"/>
              <w:end w:w="70" w:type="dxa"/>
            </w:tcMar>
          </w:tcPr>
          <w:p>
            <w:pPr>
              <w:spacing w:after="40" w:before="0"/>
            </w:pPr>
            <w:r/>
            <w:r>
              <w:rPr>
                <w:b w:val="0"/>
                <w:sz w:val="16"/>
              </w:rPr>
              <w:t>Homologação, provas de qualidade, avaliações e suporte</w:t>
            </w:r>
          </w:p>
        </w:tc>
        <w:tc>
          <w:tcPr>
            <w:tcW w:type="dxa" w:w="1680"/>
            <w:vAlign w:val="center"/>
            <w:shd w:fill="EEF3F7"/>
            <w:tcMar>
              <w:top w:w="60" w:type="dxa"/>
              <w:start w:w="70" w:type="dxa"/>
              <w:bottom w:w="60" w:type="dxa"/>
              <w:end w:w="70" w:type="dxa"/>
            </w:tcMar>
          </w:tcPr>
          <w:p>
            <w:pPr>
              <w:spacing w:after="40" w:before="0"/>
            </w:pPr>
            <w:r/>
            <w:r>
              <w:rPr>
                <w:b w:val="0"/>
                <w:sz w:val="16"/>
              </w:rPr>
              <w:t>Trust &amp; Safety</w:t>
            </w:r>
          </w:p>
        </w:tc>
      </w:tr>
      <w:tr>
        <w:trPr>
          <w:cantSplit/>
        </w:trPr>
        <w:tc>
          <w:tcPr>
            <w:tcW w:type="dxa" w:w="1680"/>
            <w:vAlign w:val="center"/>
            <w:tcMar>
              <w:top w:w="60" w:type="dxa"/>
              <w:start w:w="70" w:type="dxa"/>
              <w:bottom w:w="60" w:type="dxa"/>
              <w:end w:w="70" w:type="dxa"/>
            </w:tcMar>
          </w:tcPr>
          <w:p>
            <w:pPr>
              <w:spacing w:after="40" w:before="0"/>
            </w:pPr>
            <w:r/>
            <w:r>
              <w:rPr>
                <w:b w:val="0"/>
                <w:sz w:val="16"/>
              </w:rPr>
              <w:t>R7</w:t>
            </w:r>
          </w:p>
        </w:tc>
        <w:tc>
          <w:tcPr>
            <w:tcW w:type="dxa" w:w="1680"/>
            <w:vAlign w:val="center"/>
            <w:tcMar>
              <w:top w:w="60" w:type="dxa"/>
              <w:start w:w="70" w:type="dxa"/>
              <w:bottom w:w="60" w:type="dxa"/>
              <w:end w:w="70" w:type="dxa"/>
            </w:tcMar>
          </w:tcPr>
          <w:p>
            <w:pPr>
              <w:spacing w:after="40" w:before="0"/>
            </w:pPr>
            <w:r/>
            <w:r>
              <w:rPr>
                <w:b w:val="0"/>
                <w:sz w:val="16"/>
              </w:rPr>
              <w:t>Cancelamentos, no-show ou retrabalho</w:t>
            </w:r>
          </w:p>
        </w:tc>
        <w:tc>
          <w:tcPr>
            <w:tcW w:type="dxa" w:w="1680"/>
            <w:vAlign w:val="center"/>
            <w:tcMar>
              <w:top w:w="60" w:type="dxa"/>
              <w:start w:w="70" w:type="dxa"/>
              <w:bottom w:w="60" w:type="dxa"/>
              <w:end w:w="70" w:type="dxa"/>
            </w:tcMar>
          </w:tcPr>
          <w:p>
            <w:pPr>
              <w:spacing w:after="40" w:before="0"/>
            </w:pPr>
            <w:r/>
            <w:r>
              <w:rPr>
                <w:b w:val="0"/>
                <w:sz w:val="16"/>
              </w:rPr>
              <w:t>Alta</w:t>
            </w:r>
          </w:p>
        </w:tc>
        <w:tc>
          <w:tcPr>
            <w:tcW w:type="dxa" w:w="1680"/>
            <w:vAlign w:val="center"/>
            <w:tcMar>
              <w:top w:w="60" w:type="dxa"/>
              <w:start w:w="70" w:type="dxa"/>
              <w:bottom w:w="60" w:type="dxa"/>
              <w:end w:w="70" w:type="dxa"/>
            </w:tcMar>
          </w:tcPr>
          <w:p>
            <w:pPr>
              <w:spacing w:after="40" w:before="0"/>
            </w:pPr>
            <w:r/>
            <w:r>
              <w:rPr>
                <w:b w:val="0"/>
                <w:sz w:val="16"/>
              </w:rPr>
              <w:t>Alto</w:t>
            </w:r>
          </w:p>
        </w:tc>
        <w:tc>
          <w:tcPr>
            <w:tcW w:type="dxa" w:w="1680"/>
            <w:vAlign w:val="center"/>
            <w:tcMar>
              <w:top w:w="60" w:type="dxa"/>
              <w:start w:w="70" w:type="dxa"/>
              <w:bottom w:w="60" w:type="dxa"/>
              <w:end w:w="70" w:type="dxa"/>
            </w:tcMar>
          </w:tcPr>
          <w:p>
            <w:pPr>
              <w:spacing w:after="40" w:before="0"/>
            </w:pPr>
            <w:r/>
            <w:r>
              <w:rPr>
                <w:b w:val="0"/>
                <w:sz w:val="16"/>
              </w:rPr>
              <w:t>Regras, lembretes, motivos e tratamento de exceções</w:t>
            </w:r>
          </w:p>
        </w:tc>
        <w:tc>
          <w:tcPr>
            <w:tcW w:type="dxa" w:w="1680"/>
            <w:vAlign w:val="center"/>
            <w:tcMar>
              <w:top w:w="60" w:type="dxa"/>
              <w:start w:w="70" w:type="dxa"/>
              <w:bottom w:w="60" w:type="dxa"/>
              <w:end w:w="70" w:type="dxa"/>
            </w:tcMar>
          </w:tcPr>
          <w:p>
            <w:pPr>
              <w:spacing w:after="40" w:before="0"/>
            </w:pPr>
            <w:r/>
            <w:r>
              <w:rPr>
                <w:b w:val="0"/>
                <w:sz w:val="16"/>
              </w:rPr>
              <w:t>Operações</w:t>
            </w:r>
          </w:p>
        </w:tc>
      </w:tr>
      <w:tr>
        <w:trPr>
          <w:cantSplit/>
        </w:trPr>
        <w:tc>
          <w:tcPr>
            <w:tcW w:type="dxa" w:w="1680"/>
            <w:vAlign w:val="center"/>
            <w:shd w:fill="EEF3F7"/>
            <w:tcMar>
              <w:top w:w="60" w:type="dxa"/>
              <w:start w:w="70" w:type="dxa"/>
              <w:bottom w:w="60" w:type="dxa"/>
              <w:end w:w="70" w:type="dxa"/>
            </w:tcMar>
          </w:tcPr>
          <w:p>
            <w:pPr>
              <w:spacing w:after="40" w:before="0"/>
            </w:pPr>
            <w:r/>
            <w:r>
              <w:rPr>
                <w:b w:val="0"/>
                <w:sz w:val="16"/>
              </w:rPr>
              <w:t>R8</w:t>
            </w:r>
          </w:p>
        </w:tc>
        <w:tc>
          <w:tcPr>
            <w:tcW w:type="dxa" w:w="1680"/>
            <w:vAlign w:val="center"/>
            <w:shd w:fill="EEF3F7"/>
            <w:tcMar>
              <w:top w:w="60" w:type="dxa"/>
              <w:start w:w="70" w:type="dxa"/>
              <w:bottom w:w="60" w:type="dxa"/>
              <w:end w:w="70" w:type="dxa"/>
            </w:tcMar>
          </w:tcPr>
          <w:p>
            <w:pPr>
              <w:spacing w:after="40" w:before="0"/>
            </w:pPr>
            <w:r/>
            <w:r>
              <w:rPr>
                <w:b w:val="0"/>
                <w:sz w:val="16"/>
              </w:rPr>
              <w:t>Dano ao veículo ou objeto do cliente</w:t>
            </w:r>
          </w:p>
        </w:tc>
        <w:tc>
          <w:tcPr>
            <w:tcW w:type="dxa" w:w="1680"/>
            <w:vAlign w:val="center"/>
            <w:shd w:fill="EEF3F7"/>
            <w:tcMar>
              <w:top w:w="60" w:type="dxa"/>
              <w:start w:w="70" w:type="dxa"/>
              <w:bottom w:w="60" w:type="dxa"/>
              <w:end w:w="70" w:type="dxa"/>
            </w:tcMar>
          </w:tcPr>
          <w:p>
            <w:pPr>
              <w:spacing w:after="40" w:before="0"/>
            </w:pPr>
            <w:r/>
            <w:r>
              <w:rPr>
                <w:b w:val="0"/>
                <w:sz w:val="16"/>
              </w:rPr>
              <w:t>Média</w:t>
            </w:r>
          </w:p>
        </w:tc>
        <w:tc>
          <w:tcPr>
            <w:tcW w:type="dxa" w:w="1680"/>
            <w:vAlign w:val="center"/>
            <w:shd w:fill="EEF3F7"/>
            <w:tcMar>
              <w:top w:w="60" w:type="dxa"/>
              <w:start w:w="70" w:type="dxa"/>
              <w:bottom w:w="60" w:type="dxa"/>
              <w:end w:w="70" w:type="dxa"/>
            </w:tcMar>
          </w:tcPr>
          <w:p>
            <w:pPr>
              <w:spacing w:after="40" w:before="0"/>
            </w:pPr>
            <w:r/>
            <w:r>
              <w:rPr>
                <w:b w:val="0"/>
                <w:sz w:val="16"/>
              </w:rPr>
              <w:t>Alto</w:t>
            </w:r>
          </w:p>
        </w:tc>
        <w:tc>
          <w:tcPr>
            <w:tcW w:type="dxa" w:w="1680"/>
            <w:vAlign w:val="center"/>
            <w:shd w:fill="EEF3F7"/>
            <w:tcMar>
              <w:top w:w="60" w:type="dxa"/>
              <w:start w:w="70" w:type="dxa"/>
              <w:bottom w:w="60" w:type="dxa"/>
              <w:end w:w="70" w:type="dxa"/>
            </w:tcMar>
          </w:tcPr>
          <w:p>
            <w:pPr>
              <w:spacing w:after="40" w:before="0"/>
            </w:pPr>
            <w:r/>
            <w:r>
              <w:rPr>
                <w:b w:val="0"/>
                <w:sz w:val="16"/>
              </w:rPr>
              <w:t>Termos, evidência proporcional, investigação e avaliação de seguro</w:t>
            </w:r>
          </w:p>
        </w:tc>
        <w:tc>
          <w:tcPr>
            <w:tcW w:type="dxa" w:w="1680"/>
            <w:vAlign w:val="center"/>
            <w:shd w:fill="EEF3F7"/>
            <w:tcMar>
              <w:top w:w="60" w:type="dxa"/>
              <w:start w:w="70" w:type="dxa"/>
              <w:bottom w:w="60" w:type="dxa"/>
              <w:end w:w="70" w:type="dxa"/>
            </w:tcMar>
          </w:tcPr>
          <w:p>
            <w:pPr>
              <w:spacing w:after="40" w:before="0"/>
            </w:pPr>
            <w:r/>
            <w:r>
              <w:rPr>
                <w:b w:val="0"/>
                <w:sz w:val="16"/>
              </w:rPr>
              <w:t>Trust &amp; Safety/Jurídico</w:t>
            </w:r>
          </w:p>
        </w:tc>
      </w:tr>
      <w:tr>
        <w:trPr>
          <w:cantSplit/>
        </w:trPr>
        <w:tc>
          <w:tcPr>
            <w:tcW w:type="dxa" w:w="1680"/>
            <w:vAlign w:val="center"/>
            <w:tcMar>
              <w:top w:w="60" w:type="dxa"/>
              <w:start w:w="70" w:type="dxa"/>
              <w:bottom w:w="60" w:type="dxa"/>
              <w:end w:w="70" w:type="dxa"/>
            </w:tcMar>
          </w:tcPr>
          <w:p>
            <w:pPr>
              <w:spacing w:after="40" w:before="0"/>
            </w:pPr>
            <w:r/>
            <w:r>
              <w:rPr>
                <w:b w:val="0"/>
                <w:sz w:val="16"/>
              </w:rPr>
              <w:t>R9</w:t>
            </w:r>
          </w:p>
        </w:tc>
        <w:tc>
          <w:tcPr>
            <w:tcW w:type="dxa" w:w="1680"/>
            <w:vAlign w:val="center"/>
            <w:tcMar>
              <w:top w:w="60" w:type="dxa"/>
              <w:start w:w="70" w:type="dxa"/>
              <w:bottom w:w="60" w:type="dxa"/>
              <w:end w:w="70" w:type="dxa"/>
            </w:tcMar>
          </w:tcPr>
          <w:p>
            <w:pPr>
              <w:spacing w:after="40" w:before="0"/>
            </w:pPr>
            <w:r/>
            <w:r>
              <w:rPr>
                <w:b w:val="0"/>
                <w:sz w:val="16"/>
              </w:rPr>
              <w:t>Acesso inseguro a residência ou condomínio</w:t>
            </w:r>
          </w:p>
        </w:tc>
        <w:tc>
          <w:tcPr>
            <w:tcW w:type="dxa" w:w="1680"/>
            <w:vAlign w:val="center"/>
            <w:tcMar>
              <w:top w:w="60" w:type="dxa"/>
              <w:start w:w="70" w:type="dxa"/>
              <w:bottom w:w="60" w:type="dxa"/>
              <w:end w:w="70" w:type="dxa"/>
            </w:tcMar>
          </w:tcPr>
          <w:p>
            <w:pPr>
              <w:spacing w:after="40" w:before="0"/>
            </w:pPr>
            <w:r/>
            <w:r>
              <w:rPr>
                <w:b w:val="0"/>
                <w:sz w:val="16"/>
              </w:rPr>
              <w:t>Média</w:t>
            </w:r>
          </w:p>
        </w:tc>
        <w:tc>
          <w:tcPr>
            <w:tcW w:type="dxa" w:w="1680"/>
            <w:vAlign w:val="center"/>
            <w:tcMar>
              <w:top w:w="60" w:type="dxa"/>
              <w:start w:w="70" w:type="dxa"/>
              <w:bottom w:w="60" w:type="dxa"/>
              <w:end w:w="70" w:type="dxa"/>
            </w:tcMar>
          </w:tcPr>
          <w:p>
            <w:pPr>
              <w:spacing w:after="40" w:before="0"/>
            </w:pPr>
            <w:r/>
            <w:r>
              <w:rPr>
                <w:b w:val="0"/>
                <w:sz w:val="16"/>
              </w:rPr>
              <w:t>Alto</w:t>
            </w:r>
          </w:p>
        </w:tc>
        <w:tc>
          <w:tcPr>
            <w:tcW w:type="dxa" w:w="1680"/>
            <w:vAlign w:val="center"/>
            <w:tcMar>
              <w:top w:w="60" w:type="dxa"/>
              <w:start w:w="70" w:type="dxa"/>
              <w:bottom w:w="60" w:type="dxa"/>
              <w:end w:w="70" w:type="dxa"/>
            </w:tcMar>
          </w:tcPr>
          <w:p>
            <w:pPr>
              <w:spacing w:after="40" w:before="0"/>
            </w:pPr>
            <w:r/>
            <w:r>
              <w:rPr>
                <w:b w:val="0"/>
                <w:sz w:val="16"/>
              </w:rPr>
              <w:t>Limitar modalidade, orientar partes e definir incidentes</w:t>
            </w:r>
          </w:p>
        </w:tc>
        <w:tc>
          <w:tcPr>
            <w:tcW w:type="dxa" w:w="1680"/>
            <w:vAlign w:val="center"/>
            <w:tcMar>
              <w:top w:w="60" w:type="dxa"/>
              <w:start w:w="70" w:type="dxa"/>
              <w:bottom w:w="60" w:type="dxa"/>
              <w:end w:w="70" w:type="dxa"/>
            </w:tcMar>
          </w:tcPr>
          <w:p>
            <w:pPr>
              <w:spacing w:after="40" w:before="0"/>
            </w:pPr>
            <w:r/>
            <w:r>
              <w:rPr>
                <w:b w:val="0"/>
                <w:sz w:val="16"/>
              </w:rPr>
              <w:t>Trust &amp; Safety</w:t>
            </w:r>
          </w:p>
        </w:tc>
      </w:tr>
      <w:tr>
        <w:trPr>
          <w:cantSplit/>
        </w:trPr>
        <w:tc>
          <w:tcPr>
            <w:tcW w:type="dxa" w:w="1680"/>
            <w:vAlign w:val="center"/>
            <w:shd w:fill="EEF3F7"/>
            <w:tcMar>
              <w:top w:w="60" w:type="dxa"/>
              <w:start w:w="70" w:type="dxa"/>
              <w:bottom w:w="60" w:type="dxa"/>
              <w:end w:w="70" w:type="dxa"/>
            </w:tcMar>
          </w:tcPr>
          <w:p>
            <w:pPr>
              <w:spacing w:after="40" w:before="0"/>
            </w:pPr>
            <w:r/>
            <w:r>
              <w:rPr>
                <w:b w:val="0"/>
                <w:sz w:val="16"/>
              </w:rPr>
              <w:t>R10</w:t>
            </w:r>
          </w:p>
        </w:tc>
        <w:tc>
          <w:tcPr>
            <w:tcW w:type="dxa" w:w="1680"/>
            <w:vAlign w:val="center"/>
            <w:shd w:fill="EEF3F7"/>
            <w:tcMar>
              <w:top w:w="60" w:type="dxa"/>
              <w:start w:w="70" w:type="dxa"/>
              <w:bottom w:w="60" w:type="dxa"/>
              <w:end w:w="70" w:type="dxa"/>
            </w:tcMar>
          </w:tcPr>
          <w:p>
            <w:pPr>
              <w:spacing w:after="40" w:before="0"/>
            </w:pPr>
            <w:r/>
            <w:r>
              <w:rPr>
                <w:b w:val="0"/>
                <w:sz w:val="16"/>
              </w:rPr>
              <w:t>Fraude, falso atendimento ou avaliação abusiva</w:t>
            </w:r>
          </w:p>
        </w:tc>
        <w:tc>
          <w:tcPr>
            <w:tcW w:type="dxa" w:w="1680"/>
            <w:vAlign w:val="center"/>
            <w:shd w:fill="EEF3F7"/>
            <w:tcMar>
              <w:top w:w="60" w:type="dxa"/>
              <w:start w:w="70" w:type="dxa"/>
              <w:bottom w:w="60" w:type="dxa"/>
              <w:end w:w="70" w:type="dxa"/>
            </w:tcMar>
          </w:tcPr>
          <w:p>
            <w:pPr>
              <w:spacing w:after="40" w:before="0"/>
            </w:pPr>
            <w:r/>
            <w:r>
              <w:rPr>
                <w:b w:val="0"/>
                <w:sz w:val="16"/>
              </w:rPr>
              <w:t>Média</w:t>
            </w:r>
          </w:p>
        </w:tc>
        <w:tc>
          <w:tcPr>
            <w:tcW w:type="dxa" w:w="1680"/>
            <w:vAlign w:val="center"/>
            <w:shd w:fill="EEF3F7"/>
            <w:tcMar>
              <w:top w:w="60" w:type="dxa"/>
              <w:start w:w="70" w:type="dxa"/>
              <w:bottom w:w="60" w:type="dxa"/>
              <w:end w:w="70" w:type="dxa"/>
            </w:tcMar>
          </w:tcPr>
          <w:p>
            <w:pPr>
              <w:spacing w:after="40" w:before="0"/>
            </w:pPr>
            <w:r/>
            <w:r>
              <w:rPr>
                <w:b w:val="0"/>
                <w:sz w:val="16"/>
              </w:rPr>
              <w:t>Alto</w:t>
            </w:r>
          </w:p>
        </w:tc>
        <w:tc>
          <w:tcPr>
            <w:tcW w:type="dxa" w:w="1680"/>
            <w:vAlign w:val="center"/>
            <w:shd w:fill="EEF3F7"/>
            <w:tcMar>
              <w:top w:w="60" w:type="dxa"/>
              <w:start w:w="70" w:type="dxa"/>
              <w:bottom w:w="60" w:type="dxa"/>
              <w:end w:w="70" w:type="dxa"/>
            </w:tcMar>
          </w:tcPr>
          <w:p>
            <w:pPr>
              <w:spacing w:after="40" w:before="0"/>
            </w:pPr>
            <w:r/>
            <w:r>
              <w:rPr>
                <w:b w:val="0"/>
                <w:sz w:val="16"/>
              </w:rPr>
              <w:t>Auditoria, padrões de anomalia, moderação e suspensão</w:t>
            </w:r>
          </w:p>
        </w:tc>
        <w:tc>
          <w:tcPr>
            <w:tcW w:type="dxa" w:w="1680"/>
            <w:vAlign w:val="center"/>
            <w:shd w:fill="EEF3F7"/>
            <w:tcMar>
              <w:top w:w="60" w:type="dxa"/>
              <w:start w:w="70" w:type="dxa"/>
              <w:bottom w:w="60" w:type="dxa"/>
              <w:end w:w="70" w:type="dxa"/>
            </w:tcMar>
          </w:tcPr>
          <w:p>
            <w:pPr>
              <w:spacing w:after="40" w:before="0"/>
            </w:pPr>
            <w:r/>
            <w:r>
              <w:rPr>
                <w:b w:val="0"/>
                <w:sz w:val="16"/>
              </w:rPr>
              <w:t>Trust &amp; Safety</w:t>
            </w:r>
          </w:p>
        </w:tc>
      </w:tr>
      <w:tr>
        <w:trPr>
          <w:cantSplit/>
        </w:trPr>
        <w:tc>
          <w:tcPr>
            <w:tcW w:type="dxa" w:w="1680"/>
            <w:vAlign w:val="center"/>
            <w:tcMar>
              <w:top w:w="60" w:type="dxa"/>
              <w:start w:w="70" w:type="dxa"/>
              <w:bottom w:w="60" w:type="dxa"/>
              <w:end w:w="70" w:type="dxa"/>
            </w:tcMar>
          </w:tcPr>
          <w:p>
            <w:pPr>
              <w:spacing w:after="40" w:before="0"/>
            </w:pPr>
            <w:r/>
            <w:r>
              <w:rPr>
                <w:b w:val="0"/>
                <w:sz w:val="16"/>
              </w:rPr>
              <w:t>R11</w:t>
            </w:r>
          </w:p>
        </w:tc>
        <w:tc>
          <w:tcPr>
            <w:tcW w:type="dxa" w:w="1680"/>
            <w:vAlign w:val="center"/>
            <w:tcMar>
              <w:top w:w="60" w:type="dxa"/>
              <w:start w:w="70" w:type="dxa"/>
              <w:bottom w:w="60" w:type="dxa"/>
              <w:end w:w="70" w:type="dxa"/>
            </w:tcMar>
          </w:tcPr>
          <w:p>
            <w:pPr>
              <w:spacing w:after="40" w:before="0"/>
            </w:pPr>
            <w:r/>
            <w:r>
              <w:rPr>
                <w:b w:val="0"/>
                <w:sz w:val="16"/>
              </w:rPr>
              <w:t>Coleta excessiva de endereço ou localização</w:t>
            </w:r>
          </w:p>
        </w:tc>
        <w:tc>
          <w:tcPr>
            <w:tcW w:type="dxa" w:w="1680"/>
            <w:vAlign w:val="center"/>
            <w:tcMar>
              <w:top w:w="60" w:type="dxa"/>
              <w:start w:w="70" w:type="dxa"/>
              <w:bottom w:w="60" w:type="dxa"/>
              <w:end w:w="70" w:type="dxa"/>
            </w:tcMar>
          </w:tcPr>
          <w:p>
            <w:pPr>
              <w:spacing w:after="40" w:before="0"/>
            </w:pPr>
            <w:r/>
            <w:r>
              <w:rPr>
                <w:b w:val="0"/>
                <w:sz w:val="16"/>
              </w:rPr>
              <w:t>Média</w:t>
            </w:r>
          </w:p>
        </w:tc>
        <w:tc>
          <w:tcPr>
            <w:tcW w:type="dxa" w:w="1680"/>
            <w:vAlign w:val="center"/>
            <w:tcMar>
              <w:top w:w="60" w:type="dxa"/>
              <w:start w:w="70" w:type="dxa"/>
              <w:bottom w:w="60" w:type="dxa"/>
              <w:end w:w="70" w:type="dxa"/>
            </w:tcMar>
          </w:tcPr>
          <w:p>
            <w:pPr>
              <w:spacing w:after="40" w:before="0"/>
            </w:pPr>
            <w:r/>
            <w:r>
              <w:rPr>
                <w:b w:val="0"/>
                <w:sz w:val="16"/>
              </w:rPr>
              <w:t>Alto</w:t>
            </w:r>
          </w:p>
        </w:tc>
        <w:tc>
          <w:tcPr>
            <w:tcW w:type="dxa" w:w="1680"/>
            <w:vAlign w:val="center"/>
            <w:tcMar>
              <w:top w:w="60" w:type="dxa"/>
              <w:start w:w="70" w:type="dxa"/>
              <w:bottom w:w="60" w:type="dxa"/>
              <w:end w:w="70" w:type="dxa"/>
            </w:tcMar>
          </w:tcPr>
          <w:p>
            <w:pPr>
              <w:spacing w:after="40" w:before="0"/>
            </w:pPr>
            <w:r/>
            <w:r>
              <w:rPr>
                <w:b w:val="0"/>
                <w:sz w:val="16"/>
              </w:rPr>
              <w:t>Minimização, finalidade, acesso e retenção</w:t>
            </w:r>
          </w:p>
        </w:tc>
        <w:tc>
          <w:tcPr>
            <w:tcW w:type="dxa" w:w="1680"/>
            <w:vAlign w:val="center"/>
            <w:tcMar>
              <w:top w:w="60" w:type="dxa"/>
              <w:start w:w="70" w:type="dxa"/>
              <w:bottom w:w="60" w:type="dxa"/>
              <w:end w:w="70" w:type="dxa"/>
            </w:tcMar>
          </w:tcPr>
          <w:p>
            <w:pPr>
              <w:spacing w:after="40" w:before="0"/>
            </w:pPr>
            <w:r/>
            <w:r>
              <w:rPr>
                <w:b w:val="0"/>
                <w:sz w:val="16"/>
              </w:rPr>
              <w:t>Privacidade</w:t>
            </w:r>
          </w:p>
        </w:tc>
      </w:tr>
      <w:tr>
        <w:trPr>
          <w:cantSplit/>
        </w:trPr>
        <w:tc>
          <w:tcPr>
            <w:tcW w:type="dxa" w:w="1680"/>
            <w:vAlign w:val="center"/>
            <w:shd w:fill="EEF3F7"/>
            <w:tcMar>
              <w:top w:w="60" w:type="dxa"/>
              <w:start w:w="70" w:type="dxa"/>
              <w:bottom w:w="60" w:type="dxa"/>
              <w:end w:w="70" w:type="dxa"/>
            </w:tcMar>
          </w:tcPr>
          <w:p>
            <w:pPr>
              <w:spacing w:after="40" w:before="0"/>
            </w:pPr>
            <w:r/>
            <w:r>
              <w:rPr>
                <w:b w:val="0"/>
                <w:sz w:val="16"/>
              </w:rPr>
              <w:t>R12</w:t>
            </w:r>
          </w:p>
        </w:tc>
        <w:tc>
          <w:tcPr>
            <w:tcW w:type="dxa" w:w="1680"/>
            <w:vAlign w:val="center"/>
            <w:shd w:fill="EEF3F7"/>
            <w:tcMar>
              <w:top w:w="60" w:type="dxa"/>
              <w:start w:w="70" w:type="dxa"/>
              <w:bottom w:w="60" w:type="dxa"/>
              <w:end w:w="70" w:type="dxa"/>
            </w:tcMar>
          </w:tcPr>
          <w:p>
            <w:pPr>
              <w:spacing w:after="40" w:before="0"/>
            </w:pPr>
            <w:r/>
            <w:r>
              <w:rPr>
                <w:b w:val="0"/>
                <w:sz w:val="16"/>
              </w:rPr>
              <w:t>Relações de consumo e responsabilidade mal definidas</w:t>
            </w:r>
          </w:p>
        </w:tc>
        <w:tc>
          <w:tcPr>
            <w:tcW w:type="dxa" w:w="1680"/>
            <w:vAlign w:val="center"/>
            <w:shd w:fill="EEF3F7"/>
            <w:tcMar>
              <w:top w:w="60" w:type="dxa"/>
              <w:start w:w="70" w:type="dxa"/>
              <w:bottom w:w="60" w:type="dxa"/>
              <w:end w:w="70" w:type="dxa"/>
            </w:tcMar>
          </w:tcPr>
          <w:p>
            <w:pPr>
              <w:spacing w:after="40" w:before="0"/>
            </w:pPr>
            <w:r/>
            <w:r>
              <w:rPr>
                <w:b w:val="0"/>
                <w:sz w:val="16"/>
              </w:rPr>
              <w:t>Média</w:t>
            </w:r>
          </w:p>
        </w:tc>
        <w:tc>
          <w:tcPr>
            <w:tcW w:type="dxa" w:w="1680"/>
            <w:vAlign w:val="center"/>
            <w:shd w:fill="EEF3F7"/>
            <w:tcMar>
              <w:top w:w="60" w:type="dxa"/>
              <w:start w:w="70" w:type="dxa"/>
              <w:bottom w:w="60" w:type="dxa"/>
              <w:end w:w="70" w:type="dxa"/>
            </w:tcMar>
          </w:tcPr>
          <w:p>
            <w:pPr>
              <w:spacing w:after="40" w:before="0"/>
            </w:pPr>
            <w:r/>
            <w:r>
              <w:rPr>
                <w:b w:val="0"/>
                <w:sz w:val="16"/>
              </w:rPr>
              <w:t>Alto</w:t>
            </w:r>
          </w:p>
        </w:tc>
        <w:tc>
          <w:tcPr>
            <w:tcW w:type="dxa" w:w="1680"/>
            <w:vAlign w:val="center"/>
            <w:shd w:fill="EEF3F7"/>
            <w:tcMar>
              <w:top w:w="60" w:type="dxa"/>
              <w:start w:w="70" w:type="dxa"/>
              <w:bottom w:w="60" w:type="dxa"/>
              <w:end w:w="70" w:type="dxa"/>
            </w:tcMar>
          </w:tcPr>
          <w:p>
            <w:pPr>
              <w:spacing w:after="40" w:before="0"/>
            </w:pPr>
            <w:r/>
            <w:r>
              <w:rPr>
                <w:b w:val="0"/>
                <w:sz w:val="16"/>
              </w:rPr>
              <w:t>Análise jurídica e contratos antes do piloto aberto</w:t>
            </w:r>
          </w:p>
        </w:tc>
        <w:tc>
          <w:tcPr>
            <w:tcW w:type="dxa" w:w="1680"/>
            <w:vAlign w:val="center"/>
            <w:shd w:fill="EEF3F7"/>
            <w:tcMar>
              <w:top w:w="60" w:type="dxa"/>
              <w:start w:w="70" w:type="dxa"/>
              <w:bottom w:w="60" w:type="dxa"/>
              <w:end w:w="70" w:type="dxa"/>
            </w:tcMar>
          </w:tcPr>
          <w:p>
            <w:pPr>
              <w:spacing w:after="40" w:before="0"/>
            </w:pPr>
            <w:r/>
            <w:r>
              <w:rPr>
                <w:b w:val="0"/>
                <w:sz w:val="16"/>
              </w:rPr>
              <w:t>Jurídico</w:t>
            </w:r>
          </w:p>
        </w:tc>
      </w:tr>
      <w:tr>
        <w:trPr>
          <w:cantSplit/>
        </w:trPr>
        <w:tc>
          <w:tcPr>
            <w:tcW w:type="dxa" w:w="1680"/>
            <w:vAlign w:val="center"/>
            <w:tcMar>
              <w:top w:w="60" w:type="dxa"/>
              <w:start w:w="70" w:type="dxa"/>
              <w:bottom w:w="60" w:type="dxa"/>
              <w:end w:w="70" w:type="dxa"/>
            </w:tcMar>
          </w:tcPr>
          <w:p>
            <w:pPr>
              <w:spacing w:after="40" w:before="0"/>
            </w:pPr>
            <w:r/>
            <w:r>
              <w:rPr>
                <w:b w:val="0"/>
                <w:sz w:val="16"/>
              </w:rPr>
              <w:t>R13</w:t>
            </w:r>
          </w:p>
        </w:tc>
        <w:tc>
          <w:tcPr>
            <w:tcW w:type="dxa" w:w="1680"/>
            <w:vAlign w:val="center"/>
            <w:tcMar>
              <w:top w:w="60" w:type="dxa"/>
              <w:start w:w="70" w:type="dxa"/>
              <w:bottom w:w="60" w:type="dxa"/>
              <w:end w:w="70" w:type="dxa"/>
            </w:tcMar>
          </w:tcPr>
          <w:p>
            <w:pPr>
              <w:spacing w:after="40" w:before="0"/>
            </w:pPr>
            <w:r/>
            <w:r>
              <w:rPr>
                <w:b w:val="0"/>
                <w:sz w:val="16"/>
              </w:rPr>
              <w:t>Uso de água, descarte ou regra local não avaliado</w:t>
            </w:r>
          </w:p>
        </w:tc>
        <w:tc>
          <w:tcPr>
            <w:tcW w:type="dxa" w:w="1680"/>
            <w:vAlign w:val="center"/>
            <w:tcMar>
              <w:top w:w="60" w:type="dxa"/>
              <w:start w:w="70" w:type="dxa"/>
              <w:bottom w:w="60" w:type="dxa"/>
              <w:end w:w="70" w:type="dxa"/>
            </w:tcMar>
          </w:tcPr>
          <w:p>
            <w:pPr>
              <w:spacing w:after="40" w:before="0"/>
            </w:pPr>
            <w:r/>
            <w:r>
              <w:rPr>
                <w:b w:val="0"/>
                <w:sz w:val="16"/>
              </w:rPr>
              <w:t>Média</w:t>
            </w:r>
          </w:p>
        </w:tc>
        <w:tc>
          <w:tcPr>
            <w:tcW w:type="dxa" w:w="1680"/>
            <w:vAlign w:val="center"/>
            <w:tcMar>
              <w:top w:w="60" w:type="dxa"/>
              <w:start w:w="70" w:type="dxa"/>
              <w:bottom w:w="60" w:type="dxa"/>
              <w:end w:w="70" w:type="dxa"/>
            </w:tcMar>
          </w:tcPr>
          <w:p>
            <w:pPr>
              <w:spacing w:after="40" w:before="0"/>
            </w:pPr>
            <w:r/>
            <w:r>
              <w:rPr>
                <w:b w:val="0"/>
                <w:sz w:val="16"/>
              </w:rPr>
              <w:t>Alto</w:t>
            </w:r>
          </w:p>
        </w:tc>
        <w:tc>
          <w:tcPr>
            <w:tcW w:type="dxa" w:w="1680"/>
            <w:vAlign w:val="center"/>
            <w:tcMar>
              <w:top w:w="60" w:type="dxa"/>
              <w:start w:w="70" w:type="dxa"/>
              <w:bottom w:w="60" w:type="dxa"/>
              <w:end w:w="70" w:type="dxa"/>
            </w:tcMar>
          </w:tcPr>
          <w:p>
            <w:pPr>
              <w:spacing w:after="40" w:before="0"/>
            </w:pPr>
            <w:r/>
            <w:r>
              <w:rPr>
                <w:b w:val="0"/>
                <w:sz w:val="16"/>
              </w:rPr>
              <w:t>Registrar questão regulatória e validar por modalidade</w:t>
            </w:r>
          </w:p>
        </w:tc>
        <w:tc>
          <w:tcPr>
            <w:tcW w:type="dxa" w:w="1680"/>
            <w:vAlign w:val="center"/>
            <w:tcMar>
              <w:top w:w="60" w:type="dxa"/>
              <w:start w:w="70" w:type="dxa"/>
              <w:bottom w:w="60" w:type="dxa"/>
              <w:end w:w="70" w:type="dxa"/>
            </w:tcMar>
          </w:tcPr>
          <w:p>
            <w:pPr>
              <w:spacing w:after="40" w:before="0"/>
            </w:pPr>
            <w:r/>
            <w:r>
              <w:rPr>
                <w:b w:val="0"/>
                <w:sz w:val="16"/>
              </w:rPr>
              <w:t>Jurídico/Operações</w:t>
            </w:r>
          </w:p>
        </w:tc>
      </w:tr>
      <w:tr>
        <w:trPr>
          <w:cantSplit/>
        </w:trPr>
        <w:tc>
          <w:tcPr>
            <w:tcW w:type="dxa" w:w="1680"/>
            <w:vAlign w:val="center"/>
            <w:shd w:fill="EEF3F7"/>
            <w:tcMar>
              <w:top w:w="60" w:type="dxa"/>
              <w:start w:w="70" w:type="dxa"/>
              <w:bottom w:w="60" w:type="dxa"/>
              <w:end w:w="70" w:type="dxa"/>
            </w:tcMar>
          </w:tcPr>
          <w:p>
            <w:pPr>
              <w:spacing w:after="40" w:before="0"/>
            </w:pPr>
            <w:r/>
            <w:r>
              <w:rPr>
                <w:b w:val="0"/>
                <w:sz w:val="16"/>
              </w:rPr>
              <w:t>R14</w:t>
            </w:r>
          </w:p>
        </w:tc>
        <w:tc>
          <w:tcPr>
            <w:tcW w:type="dxa" w:w="1680"/>
            <w:vAlign w:val="center"/>
            <w:shd w:fill="EEF3F7"/>
            <w:tcMar>
              <w:top w:w="60" w:type="dxa"/>
              <w:start w:w="70" w:type="dxa"/>
              <w:bottom w:w="60" w:type="dxa"/>
              <w:end w:w="70" w:type="dxa"/>
            </w:tcMar>
          </w:tcPr>
          <w:p>
            <w:pPr>
              <w:spacing w:after="40" w:before="0"/>
            </w:pPr>
            <w:r/>
            <w:r>
              <w:rPr>
                <w:b w:val="0"/>
                <w:sz w:val="16"/>
              </w:rPr>
              <w:t>Monetização reduz ativação de parceiros</w:t>
            </w:r>
          </w:p>
        </w:tc>
        <w:tc>
          <w:tcPr>
            <w:tcW w:type="dxa" w:w="1680"/>
            <w:vAlign w:val="center"/>
            <w:shd w:fill="EEF3F7"/>
            <w:tcMar>
              <w:top w:w="60" w:type="dxa"/>
              <w:start w:w="70" w:type="dxa"/>
              <w:bottom w:w="60" w:type="dxa"/>
              <w:end w:w="70" w:type="dxa"/>
            </w:tcMar>
          </w:tcPr>
          <w:p>
            <w:pPr>
              <w:spacing w:after="40" w:before="0"/>
            </w:pPr>
            <w:r/>
            <w:r>
              <w:rPr>
                <w:b w:val="0"/>
                <w:sz w:val="16"/>
              </w:rPr>
              <w:t>Média</w:t>
            </w:r>
          </w:p>
        </w:tc>
        <w:tc>
          <w:tcPr>
            <w:tcW w:type="dxa" w:w="1680"/>
            <w:vAlign w:val="center"/>
            <w:shd w:fill="EEF3F7"/>
            <w:tcMar>
              <w:top w:w="60" w:type="dxa"/>
              <w:start w:w="70" w:type="dxa"/>
              <w:bottom w:w="60" w:type="dxa"/>
              <w:end w:w="70" w:type="dxa"/>
            </w:tcMar>
          </w:tcPr>
          <w:p>
            <w:pPr>
              <w:spacing w:after="40" w:before="0"/>
            </w:pPr>
            <w:r/>
            <w:r>
              <w:rPr>
                <w:b w:val="0"/>
                <w:sz w:val="16"/>
              </w:rPr>
              <w:t>Alto</w:t>
            </w:r>
          </w:p>
        </w:tc>
        <w:tc>
          <w:tcPr>
            <w:tcW w:type="dxa" w:w="1680"/>
            <w:vAlign w:val="center"/>
            <w:shd w:fill="EEF3F7"/>
            <w:tcMar>
              <w:top w:w="60" w:type="dxa"/>
              <w:start w:w="70" w:type="dxa"/>
              <w:bottom w:w="60" w:type="dxa"/>
              <w:end w:w="70" w:type="dxa"/>
            </w:tcMar>
          </w:tcPr>
          <w:p>
            <w:pPr>
              <w:spacing w:after="40" w:before="0"/>
            </w:pPr>
            <w:r/>
            <w:r>
              <w:rPr>
                <w:b w:val="0"/>
                <w:sz w:val="16"/>
              </w:rPr>
              <w:t>Testar modelos manualmente e medir comportamento</w:t>
            </w:r>
          </w:p>
        </w:tc>
        <w:tc>
          <w:tcPr>
            <w:tcW w:type="dxa" w:w="1680"/>
            <w:vAlign w:val="center"/>
            <w:shd w:fill="EEF3F7"/>
            <w:tcMar>
              <w:top w:w="60" w:type="dxa"/>
              <w:start w:w="70" w:type="dxa"/>
              <w:bottom w:w="60" w:type="dxa"/>
              <w:end w:w="70" w:type="dxa"/>
            </w:tcMar>
          </w:tcPr>
          <w:p>
            <w:pPr>
              <w:spacing w:after="40" w:before="0"/>
            </w:pPr>
            <w:r/>
            <w:r>
              <w:rPr>
                <w:b w:val="0"/>
                <w:sz w:val="16"/>
              </w:rPr>
              <w:t>Negócio</w:t>
            </w:r>
          </w:p>
        </w:tc>
      </w:tr>
      <w:tr>
        <w:trPr>
          <w:cantSplit/>
        </w:trPr>
        <w:tc>
          <w:tcPr>
            <w:tcW w:type="dxa" w:w="1680"/>
            <w:vAlign w:val="center"/>
            <w:tcMar>
              <w:top w:w="60" w:type="dxa"/>
              <w:start w:w="70" w:type="dxa"/>
              <w:bottom w:w="60" w:type="dxa"/>
              <w:end w:w="70" w:type="dxa"/>
            </w:tcMar>
          </w:tcPr>
          <w:p>
            <w:pPr>
              <w:spacing w:after="40" w:before="0"/>
            </w:pPr>
            <w:r/>
            <w:r>
              <w:rPr>
                <w:b w:val="0"/>
                <w:sz w:val="16"/>
              </w:rPr>
              <w:t>R15</w:t>
            </w:r>
          </w:p>
        </w:tc>
        <w:tc>
          <w:tcPr>
            <w:tcW w:type="dxa" w:w="1680"/>
            <w:vAlign w:val="center"/>
            <w:tcMar>
              <w:top w:w="60" w:type="dxa"/>
              <w:start w:w="70" w:type="dxa"/>
              <w:bottom w:w="60" w:type="dxa"/>
              <w:end w:w="70" w:type="dxa"/>
            </w:tcMar>
          </w:tcPr>
          <w:p>
            <w:pPr>
              <w:spacing w:after="40" w:before="0"/>
            </w:pPr>
            <w:r/>
            <w:r>
              <w:rPr>
                <w:b w:val="0"/>
                <w:sz w:val="16"/>
              </w:rPr>
              <w:t>Economia unitária inviável</w:t>
            </w:r>
          </w:p>
        </w:tc>
        <w:tc>
          <w:tcPr>
            <w:tcW w:type="dxa" w:w="1680"/>
            <w:vAlign w:val="center"/>
            <w:tcMar>
              <w:top w:w="60" w:type="dxa"/>
              <w:start w:w="70" w:type="dxa"/>
              <w:bottom w:w="60" w:type="dxa"/>
              <w:end w:w="70" w:type="dxa"/>
            </w:tcMar>
          </w:tcPr>
          <w:p>
            <w:pPr>
              <w:spacing w:after="40" w:before="0"/>
            </w:pPr>
            <w:r/>
            <w:r>
              <w:rPr>
                <w:b w:val="0"/>
                <w:sz w:val="16"/>
              </w:rPr>
              <w:t>Alta</w:t>
            </w:r>
          </w:p>
        </w:tc>
        <w:tc>
          <w:tcPr>
            <w:tcW w:type="dxa" w:w="1680"/>
            <w:vAlign w:val="center"/>
            <w:tcMar>
              <w:top w:w="60" w:type="dxa"/>
              <w:start w:w="70" w:type="dxa"/>
              <w:bottom w:w="60" w:type="dxa"/>
              <w:end w:w="70" w:type="dxa"/>
            </w:tcMar>
          </w:tcPr>
          <w:p>
            <w:pPr>
              <w:spacing w:after="40" w:before="0"/>
            </w:pPr>
            <w:r/>
            <w:r>
              <w:rPr>
                <w:b w:val="0"/>
                <w:sz w:val="16"/>
              </w:rPr>
              <w:t>Alto</w:t>
            </w:r>
          </w:p>
        </w:tc>
        <w:tc>
          <w:tcPr>
            <w:tcW w:type="dxa" w:w="1680"/>
            <w:vAlign w:val="center"/>
            <w:tcMar>
              <w:top w:w="60" w:type="dxa"/>
              <w:start w:w="70" w:type="dxa"/>
              <w:bottom w:w="60" w:type="dxa"/>
              <w:end w:w="70" w:type="dxa"/>
            </w:tcMar>
          </w:tcPr>
          <w:p>
            <w:pPr>
              <w:spacing w:after="40" w:before="0"/>
            </w:pPr>
            <w:r/>
            <w:r>
              <w:rPr>
                <w:b w:val="0"/>
                <w:sz w:val="16"/>
              </w:rPr>
              <w:t>Medir custos por transação e gate econômico na Semana 16</w:t>
            </w:r>
          </w:p>
        </w:tc>
        <w:tc>
          <w:tcPr>
            <w:tcW w:type="dxa" w:w="1680"/>
            <w:vAlign w:val="center"/>
            <w:tcMar>
              <w:top w:w="60" w:type="dxa"/>
              <w:start w:w="70" w:type="dxa"/>
              <w:bottom w:w="60" w:type="dxa"/>
              <w:end w:w="70" w:type="dxa"/>
            </w:tcMar>
          </w:tcPr>
          <w:p>
            <w:pPr>
              <w:spacing w:after="40" w:before="0"/>
            </w:pPr>
            <w:r/>
            <w:r>
              <w:rPr>
                <w:b w:val="0"/>
                <w:sz w:val="16"/>
              </w:rPr>
              <w:t>Finanças/Produto</w:t>
            </w:r>
          </w:p>
        </w:tc>
      </w:tr>
      <w:tr>
        <w:trPr>
          <w:cantSplit/>
        </w:trPr>
        <w:tc>
          <w:tcPr>
            <w:tcW w:type="dxa" w:w="1680"/>
            <w:vAlign w:val="center"/>
            <w:shd w:fill="EEF3F7"/>
            <w:tcMar>
              <w:top w:w="60" w:type="dxa"/>
              <w:start w:w="70" w:type="dxa"/>
              <w:bottom w:w="60" w:type="dxa"/>
              <w:end w:w="70" w:type="dxa"/>
            </w:tcMar>
          </w:tcPr>
          <w:p>
            <w:pPr>
              <w:spacing w:after="40" w:before="0"/>
            </w:pPr>
            <w:r/>
            <w:r>
              <w:rPr>
                <w:b w:val="0"/>
                <w:sz w:val="16"/>
              </w:rPr>
              <w:t>R16</w:t>
            </w:r>
          </w:p>
        </w:tc>
        <w:tc>
          <w:tcPr>
            <w:tcW w:type="dxa" w:w="1680"/>
            <w:vAlign w:val="center"/>
            <w:shd w:fill="EEF3F7"/>
            <w:tcMar>
              <w:top w:w="60" w:type="dxa"/>
              <w:start w:w="70" w:type="dxa"/>
              <w:bottom w:w="60" w:type="dxa"/>
              <w:end w:w="70" w:type="dxa"/>
            </w:tcMar>
          </w:tcPr>
          <w:p>
            <w:pPr>
              <w:spacing w:after="40" w:before="0"/>
            </w:pPr>
            <w:r/>
            <w:r>
              <w:rPr>
                <w:b w:val="0"/>
                <w:sz w:val="16"/>
              </w:rPr>
              <w:t>Escopo cresce antes do product-market fit</w:t>
            </w:r>
          </w:p>
        </w:tc>
        <w:tc>
          <w:tcPr>
            <w:tcW w:type="dxa" w:w="1680"/>
            <w:vAlign w:val="center"/>
            <w:shd w:fill="EEF3F7"/>
            <w:tcMar>
              <w:top w:w="60" w:type="dxa"/>
              <w:start w:w="70" w:type="dxa"/>
              <w:bottom w:w="60" w:type="dxa"/>
              <w:end w:w="70" w:type="dxa"/>
            </w:tcMar>
          </w:tcPr>
          <w:p>
            <w:pPr>
              <w:spacing w:after="40" w:before="0"/>
            </w:pPr>
            <w:r/>
            <w:r>
              <w:rPr>
                <w:b w:val="0"/>
                <w:sz w:val="16"/>
              </w:rPr>
              <w:t>Alta</w:t>
            </w:r>
          </w:p>
        </w:tc>
        <w:tc>
          <w:tcPr>
            <w:tcW w:type="dxa" w:w="1680"/>
            <w:vAlign w:val="center"/>
            <w:shd w:fill="EEF3F7"/>
            <w:tcMar>
              <w:top w:w="60" w:type="dxa"/>
              <w:start w:w="70" w:type="dxa"/>
              <w:bottom w:w="60" w:type="dxa"/>
              <w:end w:w="70" w:type="dxa"/>
            </w:tcMar>
          </w:tcPr>
          <w:p>
            <w:pPr>
              <w:spacing w:after="40" w:before="0"/>
            </w:pPr>
            <w:r/>
            <w:r>
              <w:rPr>
                <w:b w:val="0"/>
                <w:sz w:val="16"/>
              </w:rPr>
              <w:t>Médio</w:t>
            </w:r>
          </w:p>
        </w:tc>
        <w:tc>
          <w:tcPr>
            <w:tcW w:type="dxa" w:w="1680"/>
            <w:vAlign w:val="center"/>
            <w:shd w:fill="EEF3F7"/>
            <w:tcMar>
              <w:top w:w="60" w:type="dxa"/>
              <w:start w:w="70" w:type="dxa"/>
              <w:bottom w:w="60" w:type="dxa"/>
              <w:end w:w="70" w:type="dxa"/>
            </w:tcMar>
          </w:tcPr>
          <w:p>
            <w:pPr>
              <w:spacing w:after="40" w:before="0"/>
            </w:pPr>
            <w:r/>
            <w:r>
              <w:rPr>
                <w:b w:val="0"/>
                <w:sz w:val="16"/>
              </w:rPr>
              <w:t>Gates, backlog por hipótese e controle de mudanças</w:t>
            </w:r>
          </w:p>
        </w:tc>
        <w:tc>
          <w:tcPr>
            <w:tcW w:type="dxa" w:w="1680"/>
            <w:vAlign w:val="center"/>
            <w:shd w:fill="EEF3F7"/>
            <w:tcMar>
              <w:top w:w="60" w:type="dxa"/>
              <w:start w:w="70" w:type="dxa"/>
              <w:bottom w:w="60" w:type="dxa"/>
              <w:end w:w="70" w:type="dxa"/>
            </w:tcMar>
          </w:tcPr>
          <w:p>
            <w:pPr>
              <w:spacing w:after="40" w:before="0"/>
            </w:pPr>
            <w:r/>
            <w:r>
              <w:rPr>
                <w:b w:val="0"/>
                <w:sz w:val="16"/>
              </w:rPr>
              <w:t>Gerente</w:t>
            </w:r>
          </w:p>
        </w:tc>
      </w:tr>
      <w:tr>
        <w:trPr>
          <w:cantSplit/>
        </w:trPr>
        <w:tc>
          <w:tcPr>
            <w:tcW w:type="dxa" w:w="1680"/>
            <w:vAlign w:val="center"/>
            <w:tcMar>
              <w:top w:w="60" w:type="dxa"/>
              <w:start w:w="70" w:type="dxa"/>
              <w:bottom w:w="60" w:type="dxa"/>
              <w:end w:w="70" w:type="dxa"/>
            </w:tcMar>
          </w:tcPr>
          <w:p>
            <w:pPr>
              <w:spacing w:after="40" w:before="0"/>
            </w:pPr>
            <w:r/>
            <w:r>
              <w:rPr>
                <w:b w:val="0"/>
                <w:sz w:val="16"/>
              </w:rPr>
              <w:t>R17</w:t>
            </w:r>
          </w:p>
        </w:tc>
        <w:tc>
          <w:tcPr>
            <w:tcW w:type="dxa" w:w="1680"/>
            <w:vAlign w:val="center"/>
            <w:tcMar>
              <w:top w:w="60" w:type="dxa"/>
              <w:start w:w="70" w:type="dxa"/>
              <w:bottom w:w="60" w:type="dxa"/>
              <w:end w:w="70" w:type="dxa"/>
            </w:tcMar>
          </w:tcPr>
          <w:p>
            <w:pPr>
              <w:spacing w:after="40" w:before="0"/>
            </w:pPr>
            <w:r/>
            <w:r>
              <w:rPr>
                <w:b w:val="0"/>
                <w:sz w:val="16"/>
              </w:rPr>
              <w:t>Instabilidade dos planos gratuitos</w:t>
            </w:r>
          </w:p>
        </w:tc>
        <w:tc>
          <w:tcPr>
            <w:tcW w:type="dxa" w:w="1680"/>
            <w:vAlign w:val="center"/>
            <w:tcMar>
              <w:top w:w="60" w:type="dxa"/>
              <w:start w:w="70" w:type="dxa"/>
              <w:bottom w:w="60" w:type="dxa"/>
              <w:end w:w="70" w:type="dxa"/>
            </w:tcMar>
          </w:tcPr>
          <w:p>
            <w:pPr>
              <w:spacing w:after="40" w:before="0"/>
            </w:pPr>
            <w:r/>
            <w:r>
              <w:rPr>
                <w:b w:val="0"/>
                <w:sz w:val="16"/>
              </w:rPr>
              <w:t>Alta</w:t>
            </w:r>
          </w:p>
        </w:tc>
        <w:tc>
          <w:tcPr>
            <w:tcW w:type="dxa" w:w="1680"/>
            <w:vAlign w:val="center"/>
            <w:tcMar>
              <w:top w:w="60" w:type="dxa"/>
              <w:start w:w="70" w:type="dxa"/>
              <w:bottom w:w="60" w:type="dxa"/>
              <w:end w:w="70" w:type="dxa"/>
            </w:tcMar>
          </w:tcPr>
          <w:p>
            <w:pPr>
              <w:spacing w:after="40" w:before="0"/>
            </w:pPr>
            <w:r/>
            <w:r>
              <w:rPr>
                <w:b w:val="0"/>
                <w:sz w:val="16"/>
              </w:rPr>
              <w:t>Médio</w:t>
            </w:r>
          </w:p>
        </w:tc>
        <w:tc>
          <w:tcPr>
            <w:tcW w:type="dxa" w:w="1680"/>
            <w:vAlign w:val="center"/>
            <w:tcMar>
              <w:top w:w="60" w:type="dxa"/>
              <w:start w:w="70" w:type="dxa"/>
              <w:bottom w:w="60" w:type="dxa"/>
              <w:end w:w="70" w:type="dxa"/>
            </w:tcMar>
          </w:tcPr>
          <w:p>
            <w:pPr>
              <w:spacing w:after="40" w:before="0"/>
            </w:pPr>
            <w:r/>
            <w:r>
              <w:rPr>
                <w:b w:val="0"/>
                <w:sz w:val="16"/>
              </w:rPr>
              <w:t>Monitorar, definir gatilhos e prever migração</w:t>
            </w:r>
          </w:p>
        </w:tc>
        <w:tc>
          <w:tcPr>
            <w:tcW w:type="dxa" w:w="1680"/>
            <w:vAlign w:val="center"/>
            <w:tcMar>
              <w:top w:w="60" w:type="dxa"/>
              <w:start w:w="70" w:type="dxa"/>
              <w:bottom w:w="60" w:type="dxa"/>
              <w:end w:w="70" w:type="dxa"/>
            </w:tcMar>
          </w:tcPr>
          <w:p>
            <w:pPr>
              <w:spacing w:after="40" w:before="0"/>
            </w:pPr>
            <w:r/>
            <w:r>
              <w:rPr>
                <w:b w:val="0"/>
                <w:sz w:val="16"/>
              </w:rPr>
              <w:t>Tecnologia</w:t>
            </w:r>
          </w:p>
        </w:tc>
      </w:tr>
      <w:tr>
        <w:trPr>
          <w:cantSplit/>
        </w:trPr>
        <w:tc>
          <w:tcPr>
            <w:tcW w:type="dxa" w:w="1680"/>
            <w:vAlign w:val="center"/>
            <w:shd w:fill="EEF3F7"/>
            <w:tcMar>
              <w:top w:w="60" w:type="dxa"/>
              <w:start w:w="70" w:type="dxa"/>
              <w:bottom w:w="60" w:type="dxa"/>
              <w:end w:w="70" w:type="dxa"/>
            </w:tcMar>
          </w:tcPr>
          <w:p>
            <w:pPr>
              <w:spacing w:after="40" w:before="0"/>
            </w:pPr>
            <w:r/>
            <w:r>
              <w:rPr>
                <w:b w:val="0"/>
                <w:sz w:val="16"/>
              </w:rPr>
              <w:t>R18</w:t>
            </w:r>
          </w:p>
        </w:tc>
        <w:tc>
          <w:tcPr>
            <w:tcW w:type="dxa" w:w="1680"/>
            <w:vAlign w:val="center"/>
            <w:shd w:fill="EEF3F7"/>
            <w:tcMar>
              <w:top w:w="60" w:type="dxa"/>
              <w:start w:w="70" w:type="dxa"/>
              <w:bottom w:w="60" w:type="dxa"/>
              <w:end w:w="70" w:type="dxa"/>
            </w:tcMar>
          </w:tcPr>
          <w:p>
            <w:pPr>
              <w:spacing w:after="40" w:before="0"/>
            </w:pPr>
            <w:r/>
            <w:r>
              <w:rPr>
                <w:b w:val="0"/>
                <w:sz w:val="16"/>
              </w:rPr>
              <w:t>Dupla reserva ou inconsistência de estado</w:t>
            </w:r>
          </w:p>
        </w:tc>
        <w:tc>
          <w:tcPr>
            <w:tcW w:type="dxa" w:w="1680"/>
            <w:vAlign w:val="center"/>
            <w:shd w:fill="EEF3F7"/>
            <w:tcMar>
              <w:top w:w="60" w:type="dxa"/>
              <w:start w:w="70" w:type="dxa"/>
              <w:bottom w:w="60" w:type="dxa"/>
              <w:end w:w="70" w:type="dxa"/>
            </w:tcMar>
          </w:tcPr>
          <w:p>
            <w:pPr>
              <w:spacing w:after="40" w:before="0"/>
            </w:pPr>
            <w:r/>
            <w:r>
              <w:rPr>
                <w:b w:val="0"/>
                <w:sz w:val="16"/>
              </w:rPr>
              <w:t>Média</w:t>
            </w:r>
          </w:p>
        </w:tc>
        <w:tc>
          <w:tcPr>
            <w:tcW w:type="dxa" w:w="1680"/>
            <w:vAlign w:val="center"/>
            <w:shd w:fill="EEF3F7"/>
            <w:tcMar>
              <w:top w:w="60" w:type="dxa"/>
              <w:start w:w="70" w:type="dxa"/>
              <w:bottom w:w="60" w:type="dxa"/>
              <w:end w:w="70" w:type="dxa"/>
            </w:tcMar>
          </w:tcPr>
          <w:p>
            <w:pPr>
              <w:spacing w:after="40" w:before="0"/>
            </w:pPr>
            <w:r/>
            <w:r>
              <w:rPr>
                <w:b w:val="0"/>
                <w:sz w:val="16"/>
              </w:rPr>
              <w:t>Alto</w:t>
            </w:r>
          </w:p>
        </w:tc>
        <w:tc>
          <w:tcPr>
            <w:tcW w:type="dxa" w:w="1680"/>
            <w:vAlign w:val="center"/>
            <w:shd w:fill="EEF3F7"/>
            <w:tcMar>
              <w:top w:w="60" w:type="dxa"/>
              <w:start w:w="70" w:type="dxa"/>
              <w:bottom w:w="60" w:type="dxa"/>
              <w:end w:w="70" w:type="dxa"/>
            </w:tcMar>
          </w:tcPr>
          <w:p>
            <w:pPr>
              <w:spacing w:after="40" w:before="0"/>
            </w:pPr>
            <w:r/>
            <w:r>
              <w:rPr>
                <w:b w:val="0"/>
                <w:sz w:val="16"/>
              </w:rPr>
              <w:t>Transação, idempotência e testes concorrentes</w:t>
            </w:r>
          </w:p>
        </w:tc>
        <w:tc>
          <w:tcPr>
            <w:tcW w:type="dxa" w:w="1680"/>
            <w:vAlign w:val="center"/>
            <w:shd w:fill="EEF3F7"/>
            <w:tcMar>
              <w:top w:w="60" w:type="dxa"/>
              <w:start w:w="70" w:type="dxa"/>
              <w:bottom w:w="60" w:type="dxa"/>
              <w:end w:w="70" w:type="dxa"/>
            </w:tcMar>
          </w:tcPr>
          <w:p>
            <w:pPr>
              <w:spacing w:after="40" w:before="0"/>
            </w:pPr>
            <w:r/>
            <w:r>
              <w:rPr>
                <w:b w:val="0"/>
                <w:sz w:val="16"/>
              </w:rPr>
              <w:t>Tecnologia</w:t>
            </w:r>
          </w:p>
        </w:tc>
      </w:tr>
      <w:tr>
        <w:trPr>
          <w:cantSplit/>
        </w:trPr>
        <w:tc>
          <w:tcPr>
            <w:tcW w:type="dxa" w:w="1680"/>
            <w:vAlign w:val="center"/>
            <w:tcMar>
              <w:top w:w="60" w:type="dxa"/>
              <w:start w:w="70" w:type="dxa"/>
              <w:bottom w:w="60" w:type="dxa"/>
              <w:end w:w="70" w:type="dxa"/>
            </w:tcMar>
          </w:tcPr>
          <w:p>
            <w:pPr>
              <w:spacing w:after="40" w:before="0"/>
            </w:pPr>
            <w:r/>
            <w:r>
              <w:rPr>
                <w:b w:val="0"/>
                <w:sz w:val="16"/>
              </w:rPr>
              <w:t>R19</w:t>
            </w:r>
          </w:p>
        </w:tc>
        <w:tc>
          <w:tcPr>
            <w:tcW w:type="dxa" w:w="1680"/>
            <w:vAlign w:val="center"/>
            <w:tcMar>
              <w:top w:w="60" w:type="dxa"/>
              <w:start w:w="70" w:type="dxa"/>
              <w:bottom w:w="60" w:type="dxa"/>
              <w:end w:w="70" w:type="dxa"/>
            </w:tcMar>
          </w:tcPr>
          <w:p>
            <w:pPr>
              <w:spacing w:after="40" w:before="0"/>
            </w:pPr>
            <w:r/>
            <w:r>
              <w:rPr>
                <w:b w:val="0"/>
                <w:sz w:val="16"/>
              </w:rPr>
              <w:t>Incapacidade de medir intervenção manual</w:t>
            </w:r>
          </w:p>
        </w:tc>
        <w:tc>
          <w:tcPr>
            <w:tcW w:type="dxa" w:w="1680"/>
            <w:vAlign w:val="center"/>
            <w:tcMar>
              <w:top w:w="60" w:type="dxa"/>
              <w:start w:w="70" w:type="dxa"/>
              <w:bottom w:w="60" w:type="dxa"/>
              <w:end w:w="70" w:type="dxa"/>
            </w:tcMar>
          </w:tcPr>
          <w:p>
            <w:pPr>
              <w:spacing w:after="40" w:before="0"/>
            </w:pPr>
            <w:r/>
            <w:r>
              <w:rPr>
                <w:b w:val="0"/>
                <w:sz w:val="16"/>
              </w:rPr>
              <w:t>Média</w:t>
            </w:r>
          </w:p>
        </w:tc>
        <w:tc>
          <w:tcPr>
            <w:tcW w:type="dxa" w:w="1680"/>
            <w:vAlign w:val="center"/>
            <w:tcMar>
              <w:top w:w="60" w:type="dxa"/>
              <w:start w:w="70" w:type="dxa"/>
              <w:bottom w:w="60" w:type="dxa"/>
              <w:end w:w="70" w:type="dxa"/>
            </w:tcMar>
          </w:tcPr>
          <w:p>
            <w:pPr>
              <w:spacing w:after="40" w:before="0"/>
            </w:pPr>
            <w:r/>
            <w:r>
              <w:rPr>
                <w:b w:val="0"/>
                <w:sz w:val="16"/>
              </w:rPr>
              <w:t>Alto</w:t>
            </w:r>
          </w:p>
        </w:tc>
        <w:tc>
          <w:tcPr>
            <w:tcW w:type="dxa" w:w="1680"/>
            <w:vAlign w:val="center"/>
            <w:tcMar>
              <w:top w:w="60" w:type="dxa"/>
              <w:start w:w="70" w:type="dxa"/>
              <w:bottom w:w="60" w:type="dxa"/>
              <w:end w:w="70" w:type="dxa"/>
            </w:tcMar>
          </w:tcPr>
          <w:p>
            <w:pPr>
              <w:spacing w:after="40" w:before="0"/>
            </w:pPr>
            <w:r/>
            <w:r>
              <w:rPr>
                <w:b w:val="0"/>
                <w:sz w:val="16"/>
              </w:rPr>
              <w:t>Log obrigatório de canal, tempo e responsável</w:t>
            </w:r>
          </w:p>
        </w:tc>
        <w:tc>
          <w:tcPr>
            <w:tcW w:type="dxa" w:w="1680"/>
            <w:vAlign w:val="center"/>
            <w:tcMar>
              <w:top w:w="60" w:type="dxa"/>
              <w:start w:w="70" w:type="dxa"/>
              <w:bottom w:w="60" w:type="dxa"/>
              <w:end w:w="70" w:type="dxa"/>
            </w:tcMar>
          </w:tcPr>
          <w:p>
            <w:pPr>
              <w:spacing w:after="40" w:before="0"/>
            </w:pPr>
            <w:r/>
            <w:r>
              <w:rPr>
                <w:b w:val="0"/>
                <w:sz w:val="16"/>
              </w:rPr>
              <w:t>Gerente/Operações</w:t>
            </w:r>
          </w:p>
        </w:tc>
      </w:tr>
      <w:tr>
        <w:trPr>
          <w:cantSplit/>
        </w:trPr>
        <w:tc>
          <w:tcPr>
            <w:tcW w:type="dxa" w:w="1680"/>
            <w:vAlign w:val="center"/>
            <w:shd w:fill="EEF3F7"/>
            <w:tcMar>
              <w:top w:w="60" w:type="dxa"/>
              <w:start w:w="70" w:type="dxa"/>
              <w:bottom w:w="60" w:type="dxa"/>
              <w:end w:w="70" w:type="dxa"/>
            </w:tcMar>
          </w:tcPr>
          <w:p>
            <w:pPr>
              <w:spacing w:after="40" w:before="0"/>
            </w:pPr>
            <w:r/>
            <w:r>
              <w:rPr>
                <w:b w:val="0"/>
                <w:sz w:val="16"/>
              </w:rPr>
              <w:t>R20</w:t>
            </w:r>
          </w:p>
        </w:tc>
        <w:tc>
          <w:tcPr>
            <w:tcW w:type="dxa" w:w="1680"/>
            <w:vAlign w:val="center"/>
            <w:shd w:fill="EEF3F7"/>
            <w:tcMar>
              <w:top w:w="60" w:type="dxa"/>
              <w:start w:w="70" w:type="dxa"/>
              <w:bottom w:w="60" w:type="dxa"/>
              <w:end w:w="70" w:type="dxa"/>
            </w:tcMar>
          </w:tcPr>
          <w:p>
            <w:pPr>
              <w:spacing w:after="40" w:before="0"/>
            </w:pPr>
            <w:r/>
            <w:r>
              <w:rPr>
                <w:b w:val="0"/>
                <w:sz w:val="16"/>
              </w:rPr>
              <w:t>Recorrência não observada na janela do piloto</w:t>
            </w:r>
          </w:p>
        </w:tc>
        <w:tc>
          <w:tcPr>
            <w:tcW w:type="dxa" w:w="1680"/>
            <w:vAlign w:val="center"/>
            <w:shd w:fill="EEF3F7"/>
            <w:tcMar>
              <w:top w:w="60" w:type="dxa"/>
              <w:start w:w="70" w:type="dxa"/>
              <w:bottom w:w="60" w:type="dxa"/>
              <w:end w:w="70" w:type="dxa"/>
            </w:tcMar>
          </w:tcPr>
          <w:p>
            <w:pPr>
              <w:spacing w:after="40" w:before="0"/>
            </w:pPr>
            <w:r/>
            <w:r>
              <w:rPr>
                <w:b w:val="0"/>
                <w:sz w:val="16"/>
              </w:rPr>
              <w:t>Média</w:t>
            </w:r>
          </w:p>
        </w:tc>
        <w:tc>
          <w:tcPr>
            <w:tcW w:type="dxa" w:w="1680"/>
            <w:vAlign w:val="center"/>
            <w:shd w:fill="EEF3F7"/>
            <w:tcMar>
              <w:top w:w="60" w:type="dxa"/>
              <w:start w:w="70" w:type="dxa"/>
              <w:bottom w:w="60" w:type="dxa"/>
              <w:end w:w="70" w:type="dxa"/>
            </w:tcMar>
          </w:tcPr>
          <w:p>
            <w:pPr>
              <w:spacing w:after="40" w:before="0"/>
            </w:pPr>
            <w:r/>
            <w:r>
              <w:rPr>
                <w:b w:val="0"/>
                <w:sz w:val="16"/>
              </w:rPr>
              <w:t>Alto</w:t>
            </w:r>
          </w:p>
        </w:tc>
        <w:tc>
          <w:tcPr>
            <w:tcW w:type="dxa" w:w="1680"/>
            <w:vAlign w:val="center"/>
            <w:shd w:fill="EEF3F7"/>
            <w:tcMar>
              <w:top w:w="60" w:type="dxa"/>
              <w:start w:w="70" w:type="dxa"/>
              <w:bottom w:w="60" w:type="dxa"/>
              <w:end w:w="70" w:type="dxa"/>
            </w:tcMar>
          </w:tcPr>
          <w:p>
            <w:pPr>
              <w:spacing w:after="40" w:before="0"/>
            </w:pPr>
            <w:r/>
            <w:r>
              <w:rPr>
                <w:b w:val="0"/>
                <w:sz w:val="16"/>
              </w:rPr>
              <w:t>Piloto de seis a oito semanas e análise por coortes</w:t>
            </w:r>
          </w:p>
        </w:tc>
        <w:tc>
          <w:tcPr>
            <w:tcW w:type="dxa" w:w="1680"/>
            <w:vAlign w:val="center"/>
            <w:shd w:fill="EEF3F7"/>
            <w:tcMar>
              <w:top w:w="60" w:type="dxa"/>
              <w:start w:w="70" w:type="dxa"/>
              <w:bottom w:w="60" w:type="dxa"/>
              <w:end w:w="70" w:type="dxa"/>
            </w:tcMar>
          </w:tcPr>
          <w:p>
            <w:pPr>
              <w:spacing w:after="40" w:before="0"/>
            </w:pPr>
            <w:r/>
            <w:r>
              <w:rPr>
                <w:b w:val="0"/>
                <w:sz w:val="16"/>
              </w:rPr>
              <w:t>Produto</w:t>
            </w:r>
          </w:p>
        </w:tc>
      </w:tr>
      <w:tr>
        <w:trPr>
          <w:cantSplit/>
        </w:trPr>
        <w:tc>
          <w:tcPr>
            <w:tcW w:type="dxa" w:w="1680"/>
            <w:vAlign w:val="center"/>
            <w:tcMar>
              <w:top w:w="60" w:type="dxa"/>
              <w:start w:w="70" w:type="dxa"/>
              <w:bottom w:w="60" w:type="dxa"/>
              <w:end w:w="70" w:type="dxa"/>
            </w:tcMar>
          </w:tcPr>
          <w:p>
            <w:pPr>
              <w:spacing w:after="40" w:before="0"/>
            </w:pPr>
            <w:r/>
            <w:r>
              <w:rPr>
                <w:b w:val="0"/>
                <w:sz w:val="16"/>
              </w:rPr>
              <w:t>R21</w:t>
            </w:r>
          </w:p>
        </w:tc>
        <w:tc>
          <w:tcPr>
            <w:tcW w:type="dxa" w:w="1680"/>
            <w:vAlign w:val="center"/>
            <w:tcMar>
              <w:top w:w="60" w:type="dxa"/>
              <w:start w:w="70" w:type="dxa"/>
              <w:bottom w:w="60" w:type="dxa"/>
              <w:end w:w="70" w:type="dxa"/>
            </w:tcMar>
          </w:tcPr>
          <w:p>
            <w:pPr>
              <w:spacing w:after="40" w:before="0"/>
            </w:pPr>
            <w:r/>
            <w:r>
              <w:rPr>
                <w:b w:val="0"/>
                <w:sz w:val="16"/>
              </w:rPr>
              <w:t>Expansão geográfica prematura</w:t>
            </w:r>
          </w:p>
        </w:tc>
        <w:tc>
          <w:tcPr>
            <w:tcW w:type="dxa" w:w="1680"/>
            <w:vAlign w:val="center"/>
            <w:tcMar>
              <w:top w:w="60" w:type="dxa"/>
              <w:start w:w="70" w:type="dxa"/>
              <w:bottom w:w="60" w:type="dxa"/>
              <w:end w:w="70" w:type="dxa"/>
            </w:tcMar>
          </w:tcPr>
          <w:p>
            <w:pPr>
              <w:spacing w:after="40" w:before="0"/>
            </w:pPr>
            <w:r/>
            <w:r>
              <w:rPr>
                <w:b w:val="0"/>
                <w:sz w:val="16"/>
              </w:rPr>
              <w:t>Média</w:t>
            </w:r>
          </w:p>
        </w:tc>
        <w:tc>
          <w:tcPr>
            <w:tcW w:type="dxa" w:w="1680"/>
            <w:vAlign w:val="center"/>
            <w:tcMar>
              <w:top w:w="60" w:type="dxa"/>
              <w:start w:w="70" w:type="dxa"/>
              <w:bottom w:w="60" w:type="dxa"/>
              <w:end w:w="70" w:type="dxa"/>
            </w:tcMar>
          </w:tcPr>
          <w:p>
            <w:pPr>
              <w:spacing w:after="40" w:before="0"/>
            </w:pPr>
            <w:r/>
            <w:r>
              <w:rPr>
                <w:b w:val="0"/>
                <w:sz w:val="16"/>
              </w:rPr>
              <w:t>Alto</w:t>
            </w:r>
          </w:p>
        </w:tc>
        <w:tc>
          <w:tcPr>
            <w:tcW w:type="dxa" w:w="1680"/>
            <w:vAlign w:val="center"/>
            <w:tcMar>
              <w:top w:w="60" w:type="dxa"/>
              <w:start w:w="70" w:type="dxa"/>
              <w:bottom w:w="60" w:type="dxa"/>
              <w:end w:w="70" w:type="dxa"/>
            </w:tcMar>
          </w:tcPr>
          <w:p>
            <w:pPr>
              <w:spacing w:after="40" w:before="0"/>
            </w:pPr>
            <w:r/>
            <w:r>
              <w:rPr>
                <w:b w:val="0"/>
                <w:sz w:val="16"/>
              </w:rPr>
              <w:t>Critérios de replicabilidade e G7</w:t>
            </w:r>
          </w:p>
        </w:tc>
        <w:tc>
          <w:tcPr>
            <w:tcW w:type="dxa" w:w="1680"/>
            <w:vAlign w:val="center"/>
            <w:tcMar>
              <w:top w:w="60" w:type="dxa"/>
              <w:start w:w="70" w:type="dxa"/>
              <w:bottom w:w="60" w:type="dxa"/>
              <w:end w:w="70" w:type="dxa"/>
            </w:tcMar>
          </w:tcPr>
          <w:p>
            <w:pPr>
              <w:spacing w:after="40" w:before="0"/>
            </w:pPr>
            <w:r/>
            <w:r>
              <w:rPr>
                <w:b w:val="0"/>
                <w:sz w:val="16"/>
              </w:rPr>
              <w:t>Patrocinador</w:t>
            </w:r>
          </w:p>
        </w:tc>
      </w:tr>
      <w:tr>
        <w:trPr>
          <w:cantSplit/>
        </w:trPr>
        <w:tc>
          <w:tcPr>
            <w:tcW w:type="dxa" w:w="1680"/>
            <w:vAlign w:val="center"/>
            <w:shd w:fill="EEF3F7"/>
            <w:tcMar>
              <w:top w:w="60" w:type="dxa"/>
              <w:start w:w="70" w:type="dxa"/>
              <w:bottom w:w="60" w:type="dxa"/>
              <w:end w:w="70" w:type="dxa"/>
            </w:tcMar>
          </w:tcPr>
          <w:p>
            <w:pPr>
              <w:spacing w:after="40" w:before="0"/>
            </w:pPr>
            <w:r/>
            <w:r>
              <w:rPr>
                <w:b w:val="0"/>
                <w:sz w:val="16"/>
              </w:rPr>
              <w:t>R22</w:t>
            </w:r>
          </w:p>
        </w:tc>
        <w:tc>
          <w:tcPr>
            <w:tcW w:type="dxa" w:w="1680"/>
            <w:vAlign w:val="center"/>
            <w:shd w:fill="EEF3F7"/>
            <w:tcMar>
              <w:top w:w="60" w:type="dxa"/>
              <w:start w:w="70" w:type="dxa"/>
              <w:bottom w:w="60" w:type="dxa"/>
              <w:end w:w="70" w:type="dxa"/>
            </w:tcMar>
          </w:tcPr>
          <w:p>
            <w:pPr>
              <w:spacing w:after="40" w:before="0"/>
            </w:pPr>
            <w:r/>
            <w:r>
              <w:rPr>
                <w:b w:val="0"/>
                <w:sz w:val="16"/>
              </w:rPr>
              <w:t>Conta privilegiada comprometida</w:t>
            </w:r>
          </w:p>
        </w:tc>
        <w:tc>
          <w:tcPr>
            <w:tcW w:type="dxa" w:w="1680"/>
            <w:vAlign w:val="center"/>
            <w:shd w:fill="EEF3F7"/>
            <w:tcMar>
              <w:top w:w="60" w:type="dxa"/>
              <w:start w:w="70" w:type="dxa"/>
              <w:bottom w:w="60" w:type="dxa"/>
              <w:end w:w="70" w:type="dxa"/>
            </w:tcMar>
          </w:tcPr>
          <w:p>
            <w:pPr>
              <w:spacing w:after="40" w:before="0"/>
            </w:pPr>
            <w:r/>
            <w:r>
              <w:rPr>
                <w:b w:val="0"/>
                <w:sz w:val="16"/>
              </w:rPr>
              <w:t>Baixa</w:t>
            </w:r>
          </w:p>
        </w:tc>
        <w:tc>
          <w:tcPr>
            <w:tcW w:type="dxa" w:w="1680"/>
            <w:vAlign w:val="center"/>
            <w:shd w:fill="EEF3F7"/>
            <w:tcMar>
              <w:top w:w="60" w:type="dxa"/>
              <w:start w:w="70" w:type="dxa"/>
              <w:bottom w:w="60" w:type="dxa"/>
              <w:end w:w="70" w:type="dxa"/>
            </w:tcMar>
          </w:tcPr>
          <w:p>
            <w:pPr>
              <w:spacing w:after="40" w:before="0"/>
            </w:pPr>
            <w:r/>
            <w:r>
              <w:rPr>
                <w:b w:val="0"/>
                <w:sz w:val="16"/>
              </w:rPr>
              <w:t>Alto</w:t>
            </w:r>
          </w:p>
        </w:tc>
        <w:tc>
          <w:tcPr>
            <w:tcW w:type="dxa" w:w="1680"/>
            <w:vAlign w:val="center"/>
            <w:shd w:fill="EEF3F7"/>
            <w:tcMar>
              <w:top w:w="60" w:type="dxa"/>
              <w:start w:w="70" w:type="dxa"/>
              <w:bottom w:w="60" w:type="dxa"/>
              <w:end w:w="70" w:type="dxa"/>
            </w:tcMar>
          </w:tcPr>
          <w:p>
            <w:pPr>
              <w:spacing w:after="40" w:before="0"/>
            </w:pPr>
            <w:r/>
            <w:r>
              <w:rPr>
                <w:b w:val="0"/>
                <w:sz w:val="16"/>
              </w:rPr>
              <w:t>MFA, menor privilégio, logs e rotação</w:t>
            </w:r>
          </w:p>
        </w:tc>
        <w:tc>
          <w:tcPr>
            <w:tcW w:type="dxa" w:w="1680"/>
            <w:vAlign w:val="center"/>
            <w:shd w:fill="EEF3F7"/>
            <w:tcMar>
              <w:top w:w="60" w:type="dxa"/>
              <w:start w:w="70" w:type="dxa"/>
              <w:bottom w:w="60" w:type="dxa"/>
              <w:end w:w="70" w:type="dxa"/>
            </w:tcMar>
          </w:tcPr>
          <w:p>
            <w:pPr>
              <w:spacing w:after="40" w:before="0"/>
            </w:pPr>
            <w:r/>
            <w:r>
              <w:rPr>
                <w:b w:val="0"/>
                <w:sz w:val="16"/>
              </w:rPr>
              <w:t>Segurança</w:t>
            </w:r>
          </w:p>
        </w:tc>
      </w:tr>
      <w:tr>
        <w:trPr>
          <w:cantSplit/>
        </w:trPr>
        <w:tc>
          <w:tcPr>
            <w:tcW w:type="dxa" w:w="1680"/>
            <w:vAlign w:val="center"/>
            <w:tcMar>
              <w:top w:w="60" w:type="dxa"/>
              <w:start w:w="70" w:type="dxa"/>
              <w:bottom w:w="60" w:type="dxa"/>
              <w:end w:w="70" w:type="dxa"/>
            </w:tcMar>
          </w:tcPr>
          <w:p>
            <w:pPr>
              <w:spacing w:after="40" w:before="0"/>
            </w:pPr>
            <w:r>
              <w:t>R23</w:t>
            </w:r>
          </w:p>
        </w:tc>
        <w:tc>
          <w:tcPr>
            <w:tcW w:type="dxa" w:w="1680"/>
            <w:vAlign w:val="center"/>
            <w:tcMar>
              <w:top w:w="60" w:type="dxa"/>
              <w:start w:w="70" w:type="dxa"/>
              <w:bottom w:w="60" w:type="dxa"/>
              <w:end w:w="70" w:type="dxa"/>
            </w:tcMar>
          </w:tcPr>
          <w:p>
            <w:pPr>
              <w:spacing w:after="40" w:before="0"/>
            </w:pPr>
            <w:r>
              <w:t>Cliente e parceiro passam a negociar diretamente fora do ZeloGO após o primeiro contato</w:t>
            </w:r>
          </w:p>
        </w:tc>
        <w:tc>
          <w:tcPr>
            <w:tcW w:type="dxa" w:w="1680"/>
            <w:vAlign w:val="center"/>
            <w:tcMar>
              <w:top w:w="60" w:type="dxa"/>
              <w:start w:w="70" w:type="dxa"/>
              <w:bottom w:w="60" w:type="dxa"/>
              <w:end w:w="70" w:type="dxa"/>
            </w:tcMar>
          </w:tcPr>
          <w:p>
            <w:pPr>
              <w:spacing w:after="40" w:before="0"/>
            </w:pPr>
            <w:r>
              <w:t>Alta</w:t>
            </w:r>
          </w:p>
        </w:tc>
        <w:tc>
          <w:tcPr>
            <w:tcW w:type="dxa" w:w="1680"/>
            <w:vAlign w:val="center"/>
            <w:tcMar>
              <w:top w:w="60" w:type="dxa"/>
              <w:start w:w="70" w:type="dxa"/>
              <w:bottom w:w="60" w:type="dxa"/>
              <w:end w:w="70" w:type="dxa"/>
            </w:tcMar>
          </w:tcPr>
          <w:p>
            <w:pPr>
              <w:spacing w:after="40" w:before="0"/>
            </w:pPr>
            <w:r>
              <w:t>Alto</w:t>
            </w:r>
          </w:p>
        </w:tc>
        <w:tc>
          <w:tcPr>
            <w:tcW w:type="dxa" w:w="1680"/>
            <w:vAlign w:val="center"/>
            <w:tcMar>
              <w:top w:w="60" w:type="dxa"/>
              <w:start w:w="70" w:type="dxa"/>
              <w:bottom w:w="60" w:type="dxa"/>
              <w:end w:w="70" w:type="dxa"/>
            </w:tcMar>
          </w:tcPr>
          <w:p>
            <w:pPr>
              <w:spacing w:after="40" w:before="0"/>
            </w:pPr>
            <w:r>
              <w:t>Medir desintermediação, reforçar valor contínuo em agenda, confiança, suporte e conveniência, e revisar monetização sem depender apenas de barreiras contratuais</w:t>
            </w:r>
          </w:p>
        </w:tc>
        <w:tc>
          <w:tcPr>
            <w:tcW w:type="dxa" w:w="1680"/>
            <w:vAlign w:val="center"/>
            <w:tcMar>
              <w:top w:w="60" w:type="dxa"/>
              <w:start w:w="70" w:type="dxa"/>
              <w:bottom w:w="60" w:type="dxa"/>
              <w:end w:w="70" w:type="dxa"/>
            </w:tcMar>
          </w:tcPr>
          <w:p>
            <w:pPr>
              <w:spacing w:after="40" w:before="0"/>
            </w:pPr>
            <w:r>
              <w:t>Produto/Negócio</w:t>
            </w:r>
          </w:p>
        </w:tc>
      </w:tr>
    </w:tbl>
    <w:p>
      <w:pPr>
        <w:spacing w:after="0"/>
      </w:pPr>
    </w:p>
    <w:p>
      <w:r>
        <w:t>Riscos altos serão revisados semanalmente durante o Concierge e o piloto e em cada gate. Um risco não será considerado encerrado apenas por deixar de aparecer no status.</w:t>
      </w:r>
    </w:p>
    <w:p>
      <w:pPr>
        <w:pStyle w:val="Heading2"/>
        <w:keepNext/>
        <w:spacing w:before="160" w:after="80"/>
      </w:pPr>
      <w:r>
        <w:t>21. Aquisições e fornecedores</w:t>
      </w:r>
    </w:p>
    <w:p>
      <w:r>
        <w:t>Os fornecedores potenciais são hospedagem, banco de dados, domínio, mapas e geocodificação, comunicação transacional, monitoramento, pesquisa e futuro provedor de pagamentos. Cada decisão deverá considerar custo total, disponibilidade, limites, portabilidade, segurança, localização de dados, suporte, saída e impacto sobre o estágio de investimento.</w:t>
      </w:r>
    </w:p>
    <w:p>
      <w:r>
        <w:t>A arquitetura atual com React, Node.js, PostgreSQL, Neon e Render permanece adequada ao protótipo. Antes do lançamento comercial, deverão ser revisados suspensão por inatividade, backups, região, logs, limites, disponibilidade e custo. A contratação de mensagens ou pagamentos dependerá de volume, necessidade observada e aprovação do gate.</w:t>
      </w:r>
    </w:p>
    <w:p>
      <w:pPr>
        <w:pStyle w:val="Heading2"/>
        <w:keepNext/>
        <w:spacing w:before="160" w:after="80"/>
      </w:pPr>
      <w:r>
        <w:t>22. Comunicação e reporte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cantSplit/>
          <w:tblHeader w:val="true"/>
        </w:trPr>
        <w:tc>
          <w:tcPr>
            <w:tcW w:type="dxa" w:w="2016"/>
            <w:vAlign w:val="center"/>
            <w:shd w:fill="1F4E79"/>
            <w:tcMar>
              <w:top w:w="60" w:type="dxa"/>
              <w:start w:w="70" w:type="dxa"/>
              <w:bottom w:w="60" w:type="dxa"/>
              <w:end w:w="70" w:type="dxa"/>
            </w:tcMar>
          </w:tcPr>
          <w:p>
            <w:pPr>
              <w:spacing w:after="40" w:before="0"/>
            </w:pPr>
            <w:r/>
            <w:r>
              <w:rPr>
                <w:b/>
                <w:color w:val="FFFFFF"/>
                <w:sz w:val="16"/>
              </w:rPr>
              <w:t>Comunicação</w:t>
            </w:r>
          </w:p>
        </w:tc>
        <w:tc>
          <w:tcPr>
            <w:tcW w:type="dxa" w:w="2016"/>
            <w:vAlign w:val="center"/>
            <w:shd w:fill="1F4E79"/>
            <w:tcMar>
              <w:top w:w="60" w:type="dxa"/>
              <w:start w:w="70" w:type="dxa"/>
              <w:bottom w:w="60" w:type="dxa"/>
              <w:end w:w="70" w:type="dxa"/>
            </w:tcMar>
          </w:tcPr>
          <w:p>
            <w:pPr>
              <w:spacing w:after="40" w:before="0"/>
            </w:pPr>
            <w:r/>
            <w:r>
              <w:rPr>
                <w:b/>
                <w:color w:val="FFFFFF"/>
                <w:sz w:val="16"/>
              </w:rPr>
              <w:t>Público</w:t>
            </w:r>
          </w:p>
        </w:tc>
        <w:tc>
          <w:tcPr>
            <w:tcW w:type="dxa" w:w="2016"/>
            <w:vAlign w:val="center"/>
            <w:shd w:fill="1F4E79"/>
            <w:tcMar>
              <w:top w:w="60" w:type="dxa"/>
              <w:start w:w="70" w:type="dxa"/>
              <w:bottom w:w="60" w:type="dxa"/>
              <w:end w:w="70" w:type="dxa"/>
            </w:tcMar>
          </w:tcPr>
          <w:p>
            <w:pPr>
              <w:spacing w:after="40" w:before="0"/>
            </w:pPr>
            <w:r/>
            <w:r>
              <w:rPr>
                <w:b/>
                <w:color w:val="FFFFFF"/>
                <w:sz w:val="16"/>
              </w:rPr>
              <w:t>Frequência</w:t>
            </w:r>
          </w:p>
        </w:tc>
        <w:tc>
          <w:tcPr>
            <w:tcW w:type="dxa" w:w="2016"/>
            <w:vAlign w:val="center"/>
            <w:shd w:fill="1F4E79"/>
            <w:tcMar>
              <w:top w:w="60" w:type="dxa"/>
              <w:start w:w="70" w:type="dxa"/>
              <w:bottom w:w="60" w:type="dxa"/>
              <w:end w:w="70" w:type="dxa"/>
            </w:tcMar>
          </w:tcPr>
          <w:p>
            <w:pPr>
              <w:spacing w:after="40" w:before="0"/>
            </w:pPr>
            <w:r/>
            <w:r>
              <w:rPr>
                <w:b/>
                <w:color w:val="FFFFFF"/>
                <w:sz w:val="16"/>
              </w:rPr>
              <w:t>Conteúdo</w:t>
            </w:r>
          </w:p>
        </w:tc>
        <w:tc>
          <w:tcPr>
            <w:tcW w:type="dxa" w:w="2016"/>
            <w:vAlign w:val="center"/>
            <w:shd w:fill="1F4E79"/>
            <w:tcMar>
              <w:top w:w="60" w:type="dxa"/>
              <w:start w:w="70" w:type="dxa"/>
              <w:bottom w:w="60" w:type="dxa"/>
              <w:end w:w="70" w:type="dxa"/>
            </w:tcMar>
          </w:tcPr>
          <w:p>
            <w:pPr>
              <w:spacing w:after="40" w:before="0"/>
            </w:pPr>
            <w:r/>
            <w:r>
              <w:rPr>
                <w:b/>
                <w:color w:val="FFFFFF"/>
                <w:sz w:val="16"/>
              </w:rPr>
              <w:t>Responsável</w:t>
            </w:r>
          </w:p>
        </w:tc>
      </w:tr>
      <w:tr>
        <w:trPr>
          <w:cantSplit/>
        </w:trPr>
        <w:tc>
          <w:tcPr>
            <w:tcW w:type="dxa" w:w="2016"/>
            <w:vAlign w:val="center"/>
            <w:tcMar>
              <w:top w:w="60" w:type="dxa"/>
              <w:start w:w="70" w:type="dxa"/>
              <w:bottom w:w="60" w:type="dxa"/>
              <w:end w:w="70" w:type="dxa"/>
            </w:tcMar>
          </w:tcPr>
          <w:p>
            <w:pPr>
              <w:spacing w:after="40" w:before="0"/>
            </w:pPr>
            <w:r/>
            <w:r>
              <w:rPr>
                <w:b w:val="0"/>
                <w:sz w:val="16"/>
              </w:rPr>
              <w:t>Status executivo</w:t>
            </w:r>
          </w:p>
        </w:tc>
        <w:tc>
          <w:tcPr>
            <w:tcW w:type="dxa" w:w="2016"/>
            <w:vAlign w:val="center"/>
            <w:tcMar>
              <w:top w:w="60" w:type="dxa"/>
              <w:start w:w="70" w:type="dxa"/>
              <w:bottom w:w="60" w:type="dxa"/>
              <w:end w:w="70" w:type="dxa"/>
            </w:tcMar>
          </w:tcPr>
          <w:p>
            <w:pPr>
              <w:spacing w:after="40" w:before="0"/>
            </w:pPr>
            <w:r/>
            <w:r>
              <w:rPr>
                <w:b w:val="0"/>
                <w:sz w:val="16"/>
              </w:rPr>
              <w:t>Patrocinador e comitê</w:t>
            </w:r>
          </w:p>
        </w:tc>
        <w:tc>
          <w:tcPr>
            <w:tcW w:type="dxa" w:w="2016"/>
            <w:vAlign w:val="center"/>
            <w:tcMar>
              <w:top w:w="60" w:type="dxa"/>
              <w:start w:w="70" w:type="dxa"/>
              <w:bottom w:w="60" w:type="dxa"/>
              <w:end w:w="70" w:type="dxa"/>
            </w:tcMar>
          </w:tcPr>
          <w:p>
            <w:pPr>
              <w:spacing w:after="40" w:before="0"/>
            </w:pPr>
            <w:r/>
            <w:r>
              <w:rPr>
                <w:b w:val="0"/>
                <w:sz w:val="16"/>
              </w:rPr>
              <w:t>Quinzenal</w:t>
            </w:r>
          </w:p>
        </w:tc>
        <w:tc>
          <w:tcPr>
            <w:tcW w:type="dxa" w:w="2016"/>
            <w:vAlign w:val="center"/>
            <w:tcMar>
              <w:top w:w="60" w:type="dxa"/>
              <w:start w:w="70" w:type="dxa"/>
              <w:bottom w:w="60" w:type="dxa"/>
              <w:end w:w="70" w:type="dxa"/>
            </w:tcMar>
          </w:tcPr>
          <w:p>
            <w:pPr>
              <w:spacing w:after="40" w:before="0"/>
            </w:pPr>
            <w:r/>
            <w:r>
              <w:rPr>
                <w:b w:val="0"/>
                <w:sz w:val="16"/>
              </w:rPr>
              <w:t>Evidência, investimento, risco e decisão</w:t>
            </w:r>
          </w:p>
        </w:tc>
        <w:tc>
          <w:tcPr>
            <w:tcW w:type="dxa" w:w="2016"/>
            <w:vAlign w:val="center"/>
            <w:tcMar>
              <w:top w:w="60" w:type="dxa"/>
              <w:start w:w="70" w:type="dxa"/>
              <w:bottom w:w="60" w:type="dxa"/>
              <w:end w:w="70" w:type="dxa"/>
            </w:tcMar>
          </w:tcPr>
          <w:p>
            <w:pPr>
              <w:spacing w:after="40" w:before="0"/>
            </w:pPr>
            <w:r/>
            <w:r>
              <w:rPr>
                <w:b w:val="0"/>
                <w:sz w:val="16"/>
              </w:rPr>
              <w:t>Gerente</w:t>
            </w:r>
          </w:p>
        </w:tc>
      </w:tr>
      <w:tr>
        <w:trPr>
          <w:cantSplit/>
        </w:trPr>
        <w:tc>
          <w:tcPr>
            <w:tcW w:type="dxa" w:w="2016"/>
            <w:vAlign w:val="center"/>
            <w:shd w:fill="EEF3F7"/>
            <w:tcMar>
              <w:top w:w="60" w:type="dxa"/>
              <w:start w:w="70" w:type="dxa"/>
              <w:bottom w:w="60" w:type="dxa"/>
              <w:end w:w="70" w:type="dxa"/>
            </w:tcMar>
          </w:tcPr>
          <w:p>
            <w:pPr>
              <w:spacing w:after="40" w:before="0"/>
            </w:pPr>
            <w:r/>
            <w:r>
              <w:rPr>
                <w:b w:val="0"/>
                <w:sz w:val="16"/>
              </w:rPr>
              <w:t>Diário de Concierge</w:t>
            </w:r>
          </w:p>
        </w:tc>
        <w:tc>
          <w:tcPr>
            <w:tcW w:type="dxa" w:w="2016"/>
            <w:vAlign w:val="center"/>
            <w:shd w:fill="EEF3F7"/>
            <w:tcMar>
              <w:top w:w="60" w:type="dxa"/>
              <w:start w:w="70" w:type="dxa"/>
              <w:bottom w:w="60" w:type="dxa"/>
              <w:end w:w="70" w:type="dxa"/>
            </w:tcMar>
          </w:tcPr>
          <w:p>
            <w:pPr>
              <w:spacing w:after="40" w:before="0"/>
            </w:pPr>
            <w:r/>
            <w:r>
              <w:rPr>
                <w:b w:val="0"/>
                <w:sz w:val="16"/>
              </w:rPr>
              <w:t>Produto e operações</w:t>
            </w:r>
          </w:p>
        </w:tc>
        <w:tc>
          <w:tcPr>
            <w:tcW w:type="dxa" w:w="2016"/>
            <w:vAlign w:val="center"/>
            <w:shd w:fill="EEF3F7"/>
            <w:tcMar>
              <w:top w:w="60" w:type="dxa"/>
              <w:start w:w="70" w:type="dxa"/>
              <w:bottom w:w="60" w:type="dxa"/>
              <w:end w:w="70" w:type="dxa"/>
            </w:tcMar>
          </w:tcPr>
          <w:p>
            <w:pPr>
              <w:spacing w:after="40" w:before="0"/>
            </w:pPr>
            <w:r/>
            <w:r>
              <w:rPr>
                <w:b w:val="0"/>
                <w:sz w:val="16"/>
              </w:rPr>
              <w:t>Diário</w:t>
            </w:r>
          </w:p>
        </w:tc>
        <w:tc>
          <w:tcPr>
            <w:tcW w:type="dxa" w:w="2016"/>
            <w:vAlign w:val="center"/>
            <w:shd w:fill="EEF3F7"/>
            <w:tcMar>
              <w:top w:w="60" w:type="dxa"/>
              <w:start w:w="70" w:type="dxa"/>
              <w:bottom w:w="60" w:type="dxa"/>
              <w:end w:w="70" w:type="dxa"/>
            </w:tcMar>
          </w:tcPr>
          <w:p>
            <w:pPr>
              <w:spacing w:after="40" w:before="0"/>
            </w:pPr>
            <w:r/>
            <w:r>
              <w:rPr>
                <w:b w:val="0"/>
                <w:sz w:val="16"/>
              </w:rPr>
              <w:t>Buscas, pedidos, respostas, conclusão e intervenção</w:t>
            </w:r>
          </w:p>
        </w:tc>
        <w:tc>
          <w:tcPr>
            <w:tcW w:type="dxa" w:w="2016"/>
            <w:vAlign w:val="center"/>
            <w:shd w:fill="EEF3F7"/>
            <w:tcMar>
              <w:top w:w="60" w:type="dxa"/>
              <w:start w:w="70" w:type="dxa"/>
              <w:bottom w:w="60" w:type="dxa"/>
              <w:end w:w="70" w:type="dxa"/>
            </w:tcMar>
          </w:tcPr>
          <w:p>
            <w:pPr>
              <w:spacing w:after="40" w:before="0"/>
            </w:pPr>
            <w:r/>
            <w:r>
              <w:rPr>
                <w:b w:val="0"/>
                <w:sz w:val="16"/>
              </w:rPr>
              <w:t>Operações</w:t>
            </w:r>
          </w:p>
        </w:tc>
      </w:tr>
      <w:tr>
        <w:trPr>
          <w:cantSplit/>
        </w:trPr>
        <w:tc>
          <w:tcPr>
            <w:tcW w:type="dxa" w:w="2016"/>
            <w:vAlign w:val="center"/>
            <w:tcMar>
              <w:top w:w="60" w:type="dxa"/>
              <w:start w:w="70" w:type="dxa"/>
              <w:bottom w:w="60" w:type="dxa"/>
              <w:end w:w="70" w:type="dxa"/>
            </w:tcMar>
          </w:tcPr>
          <w:p>
            <w:pPr>
              <w:spacing w:after="40" w:before="0"/>
            </w:pPr>
            <w:r/>
            <w:r>
              <w:rPr>
                <w:b w:val="0"/>
                <w:sz w:val="16"/>
              </w:rPr>
              <w:t>Demonstração</w:t>
            </w:r>
          </w:p>
        </w:tc>
        <w:tc>
          <w:tcPr>
            <w:tcW w:type="dxa" w:w="2016"/>
            <w:vAlign w:val="center"/>
            <w:tcMar>
              <w:top w:w="60" w:type="dxa"/>
              <w:start w:w="70" w:type="dxa"/>
              <w:bottom w:w="60" w:type="dxa"/>
              <w:end w:w="70" w:type="dxa"/>
            </w:tcMar>
          </w:tcPr>
          <w:p>
            <w:pPr>
              <w:spacing w:after="40" w:before="0"/>
            </w:pPr>
            <w:r/>
            <w:r>
              <w:rPr>
                <w:b w:val="0"/>
                <w:sz w:val="16"/>
              </w:rPr>
              <w:t>Partes interessadas</w:t>
            </w:r>
          </w:p>
        </w:tc>
        <w:tc>
          <w:tcPr>
            <w:tcW w:type="dxa" w:w="2016"/>
            <w:vAlign w:val="center"/>
            <w:tcMar>
              <w:top w:w="60" w:type="dxa"/>
              <w:start w:w="70" w:type="dxa"/>
              <w:bottom w:w="60" w:type="dxa"/>
              <w:end w:w="70" w:type="dxa"/>
            </w:tcMar>
          </w:tcPr>
          <w:p>
            <w:pPr>
              <w:spacing w:after="40" w:before="0"/>
            </w:pPr>
            <w:r/>
            <w:r>
              <w:rPr>
                <w:b w:val="0"/>
                <w:sz w:val="16"/>
              </w:rPr>
              <w:t>Quinzenal</w:t>
            </w:r>
          </w:p>
        </w:tc>
        <w:tc>
          <w:tcPr>
            <w:tcW w:type="dxa" w:w="2016"/>
            <w:vAlign w:val="center"/>
            <w:tcMar>
              <w:top w:w="60" w:type="dxa"/>
              <w:start w:w="70" w:type="dxa"/>
              <w:bottom w:w="60" w:type="dxa"/>
              <w:end w:w="70" w:type="dxa"/>
            </w:tcMar>
          </w:tcPr>
          <w:p>
            <w:pPr>
              <w:spacing w:after="40" w:before="0"/>
            </w:pPr>
            <w:r/>
            <w:r>
              <w:rPr>
                <w:b w:val="0"/>
                <w:sz w:val="16"/>
              </w:rPr>
              <w:t>Transações, aprendizado e incremento</w:t>
            </w:r>
          </w:p>
        </w:tc>
        <w:tc>
          <w:tcPr>
            <w:tcW w:type="dxa" w:w="2016"/>
            <w:vAlign w:val="center"/>
            <w:tcMar>
              <w:top w:w="60" w:type="dxa"/>
              <w:start w:w="70" w:type="dxa"/>
              <w:bottom w:w="60" w:type="dxa"/>
              <w:end w:w="70" w:type="dxa"/>
            </w:tcMar>
          </w:tcPr>
          <w:p>
            <w:pPr>
              <w:spacing w:after="40" w:before="0"/>
            </w:pPr>
            <w:r/>
            <w:r>
              <w:rPr>
                <w:b w:val="0"/>
                <w:sz w:val="16"/>
              </w:rPr>
              <w:t>Product Owner</w:t>
            </w:r>
          </w:p>
        </w:tc>
      </w:tr>
      <w:tr>
        <w:trPr>
          <w:cantSplit/>
        </w:trPr>
        <w:tc>
          <w:tcPr>
            <w:tcW w:type="dxa" w:w="2016"/>
            <w:vAlign w:val="center"/>
            <w:shd w:fill="EEF3F7"/>
            <w:tcMar>
              <w:top w:w="60" w:type="dxa"/>
              <w:start w:w="70" w:type="dxa"/>
              <w:bottom w:w="60" w:type="dxa"/>
              <w:end w:w="70" w:type="dxa"/>
            </w:tcMar>
          </w:tcPr>
          <w:p>
            <w:pPr>
              <w:spacing w:after="40" w:before="0"/>
            </w:pPr>
            <w:r/>
            <w:r>
              <w:rPr>
                <w:b w:val="0"/>
                <w:sz w:val="16"/>
              </w:rPr>
              <w:t>Painel do piloto</w:t>
            </w:r>
          </w:p>
        </w:tc>
        <w:tc>
          <w:tcPr>
            <w:tcW w:type="dxa" w:w="2016"/>
            <w:vAlign w:val="center"/>
            <w:shd w:fill="EEF3F7"/>
            <w:tcMar>
              <w:top w:w="60" w:type="dxa"/>
              <w:start w:w="70" w:type="dxa"/>
              <w:bottom w:w="60" w:type="dxa"/>
              <w:end w:w="70" w:type="dxa"/>
            </w:tcMar>
          </w:tcPr>
          <w:p>
            <w:pPr>
              <w:spacing w:after="40" w:before="0"/>
            </w:pPr>
            <w:r/>
            <w:r>
              <w:rPr>
                <w:b w:val="0"/>
                <w:sz w:val="16"/>
              </w:rPr>
              <w:t>Produto, operação e Trust &amp; Safety</w:t>
            </w:r>
          </w:p>
        </w:tc>
        <w:tc>
          <w:tcPr>
            <w:tcW w:type="dxa" w:w="2016"/>
            <w:vAlign w:val="center"/>
            <w:shd w:fill="EEF3F7"/>
            <w:tcMar>
              <w:top w:w="60" w:type="dxa"/>
              <w:start w:w="70" w:type="dxa"/>
              <w:bottom w:w="60" w:type="dxa"/>
              <w:end w:w="70" w:type="dxa"/>
            </w:tcMar>
          </w:tcPr>
          <w:p>
            <w:pPr>
              <w:spacing w:after="40" w:before="0"/>
            </w:pPr>
            <w:r/>
            <w:r>
              <w:rPr>
                <w:b w:val="0"/>
                <w:sz w:val="16"/>
              </w:rPr>
              <w:t>Diário</w:t>
            </w:r>
          </w:p>
        </w:tc>
        <w:tc>
          <w:tcPr>
            <w:tcW w:type="dxa" w:w="2016"/>
            <w:vAlign w:val="center"/>
            <w:shd w:fill="EEF3F7"/>
            <w:tcMar>
              <w:top w:w="60" w:type="dxa"/>
              <w:start w:w="70" w:type="dxa"/>
              <w:bottom w:w="60" w:type="dxa"/>
              <w:end w:w="70" w:type="dxa"/>
            </w:tcMar>
          </w:tcPr>
          <w:p>
            <w:pPr>
              <w:spacing w:after="40" w:before="0"/>
            </w:pPr>
            <w:r/>
            <w:r>
              <w:rPr>
                <w:b w:val="0"/>
                <w:sz w:val="16"/>
              </w:rPr>
              <w:t>Oferta, liquidez, funil, qualidade e incidentes</w:t>
            </w:r>
          </w:p>
        </w:tc>
        <w:tc>
          <w:tcPr>
            <w:tcW w:type="dxa" w:w="2016"/>
            <w:vAlign w:val="center"/>
            <w:shd w:fill="EEF3F7"/>
            <w:tcMar>
              <w:top w:w="60" w:type="dxa"/>
              <w:start w:w="70" w:type="dxa"/>
              <w:bottom w:w="60" w:type="dxa"/>
              <w:end w:w="70" w:type="dxa"/>
            </w:tcMar>
          </w:tcPr>
          <w:p>
            <w:pPr>
              <w:spacing w:after="40" w:before="0"/>
            </w:pPr>
            <w:r/>
            <w:r>
              <w:rPr>
                <w:b w:val="0"/>
                <w:sz w:val="16"/>
              </w:rPr>
              <w:t>Operações</w:t>
            </w:r>
          </w:p>
        </w:tc>
      </w:tr>
      <w:tr>
        <w:trPr>
          <w:cantSplit/>
        </w:trPr>
        <w:tc>
          <w:tcPr>
            <w:tcW w:type="dxa" w:w="2016"/>
            <w:vAlign w:val="center"/>
            <w:tcMar>
              <w:top w:w="60" w:type="dxa"/>
              <w:start w:w="70" w:type="dxa"/>
              <w:bottom w:w="60" w:type="dxa"/>
              <w:end w:w="70" w:type="dxa"/>
            </w:tcMar>
          </w:tcPr>
          <w:p>
            <w:pPr>
              <w:spacing w:after="40" w:before="0"/>
            </w:pPr>
            <w:r/>
            <w:r>
              <w:rPr>
                <w:b w:val="0"/>
                <w:sz w:val="16"/>
              </w:rPr>
              <w:t>Relatório de coorte</w:t>
            </w:r>
          </w:p>
        </w:tc>
        <w:tc>
          <w:tcPr>
            <w:tcW w:type="dxa" w:w="2016"/>
            <w:vAlign w:val="center"/>
            <w:tcMar>
              <w:top w:w="60" w:type="dxa"/>
              <w:start w:w="70" w:type="dxa"/>
              <w:bottom w:w="60" w:type="dxa"/>
              <w:end w:w="70" w:type="dxa"/>
            </w:tcMar>
          </w:tcPr>
          <w:p>
            <w:pPr>
              <w:spacing w:after="40" w:before="0"/>
            </w:pPr>
            <w:r/>
            <w:r>
              <w:rPr>
                <w:b w:val="0"/>
                <w:sz w:val="16"/>
              </w:rPr>
              <w:t>Comitê</w:t>
            </w:r>
          </w:p>
        </w:tc>
        <w:tc>
          <w:tcPr>
            <w:tcW w:type="dxa" w:w="2016"/>
            <w:vAlign w:val="center"/>
            <w:tcMar>
              <w:top w:w="60" w:type="dxa"/>
              <w:start w:w="70" w:type="dxa"/>
              <w:bottom w:w="60" w:type="dxa"/>
              <w:end w:w="70" w:type="dxa"/>
            </w:tcMar>
          </w:tcPr>
          <w:p>
            <w:pPr>
              <w:spacing w:after="40" w:before="0"/>
            </w:pPr>
            <w:r/>
            <w:r>
              <w:rPr>
                <w:b w:val="0"/>
                <w:sz w:val="16"/>
              </w:rPr>
              <w:t>Semanal</w:t>
            </w:r>
          </w:p>
        </w:tc>
        <w:tc>
          <w:tcPr>
            <w:tcW w:type="dxa" w:w="2016"/>
            <w:vAlign w:val="center"/>
            <w:tcMar>
              <w:top w:w="60" w:type="dxa"/>
              <w:start w:w="70" w:type="dxa"/>
              <w:bottom w:w="60" w:type="dxa"/>
              <w:end w:w="70" w:type="dxa"/>
            </w:tcMar>
          </w:tcPr>
          <w:p>
            <w:pPr>
              <w:spacing w:after="40" w:before="0"/>
            </w:pPr>
            <w:r/>
            <w:r>
              <w:rPr>
                <w:b w:val="0"/>
                <w:sz w:val="16"/>
              </w:rPr>
              <w:t>Primeira transação, retorno e retenção</w:t>
            </w:r>
          </w:p>
        </w:tc>
        <w:tc>
          <w:tcPr>
            <w:tcW w:type="dxa" w:w="2016"/>
            <w:vAlign w:val="center"/>
            <w:tcMar>
              <w:top w:w="60" w:type="dxa"/>
              <w:start w:w="70" w:type="dxa"/>
              <w:bottom w:w="60" w:type="dxa"/>
              <w:end w:w="70" w:type="dxa"/>
            </w:tcMar>
          </w:tcPr>
          <w:p>
            <w:pPr>
              <w:spacing w:after="40" w:before="0"/>
            </w:pPr>
            <w:r/>
            <w:r>
              <w:rPr>
                <w:b w:val="0"/>
                <w:sz w:val="16"/>
              </w:rPr>
              <w:t>Produto/Análise</w:t>
            </w:r>
          </w:p>
        </w:tc>
      </w:tr>
      <w:tr>
        <w:trPr>
          <w:cantSplit/>
        </w:trPr>
        <w:tc>
          <w:tcPr>
            <w:tcW w:type="dxa" w:w="2016"/>
            <w:vAlign w:val="center"/>
            <w:shd w:fill="EEF3F7"/>
            <w:tcMar>
              <w:top w:w="60" w:type="dxa"/>
              <w:start w:w="70" w:type="dxa"/>
              <w:bottom w:w="60" w:type="dxa"/>
              <w:end w:w="70" w:type="dxa"/>
            </w:tcMar>
          </w:tcPr>
          <w:p>
            <w:pPr>
              <w:spacing w:after="40" w:before="0"/>
            </w:pPr>
            <w:r/>
            <w:r>
              <w:rPr>
                <w:b w:val="0"/>
                <w:sz w:val="16"/>
              </w:rPr>
              <w:t>Revisão de riscos</w:t>
            </w:r>
          </w:p>
        </w:tc>
        <w:tc>
          <w:tcPr>
            <w:tcW w:type="dxa" w:w="2016"/>
            <w:vAlign w:val="center"/>
            <w:shd w:fill="EEF3F7"/>
            <w:tcMar>
              <w:top w:w="60" w:type="dxa"/>
              <w:start w:w="70" w:type="dxa"/>
              <w:bottom w:w="60" w:type="dxa"/>
              <w:end w:w="70" w:type="dxa"/>
            </w:tcMar>
          </w:tcPr>
          <w:p>
            <w:pPr>
              <w:spacing w:after="40" w:before="0"/>
            </w:pPr>
            <w:r/>
            <w:r>
              <w:rPr>
                <w:b w:val="0"/>
                <w:sz w:val="16"/>
              </w:rPr>
              <w:t>Líderes</w:t>
            </w:r>
          </w:p>
        </w:tc>
        <w:tc>
          <w:tcPr>
            <w:tcW w:type="dxa" w:w="2016"/>
            <w:vAlign w:val="center"/>
            <w:shd w:fill="EEF3F7"/>
            <w:tcMar>
              <w:top w:w="60" w:type="dxa"/>
              <w:start w:w="70" w:type="dxa"/>
              <w:bottom w:w="60" w:type="dxa"/>
              <w:end w:w="70" w:type="dxa"/>
            </w:tcMar>
          </w:tcPr>
          <w:p>
            <w:pPr>
              <w:spacing w:after="40" w:before="0"/>
            </w:pPr>
            <w:r/>
            <w:r>
              <w:rPr>
                <w:b w:val="0"/>
                <w:sz w:val="16"/>
              </w:rPr>
              <w:t>Semanal no piloto; quinzenal fora dele</w:t>
            </w:r>
          </w:p>
        </w:tc>
        <w:tc>
          <w:tcPr>
            <w:tcW w:type="dxa" w:w="2016"/>
            <w:vAlign w:val="center"/>
            <w:shd w:fill="EEF3F7"/>
            <w:tcMar>
              <w:top w:w="60" w:type="dxa"/>
              <w:start w:w="70" w:type="dxa"/>
              <w:bottom w:w="60" w:type="dxa"/>
              <w:end w:w="70" w:type="dxa"/>
            </w:tcMar>
          </w:tcPr>
          <w:p>
            <w:pPr>
              <w:spacing w:after="40" w:before="0"/>
            </w:pPr>
            <w:r/>
            <w:r>
              <w:rPr>
                <w:b w:val="0"/>
                <w:sz w:val="16"/>
              </w:rPr>
              <w:t>Exposição, resposta e escalonamento</w:t>
            </w:r>
          </w:p>
        </w:tc>
        <w:tc>
          <w:tcPr>
            <w:tcW w:type="dxa" w:w="2016"/>
            <w:vAlign w:val="center"/>
            <w:shd w:fill="EEF3F7"/>
            <w:tcMar>
              <w:top w:w="60" w:type="dxa"/>
              <w:start w:w="70" w:type="dxa"/>
              <w:bottom w:w="60" w:type="dxa"/>
              <w:end w:w="70" w:type="dxa"/>
            </w:tcMar>
          </w:tcPr>
          <w:p>
            <w:pPr>
              <w:spacing w:after="40" w:before="0"/>
            </w:pPr>
            <w:r/>
            <w:r>
              <w:rPr>
                <w:b w:val="0"/>
                <w:sz w:val="16"/>
              </w:rPr>
              <w:t>Gerente</w:t>
            </w:r>
          </w:p>
        </w:tc>
      </w:tr>
      <w:tr>
        <w:trPr>
          <w:cantSplit/>
        </w:trPr>
        <w:tc>
          <w:tcPr>
            <w:tcW w:type="dxa" w:w="2016"/>
            <w:vAlign w:val="center"/>
            <w:tcMar>
              <w:top w:w="60" w:type="dxa"/>
              <w:start w:w="70" w:type="dxa"/>
              <w:bottom w:w="60" w:type="dxa"/>
              <w:end w:w="70" w:type="dxa"/>
            </w:tcMar>
          </w:tcPr>
          <w:p>
            <w:pPr>
              <w:spacing w:after="40" w:before="0"/>
            </w:pPr>
            <w:r/>
            <w:r>
              <w:rPr>
                <w:b w:val="0"/>
                <w:sz w:val="16"/>
              </w:rPr>
              <w:t>Incidente crítico</w:t>
            </w:r>
          </w:p>
        </w:tc>
        <w:tc>
          <w:tcPr>
            <w:tcW w:type="dxa" w:w="2016"/>
            <w:vAlign w:val="center"/>
            <w:tcMar>
              <w:top w:w="60" w:type="dxa"/>
              <w:start w:w="70" w:type="dxa"/>
              <w:bottom w:w="60" w:type="dxa"/>
              <w:end w:w="70" w:type="dxa"/>
            </w:tcMar>
          </w:tcPr>
          <w:p>
            <w:pPr>
              <w:spacing w:after="40" w:before="0"/>
            </w:pPr>
            <w:r/>
            <w:r>
              <w:rPr>
                <w:b w:val="0"/>
                <w:sz w:val="16"/>
              </w:rPr>
              <w:t>Partes afetadas</w:t>
            </w:r>
          </w:p>
        </w:tc>
        <w:tc>
          <w:tcPr>
            <w:tcW w:type="dxa" w:w="2016"/>
            <w:vAlign w:val="center"/>
            <w:tcMar>
              <w:top w:w="60" w:type="dxa"/>
              <w:start w:w="70" w:type="dxa"/>
              <w:bottom w:w="60" w:type="dxa"/>
              <w:end w:w="70" w:type="dxa"/>
            </w:tcMar>
          </w:tcPr>
          <w:p>
            <w:pPr>
              <w:spacing w:after="40" w:before="0"/>
            </w:pPr>
            <w:r/>
            <w:r>
              <w:rPr>
                <w:b w:val="0"/>
                <w:sz w:val="16"/>
              </w:rPr>
              <w:t>Conforme severidade</w:t>
            </w:r>
          </w:p>
        </w:tc>
        <w:tc>
          <w:tcPr>
            <w:tcW w:type="dxa" w:w="2016"/>
            <w:vAlign w:val="center"/>
            <w:tcMar>
              <w:top w:w="60" w:type="dxa"/>
              <w:start w:w="70" w:type="dxa"/>
              <w:bottom w:w="60" w:type="dxa"/>
              <w:end w:w="70" w:type="dxa"/>
            </w:tcMar>
          </w:tcPr>
          <w:p>
            <w:pPr>
              <w:spacing w:after="40" w:before="0"/>
            </w:pPr>
            <w:r/>
            <w:r>
              <w:rPr>
                <w:b w:val="0"/>
                <w:sz w:val="16"/>
              </w:rPr>
              <w:t>Impacto, contenção, recuperação e ação corretiva</w:t>
            </w:r>
          </w:p>
        </w:tc>
        <w:tc>
          <w:tcPr>
            <w:tcW w:type="dxa" w:w="2016"/>
            <w:vAlign w:val="center"/>
            <w:tcMar>
              <w:top w:w="60" w:type="dxa"/>
              <w:start w:w="70" w:type="dxa"/>
              <w:bottom w:w="60" w:type="dxa"/>
              <w:end w:w="70" w:type="dxa"/>
            </w:tcMar>
          </w:tcPr>
          <w:p>
            <w:pPr>
              <w:spacing w:after="40" w:before="0"/>
            </w:pPr>
            <w:r/>
            <w:r>
              <w:rPr>
                <w:b w:val="0"/>
                <w:sz w:val="16"/>
              </w:rPr>
              <w:t>Líder do incidente</w:t>
            </w:r>
          </w:p>
        </w:tc>
      </w:tr>
    </w:tbl>
    <w:p>
      <w:pPr>
        <w:spacing w:after="0"/>
      </w:pPr>
    </w:p>
    <w:p>
      <w:r>
        <w:t>O relatório executivo deverá responder a cinco perguntas: o que aprendemos, o que mudou, quanto investimos, qual risco aumentou e qual decisão é necessária.</w:t>
      </w:r>
    </w:p>
    <w:p>
      <w:pPr>
        <w:pStyle w:val="Heading2"/>
        <w:keepNext/>
        <w:spacing w:before="160" w:after="80"/>
      </w:pPr>
      <w:r>
        <w:t>23. Controle integrado de mudanças</w:t>
      </w:r>
    </w:p>
    <w:p>
      <w:r>
        <w:t>Mudanças de backlog que não alterem gate, orçamento, dados ou objetivo podem ser decididas pelo Product Owner. Mudanças que alterem a hipótese principal, a microrregião, o estágio, a vertical, a monetização, o tratamento de dados ou a responsabilidade jurídica exigem análise do gerente e decisão do patrocinador.</w:t>
      </w:r>
    </w:p>
    <w:p>
      <w:r>
        <w:t>Toda mudança deverá registrar problema, hipótese afetada, benefício esperado, alternativas, esforço, risco, evidência necessária e condição de reversão. O controle de mudanças não servirá para proteger funcionalidades planejadas contra aprendizado contrário.</w:t>
      </w:r>
    </w:p>
    <w:p>
      <w:pPr>
        <w:pStyle w:val="Heading2"/>
        <w:keepNext/>
        <w:spacing w:before="160" w:after="80"/>
      </w:pPr>
      <w:r>
        <w:t>24. Gates e critérios de decisão</w:t>
      </w:r>
    </w:p>
    <w:p>
      <w:r>
        <w:t xml:space="preserve">Cada gate responde uma pergunta gerencial ou econômica. A avaliação deve considerar evidência de </w:t>
      </w:r>
      <w:r>
        <w:rPr>
          <w:b/>
        </w:rPr>
        <w:t>mercado, operação, tecnologia e economia</w:t>
      </w:r>
      <w:r>
        <w:t>. Os gates não são checklists burocráticos nem gates exclusivamente de entrega de software.</w:t>
      </w:r>
    </w:p>
    <w:p>
      <w:pPr/>
      <w:r>
        <w:t>Regra de governança dos limiares: ao aprovar a abertura de cada estágio, o comitê deverá definir previamente os critérios quantitativos e qualitativos que serão usados no gate seguinte. Esses limiares devem cobrir, quando aplicável, liquidez, taxa de resposta, confirmação, conclusão, cancelamento, reclamações, recompra, retenção de parceiros, custo por serviço concluído, monetização e margem. A régua não poderá ser alterada retroativamente apenas para acomodar o resultado observado; qualquer revisão deverá ser justificada, registrada e aprovada.</w:t>
      </w:r>
    </w:p>
    <w:p>
      <w:pPr/>
      <w:r>
        <w:t>Os gates iniciais podem operar com amostras pequenas para decidir se vale continuar aprendendo. Gates posteriores exigirão evidência progressivamente mais robusta. A força da conclusão deverá considerar tamanho e qualidade da amostra, concentração por parceiro, sazonalidade e intensidade de intervenção manual.</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blHeader w:val="true"/>
        </w:trPr>
        <w:tc>
          <w:tcPr>
            <w:tcW w:type="dxa" w:w="2520"/>
            <w:vAlign w:val="center"/>
            <w:shd w:fill="1F4E79"/>
            <w:tcMar>
              <w:top w:w="60" w:type="dxa"/>
              <w:start w:w="70" w:type="dxa"/>
              <w:bottom w:w="60" w:type="dxa"/>
              <w:end w:w="70" w:type="dxa"/>
            </w:tcMar>
          </w:tcPr>
          <w:p>
            <w:pPr>
              <w:spacing w:after="40" w:before="0"/>
            </w:pPr>
            <w:r/>
            <w:r>
              <w:rPr>
                <w:b/>
                <w:color w:val="FFFFFF"/>
                <w:sz w:val="16"/>
              </w:rPr>
              <w:t>Gate</w:t>
            </w:r>
          </w:p>
        </w:tc>
        <w:tc>
          <w:tcPr>
            <w:tcW w:type="dxa" w:w="2520"/>
            <w:vAlign w:val="center"/>
            <w:shd w:fill="1F4E79"/>
            <w:tcMar>
              <w:top w:w="60" w:type="dxa"/>
              <w:start w:w="70" w:type="dxa"/>
              <w:bottom w:w="60" w:type="dxa"/>
              <w:end w:w="70" w:type="dxa"/>
            </w:tcMar>
          </w:tcPr>
          <w:p>
            <w:pPr>
              <w:spacing w:after="40" w:before="0"/>
            </w:pPr>
            <w:r/>
            <w:r>
              <w:rPr>
                <w:b/>
                <w:color w:val="FFFFFF"/>
                <w:sz w:val="16"/>
              </w:rPr>
              <w:t>Semana</w:t>
            </w:r>
          </w:p>
        </w:tc>
        <w:tc>
          <w:tcPr>
            <w:tcW w:type="dxa" w:w="2520"/>
            <w:vAlign w:val="center"/>
            <w:shd w:fill="1F4E79"/>
            <w:tcMar>
              <w:top w:w="60" w:type="dxa"/>
              <w:start w:w="70" w:type="dxa"/>
              <w:bottom w:w="60" w:type="dxa"/>
              <w:end w:w="70" w:type="dxa"/>
            </w:tcMar>
          </w:tcPr>
          <w:p>
            <w:pPr>
              <w:spacing w:after="40" w:before="0"/>
            </w:pPr>
            <w:r/>
            <w:r>
              <w:rPr>
                <w:b/>
                <w:color w:val="FFFFFF"/>
                <w:sz w:val="16"/>
              </w:rPr>
              <w:t>Pergunta</w:t>
            </w:r>
          </w:p>
        </w:tc>
        <w:tc>
          <w:tcPr>
            <w:tcW w:type="dxa" w:w="2520"/>
            <w:vAlign w:val="center"/>
            <w:shd w:fill="1F4E79"/>
            <w:tcMar>
              <w:top w:w="60" w:type="dxa"/>
              <w:start w:w="70" w:type="dxa"/>
              <w:bottom w:w="60" w:type="dxa"/>
              <w:end w:w="70" w:type="dxa"/>
            </w:tcMar>
          </w:tcPr>
          <w:p>
            <w:pPr>
              <w:spacing w:after="40" w:before="0"/>
            </w:pPr>
            <w:r/>
            <w:r>
              <w:rPr>
                <w:b/>
                <w:color w:val="FFFFFF"/>
                <w:sz w:val="16"/>
              </w:rPr>
              <w:t>Evidência mínima</w:t>
            </w:r>
          </w:p>
        </w:tc>
      </w:tr>
      <w:tr>
        <w:trPr>
          <w:cantSplit/>
        </w:trPr>
        <w:tc>
          <w:tcPr>
            <w:tcW w:type="dxa" w:w="2520"/>
            <w:vAlign w:val="center"/>
            <w:tcMar>
              <w:top w:w="60" w:type="dxa"/>
              <w:start w:w="70" w:type="dxa"/>
              <w:bottom w:w="60" w:type="dxa"/>
              <w:end w:w="70" w:type="dxa"/>
            </w:tcMar>
          </w:tcPr>
          <w:p>
            <w:pPr>
              <w:spacing w:after="40" w:before="0"/>
            </w:pPr>
            <w:r/>
            <w:r>
              <w:rPr>
                <w:b w:val="0"/>
                <w:sz w:val="16"/>
              </w:rPr>
              <w:t>G0</w:t>
            </w:r>
          </w:p>
        </w:tc>
        <w:tc>
          <w:tcPr>
            <w:tcW w:type="dxa" w:w="2520"/>
            <w:vAlign w:val="center"/>
            <w:tcMar>
              <w:top w:w="60" w:type="dxa"/>
              <w:start w:w="70" w:type="dxa"/>
              <w:bottom w:w="60" w:type="dxa"/>
              <w:end w:w="70" w:type="dxa"/>
            </w:tcMar>
          </w:tcPr>
          <w:p>
            <w:pPr>
              <w:spacing w:after="40" w:before="0"/>
            </w:pPr>
            <w:r/>
            <w:r>
              <w:rPr>
                <w:b w:val="0"/>
                <w:sz w:val="16"/>
              </w:rPr>
              <w:t>2</w:t>
            </w:r>
          </w:p>
        </w:tc>
        <w:tc>
          <w:tcPr>
            <w:tcW w:type="dxa" w:w="2520"/>
            <w:vAlign w:val="center"/>
            <w:tcMar>
              <w:top w:w="60" w:type="dxa"/>
              <w:start w:w="70" w:type="dxa"/>
              <w:bottom w:w="60" w:type="dxa"/>
              <w:end w:w="70" w:type="dxa"/>
            </w:tcMar>
          </w:tcPr>
          <w:p>
            <w:pPr>
              <w:spacing w:after="40" w:before="0"/>
            </w:pPr>
            <w:r/>
            <w:r>
              <w:rPr>
                <w:b w:val="0"/>
                <w:sz w:val="16"/>
              </w:rPr>
              <w:t>Temos foco, participantes e uma microrregião adequados para testar?</w:t>
            </w:r>
          </w:p>
        </w:tc>
        <w:tc>
          <w:tcPr>
            <w:tcW w:type="dxa" w:w="2520"/>
            <w:vAlign w:val="center"/>
            <w:tcMar>
              <w:top w:w="60" w:type="dxa"/>
              <w:start w:w="70" w:type="dxa"/>
              <w:bottom w:w="60" w:type="dxa"/>
              <w:end w:w="70" w:type="dxa"/>
            </w:tcMar>
          </w:tcPr>
          <w:p>
            <w:pPr>
              <w:spacing w:after="40" w:before="0"/>
            </w:pPr>
            <w:r/>
            <w:r>
              <w:rPr>
                <w:b w:val="0"/>
                <w:sz w:val="16"/>
              </w:rPr>
              <w:t>Mercado: problema e segmentos; Operação: parceiros-design; Tecnologia: fluxo demonstrável; Economia: limite de esforço e eventos de custo.</w:t>
            </w:r>
          </w:p>
        </w:tc>
      </w:tr>
      <w:tr>
        <w:trPr>
          <w:cantSplit/>
        </w:trPr>
        <w:tc>
          <w:tcPr>
            <w:tcW w:type="dxa" w:w="2520"/>
            <w:vAlign w:val="center"/>
            <w:shd w:fill="EEF3F7"/>
            <w:tcMar>
              <w:top w:w="60" w:type="dxa"/>
              <w:start w:w="70" w:type="dxa"/>
              <w:bottom w:w="60" w:type="dxa"/>
              <w:end w:w="70" w:type="dxa"/>
            </w:tcMar>
          </w:tcPr>
          <w:p>
            <w:pPr>
              <w:spacing w:after="40" w:before="0"/>
            </w:pPr>
            <w:r/>
            <w:r>
              <w:rPr>
                <w:b w:val="0"/>
                <w:sz w:val="16"/>
              </w:rPr>
              <w:t>G1</w:t>
            </w:r>
          </w:p>
        </w:tc>
        <w:tc>
          <w:tcPr>
            <w:tcW w:type="dxa" w:w="2520"/>
            <w:vAlign w:val="center"/>
            <w:shd w:fill="EEF3F7"/>
            <w:tcMar>
              <w:top w:w="60" w:type="dxa"/>
              <w:start w:w="70" w:type="dxa"/>
              <w:bottom w:w="60" w:type="dxa"/>
              <w:end w:w="70" w:type="dxa"/>
            </w:tcMar>
          </w:tcPr>
          <w:p>
            <w:pPr>
              <w:spacing w:after="40" w:before="0"/>
            </w:pPr>
            <w:r/>
            <w:r>
              <w:rPr>
                <w:b w:val="0"/>
                <w:sz w:val="16"/>
              </w:rPr>
              <w:t>4</w:t>
            </w:r>
          </w:p>
        </w:tc>
        <w:tc>
          <w:tcPr>
            <w:tcW w:type="dxa" w:w="2520"/>
            <w:vAlign w:val="center"/>
            <w:shd w:fill="EEF3F7"/>
            <w:tcMar>
              <w:top w:w="60" w:type="dxa"/>
              <w:start w:w="70" w:type="dxa"/>
              <w:bottom w:w="60" w:type="dxa"/>
              <w:end w:w="70" w:type="dxa"/>
            </w:tcMar>
          </w:tcPr>
          <w:p>
            <w:pPr>
              <w:spacing w:after="40" w:before="0"/>
            </w:pPr>
            <w:r/>
            <w:r>
              <w:rPr>
                <w:b w:val="0"/>
                <w:sz w:val="16"/>
              </w:rPr>
              <w:t>Conseguimos provocar transações reais e gerar valor antes da automação integral?</w:t>
            </w:r>
          </w:p>
        </w:tc>
        <w:tc>
          <w:tcPr>
            <w:tcW w:type="dxa" w:w="2520"/>
            <w:vAlign w:val="center"/>
            <w:shd w:fill="EEF3F7"/>
            <w:tcMar>
              <w:top w:w="60" w:type="dxa"/>
              <w:start w:w="70" w:type="dxa"/>
              <w:bottom w:w="60" w:type="dxa"/>
              <w:end w:w="70" w:type="dxa"/>
            </w:tcMar>
          </w:tcPr>
          <w:p>
            <w:pPr>
              <w:spacing w:after="40" w:before="0"/>
            </w:pPr>
            <w:r/>
            <w:r>
              <w:rPr>
                <w:b w:val="0"/>
                <w:sz w:val="16"/>
              </w:rPr>
              <w:t>Mercado: solicitações reais; Operação: aceite e conclusão; Tecnologia: registro e integridade; Economia: esforço manual e sinal de valor.</w:t>
            </w:r>
          </w:p>
        </w:tc>
      </w:tr>
      <w:tr>
        <w:trPr>
          <w:cantSplit/>
        </w:trPr>
        <w:tc>
          <w:tcPr>
            <w:tcW w:type="dxa" w:w="2520"/>
            <w:vAlign w:val="center"/>
            <w:tcMar>
              <w:top w:w="60" w:type="dxa"/>
              <w:start w:w="70" w:type="dxa"/>
              <w:bottom w:w="60" w:type="dxa"/>
              <w:end w:w="70" w:type="dxa"/>
            </w:tcMar>
          </w:tcPr>
          <w:p>
            <w:pPr>
              <w:spacing w:after="40" w:before="0"/>
            </w:pPr>
            <w:r/>
            <w:r>
              <w:rPr>
                <w:b w:val="0"/>
                <w:sz w:val="16"/>
              </w:rPr>
              <w:t>G2</w:t>
            </w:r>
          </w:p>
        </w:tc>
        <w:tc>
          <w:tcPr>
            <w:tcW w:type="dxa" w:w="2520"/>
            <w:vAlign w:val="center"/>
            <w:tcMar>
              <w:top w:w="60" w:type="dxa"/>
              <w:start w:w="70" w:type="dxa"/>
              <w:bottom w:w="60" w:type="dxa"/>
              <w:end w:w="70" w:type="dxa"/>
            </w:tcMar>
          </w:tcPr>
          <w:p>
            <w:pPr>
              <w:spacing w:after="40" w:before="0"/>
            </w:pPr>
            <w:r/>
            <w:r>
              <w:rPr>
                <w:b w:val="0"/>
                <w:sz w:val="16"/>
              </w:rPr>
              <w:t>8</w:t>
            </w:r>
          </w:p>
        </w:tc>
        <w:tc>
          <w:tcPr>
            <w:tcW w:type="dxa" w:w="2520"/>
            <w:vAlign w:val="center"/>
            <w:tcMar>
              <w:top w:w="60" w:type="dxa"/>
              <w:start w:w="70" w:type="dxa"/>
              <w:bottom w:w="60" w:type="dxa"/>
              <w:end w:w="70" w:type="dxa"/>
            </w:tcMar>
          </w:tcPr>
          <w:p>
            <w:pPr>
              <w:spacing w:after="40" w:before="0"/>
            </w:pPr>
            <w:r/>
            <w:r>
              <w:rPr>
                <w:b w:val="0"/>
                <w:sz w:val="16"/>
              </w:rPr>
              <w:t>As evidências justificam construir e quais funcionalidades são indispensáveis?</w:t>
            </w:r>
          </w:p>
        </w:tc>
        <w:tc>
          <w:tcPr>
            <w:tcW w:type="dxa" w:w="2520"/>
            <w:vAlign w:val="center"/>
            <w:tcMar>
              <w:top w:w="60" w:type="dxa"/>
              <w:start w:w="70" w:type="dxa"/>
              <w:bottom w:w="60" w:type="dxa"/>
              <w:end w:w="70" w:type="dxa"/>
            </w:tcMar>
          </w:tcPr>
          <w:p>
            <w:pPr>
              <w:spacing w:after="40" w:before="0"/>
            </w:pPr>
            <w:r/>
            <w:r>
              <w:rPr>
                <w:b w:val="0"/>
                <w:sz w:val="16"/>
              </w:rPr>
              <w:t>Mercado: problema e fluxo fortalecidos; Operação: gargalos conhecidos; Tecnologia: MVP mínimo; Economia: hipótese de monetização e custo de intervenção.</w:t>
            </w:r>
          </w:p>
        </w:tc>
      </w:tr>
      <w:tr>
        <w:trPr>
          <w:cantSplit/>
        </w:trPr>
        <w:tc>
          <w:tcPr>
            <w:tcW w:type="dxa" w:w="2520"/>
            <w:vAlign w:val="center"/>
            <w:shd w:fill="EEF3F7"/>
            <w:tcMar>
              <w:top w:w="60" w:type="dxa"/>
              <w:start w:w="70" w:type="dxa"/>
              <w:bottom w:w="60" w:type="dxa"/>
              <w:end w:w="70" w:type="dxa"/>
            </w:tcMar>
          </w:tcPr>
          <w:p>
            <w:pPr>
              <w:spacing w:after="40" w:before="0"/>
            </w:pPr>
            <w:r/>
            <w:r>
              <w:rPr>
                <w:b w:val="0"/>
                <w:sz w:val="16"/>
              </w:rPr>
              <w:t>G3</w:t>
            </w:r>
          </w:p>
        </w:tc>
        <w:tc>
          <w:tcPr>
            <w:tcW w:type="dxa" w:w="2520"/>
            <w:vAlign w:val="center"/>
            <w:shd w:fill="EEF3F7"/>
            <w:tcMar>
              <w:top w:w="60" w:type="dxa"/>
              <w:start w:w="70" w:type="dxa"/>
              <w:bottom w:w="60" w:type="dxa"/>
              <w:end w:w="70" w:type="dxa"/>
            </w:tcMar>
          </w:tcPr>
          <w:p>
            <w:pPr>
              <w:spacing w:after="40" w:before="0"/>
            </w:pPr>
            <w:r/>
            <w:r>
              <w:rPr>
                <w:b w:val="0"/>
                <w:sz w:val="16"/>
              </w:rPr>
              <w:t>10</w:t>
            </w:r>
          </w:p>
        </w:tc>
        <w:tc>
          <w:tcPr>
            <w:tcW w:type="dxa" w:w="2520"/>
            <w:vAlign w:val="center"/>
            <w:shd w:fill="EEF3F7"/>
            <w:tcMar>
              <w:top w:w="60" w:type="dxa"/>
              <w:start w:w="70" w:type="dxa"/>
              <w:bottom w:w="60" w:type="dxa"/>
              <w:end w:w="70" w:type="dxa"/>
            </w:tcMar>
          </w:tcPr>
          <w:p>
            <w:pPr>
              <w:spacing w:after="40" w:before="0"/>
            </w:pPr>
            <w:r/>
            <w:r>
              <w:rPr>
                <w:b w:val="0"/>
                <w:sz w:val="16"/>
              </w:rPr>
              <w:t>O fluxo está seguro e observável para um piloto progressivo?</w:t>
            </w:r>
          </w:p>
        </w:tc>
        <w:tc>
          <w:tcPr>
            <w:tcW w:type="dxa" w:w="2520"/>
            <w:vAlign w:val="center"/>
            <w:shd w:fill="EEF3F7"/>
            <w:tcMar>
              <w:top w:w="60" w:type="dxa"/>
              <w:start w:w="70" w:type="dxa"/>
              <w:bottom w:w="60" w:type="dxa"/>
              <w:end w:w="70" w:type="dxa"/>
            </w:tcMar>
          </w:tcPr>
          <w:p>
            <w:pPr>
              <w:spacing w:after="40" w:before="0"/>
            </w:pPr>
            <w:r/>
            <w:r>
              <w:rPr>
                <w:b w:val="0"/>
                <w:sz w:val="16"/>
              </w:rPr>
              <w:t>Mercado: proposta compreensível; Operação: suporte e runbook; Tecnologia: testes, segurança e recuperação; Economia: instrumentação e limites.</w:t>
            </w:r>
          </w:p>
        </w:tc>
      </w:tr>
      <w:tr>
        <w:trPr>
          <w:cantSplit/>
        </w:trPr>
        <w:tc>
          <w:tcPr>
            <w:tcW w:type="dxa" w:w="2520"/>
            <w:vAlign w:val="center"/>
            <w:tcMar>
              <w:top w:w="60" w:type="dxa"/>
              <w:start w:w="70" w:type="dxa"/>
              <w:bottom w:w="60" w:type="dxa"/>
              <w:end w:w="70" w:type="dxa"/>
            </w:tcMar>
          </w:tcPr>
          <w:p>
            <w:pPr>
              <w:spacing w:after="40" w:before="0"/>
            </w:pPr>
            <w:r/>
            <w:r>
              <w:rPr>
                <w:b w:val="0"/>
                <w:sz w:val="16"/>
              </w:rPr>
              <w:t>G4</w:t>
            </w:r>
          </w:p>
        </w:tc>
        <w:tc>
          <w:tcPr>
            <w:tcW w:type="dxa" w:w="2520"/>
            <w:vAlign w:val="center"/>
            <w:tcMar>
              <w:top w:w="60" w:type="dxa"/>
              <w:start w:w="70" w:type="dxa"/>
              <w:bottom w:w="60" w:type="dxa"/>
              <w:end w:w="70" w:type="dxa"/>
            </w:tcMar>
          </w:tcPr>
          <w:p>
            <w:pPr>
              <w:spacing w:after="40" w:before="0"/>
            </w:pPr>
            <w:r/>
            <w:r>
              <w:rPr>
                <w:b w:val="0"/>
                <w:sz w:val="16"/>
              </w:rPr>
              <w:t>16</w:t>
            </w:r>
          </w:p>
        </w:tc>
        <w:tc>
          <w:tcPr>
            <w:tcW w:type="dxa" w:w="2520"/>
            <w:vAlign w:val="center"/>
            <w:tcMar>
              <w:top w:w="60" w:type="dxa"/>
              <w:start w:w="70" w:type="dxa"/>
              <w:bottom w:w="60" w:type="dxa"/>
              <w:end w:w="70" w:type="dxa"/>
            </w:tcMar>
          </w:tcPr>
          <w:p>
            <w:pPr>
              <w:spacing w:after="40" w:before="0"/>
            </w:pPr>
            <w:r/>
            <w:r>
              <w:rPr>
                <w:b w:val="0"/>
                <w:sz w:val="16"/>
              </w:rPr>
              <w:t>O piloto mostra caminho plausível de liquidez, qualidade e economia?</w:t>
            </w:r>
          </w:p>
        </w:tc>
        <w:tc>
          <w:tcPr>
            <w:tcW w:type="dxa" w:w="2520"/>
            <w:vAlign w:val="center"/>
            <w:tcMar>
              <w:top w:w="60" w:type="dxa"/>
              <w:start w:w="70" w:type="dxa"/>
              <w:bottom w:w="60" w:type="dxa"/>
              <w:end w:w="70" w:type="dxa"/>
            </w:tcMar>
          </w:tcPr>
          <w:p>
            <w:pPr>
              <w:spacing w:after="40" w:before="0"/>
            </w:pPr>
            <w:r/>
            <w:r>
              <w:rPr>
                <w:b w:val="0"/>
                <w:sz w:val="16"/>
              </w:rPr>
              <w:t>Mercado: coortes e retorno inicial; Operação: oferta, resposta e conclusão; Tecnologia: estabilidade; Economia: custos, receita experimental e decisão de continuar ou ajustar.</w:t>
            </w:r>
          </w:p>
        </w:tc>
      </w:tr>
      <w:tr>
        <w:trPr>
          <w:cantSplit/>
        </w:trPr>
        <w:tc>
          <w:tcPr>
            <w:tcW w:type="dxa" w:w="2520"/>
            <w:vAlign w:val="center"/>
            <w:shd w:fill="EEF3F7"/>
            <w:tcMar>
              <w:top w:w="60" w:type="dxa"/>
              <w:start w:w="70" w:type="dxa"/>
              <w:bottom w:w="60" w:type="dxa"/>
              <w:end w:w="70" w:type="dxa"/>
            </w:tcMar>
          </w:tcPr>
          <w:p>
            <w:pPr>
              <w:spacing w:after="40" w:before="0"/>
            </w:pPr>
            <w:r/>
            <w:r>
              <w:rPr>
                <w:b w:val="0"/>
                <w:sz w:val="16"/>
              </w:rPr>
              <w:t>G5</w:t>
            </w:r>
          </w:p>
        </w:tc>
        <w:tc>
          <w:tcPr>
            <w:tcW w:type="dxa" w:w="2520"/>
            <w:vAlign w:val="center"/>
            <w:shd w:fill="EEF3F7"/>
            <w:tcMar>
              <w:top w:w="60" w:type="dxa"/>
              <w:start w:w="70" w:type="dxa"/>
              <w:bottom w:w="60" w:type="dxa"/>
              <w:end w:w="70" w:type="dxa"/>
            </w:tcMar>
          </w:tcPr>
          <w:p>
            <w:pPr>
              <w:spacing w:after="40" w:before="0"/>
            </w:pPr>
            <w:r/>
            <w:r>
              <w:rPr>
                <w:b w:val="0"/>
                <w:sz w:val="16"/>
              </w:rPr>
              <w:t>18</w:t>
            </w:r>
          </w:p>
        </w:tc>
        <w:tc>
          <w:tcPr>
            <w:tcW w:type="dxa" w:w="2520"/>
            <w:vAlign w:val="center"/>
            <w:shd w:fill="EEF3F7"/>
            <w:tcMar>
              <w:top w:w="60" w:type="dxa"/>
              <w:start w:w="70" w:type="dxa"/>
              <w:bottom w:w="60" w:type="dxa"/>
              <w:end w:w="70" w:type="dxa"/>
            </w:tcMar>
          </w:tcPr>
          <w:p>
            <w:pPr>
              <w:spacing w:after="40" w:before="0"/>
            </w:pPr>
            <w:r/>
            <w:r>
              <w:rPr>
                <w:b w:val="0"/>
                <w:sz w:val="16"/>
              </w:rPr>
              <w:t>A janela completa do piloto justifica lançamento controlado?</w:t>
            </w:r>
          </w:p>
        </w:tc>
        <w:tc>
          <w:tcPr>
            <w:tcW w:type="dxa" w:w="2520"/>
            <w:vAlign w:val="center"/>
            <w:shd w:fill="EEF3F7"/>
            <w:tcMar>
              <w:top w:w="60" w:type="dxa"/>
              <w:start w:w="70" w:type="dxa"/>
              <w:bottom w:w="60" w:type="dxa"/>
              <w:end w:w="70" w:type="dxa"/>
            </w:tcMar>
          </w:tcPr>
          <w:p>
            <w:pPr>
              <w:spacing w:after="40" w:before="0"/>
            </w:pPr>
            <w:r/>
            <w:r>
              <w:rPr>
                <w:b w:val="0"/>
                <w:sz w:val="16"/>
              </w:rPr>
              <w:t>Mercado: satisfação e recorrência; Operação: parceiros retidos; Tecnologia: falhas tratadas; Economia: unit economics inicial e plano de monetização.</w:t>
            </w:r>
          </w:p>
        </w:tc>
      </w:tr>
      <w:tr>
        <w:trPr>
          <w:cantSplit/>
        </w:trPr>
        <w:tc>
          <w:tcPr>
            <w:tcW w:type="dxa" w:w="2520"/>
            <w:vAlign w:val="center"/>
            <w:tcMar>
              <w:top w:w="60" w:type="dxa"/>
              <w:start w:w="70" w:type="dxa"/>
              <w:bottom w:w="60" w:type="dxa"/>
              <w:end w:w="70" w:type="dxa"/>
            </w:tcMar>
          </w:tcPr>
          <w:p>
            <w:pPr>
              <w:spacing w:after="40" w:before="0"/>
            </w:pPr>
            <w:r/>
            <w:r>
              <w:rPr>
                <w:b w:val="0"/>
                <w:sz w:val="16"/>
              </w:rPr>
              <w:t>G6</w:t>
            </w:r>
          </w:p>
        </w:tc>
        <w:tc>
          <w:tcPr>
            <w:tcW w:type="dxa" w:w="2520"/>
            <w:vAlign w:val="center"/>
            <w:tcMar>
              <w:top w:w="60" w:type="dxa"/>
              <w:start w:w="70" w:type="dxa"/>
              <w:bottom w:w="60" w:type="dxa"/>
              <w:end w:w="70" w:type="dxa"/>
            </w:tcMar>
          </w:tcPr>
          <w:p>
            <w:pPr>
              <w:spacing w:after="40" w:before="0"/>
            </w:pPr>
            <w:r/>
            <w:r>
              <w:rPr>
                <w:b w:val="0"/>
                <w:sz w:val="16"/>
              </w:rPr>
              <w:t>24</w:t>
            </w:r>
          </w:p>
        </w:tc>
        <w:tc>
          <w:tcPr>
            <w:tcW w:type="dxa" w:w="2520"/>
            <w:vAlign w:val="center"/>
            <w:tcMar>
              <w:top w:w="60" w:type="dxa"/>
              <w:start w:w="70" w:type="dxa"/>
              <w:bottom w:w="60" w:type="dxa"/>
              <w:end w:w="70" w:type="dxa"/>
            </w:tcMar>
          </w:tcPr>
          <w:p>
            <w:pPr>
              <w:spacing w:after="40" w:before="0"/>
            </w:pPr>
            <w:r/>
            <w:r>
              <w:rPr>
                <w:b w:val="0"/>
                <w:sz w:val="16"/>
              </w:rPr>
              <w:t>A operação comercial controlada consegue crescer sem degradar confiança?</w:t>
            </w:r>
          </w:p>
        </w:tc>
        <w:tc>
          <w:tcPr>
            <w:tcW w:type="dxa" w:w="2520"/>
            <w:vAlign w:val="center"/>
            <w:tcMar>
              <w:top w:w="60" w:type="dxa"/>
              <w:start w:w="70" w:type="dxa"/>
              <w:bottom w:w="60" w:type="dxa"/>
              <w:end w:w="70" w:type="dxa"/>
            </w:tcMar>
          </w:tcPr>
          <w:p>
            <w:pPr>
              <w:spacing w:after="40" w:before="0"/>
            </w:pPr>
            <w:r/>
            <w:r>
              <w:rPr>
                <w:b w:val="0"/>
                <w:sz w:val="16"/>
              </w:rPr>
              <w:t>Mercado: aquisição e conversão; Operação: suporte e cobertura; Tecnologia: disponibilidade e capacidade; Economia: custo de aquisição e margem observável.</w:t>
            </w:r>
          </w:p>
        </w:tc>
      </w:tr>
      <w:tr>
        <w:trPr>
          <w:cantSplit/>
        </w:trPr>
        <w:tc>
          <w:tcPr>
            <w:tcW w:type="dxa" w:w="2520"/>
            <w:vAlign w:val="center"/>
            <w:shd w:fill="EEF3F7"/>
            <w:tcMar>
              <w:top w:w="60" w:type="dxa"/>
              <w:start w:w="70" w:type="dxa"/>
              <w:bottom w:w="60" w:type="dxa"/>
              <w:end w:w="70" w:type="dxa"/>
            </w:tcMar>
          </w:tcPr>
          <w:p>
            <w:pPr>
              <w:spacing w:after="40" w:before="0"/>
            </w:pPr>
            <w:r/>
            <w:r>
              <w:rPr>
                <w:b w:val="0"/>
                <w:sz w:val="16"/>
              </w:rPr>
              <w:t>G7</w:t>
            </w:r>
          </w:p>
        </w:tc>
        <w:tc>
          <w:tcPr>
            <w:tcW w:type="dxa" w:w="2520"/>
            <w:vAlign w:val="center"/>
            <w:shd w:fill="EEF3F7"/>
            <w:tcMar>
              <w:top w:w="60" w:type="dxa"/>
              <w:start w:w="70" w:type="dxa"/>
              <w:bottom w:w="60" w:type="dxa"/>
              <w:end w:w="70" w:type="dxa"/>
            </w:tcMar>
          </w:tcPr>
          <w:p>
            <w:pPr>
              <w:spacing w:after="40" w:before="0"/>
            </w:pPr>
            <w:r/>
            <w:r>
              <w:rPr>
                <w:b w:val="0"/>
                <w:sz w:val="16"/>
              </w:rPr>
              <w:t>32</w:t>
            </w:r>
          </w:p>
        </w:tc>
        <w:tc>
          <w:tcPr>
            <w:tcW w:type="dxa" w:w="2520"/>
            <w:vAlign w:val="center"/>
            <w:shd w:fill="EEF3F7"/>
            <w:tcMar>
              <w:top w:w="60" w:type="dxa"/>
              <w:start w:w="70" w:type="dxa"/>
              <w:bottom w:w="60" w:type="dxa"/>
              <w:end w:w="70" w:type="dxa"/>
            </w:tcMar>
          </w:tcPr>
          <w:p>
            <w:pPr>
              <w:spacing w:after="40" w:before="0"/>
            </w:pPr>
            <w:r/>
            <w:r>
              <w:rPr>
                <w:b w:val="0"/>
                <w:sz w:val="16"/>
              </w:rPr>
              <w:t>A automação e a expansão geográfica são justificadas?</w:t>
            </w:r>
          </w:p>
        </w:tc>
        <w:tc>
          <w:tcPr>
            <w:tcW w:type="dxa" w:w="2520"/>
            <w:vAlign w:val="center"/>
            <w:shd w:fill="EEF3F7"/>
            <w:tcMar>
              <w:top w:w="60" w:type="dxa"/>
              <w:start w:w="70" w:type="dxa"/>
              <w:bottom w:w="60" w:type="dxa"/>
              <w:end w:w="70" w:type="dxa"/>
            </w:tcMar>
          </w:tcPr>
          <w:p>
            <w:pPr>
              <w:spacing w:after="40" w:before="0"/>
            </w:pPr>
            <w:r/>
            <w:r>
              <w:rPr>
                <w:b w:val="0"/>
                <w:sz w:val="16"/>
              </w:rPr>
              <w:t>Mercado: retenção; Operação: replicabilidade; Tecnologia: gargalos comprovados; Economia: payback ou caminho plausível.</w:t>
            </w:r>
          </w:p>
        </w:tc>
      </w:tr>
      <w:tr>
        <w:trPr>
          <w:cantSplit/>
        </w:trPr>
        <w:tc>
          <w:tcPr>
            <w:tcW w:type="dxa" w:w="2520"/>
            <w:vAlign w:val="center"/>
            <w:tcMar>
              <w:top w:w="60" w:type="dxa"/>
              <w:start w:w="70" w:type="dxa"/>
              <w:bottom w:w="60" w:type="dxa"/>
              <w:end w:w="70" w:type="dxa"/>
            </w:tcMar>
          </w:tcPr>
          <w:p>
            <w:pPr>
              <w:spacing w:after="40" w:before="0"/>
            </w:pPr>
            <w:r/>
            <w:r>
              <w:rPr>
                <w:b w:val="0"/>
                <w:sz w:val="16"/>
              </w:rPr>
              <w:t>G8</w:t>
            </w:r>
          </w:p>
        </w:tc>
        <w:tc>
          <w:tcPr>
            <w:tcW w:type="dxa" w:w="2520"/>
            <w:vAlign w:val="center"/>
            <w:tcMar>
              <w:top w:w="60" w:type="dxa"/>
              <w:start w:w="70" w:type="dxa"/>
              <w:bottom w:w="60" w:type="dxa"/>
              <w:end w:w="70" w:type="dxa"/>
            </w:tcMar>
          </w:tcPr>
          <w:p>
            <w:pPr>
              <w:spacing w:after="40" w:before="0"/>
            </w:pPr>
            <w:r/>
            <w:r>
              <w:rPr>
                <w:b w:val="0"/>
                <w:sz w:val="16"/>
              </w:rPr>
              <w:t>36</w:t>
            </w:r>
          </w:p>
        </w:tc>
        <w:tc>
          <w:tcPr>
            <w:tcW w:type="dxa" w:w="2520"/>
            <w:vAlign w:val="center"/>
            <w:tcMar>
              <w:top w:w="60" w:type="dxa"/>
              <w:start w:w="70" w:type="dxa"/>
              <w:bottom w:w="60" w:type="dxa"/>
              <w:end w:w="70" w:type="dxa"/>
            </w:tcMar>
          </w:tcPr>
          <w:p>
            <w:pPr>
              <w:spacing w:after="40" w:before="0"/>
            </w:pPr>
            <w:r/>
            <w:r>
              <w:rPr>
                <w:b w:val="0"/>
                <w:sz w:val="16"/>
              </w:rPr>
              <w:t>O projeto pode ser encerrado e transferido para produto e operação?</w:t>
            </w:r>
          </w:p>
        </w:tc>
        <w:tc>
          <w:tcPr>
            <w:tcW w:type="dxa" w:w="2520"/>
            <w:vAlign w:val="center"/>
            <w:tcMar>
              <w:top w:w="60" w:type="dxa"/>
              <w:start w:w="70" w:type="dxa"/>
              <w:bottom w:w="60" w:type="dxa"/>
              <w:end w:w="70" w:type="dxa"/>
            </w:tcMar>
          </w:tcPr>
          <w:p>
            <w:pPr>
              <w:spacing w:after="40" w:before="0"/>
            </w:pPr>
            <w:r/>
            <w:r>
              <w:rPr>
                <w:b w:val="0"/>
                <w:sz w:val="16"/>
              </w:rPr>
              <w:t>Mercado: benefícios e próximos riscos; Operação: responsáveis e runbooks; Tecnologia: ativos e continuidade; Economia: orçamento e metas da operação.</w:t>
            </w:r>
          </w:p>
        </w:tc>
      </w:tr>
    </w:tbl>
    <w:p>
      <w:pPr>
        <w:spacing w:after="0"/>
      </w:pPr>
    </w:p>
    <w:p>
      <w:r>
        <w:t xml:space="preserve">Decisões possíveis em G1, G4 e G5 incluem </w:t>
      </w:r>
      <w:r>
        <w:rPr>
          <w:b/>
        </w:rPr>
        <w:t>continuar, ajustar, pivotar, repetir o experimento, reduzir escopo ou interromper</w:t>
      </w:r>
      <w:r>
        <w:t>. O projeto não avançará apenas porque tarefas foram concluídas.</w:t>
      </w:r>
    </w:p>
    <w:p>
      <w:pPr>
        <w:pStyle w:val="Heading2"/>
        <w:keepNext/>
        <w:spacing w:before="160" w:after="80"/>
      </w:pPr>
      <w:r>
        <w:t>25. Ambientes, implantação e dados</w:t>
      </w:r>
    </w:p>
    <w:p>
      <w:r>
        <w:t>O projeto manterá ambientes de desenvolvimento local, homologação e produção. A produção conterá somente dados reais autorizados. Dados demonstrativos serão rotulados e isolados de qualquer comunicação comercial.</w:t>
      </w:r>
    </w:p>
    <w:p>
      <w:r>
        <w:t>Migrações continuarão versionadas. Cada implantação deverá ter health check, verificação de banco, logs, rollback e responsável. Nenhuma credencial será versionada. A hospedagem atual permanecerá adequada para demonstração e experimentação inicial, mas plano sem suspensão, domínio próprio, monitoramento e revisão de região deverão ser considerados antes do lançamento comercial.[4]</w:t>
      </w:r>
    </w:p>
    <w:p>
      <w:pPr>
        <w:pStyle w:val="Heading2"/>
        <w:keepNext/>
        <w:spacing w:before="160" w:after="80"/>
      </w:pPr>
      <w:r>
        <w:t>26. Plano de realização de benefícios</w:t>
      </w:r>
    </w:p>
    <w:p>
      <w:r>
        <w:t>A realização de benefícios começa antes do encerramento do projeto. A equipe acompanhará os indicadores por três meses após a transição, salvo decisão diferente do patrocinador.</w:t>
      </w:r>
    </w:p>
    <w:p>
      <w:r>
        <w:t>Os benefícios esperados são:</w:t>
      </w:r>
    </w:p>
    <w:p>
      <w:pPr>
        <w:pStyle w:val="ListBullet"/>
        <w:ind w:left="360"/>
      </w:pPr>
      <w:r>
        <w:t>menor tempo para descobrir opções úteis;</w:t>
      </w:r>
    </w:p>
    <w:p>
      <w:pPr>
        <w:pStyle w:val="ListBullet"/>
        <w:ind w:left="360"/>
      </w:pPr>
      <w:r>
        <w:t>mais previsibilidade na confirmação e execução;</w:t>
      </w:r>
    </w:p>
    <w:p>
      <w:pPr>
        <w:pStyle w:val="ListBullet"/>
        <w:ind w:left="360"/>
      </w:pPr>
      <w:r>
        <w:t>melhor utilização de horários disponíveis dos parceiros;</w:t>
      </w:r>
    </w:p>
    <w:p>
      <w:pPr>
        <w:pStyle w:val="ListBullet"/>
        <w:ind w:left="360"/>
      </w:pPr>
      <w:r>
        <w:t>redução de dependência de aquisição informal;</w:t>
      </w:r>
    </w:p>
    <w:p>
      <w:pPr>
        <w:pStyle w:val="ListBullet"/>
        <w:ind w:left="360"/>
      </w:pPr>
      <w:r>
        <w:t>aprendizado mensurável sobre demanda, confiança e recorrência;</w:t>
      </w:r>
    </w:p>
    <w:p>
      <w:pPr>
        <w:pStyle w:val="ListBullet"/>
        <w:ind w:left="360"/>
      </w:pPr>
      <w:r>
        <w:t>caminho plausível para uma operação economicamente sustentável;</w:t>
      </w:r>
    </w:p>
    <w:p>
      <w:pPr>
        <w:pStyle w:val="ListBullet"/>
        <w:ind w:left="360"/>
      </w:pPr>
      <w:r>
        <w:t>capacidade de replicar a operação em outra microrregião.</w:t>
      </w:r>
    </w:p>
    <w:p>
      <w:r>
        <w:t>Cada benefício deverá ter indicador, fonte, proprietário, frequência e condição de não realização. Benefício declarado sem mecanismo de medição não será usado para justificar escala.</w:t>
      </w:r>
    </w:p>
    <w:p>
      <w:pPr>
        <w:pStyle w:val="Heading2"/>
        <w:keepNext/>
        <w:spacing w:before="160" w:after="80"/>
      </w:pPr>
      <w:r>
        <w:t>27. Projeto, produto e operação contínua</w:t>
      </w:r>
    </w:p>
    <w:p>
      <w:r>
        <w:t>O encerramento formal do projeto não encerra o ZeloGO. A transição obedecerá ao fluxo:</w:t>
      </w:r>
    </w:p>
    <w:p>
      <w:pPr>
        <w:ind w:left="432" w:right="432"/>
      </w:pPr>
      <w:r>
        <w:rPr>
          <w:b/>
          <w:i w:val="0"/>
        </w:rPr>
        <w:t>Projeto → Produto → Operação contínua</w:t>
      </w:r>
    </w:p>
    <w:p>
      <w:r>
        <w:t>Durante o projeto, o gerente coordena escopo, prazo, risco, orçamento, gates e aceite. Após o encerramento, o Product Owner e a operação assumem backlog, métricas, suporte, incidentes, qualidade, Trust &amp; Safety, fornecedores e evolução.</w:t>
      </w:r>
    </w:p>
    <w:p>
      <w:r>
        <w:t>Deixam de existir com o encerramento do projeto: comitê temporário de gates, linha de base do projeto, relatório de encerramento e controle de mudanças específico do projeto. Permanecem na gestão do produto: revisão de métricas, roadmap, backlog, segurança, privacidade, continuidade, auditoria, incidentes, revisão de parceiros, monetização e decisão de expansão.</w:t>
      </w:r>
    </w:p>
    <w:p>
      <w:r>
        <w:t>A transição exige runbooks, contatos, acessos, contratos, modelo de dados, procedimentos de restauração, riscos residuais aceitos, backlog remanescente e calendário de revisão de benefícios.</w:t>
      </w:r>
    </w:p>
    <w:p>
      <w:pPr>
        <w:pStyle w:val="Heading2"/>
        <w:keepNext/>
        <w:spacing w:before="160" w:after="80"/>
      </w:pPr>
      <w:r>
        <w:t>28. Plano de 30, 60, 90 e 120 dias</w:t>
      </w:r>
    </w:p>
    <w:p>
      <w:pPr>
        <w:pStyle w:val="Heading3"/>
        <w:keepNext/>
        <w:spacing w:before="160" w:after="80"/>
      </w:pPr>
      <w:r>
        <w:t>Primeiros 30 dias</w:t>
      </w:r>
    </w:p>
    <w:p>
      <w:pPr>
        <w:pStyle w:val="ListBullet"/>
        <w:ind w:left="360"/>
      </w:pPr>
      <w:r>
        <w:t>concluir entrevistas com clientes e parceiros;</w:t>
      </w:r>
    </w:p>
    <w:p>
      <w:pPr>
        <w:pStyle w:val="ListBullet"/>
        <w:ind w:left="360"/>
      </w:pPr>
      <w:r>
        <w:t>selecionar a microrregião hiperlocal;</w:t>
      </w:r>
    </w:p>
    <w:p>
      <w:pPr>
        <w:pStyle w:val="ListBullet"/>
        <w:ind w:left="360"/>
      </w:pPr>
      <w:r>
        <w:t>recrutar e homologar parceiros-design;</w:t>
      </w:r>
    </w:p>
    <w:p>
      <w:pPr>
        <w:pStyle w:val="ListBullet"/>
        <w:ind w:left="360"/>
      </w:pPr>
      <w:r>
        <w:t>executar o Concierge MVP;</w:t>
      </w:r>
    </w:p>
    <w:p>
      <w:pPr>
        <w:pStyle w:val="ListBullet"/>
        <w:ind w:left="360"/>
      </w:pPr>
      <w:r>
        <w:t>registrar transações, intervenções e custos;</w:t>
      </w:r>
    </w:p>
    <w:p>
      <w:pPr>
        <w:pStyle w:val="ListBullet"/>
        <w:ind w:left="360"/>
      </w:pPr>
      <w:r>
        <w:t>realizar G0 e G1;</w:t>
      </w:r>
    </w:p>
    <w:p>
      <w:pPr>
        <w:pStyle w:val="ListBullet"/>
        <w:ind w:left="360"/>
      </w:pPr>
      <w:r>
        <w:t>decidir o que automatizar e o que não construir.</w:t>
      </w:r>
    </w:p>
    <w:p>
      <w:pPr>
        <w:pStyle w:val="Heading3"/>
        <w:keepNext/>
        <w:spacing w:before="160" w:after="80"/>
      </w:pPr>
      <w:r>
        <w:t>Até 60 dias</w:t>
      </w:r>
    </w:p>
    <w:p>
      <w:pPr>
        <w:pStyle w:val="ListBullet"/>
        <w:ind w:left="360"/>
      </w:pPr>
      <w:r>
        <w:t>construir somente o MVP justificado pelo Concierge;</w:t>
      </w:r>
    </w:p>
    <w:p>
      <w:pPr>
        <w:pStyle w:val="ListBullet"/>
        <w:ind w:left="360"/>
      </w:pPr>
      <w:r>
        <w:t>implementar identidade mínima e papéis;</w:t>
      </w:r>
    </w:p>
    <w:p>
      <w:pPr>
        <w:pStyle w:val="ListBullet"/>
        <w:ind w:left="360"/>
      </w:pPr>
      <w:r>
        <w:t>estruturar oferta, disponibilidade e estados da transação;</w:t>
      </w:r>
    </w:p>
    <w:p>
      <w:pPr>
        <w:pStyle w:val="ListBullet"/>
        <w:ind w:left="360"/>
      </w:pPr>
      <w:r>
        <w:t>instrumentar o funil e a liquidez;</w:t>
      </w:r>
    </w:p>
    <w:p>
      <w:pPr>
        <w:pStyle w:val="ListBullet"/>
        <w:ind w:left="360"/>
      </w:pPr>
      <w:r>
        <w:t>formalizar requisitos de Jurídico, Regulatório e Privacidade;</w:t>
      </w:r>
    </w:p>
    <w:p>
      <w:pPr>
        <w:pStyle w:val="ListBullet"/>
        <w:ind w:left="360"/>
      </w:pPr>
      <w:r>
        <w:t>definir Trust &amp; Safety, suporte e continuidade;</w:t>
      </w:r>
    </w:p>
    <w:p>
      <w:pPr>
        <w:pStyle w:val="ListBullet"/>
        <w:ind w:left="360"/>
      </w:pPr>
      <w:r>
        <w:t>realizar G2 e G3.</w:t>
      </w:r>
    </w:p>
    <w:p>
      <w:pPr>
        <w:pStyle w:val="Heading3"/>
        <w:keepNext/>
        <w:spacing w:before="160" w:after="80"/>
      </w:pPr>
      <w:r>
        <w:t>Até 90 dias</w:t>
      </w:r>
    </w:p>
    <w:p>
      <w:pPr>
        <w:pStyle w:val="ListBullet"/>
        <w:ind w:left="360"/>
      </w:pPr>
      <w:r>
        <w:t>iniciar o piloto progressivo;</w:t>
      </w:r>
    </w:p>
    <w:p>
      <w:pPr>
        <w:pStyle w:val="ListBullet"/>
        <w:ind w:left="360"/>
      </w:pPr>
      <w:r>
        <w:t>ativar coortes de clientes e parceiros;</w:t>
      </w:r>
    </w:p>
    <w:p>
      <w:pPr>
        <w:pStyle w:val="ListBullet"/>
        <w:ind w:left="360"/>
      </w:pPr>
      <w:r>
        <w:t>acompanhar primeira transação, conclusão, retorno e retenção;</w:t>
      </w:r>
    </w:p>
    <w:p>
      <w:pPr>
        <w:pStyle w:val="ListBullet"/>
        <w:ind w:left="360"/>
      </w:pPr>
      <w:r>
        <w:t>testar monetização manual;</w:t>
      </w:r>
    </w:p>
    <w:p>
      <w:pPr>
        <w:pStyle w:val="ListBullet"/>
        <w:ind w:left="360"/>
      </w:pPr>
      <w:r>
        <w:t>revisar economia unitária e custo de suporte;</w:t>
      </w:r>
    </w:p>
    <w:p>
      <w:pPr>
        <w:pStyle w:val="ListBullet"/>
        <w:ind w:left="360"/>
      </w:pPr>
      <w:r>
        <w:t>consolidar as evidências e os limiares que serão usados no Gate G4, sem antecipar a decisão prevista para a Semana 16.</w:t>
      </w:r>
    </w:p>
    <w:p>
      <w:pPr>
        <w:pStyle w:val="Heading3"/>
        <w:keepNext/>
        <w:spacing w:before="160" w:after="80"/>
      </w:pPr>
      <w:r>
        <w:t>Até 120 dias</w:t>
      </w:r>
    </w:p>
    <w:p>
      <w:pPr>
        <w:pStyle w:val="ListBullet"/>
      </w:pPr>
      <w:r>
        <w:t>completar a observação necessária das primeiras coortes do piloto;</w:t>
      </w:r>
    </w:p>
    <w:p>
      <w:pPr>
        <w:pStyle w:val="ListBullet"/>
      </w:pPr>
      <w:r>
        <w:t>reavaliar liquidez, qualidade, recorrência, retenção de parceiros e custos;</w:t>
      </w:r>
    </w:p>
    <w:p>
      <w:pPr>
        <w:pStyle w:val="ListBullet"/>
      </w:pPr>
      <w:r>
        <w:t>realizar o Gate G4 por volta da Semana 16;</w:t>
      </w:r>
    </w:p>
    <w:p>
      <w:pPr>
        <w:pStyle w:val="ListBullet"/>
      </w:pPr>
      <w:r>
        <w:t>definir correções e condições para a conclusão do piloto e para o Gate G5.</w:t>
      </w:r>
    </w:p>
    <w:p>
      <w:pPr>
        <w:pStyle w:val="Heading2"/>
        <w:keepNext/>
        <w:spacing w:before="160" w:after="80"/>
      </w:pPr>
      <w:r>
        <w:t>29. Decisões requeridas</w:t>
      </w:r>
    </w:p>
    <w:p>
      <w:r>
        <w:t>Para aprovar a linha de base 1.1, o patrocinador deverá decidir:</w:t>
      </w:r>
    </w:p>
    <w:p>
      <w:pPr>
        <w:ind w:left="369" w:hanging="369"/>
      </w:pPr>
      <w:r>
        <w:rPr>
          <w:i w:val="0"/>
        </w:rPr>
        <w:t>1. quem exercerá os papéis de patrocinador, gerente, Product Owner e líder de operações;</w:t>
      </w:r>
    </w:p>
    <w:p>
      <w:pPr>
        <w:ind w:left="369" w:hanging="369"/>
      </w:pPr>
      <w:r>
        <w:rPr>
          <w:i w:val="0"/>
        </w:rPr>
        <w:t>2. qual será o limite de investimento para as semanas 1 a 4;</w:t>
      </w:r>
    </w:p>
    <w:p>
      <w:pPr>
        <w:ind w:left="369" w:hanging="369"/>
      </w:pPr>
      <w:r>
        <w:rPr>
          <w:i w:val="0"/>
        </w:rPr>
        <w:t>3. qual equipe estará disponível para o núcleo enxuto;</w:t>
      </w:r>
    </w:p>
    <w:p>
      <w:pPr>
        <w:ind w:left="369" w:hanging="369"/>
      </w:pPr>
      <w:r>
        <w:rPr>
          <w:i w:val="0"/>
        </w:rPr>
        <w:t>4. qual forma de recrutamento será usada para clientes e parceiros-design;</w:t>
      </w:r>
    </w:p>
    <w:p>
      <w:pPr>
        <w:ind w:left="369" w:hanging="369"/>
      </w:pPr>
      <w:r>
        <w:rPr>
          <w:i w:val="0"/>
        </w:rPr>
        <w:t>5. quais critérios e fontes serão usados para selecionar a microrregião;</w:t>
      </w:r>
    </w:p>
    <w:p>
      <w:pPr>
        <w:ind w:left="369" w:hanging="369"/>
      </w:pPr>
      <w:r>
        <w:rPr>
          <w:i w:val="0"/>
        </w:rPr>
        <w:t>6. qual critério será usado, após a validação inicial com carros, para avaliar futura inclusão de motocicletas ou outras categorias sem ampliar prematuramente o MVP;</w:t>
      </w:r>
    </w:p>
    <w:p>
      <w:pPr>
        <w:ind w:left="369" w:hanging="369"/>
      </w:pPr>
      <w:r>
        <w:rPr>
          <w:i w:val="0"/>
        </w:rPr>
        <w:t>7. quem responderá por Jurídico, Regulatório e Privacidade;</w:t>
      </w:r>
    </w:p>
    <w:p>
      <w:pPr>
        <w:ind w:left="369" w:hanging="369"/>
      </w:pPr>
      <w:r>
        <w:rPr>
          <w:i w:val="0"/>
        </w:rPr>
        <w:t>8. quem responderá por Trust &amp; Safety;</w:t>
      </w:r>
    </w:p>
    <w:p>
      <w:pPr>
        <w:ind w:left="369" w:hanging="369"/>
      </w:pPr>
      <w:r>
        <w:rPr>
          <w:i w:val="0"/>
        </w:rPr>
        <w:t>9. quais limiares do G0 e G1 serão aprovados e qual processo fixará, ex ante, os limiares dos gates posteriores;</w:t>
      </w:r>
    </w:p>
    <w:p>
      <w:pPr>
        <w:ind w:left="369" w:hanging="369"/>
      </w:pPr>
      <w:r>
        <w:rPr>
          <w:i w:val="0"/>
        </w:rPr>
        <w:t>10. quais modelos de monetização serão testados manualmente;</w:t>
      </w:r>
    </w:p>
    <w:p>
      <w:pPr>
        <w:ind w:left="369" w:hanging="369"/>
      </w:pPr>
      <w:r>
        <w:rPr>
          <w:i w:val="0"/>
        </w:rPr>
        <w:t>11. qual evento será considerado transação concluída com sucesso;</w:t>
      </w:r>
    </w:p>
    <w:p>
      <w:pPr>
        <w:ind w:left="369" w:hanging="369"/>
      </w:pPr>
      <w:r>
        <w:rPr>
          <w:i w:val="0"/>
        </w:rPr>
        <w:t>12. qual condição justificará parar, repetir ou mudar o experimento;</w:t>
      </w:r>
    </w:p>
    <w:p>
      <w:pPr>
        <w:ind w:left="369" w:hanging="369"/>
      </w:pPr>
      <w:r>
        <w:rPr>
          <w:i w:val="0"/>
        </w:rPr>
        <w:t>13. qual plano de hospedagem será adotado antes do tráfego comercial;</w:t>
      </w:r>
    </w:p>
    <w:p>
      <w:pPr>
        <w:ind w:left="369" w:hanging="369"/>
      </w:pPr>
      <w:r>
        <w:rPr>
          <w:i w:val="0"/>
        </w:rPr>
        <w:t>14. qual identidade pública será usada em interface, pesquisas, documentos e comunicação do produto.</w:t>
      </w:r>
    </w:p>
    <w:p>
      <w:pPr>
        <w:pStyle w:val="Heading2"/>
        <w:keepNext/>
        <w:spacing w:before="160" w:after="80"/>
      </w:pPr>
      <w:r>
        <w:t>30. Registro das principais alterações da Versão 1.2</w:t>
      </w:r>
    </w:p>
    <w:p>
      <w:r>
        <w:t>A versão 1.2 consolida e preserva a abordagem híbrida, o desenvolvimento incremental, os ciclos de duas semanas, a definição de pronto, o controle de mudanças, a separação de ambientes, a observabilidade, backup, recuperação, auditoria, riscos, indicadores e transição para operação da versão 1.0.</w:t>
      </w:r>
    </w:p>
    <w:p>
      <w:r>
        <w:t>As alterações materiais são:</w:t>
      </w:r>
    </w:p>
    <w:p>
      <w:pPr>
        <w:ind w:left="369" w:hanging="369"/>
      </w:pPr>
      <w:r>
        <w:rPr>
          <w:i w:val="0"/>
        </w:rPr>
        <w:t>1. substituição do nome de trabalho pelo ZeloGO e reposicionamento como marketplace de serviços automotivos, com lavagem e cuidados automotivos como vertical inicial;</w:t>
      </w:r>
    </w:p>
    <w:p>
      <w:pPr>
        <w:ind w:left="369" w:hanging="369"/>
      </w:pPr>
      <w:r>
        <w:rPr>
          <w:i w:val="0"/>
        </w:rPr>
        <w:t>2. reconhecimento explícito de que o maior risco atual é de mercado, operação e economia, e não de tecnologia;</w:t>
      </w:r>
    </w:p>
    <w:p>
      <w:pPr>
        <w:ind w:left="369" w:hanging="369"/>
      </w:pPr>
      <w:r>
        <w:rPr>
          <w:i w:val="0"/>
        </w:rPr>
        <w:t>3. introdução do Concierge MVP nas semanas 3 e 4;</w:t>
      </w:r>
    </w:p>
    <w:p>
      <w:pPr>
        <w:ind w:left="369" w:hanging="369"/>
      </w:pPr>
      <w:r>
        <w:rPr>
          <w:i w:val="0"/>
        </w:rPr>
        <w:t>4. criação do G0 de foco hiperlocal e do G1 de transação real antes da construção ampla;</w:t>
      </w:r>
    </w:p>
    <w:p>
      <w:pPr>
        <w:ind w:left="369" w:hanging="369"/>
      </w:pPr>
      <w:r>
        <w:rPr>
          <w:i w:val="0"/>
        </w:rPr>
        <w:t>5. transformação de Brasília em mercado macro com início em uma microrregião hiperlocal;</w:t>
      </w:r>
    </w:p>
    <w:p>
      <w:pPr>
        <w:ind w:left="369" w:hanging="369"/>
      </w:pPr>
      <w:r>
        <w:rPr>
          <w:i w:val="0"/>
        </w:rPr>
        <w:t>6. criação de métricas de liquidez e estados distintos para parceiros;</w:t>
      </w:r>
    </w:p>
    <w:p>
      <w:pPr>
        <w:ind w:left="369" w:hanging="369"/>
      </w:pPr>
      <w:r>
        <w:rPr>
          <w:i w:val="0"/>
        </w:rPr>
        <w:t>7. antecipação dos testes de monetização, separando disposição para pagar de automação financeira;</w:t>
      </w:r>
    </w:p>
    <w:p>
      <w:pPr>
        <w:ind w:left="369" w:hanging="369"/>
      </w:pPr>
      <w:r>
        <w:rPr>
          <w:i w:val="0"/>
        </w:rPr>
        <w:t>8. reorganização das 36 semanas em estágios progressivos de investimento;</w:t>
      </w:r>
    </w:p>
    <w:p>
      <w:pPr>
        <w:ind w:left="369" w:hanging="369"/>
      </w:pPr>
      <w:r>
        <w:rPr>
          <w:i w:val="0"/>
        </w:rPr>
        <w:t>9. redução e progressão da equipe antes do product-market fit;</w:t>
      </w:r>
    </w:p>
    <w:p>
      <w:pPr>
        <w:ind w:left="369" w:hanging="369"/>
      </w:pPr>
      <w:r>
        <w:rPr>
          <w:i w:val="0"/>
        </w:rPr>
        <w:t>10. classificação das funcionalidades por necessidade de aprendizado e estágio;</w:t>
      </w:r>
    </w:p>
    <w:p>
      <w:pPr>
        <w:ind w:left="369" w:hanging="369"/>
      </w:pPr>
      <w:r>
        <w:rPr>
          <w:i w:val="0"/>
        </w:rPr>
        <w:t>11. criação explícita da capability Trust &amp; Safety;</w:t>
      </w:r>
    </w:p>
    <w:p>
      <w:pPr>
        <w:ind w:left="369" w:hanging="369"/>
      </w:pPr>
      <w:r>
        <w:rPr>
          <w:i w:val="0"/>
        </w:rPr>
        <w:t>12. ampliação de privacidade para Jurídico, Regulatório e Privacidade;</w:t>
      </w:r>
    </w:p>
    <w:p>
      <w:pPr>
        <w:ind w:left="369" w:hanging="369"/>
      </w:pPr>
      <w:r>
        <w:rPr>
          <w:i w:val="0"/>
        </w:rPr>
        <w:t>13. criação da árvore causal da North Star Metric;</w:t>
      </w:r>
    </w:p>
    <w:p>
      <w:pPr>
        <w:ind w:left="369" w:hanging="369"/>
      </w:pPr>
      <w:r>
        <w:rPr>
          <w:i w:val="0"/>
        </w:rPr>
        <w:t>14. inclusão progressiva de unit economics, sem números fictícios;</w:t>
      </w:r>
    </w:p>
    <w:p>
      <w:pPr>
        <w:ind w:left="369" w:hanging="369"/>
      </w:pPr>
      <w:r>
        <w:rPr>
          <w:i w:val="0"/>
        </w:rPr>
        <w:t>15. ampliação do piloto para seis a oito semanas, com análise de coortes e Gate econômico por volta da Semana 16;</w:t>
      </w:r>
    </w:p>
    <w:p>
      <w:pPr>
        <w:ind w:left="369" w:hanging="369"/>
      </w:pPr>
      <w:r>
        <w:rPr>
          <w:i w:val="0"/>
        </w:rPr>
        <w:t>16. revisão dos Gates G1 a G8 para decisões de mercado, operação, tecnologia e economia;</w:t>
      </w:r>
    </w:p>
    <w:p>
      <w:pPr>
        <w:ind w:left="369" w:hanging="369"/>
      </w:pPr>
      <w:r>
        <w:rPr>
          <w:i w:val="0"/>
        </w:rPr>
        <w:t>17. explicitação da transição Projeto → Produto → Operação contínua.</w:t>
      </w:r>
    </w:p>
    <w:p>
      <w:pPr>
        <w:pStyle w:val="Heading2"/>
        <w:keepNext/>
        <w:spacing w:before="160" w:after="80"/>
      </w:pPr>
      <w:r>
        <w:t>31. Conclusão</w:t>
      </w:r>
    </w:p>
    <w:p>
      <w:r>
        <w:t>O ZeloGO deve ser tratado primeiro como uma hipótese de marketplace e somente depois como uma plataforma a ser escalada. A base técnica atual é suficiente para começar a aprender, mas não é evidência de liquidez, confiança, recorrência ou sustentabilidade econômica.</w:t>
      </w:r>
    </w:p>
    <w:p>
      <w:r>
        <w:t>O plano 1.2 protege capital ao antecipar transações reais, concentrar o piloto em uma microrregião, medir oferta útil e testar monetização antes de automatizar pagamentos. Ao mesmo tempo, preserva os controles necessários de segurança, privacidade, integridade, qualidade e continuidade.</w:t>
      </w:r>
    </w:p>
    <w:p>
      <w:r>
        <w:t>A recomendação é aprovar as semanas 1 a 4 como um estágio limitado de descoberta e Concierge MVP. A construção subsequente só deverá ser liberada quando houver evidência de que clientes procuram o serviço, parceiros respondem e executam, a microrregião possui liquidez inicial e existe um caminho plausível para que o valor criado seja capturado sem destruir a adoção.</w:t>
      </w:r>
    </w:p>
    <w:p>
      <w:pPr>
        <w:pStyle w:val="Heading2"/>
        <w:keepNext/>
        <w:spacing w:before="160" w:after="80"/>
      </w:pPr>
      <w:r>
        <w:t>Referências</w:t>
      </w:r>
    </w:p>
    <w:p>
      <w:r>
        <w:t>[1] Project Management Institute (PMI). PMBOK® Guide. https://www.pmi.org/standards/pmbok</w:t>
      </w:r>
    </w:p>
    <w:p>
      <w:r>
        <w:t>[2] Project Management Institute (PMI). The Benefits of Tailoring. https://www.pmi.org/learning/library/tailoring-benefits-project-management-methodology-11133</w:t>
      </w:r>
    </w:p>
    <w:p>
      <w:r>
        <w:t>[3] Governo Federal. Lei Geral de Proteção de Dados Pessoais (LGPD). https://www.gov.br/esporte/pt-br/acesso-a-informacao/lgpd</w:t>
      </w:r>
    </w:p>
    <w:p>
      <w:r>
        <w:t>[4] Render. Deploy for Free — Render Docs. https://render.com/docs/free</w:t>
      </w:r>
    </w:p>
    <w:p>
      <w:r>
        <w:t>[5] Neon. Pricing Plans. https://neon.com/pricing</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ZeloGO — documento executivo de construção, validação e escala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ZeloGO  |  Plano Macro do Projeto  |  Versão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color w:val="40404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Macro do Projeto ZeloGO — Versão 1.2</dc:title>
  <dc:subject>Construção, validação e escala do marketplace ZeloGO</dc:subject>
  <dc:creator>Manus AI</dc:creator>
  <cp:keywords>ZeloGO, marketplace, PMBOK, Concierge MVP, unit economics, Trust and Safety</cp:keywords>
  <dc:description>generated by python-docx</dc:description>
  <cp:lastModifiedBy/>
  <cp:revision>1</cp:revision>
  <dcterms:created xsi:type="dcterms:W3CDTF">2013-12-23T23:15:00Z</dcterms:created>
  <dcterms:modified xsi:type="dcterms:W3CDTF">2013-12-23T23:15:00Z</dcterms:modified>
  <cp:category/>
</cp:coreProperties>
</file>