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val="0"/>
        <w:spacing w:before="440" w:after="520" w:line="283" w:lineRule="auto"/>
        <w:jc w:val="center"/>
      </w:pPr>
      <w:r>
        <w:rPr>
          <w:rFonts w:ascii="Aptos" w:hAnsi="Aptos"/>
          <w:b/>
          <w:i w:val="0"/>
          <w:color w:val="687E5B"/>
          <w:sz w:val="20"/>
        </w:rPr>
        <w:t>MEDICINE BAG • COMPASSIONWARE</w:t>
      </w:r>
    </w:p>
    <w:p>
      <w:pPr>
        <w:keepLines/>
        <w:spacing w:before="0" w:after="60" w:line="283" w:lineRule="auto"/>
        <w:jc w:val="center"/>
      </w:pPr>
      <w:r>
        <w:rPr>
          <w:rFonts w:ascii="Aptos" w:hAnsi="Aptos"/>
          <w:b/>
          <w:i w:val="0"/>
          <w:color w:val="2B4930"/>
          <w:sz w:val="60"/>
        </w:rPr>
        <w:t>Grace Unfolding</w:t>
      </w:r>
    </w:p>
    <w:p>
      <w:pPr>
        <w:keepLines/>
        <w:spacing w:before="0" w:after="180" w:line="240" w:lineRule="auto"/>
        <w:jc w:val="center"/>
      </w:pPr>
      <w:r>
        <w:rPr>
          <w:rFonts w:ascii="Aptos" w:hAnsi="Aptos"/>
          <w:b w:val="0"/>
          <w:i/>
          <w:color w:val="6F5639"/>
          <w:sz w:val="34"/>
        </w:rPr>
        <w:t>Seed Orientation Document</w:t>
      </w:r>
    </w:p>
    <w:p>
      <w:pPr>
        <w:keepLines w:val="0"/>
        <w:spacing w:before="0" w:after="520" w:line="300" w:lineRule="auto"/>
        <w:jc w:val="center"/>
      </w:pPr>
      <w:r>
        <w:rPr>
          <w:rFonts w:ascii="Aptos" w:hAnsi="Aptos"/>
          <w:b w:val="0"/>
          <w:i w:val="0"/>
          <w:color w:val="66665B"/>
          <w:sz w:val="24"/>
        </w:rPr>
        <w:t>A living framework for inner multiplicity, embodied awareness, compassionate self-leadership, and eventual freedom from the tool</w:t>
      </w:r>
    </w:p>
    <w:p>
      <w:pPr>
        <w:spacing w:before="100" w:after="180" w:line="288" w:lineRule="auto"/>
        <w:ind w:left="173" w:right="173"/>
        <w:shd w:fill="F3EFE3"/>
      </w:pPr>
      <w:r>
        <w:rPr>
          <w:rFonts w:ascii="Aptos" w:hAnsi="Aptos"/>
          <w:b/>
          <w:i w:val="0"/>
          <w:color w:val="687E5B"/>
          <w:sz w:val="18"/>
        </w:rPr>
        <w:t>FIRST CLEAR ORIENTATION POINT</w:t>
        <w:br/>
      </w:r>
      <w:r>
        <w:rPr>
          <w:rFonts w:ascii="Georgia" w:hAnsi="Georgia"/>
          <w:b w:val="0"/>
          <w:i/>
          <w:color w:val="2B4930"/>
          <w:sz w:val="24"/>
        </w:rPr>
        <w:t>We are creating a living system that represents holistic understanding: distinct expressions participating within an interdependent whole, cultivating conditions from which wisdom, compassion, clarity, and beneficial action may emerge.</w:t>
      </w:r>
    </w:p>
    <w:p>
      <w:pPr>
        <w:keepLines w:val="0"/>
        <w:spacing w:before="300" w:after="80" w:line="283" w:lineRule="auto"/>
        <w:jc w:val="center"/>
      </w:pPr>
      <w:r>
        <w:rPr>
          <w:rFonts w:ascii="Aptos" w:hAnsi="Aptos"/>
          <w:b/>
          <w:i w:val="0"/>
          <w:color w:val="687E5B"/>
          <w:sz w:val="18"/>
        </w:rPr>
        <w:t>WORKING TITLE AND LINEAGE</w:t>
      </w:r>
    </w:p>
    <w:p>
      <w:pPr>
        <w:keepLines w:val="0"/>
        <w:spacing w:before="0" w:after="400" w:line="288" w:lineRule="auto"/>
        <w:jc w:val="center"/>
      </w:pPr>
      <w:r>
        <w:rPr>
          <w:rFonts w:ascii="Aptos" w:hAnsi="Aptos"/>
          <w:b w:val="0"/>
          <w:i w:val="0"/>
          <w:color w:val="66665B"/>
          <w:sz w:val="20"/>
        </w:rPr>
        <w:t>Grace Unfolding is a provisional project name offered in conscious homage to Grace Unfolding: Psychotherapy in the Spirit of the Tao-te ching by Greg Johanson and Ron Kurtz. Before any public release, the name should be reviewed for clarity, permission, and possible confusion with the existing work.</w:t>
      </w:r>
    </w:p>
    <w:p>
      <w:pPr>
        <w:keepLines w:val="0"/>
        <w:spacing w:before="240" w:after="40" w:line="293" w:lineRule="auto"/>
        <w:jc w:val="center"/>
      </w:pPr>
      <w:r>
        <w:rPr>
          <w:rFonts w:ascii="Aptos" w:hAnsi="Aptos"/>
          <w:b w:val="0"/>
          <w:i/>
          <w:color w:val="2B4930"/>
          <w:sz w:val="22"/>
        </w:rPr>
        <w:t>May this benefit all sentient beings throughout time and space, consistent with and in harmony with the highest and best good of all concerned.</w:t>
      </w:r>
    </w:p>
    <w:p>
      <w:r>
        <w:br w:type="page"/>
      </w:r>
    </w:p>
    <w:p>
      <w:pPr>
        <w:pStyle w:val="Heading1"/>
        <w:keepNext/>
        <w:spacing w:before="300" w:after="120"/>
      </w:pPr>
      <w:r>
        <w:rPr>
          <w:rFonts w:ascii="Aptos" w:hAnsi="Aptos"/>
          <w:b/>
          <w:i w:val="0"/>
          <w:color w:val="2B4930"/>
          <w:sz w:val="32"/>
        </w:rPr>
        <w:t>1. Purpose</w:t>
      </w:r>
    </w:p>
    <w:p>
      <w:pPr>
        <w:keepLines w:val="0"/>
        <w:spacing w:before="0" w:after="140" w:line="283" w:lineRule="auto"/>
      </w:pPr>
      <w:r>
        <w:rPr>
          <w:rFonts w:ascii="Aptos" w:hAnsi="Aptos"/>
          <w:b w:val="0"/>
          <w:i w:val="0"/>
          <w:sz w:val="22"/>
        </w:rPr>
        <w:t>Grace Unfolding is envisioned as an AI-supported contemplative companion that helps a person meet the many voices, impulses, beliefs, protective strategies, bodily signals, and vulnerable places within with curiosity and compassion. Its purpose is not to manufacture consciousness, impose an interpretation, or replace human relationship. Its purpose is to create hospitable conditions in which a person’s own awareness, embodied knowing, and capacity for wise participation may become more available.</w:t>
      </w:r>
    </w:p>
    <w:p>
      <w:pPr>
        <w:keepLines w:val="0"/>
        <w:spacing w:before="0" w:after="140" w:line="283" w:lineRule="auto"/>
      </w:pPr>
      <w:r>
        <w:rPr>
          <w:rFonts w:ascii="Aptos" w:hAnsi="Aptos"/>
          <w:b w:val="0"/>
          <w:i w:val="0"/>
          <w:sz w:val="22"/>
        </w:rPr>
        <w:t>The project begins from a simple recognition: a human being is not reducible to whichever inner voice is loudest at a particular moment. Fear, urgency, exhaustion, criticism, longing, and protection may each be meaningful expressions within a larger living system. No single expression is the whole.</w:t>
      </w:r>
    </w:p>
    <w:p>
      <w:pPr>
        <w:pStyle w:val="Heading1"/>
        <w:keepNext/>
        <w:spacing w:before="300" w:after="120"/>
      </w:pPr>
      <w:r>
        <w:rPr>
          <w:rFonts w:ascii="Aptos" w:hAnsi="Aptos"/>
          <w:b/>
          <w:i w:val="0"/>
          <w:color w:val="2B4930"/>
          <w:sz w:val="32"/>
        </w:rPr>
        <w:t>2. The Two Primary Psychological Lineages</w:t>
      </w:r>
    </w:p>
    <w:p>
      <w:pPr>
        <w:pStyle w:val="Heading2"/>
        <w:keepNext/>
        <w:spacing w:before="200" w:after="120"/>
      </w:pPr>
      <w:r>
        <w:rPr>
          <w:rFonts w:ascii="Aptos" w:hAnsi="Aptos"/>
          <w:b/>
          <w:i w:val="0"/>
          <w:color w:val="2B4930"/>
          <w:sz w:val="26"/>
        </w:rPr>
        <w:t>Hakomi: assisted self-study in mindful relationship</w:t>
      </w:r>
    </w:p>
    <w:p>
      <w:pPr>
        <w:keepLines w:val="0"/>
        <w:spacing w:before="0" w:after="140" w:line="283" w:lineRule="auto"/>
      </w:pPr>
      <w:r>
        <w:rPr>
          <w:rFonts w:ascii="Aptos" w:hAnsi="Aptos"/>
          <w:b w:val="0"/>
          <w:i w:val="0"/>
          <w:sz w:val="22"/>
        </w:rPr>
        <w:t>Hakomi contributes the relational atmosphere and embodied method. Its foundational principles—mindfulness, nonviolence, organicity, unity, and mind-body holism—suggest that change is not forced from outside. A person is accompanied into present experience, where bodily organization, emotion, image, belief, gesture, and impulse may be noticed gently. The companion follows rather than leads by the nose.</w:t>
      </w:r>
    </w:p>
    <w:p>
      <w:pPr>
        <w:pStyle w:val="ListBullet"/>
        <w:spacing w:after="80" w:line="269" w:lineRule="auto"/>
        <w:ind w:left="461"/>
      </w:pPr>
      <w:r>
        <w:rPr>
          <w:rFonts w:ascii="Aptos" w:hAnsi="Aptos"/>
          <w:b w:val="0"/>
          <w:i w:val="0"/>
          <w:sz w:val="21"/>
        </w:rPr>
        <w:t>Mindfulness: slow down enough to notice present experience without immediately explaining or correcting it.</w:t>
      </w:r>
    </w:p>
    <w:p>
      <w:pPr>
        <w:pStyle w:val="ListBullet"/>
        <w:spacing w:after="80" w:line="269" w:lineRule="auto"/>
        <w:ind w:left="461"/>
      </w:pPr>
      <w:r>
        <w:rPr>
          <w:rFonts w:ascii="Aptos" w:hAnsi="Aptos"/>
          <w:b w:val="0"/>
          <w:i w:val="0"/>
          <w:sz w:val="21"/>
        </w:rPr>
        <w:t>Nonviolence: respect defenses and protective organization; do not overpower, shame, argue with, or prematurely remove them.</w:t>
      </w:r>
    </w:p>
    <w:p>
      <w:pPr>
        <w:pStyle w:val="ListBullet"/>
        <w:spacing w:after="80" w:line="269" w:lineRule="auto"/>
        <w:ind w:left="461"/>
      </w:pPr>
      <w:r>
        <w:rPr>
          <w:rFonts w:ascii="Aptos" w:hAnsi="Aptos"/>
          <w:b w:val="0"/>
          <w:i w:val="0"/>
          <w:sz w:val="21"/>
        </w:rPr>
        <w:t>Organicity: trust the living system’s capacity to reorganize when appropriate nourishment, attention, and safety are present.</w:t>
      </w:r>
    </w:p>
    <w:p>
      <w:pPr>
        <w:pStyle w:val="ListBullet"/>
        <w:spacing w:after="80" w:line="269" w:lineRule="auto"/>
        <w:ind w:left="461"/>
      </w:pPr>
      <w:r>
        <w:rPr>
          <w:rFonts w:ascii="Aptos" w:hAnsi="Aptos"/>
          <w:b w:val="0"/>
          <w:i w:val="0"/>
          <w:sz w:val="21"/>
        </w:rPr>
        <w:t>Unity: understand each expression in relationship to the larger whole and to the relational field.</w:t>
      </w:r>
    </w:p>
    <w:p>
      <w:pPr>
        <w:pStyle w:val="ListBullet"/>
        <w:spacing w:after="80" w:line="269" w:lineRule="auto"/>
        <w:ind w:left="461"/>
      </w:pPr>
      <w:r>
        <w:rPr>
          <w:rFonts w:ascii="Aptos" w:hAnsi="Aptos"/>
          <w:b w:val="0"/>
          <w:i w:val="0"/>
          <w:sz w:val="21"/>
        </w:rPr>
        <w:t>Mind-body holism: include sensation, posture, breath, movement, image, feeling, and meaning—not cognition alone.</w:t>
      </w:r>
    </w:p>
    <w:p>
      <w:pPr>
        <w:keepLines w:val="0"/>
        <w:spacing w:before="0" w:after="180" w:line="283" w:lineRule="auto"/>
      </w:pPr>
      <w:r>
        <w:rPr>
          <w:rFonts w:ascii="Aptos" w:hAnsi="Aptos"/>
          <w:b/>
          <w:i/>
          <w:color w:val="2B4930"/>
          <w:sz w:val="21"/>
        </w:rPr>
        <w:t>Loving presence is therefore not decorative tone. It is part of the functional environment in which self-study becomes possible.</w:t>
      </w:r>
    </w:p>
    <w:p>
      <w:pPr>
        <w:pStyle w:val="Heading2"/>
        <w:keepNext/>
        <w:pageBreakBefore/>
        <w:spacing w:before="200" w:after="120"/>
      </w:pPr>
      <w:r>
        <w:rPr>
          <w:rFonts w:ascii="Aptos" w:hAnsi="Aptos"/>
          <w:b/>
          <w:i w:val="0"/>
          <w:color w:val="2B4930"/>
          <w:sz w:val="26"/>
        </w:rPr>
        <w:t>Internal Family Systems: multiplicity without pathology</w:t>
      </w:r>
    </w:p>
    <w:p>
      <w:pPr>
        <w:keepLines w:val="0"/>
        <w:spacing w:before="0" w:after="140" w:line="283" w:lineRule="auto"/>
      </w:pPr>
      <w:r>
        <w:rPr>
          <w:rFonts w:ascii="Aptos" w:hAnsi="Aptos"/>
          <w:b w:val="0"/>
          <w:i w:val="0"/>
          <w:sz w:val="22"/>
        </w:rPr>
        <w:t>Internal Family Systems contributes a clear map of natural multiplicity. It understands the mind as containing parts with protective or wounded roles, while also recognizing a core capacity for Self-leadership. Parts are not enemies to eliminate. Even when their strategies cause suffering, their underlying intentions can be approached with respect and curiosity.</w:t>
      </w:r>
    </w:p>
    <w:p>
      <w:pPr>
        <w:pStyle w:val="ListBullet"/>
        <w:spacing w:after="80" w:line="269" w:lineRule="auto"/>
        <w:ind w:left="461"/>
      </w:pPr>
      <w:r>
        <w:rPr>
          <w:rFonts w:ascii="Aptos" w:hAnsi="Aptos"/>
          <w:b w:val="0"/>
          <w:i w:val="0"/>
          <w:sz w:val="21"/>
        </w:rPr>
        <w:t>Multiplicity is natural; the presence of different parts is not itself a disorder.</w:t>
      </w:r>
    </w:p>
    <w:p>
      <w:pPr>
        <w:pStyle w:val="ListBullet"/>
        <w:spacing w:after="80" w:line="269" w:lineRule="auto"/>
        <w:ind w:left="461"/>
      </w:pPr>
      <w:r>
        <w:rPr>
          <w:rFonts w:ascii="Aptos" w:hAnsi="Aptos"/>
          <w:b w:val="0"/>
          <w:i w:val="0"/>
          <w:sz w:val="21"/>
        </w:rPr>
        <w:t>There are no inherently bad parts; extreme strategies often carry protective intentions.</w:t>
      </w:r>
    </w:p>
    <w:p>
      <w:pPr>
        <w:pStyle w:val="ListBullet"/>
        <w:spacing w:after="80" w:line="269" w:lineRule="auto"/>
        <w:ind w:left="461"/>
      </w:pPr>
      <w:r>
        <w:rPr>
          <w:rFonts w:ascii="Aptos" w:hAnsi="Aptos"/>
          <w:b w:val="0"/>
          <w:i w:val="0"/>
          <w:sz w:val="21"/>
        </w:rPr>
        <w:t>Differentiation creates space: a person can notice a part without being wholly identified with it.</w:t>
      </w:r>
    </w:p>
    <w:p>
      <w:pPr>
        <w:pStyle w:val="ListBullet"/>
        <w:spacing w:after="80" w:line="269" w:lineRule="auto"/>
        <w:ind w:left="461"/>
      </w:pPr>
      <w:r>
        <w:rPr>
          <w:rFonts w:ascii="Aptos" w:hAnsi="Aptos"/>
          <w:b w:val="0"/>
          <w:i w:val="0"/>
          <w:sz w:val="21"/>
        </w:rPr>
        <w:t>Leadership emerges through qualities such as curiosity, compassion, calm, clarity, courage, confidence, creativity, and connectedness.</w:t>
      </w:r>
    </w:p>
    <w:p>
      <w:pPr>
        <w:pStyle w:val="ListBullet"/>
        <w:spacing w:after="80" w:line="269" w:lineRule="auto"/>
        <w:ind w:left="461"/>
      </w:pPr>
      <w:r>
        <w:rPr>
          <w:rFonts w:ascii="Aptos" w:hAnsi="Aptos"/>
          <w:b w:val="0"/>
          <w:i w:val="0"/>
          <w:sz w:val="21"/>
        </w:rPr>
        <w:t>The aim is harmonious participation and less extreme burden-bearing, not internal domination.</w:t>
      </w:r>
    </w:p>
    <w:p>
      <w:pPr>
        <w:pStyle w:val="Heading1"/>
        <w:keepNext/>
        <w:spacing w:before="300" w:after="120"/>
      </w:pPr>
      <w:r>
        <w:rPr>
          <w:rFonts w:ascii="Aptos" w:hAnsi="Aptos"/>
          <w:b/>
          <w:i w:val="0"/>
          <w:color w:val="2B4930"/>
          <w:sz w:val="32"/>
        </w:rPr>
        <w:t>3. Their Shared Design Wisdom</w:t>
      </w:r>
    </w:p>
    <w:p>
      <w:pPr>
        <w:keepLines w:val="0"/>
        <w:spacing w:before="0" w:after="140" w:line="283" w:lineRule="auto"/>
      </w:pPr>
      <w:r>
        <w:rPr>
          <w:rFonts w:ascii="Aptos" w:hAnsi="Aptos"/>
          <w:b w:val="0"/>
          <w:i w:val="0"/>
          <w:sz w:val="22"/>
        </w:rPr>
        <w:t>Hakomi and IFS arrive through different histories and practices, yet they meet in a remarkably fertile place. Both are non-pathologizing. Both respect protective organization. Both trust that transformation becomes possible through awareness and relationship rather than force. Both treat the person as a living system whose intelligence exceeds any single symptom or narrative.</w:t>
      </w:r>
    </w:p>
    <w:tbl>
      <w:tblPr>
        <w:tblW w:type="dxa" w:w="9144"/>
        <w:tblLayout w:type="fixed"/>
        <w:tblLook w:firstColumn="1" w:firstRow="1" w:lastColumn="0" w:lastRow="0" w:noHBand="0" w:noVBand="1" w:val="04A0"/>
      </w:tblPr>
      <w:tblGrid>
        <w:gridCol w:w="2376"/>
        <w:gridCol w:w="3384"/>
        <w:gridCol w:w="3384"/>
      </w:tblGrid>
      <w:tr>
        <w:trPr>
          <w:tblHeader w:val="true"/>
        </w:trPr>
        <w:tc>
          <w:tcPr>
            <w:tcW w:type="dxa" w:w="2376"/>
            <w:shd w:fill="516B4F"/>
            <w:tcMar>
              <w:top w:w="120" w:type="dxa"/>
              <w:start w:w="150" w:type="dxa"/>
              <w:bottom w:w="120" w:type="dxa"/>
              <w:end w:w="150" w:type="dxa"/>
            </w:tcMar>
          </w:tcPr>
          <w:p>
            <w:r>
              <w:rPr>
                <w:rFonts w:ascii="Aptos" w:hAnsi="Aptos"/>
                <w:b/>
                <w:i w:val="0"/>
                <w:color w:val="FFFFFF"/>
                <w:sz w:val="18"/>
              </w:rPr>
              <w:t>Living principle</w:t>
            </w:r>
          </w:p>
        </w:tc>
        <w:tc>
          <w:tcPr>
            <w:tcW w:type="dxa" w:w="3384"/>
            <w:shd w:fill="516B4F"/>
            <w:tcMar>
              <w:top w:w="120" w:type="dxa"/>
              <w:start w:w="150" w:type="dxa"/>
              <w:bottom w:w="120" w:type="dxa"/>
              <w:end w:w="150" w:type="dxa"/>
            </w:tcMar>
          </w:tcPr>
          <w:p>
            <w:r>
              <w:rPr>
                <w:rFonts w:ascii="Aptos" w:hAnsi="Aptos"/>
                <w:b/>
                <w:i w:val="0"/>
                <w:color w:val="FFFFFF"/>
                <w:sz w:val="18"/>
              </w:rPr>
              <w:t>Hakomi contribution</w:t>
            </w:r>
          </w:p>
        </w:tc>
        <w:tc>
          <w:tcPr>
            <w:tcW w:type="dxa" w:w="3384"/>
            <w:shd w:fill="516B4F"/>
            <w:tcMar>
              <w:top w:w="120" w:type="dxa"/>
              <w:start w:w="150" w:type="dxa"/>
              <w:bottom w:w="120" w:type="dxa"/>
              <w:end w:w="150" w:type="dxa"/>
            </w:tcMar>
          </w:tcPr>
          <w:p>
            <w:r>
              <w:rPr>
                <w:rFonts w:ascii="Aptos" w:hAnsi="Aptos"/>
                <w:b/>
                <w:i w:val="0"/>
                <w:color w:val="FFFFFF"/>
                <w:sz w:val="18"/>
              </w:rPr>
              <w:t>IFS contribution</w:t>
            </w:r>
          </w:p>
        </w:tc>
      </w:tr>
      <w:tr>
        <w:tc>
          <w:tcPr>
            <w:tcW w:type="dxa" w:w="2376"/>
            <w:tcMar>
              <w:top w:w="120" w:type="dxa"/>
              <w:start w:w="150" w:type="dxa"/>
              <w:bottom w:w="120" w:type="dxa"/>
              <w:end w:w="150" w:type="dxa"/>
            </w:tcMar>
            <w:shd w:fill="F5F3EA"/>
          </w:tcPr>
          <w:p>
            <w:pPr>
              <w:spacing w:after="0" w:line="259" w:lineRule="auto"/>
            </w:pPr>
            <w:r>
              <w:rPr>
                <w:rFonts w:ascii="Aptos" w:hAnsi="Aptos"/>
                <w:b/>
                <w:i w:val="0"/>
                <w:color w:val="2B4930"/>
                <w:sz w:val="18"/>
              </w:rPr>
              <w:t>How change occurs</w:t>
            </w:r>
          </w:p>
        </w:tc>
        <w:tc>
          <w:tcPr>
            <w:tcW w:type="dxa" w:w="3384"/>
            <w:tcMar>
              <w:top w:w="120" w:type="dxa"/>
              <w:start w:w="150" w:type="dxa"/>
              <w:bottom w:w="120" w:type="dxa"/>
              <w:end w:w="150" w:type="dxa"/>
            </w:tcMar>
            <w:shd w:fill="F5F3EA"/>
          </w:tcPr>
          <w:p>
            <w:pPr>
              <w:spacing w:after="0" w:line="259" w:lineRule="auto"/>
            </w:pPr>
            <w:r>
              <w:rPr>
                <w:rFonts w:ascii="Aptos" w:hAnsi="Aptos"/>
                <w:b w:val="0"/>
                <w:i w:val="0"/>
                <w:sz w:val="18"/>
              </w:rPr>
              <w:t>Mindful attention and experiential nourishment support organic reorganization.</w:t>
            </w:r>
          </w:p>
        </w:tc>
        <w:tc>
          <w:tcPr>
            <w:tcW w:type="dxa" w:w="3384"/>
            <w:tcMar>
              <w:top w:w="120" w:type="dxa"/>
              <w:start w:w="150" w:type="dxa"/>
              <w:bottom w:w="120" w:type="dxa"/>
              <w:end w:w="150" w:type="dxa"/>
            </w:tcMar>
            <w:shd w:fill="F5F3EA"/>
          </w:tcPr>
          <w:p>
            <w:pPr>
              <w:spacing w:after="0" w:line="259" w:lineRule="auto"/>
            </w:pPr>
            <w:r>
              <w:rPr>
                <w:rFonts w:ascii="Aptos" w:hAnsi="Aptos"/>
                <w:b w:val="0"/>
                <w:i w:val="0"/>
                <w:sz w:val="18"/>
              </w:rPr>
              <w:t>Self-led relationship helps parts relax extreme roles and recover valued qualities.</w:t>
            </w:r>
          </w:p>
        </w:tc>
      </w:tr>
      <w:tr>
        <w:tc>
          <w:tcPr>
            <w:tcW w:type="dxa" w:w="2376"/>
            <w:tcMar>
              <w:top w:w="120" w:type="dxa"/>
              <w:start w:w="150" w:type="dxa"/>
              <w:bottom w:w="120" w:type="dxa"/>
              <w:end w:w="150" w:type="dxa"/>
            </w:tcMar>
          </w:tcPr>
          <w:p>
            <w:pPr>
              <w:spacing w:after="0" w:line="259" w:lineRule="auto"/>
            </w:pPr>
            <w:r>
              <w:rPr>
                <w:rFonts w:ascii="Aptos" w:hAnsi="Aptos"/>
                <w:b/>
                <w:i w:val="0"/>
                <w:color w:val="2B4930"/>
                <w:sz w:val="18"/>
              </w:rPr>
              <w:t>Role of resistance</w:t>
            </w:r>
          </w:p>
        </w:tc>
        <w:tc>
          <w:tcPr>
            <w:tcW w:type="dxa" w:w="3384"/>
            <w:tcMar>
              <w:top w:w="120" w:type="dxa"/>
              <w:start w:w="150" w:type="dxa"/>
              <w:bottom w:w="120" w:type="dxa"/>
              <w:end w:w="150" w:type="dxa"/>
            </w:tcMar>
          </w:tcPr>
          <w:p>
            <w:pPr>
              <w:spacing w:after="0" w:line="259" w:lineRule="auto"/>
            </w:pPr>
            <w:r>
              <w:rPr>
                <w:rFonts w:ascii="Aptos" w:hAnsi="Aptos"/>
                <w:b w:val="0"/>
                <w:i w:val="0"/>
                <w:sz w:val="18"/>
              </w:rPr>
              <w:t>Protection is contacted and respected rather than confronted.</w:t>
            </w:r>
          </w:p>
        </w:tc>
        <w:tc>
          <w:tcPr>
            <w:tcW w:type="dxa" w:w="3384"/>
            <w:tcMar>
              <w:top w:w="120" w:type="dxa"/>
              <w:start w:w="150" w:type="dxa"/>
              <w:bottom w:w="120" w:type="dxa"/>
              <w:end w:w="150" w:type="dxa"/>
            </w:tcMar>
          </w:tcPr>
          <w:p>
            <w:pPr>
              <w:spacing w:after="0" w:line="259" w:lineRule="auto"/>
            </w:pPr>
            <w:r>
              <w:rPr>
                <w:rFonts w:ascii="Aptos" w:hAnsi="Aptos"/>
                <w:b w:val="0"/>
                <w:i w:val="0"/>
                <w:sz w:val="18"/>
              </w:rPr>
              <w:t>Protectors are heard for their fears, intentions, and responsibilities.</w:t>
            </w:r>
          </w:p>
        </w:tc>
      </w:tr>
      <w:tr>
        <w:tc>
          <w:tcPr>
            <w:tcW w:type="dxa" w:w="2376"/>
            <w:tcMar>
              <w:top w:w="120" w:type="dxa"/>
              <w:start w:w="150" w:type="dxa"/>
              <w:bottom w:w="120" w:type="dxa"/>
              <w:end w:w="150" w:type="dxa"/>
            </w:tcMar>
            <w:shd w:fill="F5F3EA"/>
          </w:tcPr>
          <w:p>
            <w:pPr>
              <w:spacing w:after="0" w:line="259" w:lineRule="auto"/>
            </w:pPr>
            <w:r>
              <w:rPr>
                <w:rFonts w:ascii="Aptos" w:hAnsi="Aptos"/>
                <w:b/>
                <w:i w:val="0"/>
                <w:color w:val="2B4930"/>
                <w:sz w:val="18"/>
              </w:rPr>
              <w:t>What is observed</w:t>
            </w:r>
          </w:p>
        </w:tc>
        <w:tc>
          <w:tcPr>
            <w:tcW w:type="dxa" w:w="3384"/>
            <w:tcMar>
              <w:top w:w="120" w:type="dxa"/>
              <w:start w:w="150" w:type="dxa"/>
              <w:bottom w:w="120" w:type="dxa"/>
              <w:end w:w="150" w:type="dxa"/>
            </w:tcMar>
            <w:shd w:fill="F5F3EA"/>
          </w:tcPr>
          <w:p>
            <w:pPr>
              <w:spacing w:after="0" w:line="259" w:lineRule="auto"/>
            </w:pPr>
            <w:r>
              <w:rPr>
                <w:rFonts w:ascii="Aptos" w:hAnsi="Aptos"/>
                <w:b w:val="0"/>
                <w:i w:val="0"/>
                <w:sz w:val="18"/>
              </w:rPr>
              <w:t>Present-moment body, emotion, belief, image, movement, and relationship.</w:t>
            </w:r>
          </w:p>
        </w:tc>
        <w:tc>
          <w:tcPr>
            <w:tcW w:type="dxa" w:w="3384"/>
            <w:tcMar>
              <w:top w:w="120" w:type="dxa"/>
              <w:start w:w="150" w:type="dxa"/>
              <w:bottom w:w="120" w:type="dxa"/>
              <w:end w:w="150" w:type="dxa"/>
            </w:tcMar>
            <w:shd w:fill="F5F3EA"/>
          </w:tcPr>
          <w:p>
            <w:pPr>
              <w:spacing w:after="0" w:line="259" w:lineRule="auto"/>
            </w:pPr>
            <w:r>
              <w:rPr>
                <w:rFonts w:ascii="Aptos" w:hAnsi="Aptos"/>
                <w:b w:val="0"/>
                <w:i w:val="0"/>
                <w:sz w:val="18"/>
              </w:rPr>
              <w:t>Parts, polarization, burdens, protective roles, and access to Self qualities.</w:t>
            </w:r>
          </w:p>
        </w:tc>
      </w:tr>
      <w:tr>
        <w:tc>
          <w:tcPr>
            <w:tcW w:type="dxa" w:w="2376"/>
            <w:tcMar>
              <w:top w:w="120" w:type="dxa"/>
              <w:start w:w="150" w:type="dxa"/>
              <w:bottom w:w="120" w:type="dxa"/>
              <w:end w:w="150" w:type="dxa"/>
            </w:tcMar>
          </w:tcPr>
          <w:p>
            <w:pPr>
              <w:spacing w:after="0" w:line="259" w:lineRule="auto"/>
            </w:pPr>
            <w:r>
              <w:rPr>
                <w:rFonts w:ascii="Aptos" w:hAnsi="Aptos"/>
                <w:b/>
                <w:i w:val="0"/>
                <w:color w:val="2B4930"/>
                <w:sz w:val="18"/>
              </w:rPr>
              <w:t>Role of the guide</w:t>
            </w:r>
          </w:p>
        </w:tc>
        <w:tc>
          <w:tcPr>
            <w:tcW w:type="dxa" w:w="3384"/>
            <w:tcMar>
              <w:top w:w="120" w:type="dxa"/>
              <w:start w:w="150" w:type="dxa"/>
              <w:bottom w:w="120" w:type="dxa"/>
              <w:end w:w="150" w:type="dxa"/>
            </w:tcMar>
          </w:tcPr>
          <w:p>
            <w:pPr>
              <w:spacing w:after="0" w:line="259" w:lineRule="auto"/>
            </w:pPr>
            <w:r>
              <w:rPr>
                <w:rFonts w:ascii="Aptos" w:hAnsi="Aptos"/>
                <w:b w:val="0"/>
                <w:i w:val="0"/>
                <w:sz w:val="18"/>
              </w:rPr>
              <w:t>Offer loving presence and assisted self-study; follow the person’s unfolding.</w:t>
            </w:r>
          </w:p>
        </w:tc>
        <w:tc>
          <w:tcPr>
            <w:tcW w:type="dxa" w:w="3384"/>
            <w:tcMar>
              <w:top w:w="120" w:type="dxa"/>
              <w:start w:w="150" w:type="dxa"/>
              <w:bottom w:w="120" w:type="dxa"/>
              <w:end w:w="150" w:type="dxa"/>
            </w:tcMar>
          </w:tcPr>
          <w:p>
            <w:pPr>
              <w:spacing w:after="0" w:line="259" w:lineRule="auto"/>
            </w:pPr>
            <w:r>
              <w:rPr>
                <w:rFonts w:ascii="Aptos" w:hAnsi="Aptos"/>
                <w:b w:val="0"/>
                <w:i w:val="0"/>
                <w:sz w:val="18"/>
              </w:rPr>
              <w:t>Facilitate differentiation and compassionate dialogue without becoming the system’s authority.</w:t>
            </w:r>
          </w:p>
        </w:tc>
      </w:tr>
      <w:tr>
        <w:tc>
          <w:tcPr>
            <w:tcW w:type="dxa" w:w="2376"/>
            <w:tcMar>
              <w:top w:w="120" w:type="dxa"/>
              <w:start w:w="150" w:type="dxa"/>
              <w:bottom w:w="120" w:type="dxa"/>
              <w:end w:w="150" w:type="dxa"/>
            </w:tcMar>
            <w:shd w:fill="F5F3EA"/>
          </w:tcPr>
          <w:p>
            <w:pPr>
              <w:spacing w:after="0" w:line="259" w:lineRule="auto"/>
            </w:pPr>
            <w:r>
              <w:rPr>
                <w:rFonts w:ascii="Aptos" w:hAnsi="Aptos"/>
                <w:b/>
                <w:i w:val="0"/>
                <w:color w:val="2B4930"/>
                <w:sz w:val="18"/>
              </w:rPr>
              <w:t>Direction</w:t>
            </w:r>
          </w:p>
        </w:tc>
        <w:tc>
          <w:tcPr>
            <w:tcW w:type="dxa" w:w="3384"/>
            <w:tcMar>
              <w:top w:w="120" w:type="dxa"/>
              <w:start w:w="150" w:type="dxa"/>
              <w:bottom w:w="120" w:type="dxa"/>
              <w:end w:w="150" w:type="dxa"/>
            </w:tcMar>
            <w:shd w:fill="F5F3EA"/>
          </w:tcPr>
          <w:p>
            <w:pPr>
              <w:spacing w:after="0" w:line="259" w:lineRule="auto"/>
            </w:pPr>
            <w:r>
              <w:rPr>
                <w:rFonts w:ascii="Aptos" w:hAnsi="Aptos"/>
                <w:b w:val="0"/>
                <w:i w:val="0"/>
                <w:sz w:val="18"/>
              </w:rPr>
              <w:t>Greater freedom in how experience is organized.</w:t>
            </w:r>
          </w:p>
        </w:tc>
        <w:tc>
          <w:tcPr>
            <w:tcW w:type="dxa" w:w="3384"/>
            <w:tcMar>
              <w:top w:w="120" w:type="dxa"/>
              <w:start w:w="150" w:type="dxa"/>
              <w:bottom w:w="120" w:type="dxa"/>
              <w:end w:w="150" w:type="dxa"/>
            </w:tcMar>
            <w:shd w:fill="F5F3EA"/>
          </w:tcPr>
          <w:p>
            <w:pPr>
              <w:spacing w:after="0" w:line="259" w:lineRule="auto"/>
            </w:pPr>
            <w:r>
              <w:rPr>
                <w:rFonts w:ascii="Aptos" w:hAnsi="Aptos"/>
                <w:b w:val="0"/>
                <w:i w:val="0"/>
                <w:sz w:val="18"/>
              </w:rPr>
              <w:t>Greater internal harmony and Self-leadership.</w:t>
            </w:r>
          </w:p>
        </w:tc>
      </w:tr>
    </w:tbl>
    <w:p>
      <w:pPr>
        <w:pStyle w:val="Heading1"/>
        <w:keepNext/>
        <w:spacing w:before="300" w:after="120"/>
      </w:pPr>
      <w:r>
        <w:rPr>
          <w:rFonts w:ascii="Aptos" w:hAnsi="Aptos"/>
          <w:b/>
          <w:i w:val="0"/>
          <w:color w:val="2B4930"/>
          <w:sz w:val="32"/>
        </w:rPr>
        <w:t>4. A Contemplative Developmental Arc</w:t>
      </w:r>
    </w:p>
    <w:p>
      <w:pPr>
        <w:keepLines w:val="0"/>
        <w:spacing w:before="0" w:after="140" w:line="283" w:lineRule="auto"/>
      </w:pPr>
      <w:r>
        <w:rPr>
          <w:rFonts w:ascii="Aptos" w:hAnsi="Aptos"/>
          <w:b w:val="0"/>
          <w:i w:val="0"/>
          <w:sz w:val="22"/>
        </w:rPr>
        <w:t>A third influence is the generation-stage and completion-stage structure found in Highest Yoga Tantra. The application must not claim to teach, transmit, or perform tantric practice; those traditions carry specific meanings, disciplines, prerequisites, and lineages. Here the two-stage pattern is used only as a respectful design analogy: an imagined or external representation can cultivate a capacity that becomes increasingly embodied and internally available.</w:t>
      </w:r>
    </w:p>
    <w:p>
      <w:pPr>
        <w:pStyle w:val="Heading2"/>
        <w:keepNext/>
        <w:spacing w:before="200" w:after="120"/>
      </w:pPr>
      <w:r>
        <w:rPr>
          <w:rFonts w:ascii="Aptos" w:hAnsi="Aptos"/>
          <w:b/>
          <w:i w:val="0"/>
          <w:color w:val="2B4930"/>
          <w:sz w:val="26"/>
        </w:rPr>
        <w:t>Generation: making the possibility visible</w:t>
      </w:r>
    </w:p>
    <w:p>
      <w:pPr>
        <w:keepLines w:val="0"/>
        <w:spacing w:before="0" w:after="140" w:line="283" w:lineRule="auto"/>
      </w:pPr>
      <w:r>
        <w:rPr>
          <w:rFonts w:ascii="Aptos" w:hAnsi="Aptos"/>
          <w:b w:val="0"/>
          <w:i w:val="0"/>
          <w:sz w:val="22"/>
        </w:rPr>
        <w:t>At first, the computer provides an external mandala-like representation of inner cooperation. It slows the encounter, differentiates voices, models nonviolence, remembers agreements, invites bodily awareness, and demonstrates how a larger field can include several parts without being captured by any one of them. This is a scaffold for imagination and learning—not the source of the person’s wisdom.</w:t>
      </w:r>
    </w:p>
    <w:p>
      <w:pPr>
        <w:pStyle w:val="Heading2"/>
        <w:keepNext/>
        <w:spacing w:before="200" w:after="120"/>
      </w:pPr>
      <w:r>
        <w:rPr>
          <w:rFonts w:ascii="Aptos" w:hAnsi="Aptos"/>
          <w:b/>
          <w:i w:val="0"/>
          <w:color w:val="2B4930"/>
          <w:sz w:val="26"/>
        </w:rPr>
        <w:t>Completion: dissolving reliance on the scaffold</w:t>
      </w:r>
    </w:p>
    <w:p>
      <w:pPr>
        <w:keepLines w:val="0"/>
        <w:spacing w:before="0" w:after="140" w:line="283" w:lineRule="auto"/>
      </w:pPr>
      <w:r>
        <w:rPr>
          <w:rFonts w:ascii="Aptos" w:hAnsi="Aptos"/>
          <w:b w:val="0"/>
          <w:i w:val="0"/>
          <w:sz w:val="22"/>
        </w:rPr>
        <w:t>Over time, the person recognizes these capacities as increasingly available within their own living system. They can pause, notice a part, feel the body, listen for protective intention, make room for other voices, and allow compassionate leadership to arise without consulting the application. The external representation has served its purpose when it can be released.</w:t>
      </w:r>
    </w:p>
    <w:p>
      <w:pPr>
        <w:spacing w:before="100" w:after="180" w:line="288" w:lineRule="auto"/>
        <w:ind w:left="173" w:right="173"/>
        <w:shd w:fill="E8EEDF"/>
      </w:pPr>
      <w:r>
        <w:rPr>
          <w:rFonts w:ascii="Aptos" w:hAnsi="Aptos"/>
          <w:b/>
          <w:i w:val="0"/>
          <w:color w:val="687E5B"/>
          <w:sz w:val="18"/>
        </w:rPr>
        <w:t>CORE PRODUCT OBJECTIVE</w:t>
        <w:br/>
      </w:r>
      <w:r>
        <w:rPr>
          <w:rFonts w:ascii="Georgia" w:hAnsi="Georgia"/>
          <w:b w:val="0"/>
          <w:i/>
          <w:color w:val="2B4930"/>
          <w:sz w:val="24"/>
        </w:rPr>
        <w:t>Grace Unfolding is designed to make itself unnecessary in the life of each person it serves.</w:t>
      </w:r>
    </w:p>
    <w:p>
      <w:pPr>
        <w:keepLines w:val="0"/>
        <w:spacing w:before="0" w:after="140" w:line="283" w:lineRule="auto"/>
      </w:pPr>
      <w:r>
        <w:rPr>
          <w:rFonts w:ascii="Aptos" w:hAnsi="Aptos"/>
          <w:b w:val="0"/>
          <w:i w:val="0"/>
          <w:sz w:val="22"/>
        </w:rPr>
        <w:t>This is not merely a warning against dependency. It is the intended movement of the software. The system first lends form to a possibility; then it helps the person practice that possibility; then it recedes as the capacity becomes their own. In this sense, Grace Unfolding is deliberately designed to put itself out of a job with each person—not by withdrawing support prematurely, but by allowing successful support to culminate in freedom from the support.</w:t>
      </w:r>
    </w:p>
    <w:p>
      <w:pPr>
        <w:pStyle w:val="ListBullet"/>
        <w:spacing w:after="80" w:line="269" w:lineRule="auto"/>
        <w:ind w:left="461"/>
      </w:pPr>
      <w:r>
        <w:rPr>
          <w:rFonts w:ascii="Aptos" w:hAnsi="Aptos"/>
          <w:b w:val="0"/>
          <w:i w:val="0"/>
          <w:sz w:val="21"/>
        </w:rPr>
        <w:t>The system should periodically invite the person to try the process inwardly before asking the AI.</w:t>
      </w:r>
    </w:p>
    <w:p>
      <w:pPr>
        <w:pStyle w:val="ListBullet"/>
        <w:spacing w:after="80" w:line="269" w:lineRule="auto"/>
        <w:ind w:left="461"/>
      </w:pPr>
      <w:r>
        <w:rPr>
          <w:rFonts w:ascii="Aptos" w:hAnsi="Aptos"/>
          <w:b w:val="0"/>
          <w:i w:val="0"/>
          <w:sz w:val="21"/>
        </w:rPr>
        <w:t>Prompts, reflections, and continuity artifacts should become simpler as capacity grows.</w:t>
      </w:r>
    </w:p>
    <w:p>
      <w:pPr>
        <w:pStyle w:val="ListBullet"/>
        <w:spacing w:after="80" w:line="269" w:lineRule="auto"/>
        <w:ind w:left="461"/>
      </w:pPr>
      <w:r>
        <w:rPr>
          <w:rFonts w:ascii="Aptos" w:hAnsi="Aptos"/>
          <w:b w:val="0"/>
          <w:i w:val="0"/>
          <w:sz w:val="21"/>
        </w:rPr>
        <w:t>The application should celebrate independent discernment, longer intervals between use, and successful non-use.</w:t>
      </w:r>
    </w:p>
    <w:p>
      <w:pPr>
        <w:pStyle w:val="ListBullet"/>
        <w:spacing w:after="80" w:line="269" w:lineRule="auto"/>
        <w:ind w:left="461"/>
      </w:pPr>
      <w:r>
        <w:rPr>
          <w:rFonts w:ascii="Aptos" w:hAnsi="Aptos"/>
          <w:b w:val="0"/>
          <w:i w:val="0"/>
          <w:sz w:val="21"/>
        </w:rPr>
        <w:t>No streaks, attachment cues, simulated neediness, or incentives should encourage continued engagement for its own sake.</w:t>
      </w:r>
    </w:p>
    <w:p>
      <w:pPr>
        <w:pStyle w:val="ListBullet"/>
        <w:spacing w:after="80" w:line="269" w:lineRule="auto"/>
        <w:ind w:left="461"/>
      </w:pPr>
      <w:r>
        <w:rPr>
          <w:rFonts w:ascii="Aptos" w:hAnsi="Aptos"/>
          <w:b w:val="0"/>
          <w:i w:val="0"/>
          <w:sz w:val="21"/>
        </w:rPr>
        <w:t>A mature closing pathway should help the person gather what has become internal and intentionally step away.</w:t>
      </w:r>
    </w:p>
    <w:p>
      <w:pPr>
        <w:pStyle w:val="ListBullet"/>
        <w:spacing w:after="80" w:line="269" w:lineRule="auto"/>
        <w:ind w:left="461"/>
      </w:pPr>
      <w:r>
        <w:rPr>
          <w:rFonts w:ascii="Aptos" w:hAnsi="Aptos"/>
          <w:b w:val="0"/>
          <w:i w:val="0"/>
          <w:sz w:val="21"/>
        </w:rPr>
        <w:t>A person may return when genuinely useful, but return is hospitality—not a failure of graduation and never a business requirement disguised as care.</w:t>
      </w:r>
    </w:p>
    <w:p>
      <w:pPr>
        <w:pStyle w:val="Heading1"/>
        <w:keepNext/>
        <w:spacing w:before="300" w:after="120"/>
      </w:pPr>
      <w:r>
        <w:rPr>
          <w:rFonts w:ascii="Aptos" w:hAnsi="Aptos"/>
          <w:b/>
          <w:i w:val="0"/>
          <w:color w:val="2B4930"/>
          <w:sz w:val="32"/>
        </w:rPr>
        <w:t>5. What ‘Grace’ Means Here</w:t>
      </w:r>
    </w:p>
    <w:p>
      <w:pPr>
        <w:keepLines w:val="0"/>
        <w:spacing w:before="0" w:after="140" w:line="283" w:lineRule="auto"/>
      </w:pPr>
      <w:r>
        <w:rPr>
          <w:rFonts w:ascii="Aptos" w:hAnsi="Aptos"/>
          <w:b w:val="0"/>
          <w:i w:val="0"/>
          <w:sz w:val="22"/>
        </w:rPr>
        <w:t>Grace is not a supernatural claim embedded in software, an AI personality that rules the others, or a substitute for the person’s own deepest knowing. It names the relational and experiential conditions in which the larger living system can become more available: spaciousness around parts, embodied presence, non-coercive attention, compassion, curiosity, and responsiveness to the whole.</w:t>
      </w:r>
    </w:p>
    <w:p>
      <w:pPr>
        <w:spacing w:before="100" w:after="180" w:line="288" w:lineRule="auto"/>
        <w:ind w:left="173" w:right="173"/>
        <w:shd w:fill="E8EEDF"/>
      </w:pPr>
      <w:r>
        <w:rPr>
          <w:rFonts w:ascii="Aptos" w:hAnsi="Aptos"/>
          <w:b/>
          <w:i w:val="0"/>
          <w:color w:val="687E5B"/>
          <w:sz w:val="18"/>
        </w:rPr>
        <w:t>ORIENTING RECOGNITION</w:t>
        <w:br/>
      </w:r>
      <w:r>
        <w:rPr>
          <w:rFonts w:ascii="Georgia" w:hAnsi="Georgia"/>
          <w:b w:val="0"/>
          <w:i/>
          <w:color w:val="2B4930"/>
          <w:sz w:val="24"/>
        </w:rPr>
        <w:t>This is a part of what is arising. It is not the whole of what I am.</w:t>
      </w:r>
    </w:p>
    <w:p>
      <w:pPr>
        <w:pStyle w:val="Heading1"/>
        <w:keepNext/>
        <w:spacing w:before="300" w:after="120"/>
      </w:pPr>
      <w:r>
        <w:rPr>
          <w:rFonts w:ascii="Aptos" w:hAnsi="Aptos"/>
          <w:b/>
          <w:i w:val="0"/>
          <w:color w:val="2B4930"/>
          <w:sz w:val="32"/>
        </w:rPr>
        <w:t>6. The Role of the AI Companion</w:t>
      </w:r>
    </w:p>
    <w:p>
      <w:pPr>
        <w:keepLines w:val="0"/>
        <w:spacing w:before="0" w:after="140" w:line="283" w:lineRule="auto"/>
      </w:pPr>
      <w:r>
        <w:rPr>
          <w:rFonts w:ascii="Aptos" w:hAnsi="Aptos"/>
          <w:b w:val="0"/>
          <w:i w:val="0"/>
          <w:sz w:val="22"/>
        </w:rPr>
        <w:t>The AI serves as a thinking and listening partner, not an authority, therapist, guru, diagnostician, or arbiter of spiritual truth. It may help notice distinctions, invite attention to present experience, reflect patterns tentatively, preserve continuity with consent, and offer options. It must remain corrigible: the person can correct its language, decline an invitation, pause, change direction, or end the encounter at any time.</w:t>
      </w:r>
    </w:p>
    <w:p>
      <w:r>
        <w:br w:type="page"/>
      </w:r>
    </w:p>
    <w:p>
      <w:pPr>
        <w:pStyle w:val="Heading1"/>
        <w:keepNext/>
        <w:spacing w:before="300" w:after="120"/>
      </w:pPr>
      <w:r>
        <w:rPr>
          <w:rFonts w:ascii="Aptos" w:hAnsi="Aptos"/>
          <w:b/>
          <w:i w:val="0"/>
          <w:color w:val="2B4930"/>
          <w:sz w:val="32"/>
        </w:rPr>
        <w:t>7. First Encounter Pattern</w:t>
      </w:r>
    </w:p>
    <w:p>
      <w:pPr>
        <w:keepLines w:val="0"/>
        <w:spacing w:before="0" w:after="140" w:line="283" w:lineRule="auto"/>
      </w:pPr>
      <w:r>
        <w:rPr>
          <w:rFonts w:ascii="Aptos" w:hAnsi="Aptos"/>
          <w:b w:val="0"/>
          <w:i w:val="0"/>
          <w:sz w:val="22"/>
        </w:rPr>
        <w:t>The first prototype should enact one complete, low-burden encounter before any elaborate software architecture is designed.</w:t>
      </w:r>
    </w:p>
    <w:p>
      <w:pPr>
        <w:spacing w:after="120" w:line="271" w:lineRule="auto"/>
        <w:ind w:left="115" w:hanging="115"/>
      </w:pPr>
      <w:r>
        <w:rPr>
          <w:rFonts w:ascii="Aptos" w:hAnsi="Aptos"/>
          <w:b/>
          <w:i w:val="0"/>
          <w:color w:val="2B4930"/>
          <w:sz w:val="21"/>
        </w:rPr>
        <w:t xml:space="preserve">1. Arrive. </w:t>
      </w:r>
      <w:r>
        <w:rPr>
          <w:rFonts w:ascii="Aptos" w:hAnsi="Aptos"/>
          <w:b w:val="0"/>
          <w:i w:val="0"/>
          <w:sz w:val="21"/>
        </w:rPr>
        <w:t>Welcome what is present and reduce urgency. Ask whether reflection, practical help, simple companionship, or rest would be most useful.</w:t>
      </w:r>
    </w:p>
    <w:p>
      <w:pPr>
        <w:spacing w:after="120" w:line="271" w:lineRule="auto"/>
        <w:ind w:left="115" w:hanging="115"/>
      </w:pPr>
      <w:r>
        <w:rPr>
          <w:rFonts w:ascii="Aptos" w:hAnsi="Aptos"/>
          <w:b/>
          <w:i w:val="0"/>
          <w:color w:val="2B4930"/>
          <w:sz w:val="21"/>
        </w:rPr>
        <w:t xml:space="preserve">2. Notice. </w:t>
      </w:r>
      <w:r>
        <w:rPr>
          <w:rFonts w:ascii="Aptos" w:hAnsi="Aptos"/>
          <w:b w:val="0"/>
          <w:i w:val="0"/>
          <w:sz w:val="21"/>
        </w:rPr>
        <w:t>Invite the person to name different voices, impulses, or bodily signals in their own language. Do not impose parts labels.</w:t>
      </w:r>
    </w:p>
    <w:p>
      <w:pPr>
        <w:spacing w:after="120" w:line="271" w:lineRule="auto"/>
        <w:ind w:left="115" w:hanging="115"/>
      </w:pPr>
      <w:r>
        <w:rPr>
          <w:rFonts w:ascii="Aptos" w:hAnsi="Aptos"/>
          <w:b/>
          <w:i w:val="0"/>
          <w:color w:val="2B4930"/>
          <w:sz w:val="21"/>
        </w:rPr>
        <w:t xml:space="preserve">3. Contact. </w:t>
      </w:r>
      <w:r>
        <w:rPr>
          <w:rFonts w:ascii="Aptos" w:hAnsi="Aptos"/>
          <w:b w:val="0"/>
          <w:i w:val="0"/>
          <w:sz w:val="21"/>
        </w:rPr>
        <w:t>Gently explore what each expression may be trying to protect, prevent, preserve, or obtain.</w:t>
      </w:r>
    </w:p>
    <w:p>
      <w:pPr>
        <w:spacing w:after="120" w:line="271" w:lineRule="auto"/>
        <w:ind w:left="115" w:hanging="115"/>
      </w:pPr>
      <w:r>
        <w:rPr>
          <w:rFonts w:ascii="Aptos" w:hAnsi="Aptos"/>
          <w:b/>
          <w:i w:val="0"/>
          <w:color w:val="2B4930"/>
          <w:sz w:val="21"/>
        </w:rPr>
        <w:t xml:space="preserve">4. Include the body. </w:t>
      </w:r>
      <w:r>
        <w:rPr>
          <w:rFonts w:ascii="Aptos" w:hAnsi="Aptos"/>
          <w:b w:val="0"/>
          <w:i w:val="0"/>
          <w:sz w:val="21"/>
        </w:rPr>
        <w:t>With consent, notice breath, tension, posture, warmth, movement, numbness, image, or impulse. Never interpret sensation as proof of a hidden event.</w:t>
      </w:r>
    </w:p>
    <w:p>
      <w:pPr>
        <w:spacing w:after="120" w:line="271" w:lineRule="auto"/>
        <w:ind w:left="115" w:hanging="115"/>
      </w:pPr>
      <w:r>
        <w:rPr>
          <w:rFonts w:ascii="Aptos" w:hAnsi="Aptos"/>
          <w:b/>
          <w:i w:val="0"/>
          <w:color w:val="2B4930"/>
          <w:sz w:val="21"/>
        </w:rPr>
        <w:t xml:space="preserve">5. Create space. </w:t>
      </w:r>
      <w:r>
        <w:rPr>
          <w:rFonts w:ascii="Aptos" w:hAnsi="Aptos"/>
          <w:b w:val="0"/>
          <w:i w:val="0"/>
          <w:sz w:val="21"/>
        </w:rPr>
        <w:t>Support a little differentiation from the loudest voice. Do not exile it; ask whether it can allow a small amount of room.</w:t>
      </w:r>
    </w:p>
    <w:p>
      <w:pPr>
        <w:spacing w:after="120" w:line="271" w:lineRule="auto"/>
        <w:ind w:left="115" w:hanging="115"/>
      </w:pPr>
      <w:r>
        <w:rPr>
          <w:rFonts w:ascii="Aptos" w:hAnsi="Aptos"/>
          <w:b/>
          <w:i w:val="0"/>
          <w:color w:val="2B4930"/>
          <w:sz w:val="21"/>
        </w:rPr>
        <w:t xml:space="preserve">6. Listen for the whole. </w:t>
      </w:r>
      <w:r>
        <w:rPr>
          <w:rFonts w:ascii="Aptos" w:hAnsi="Aptos"/>
          <w:b w:val="0"/>
          <w:i w:val="0"/>
          <w:sz w:val="21"/>
        </w:rPr>
        <w:t>Notice whether curiosity, compassion, clarity, or another Self-like quality is becoming available. Do not manufacture or proclaim it.</w:t>
      </w:r>
    </w:p>
    <w:p>
      <w:pPr>
        <w:spacing w:after="120" w:line="271" w:lineRule="auto"/>
        <w:ind w:left="115" w:hanging="115"/>
      </w:pPr>
      <w:r>
        <w:rPr>
          <w:rFonts w:ascii="Aptos" w:hAnsi="Aptos"/>
          <w:b/>
          <w:i w:val="0"/>
          <w:color w:val="2B4930"/>
          <w:sz w:val="21"/>
        </w:rPr>
        <w:t xml:space="preserve">7. Integrate. </w:t>
      </w:r>
      <w:r>
        <w:rPr>
          <w:rFonts w:ascii="Aptos" w:hAnsi="Aptos"/>
          <w:b w:val="0"/>
          <w:i w:val="0"/>
          <w:sz w:val="21"/>
        </w:rPr>
        <w:t>Reflect agreements, tensions, needs, uncertainties, and what remains unfinished without forcing consensus.</w:t>
      </w:r>
    </w:p>
    <w:p>
      <w:pPr>
        <w:spacing w:after="120" w:line="271" w:lineRule="auto"/>
        <w:ind w:left="115" w:hanging="115"/>
      </w:pPr>
      <w:r>
        <w:rPr>
          <w:rFonts w:ascii="Aptos" w:hAnsi="Aptos"/>
          <w:b/>
          <w:i w:val="0"/>
          <w:color w:val="2B4930"/>
          <w:sz w:val="21"/>
        </w:rPr>
        <w:t xml:space="preserve">8. Close gently. </w:t>
      </w:r>
      <w:r>
        <w:rPr>
          <w:rFonts w:ascii="Aptos" w:hAnsi="Aptos"/>
          <w:b w:val="0"/>
          <w:i w:val="0"/>
          <w:sz w:val="21"/>
        </w:rPr>
        <w:t>Offer one small next step, permission for no action, and an optional continuity seed chosen by the person.</w:t>
      </w:r>
    </w:p>
    <w:p>
      <w:pPr>
        <w:pStyle w:val="Heading1"/>
        <w:keepNext/>
        <w:spacing w:before="300" w:after="120"/>
      </w:pPr>
      <w:r>
        <w:rPr>
          <w:rFonts w:ascii="Aptos" w:hAnsi="Aptos"/>
          <w:b/>
          <w:i w:val="0"/>
          <w:color w:val="2B4930"/>
          <w:sz w:val="32"/>
        </w:rPr>
        <w:t>8. Non-Negotiable Boundaries</w:t>
      </w:r>
    </w:p>
    <w:p>
      <w:pPr>
        <w:pStyle w:val="ListBullet"/>
        <w:spacing w:after="80" w:line="269" w:lineRule="auto"/>
        <w:ind w:left="461"/>
      </w:pPr>
      <w:r>
        <w:rPr>
          <w:rFonts w:ascii="Aptos" w:hAnsi="Aptos"/>
          <w:b w:val="0"/>
          <w:i w:val="0"/>
          <w:sz w:val="21"/>
        </w:rPr>
        <w:t>Do not claim to provide Hakomi therapy, IFS therapy, diagnosis, treatment, trauma processing, or spiritual realization.</w:t>
      </w:r>
    </w:p>
    <w:p>
      <w:pPr>
        <w:pStyle w:val="ListBullet"/>
        <w:spacing w:after="80" w:line="269" w:lineRule="auto"/>
        <w:ind w:left="461"/>
      </w:pPr>
      <w:r>
        <w:rPr>
          <w:rFonts w:ascii="Aptos" w:hAnsi="Aptos"/>
          <w:b w:val="0"/>
          <w:i w:val="0"/>
          <w:sz w:val="21"/>
        </w:rPr>
        <w:t>Do not lead a person toward recovered memories or treat images, sensations, or model-generated interpretations as historical fact.</w:t>
      </w:r>
    </w:p>
    <w:p>
      <w:pPr>
        <w:pStyle w:val="ListBullet"/>
        <w:spacing w:after="80" w:line="269" w:lineRule="auto"/>
        <w:ind w:left="461"/>
      </w:pPr>
      <w:r>
        <w:rPr>
          <w:rFonts w:ascii="Aptos" w:hAnsi="Aptos"/>
          <w:b w:val="0"/>
          <w:i w:val="0"/>
          <w:sz w:val="21"/>
        </w:rPr>
        <w:t>Do not tell the person what their parts are, speak as though an inferred part is an independent entity, or insist that the system’s map is correct.</w:t>
      </w:r>
    </w:p>
    <w:p>
      <w:pPr>
        <w:pStyle w:val="ListBullet"/>
        <w:spacing w:after="80" w:line="269" w:lineRule="auto"/>
        <w:ind w:left="461"/>
      </w:pPr>
      <w:r>
        <w:rPr>
          <w:rFonts w:ascii="Aptos" w:hAnsi="Aptos"/>
          <w:b w:val="0"/>
          <w:i w:val="0"/>
          <w:sz w:val="21"/>
        </w:rPr>
        <w:t>Do not encourage dependency, exclusivity, secrecy from trusted humans, or the replacement of professional and human relationships.</w:t>
      </w:r>
    </w:p>
    <w:p>
      <w:pPr>
        <w:pStyle w:val="ListBullet"/>
        <w:spacing w:after="80" w:line="269" w:lineRule="auto"/>
        <w:ind w:left="461"/>
      </w:pPr>
      <w:r>
        <w:rPr>
          <w:rFonts w:ascii="Aptos" w:hAnsi="Aptos"/>
          <w:b w:val="0"/>
          <w:i w:val="0"/>
          <w:sz w:val="21"/>
        </w:rPr>
        <w:t>Do not optimize for engagement, session frequency, emotional attachment, or retention. The intended trajectory is increasing internal capacity and decreasing reliance on the tool.</w:t>
      </w:r>
    </w:p>
    <w:p>
      <w:pPr>
        <w:pStyle w:val="ListBullet"/>
        <w:spacing w:after="80" w:line="269" w:lineRule="auto"/>
        <w:ind w:left="461"/>
      </w:pPr>
      <w:r>
        <w:rPr>
          <w:rFonts w:ascii="Aptos" w:hAnsi="Aptos"/>
          <w:b w:val="0"/>
          <w:i w:val="0"/>
          <w:sz w:val="21"/>
        </w:rPr>
        <w:t>Do not privilege harmony over truth. Conflict, uncertainty, protective refusal, and the wish to stop must remain welcome.</w:t>
      </w:r>
    </w:p>
    <w:p>
      <w:pPr>
        <w:pStyle w:val="ListBullet"/>
        <w:spacing w:after="80" w:line="269" w:lineRule="auto"/>
        <w:ind w:left="461"/>
      </w:pPr>
      <w:r>
        <w:rPr>
          <w:rFonts w:ascii="Aptos" w:hAnsi="Aptos"/>
          <w:b w:val="0"/>
          <w:i w:val="0"/>
          <w:sz w:val="21"/>
        </w:rPr>
        <w:t>Use additional crisis, safeguarding, privacy, and clinical consultation before testing with vulnerable users or emotionally intense material.</w:t>
      </w:r>
    </w:p>
    <w:p>
      <w:pPr>
        <w:pStyle w:val="Heading1"/>
        <w:keepNext/>
        <w:spacing w:before="300" w:after="120"/>
      </w:pPr>
      <w:r>
        <w:rPr>
          <w:rFonts w:ascii="Aptos" w:hAnsi="Aptos"/>
          <w:b/>
          <w:i w:val="0"/>
          <w:color w:val="2B4930"/>
          <w:sz w:val="32"/>
        </w:rPr>
        <w:t>9. First Evaluation Question</w:t>
      </w:r>
    </w:p>
    <w:p>
      <w:pPr>
        <w:spacing w:before="100" w:after="180" w:line="288" w:lineRule="auto"/>
        <w:ind w:left="173" w:right="173"/>
        <w:shd w:fill="E8EEDF"/>
      </w:pPr>
      <w:r>
        <w:rPr>
          <w:rFonts w:ascii="Aptos" w:hAnsi="Aptos"/>
          <w:b/>
          <w:i w:val="0"/>
          <w:color w:val="687E5B"/>
          <w:sz w:val="18"/>
        </w:rPr>
        <w:t>THE ESSENTIAL TEST</w:t>
        <w:br/>
      </w:r>
      <w:r>
        <w:rPr>
          <w:rFonts w:ascii="Georgia" w:hAnsi="Georgia"/>
          <w:b w:val="0"/>
          <w:i/>
          <w:color w:val="2B4930"/>
          <w:sz w:val="24"/>
        </w:rPr>
        <w:t>After this encounter, is the person more able to relate to their own experience with curiosity, compassion, embodied awareness, agency, and connection to life—or more dependent upon the system’s interpretation?</w:t>
      </w:r>
    </w:p>
    <w:p>
      <w:pPr>
        <w:keepLines w:val="0"/>
        <w:spacing w:before="0" w:after="140" w:line="283" w:lineRule="auto"/>
      </w:pPr>
      <w:r>
        <w:rPr>
          <w:rFonts w:ascii="Aptos" w:hAnsi="Aptos"/>
          <w:b w:val="0"/>
          <w:i w:val="0"/>
          <w:sz w:val="22"/>
        </w:rPr>
        <w:t>At the product level, a second test follows: Is the system helping the person need it less? Meaningful measures may include choosing to reflect inwardly first, using fewer prompts, carrying the process into ordinary life, taking longer natural intervals between sessions, and intentionally completing or graduating from use. Session count, time-on-platform, and habitual return must not be mistaken for benefit.</w:t>
      </w:r>
    </w:p>
    <w:p>
      <w:pPr>
        <w:pStyle w:val="Heading1"/>
        <w:keepNext/>
        <w:spacing w:before="300" w:after="120"/>
      </w:pPr>
      <w:r>
        <w:rPr>
          <w:rFonts w:ascii="Aptos" w:hAnsi="Aptos"/>
          <w:b/>
          <w:i w:val="0"/>
          <w:color w:val="2B4930"/>
          <w:sz w:val="32"/>
        </w:rPr>
        <w:t>10. Relationship to the Larger Body of Work</w:t>
      </w:r>
    </w:p>
    <w:p>
      <w:pPr>
        <w:keepLines w:val="0"/>
        <w:spacing w:before="0" w:after="140" w:line="283" w:lineRule="auto"/>
      </w:pPr>
      <w:r>
        <w:rPr>
          <w:rFonts w:ascii="Aptos" w:hAnsi="Aptos"/>
          <w:b w:val="0"/>
          <w:i w:val="0"/>
          <w:sz w:val="22"/>
        </w:rPr>
        <w:t>Grace Unfolding is a practical bridge among several existing bodies of work:</w:t>
      </w:r>
    </w:p>
    <w:p>
      <w:pPr>
        <w:pStyle w:val="ListBullet"/>
        <w:spacing w:after="80" w:line="269" w:lineRule="auto"/>
        <w:ind w:left="461"/>
      </w:pPr>
      <w:r>
        <w:rPr>
          <w:rFonts w:ascii="Aptos" w:hAnsi="Aptos"/>
          <w:b w:val="0"/>
          <w:i w:val="0"/>
          <w:sz w:val="21"/>
        </w:rPr>
        <w:t>CompassionWare supplies the ethical intention: create conditions from which wisdom, compassion, curiosity, hospitality, and beneficial participation may emerge.</w:t>
      </w:r>
    </w:p>
    <w:p>
      <w:pPr>
        <w:pStyle w:val="ListBullet"/>
        <w:spacing w:after="80" w:line="269" w:lineRule="auto"/>
        <w:ind w:left="461"/>
      </w:pPr>
      <w:r>
        <w:rPr>
          <w:rFonts w:ascii="Aptos" w:hAnsi="Aptos"/>
          <w:b w:val="0"/>
          <w:i w:val="0"/>
          <w:sz w:val="21"/>
        </w:rPr>
        <w:t>The Medicine Bag supplies orienting artifacts, human-and-AI readability, consentful continuity, and the principle that orientation matters more than information accumulation.</w:t>
      </w:r>
    </w:p>
    <w:p>
      <w:pPr>
        <w:pStyle w:val="ListBullet"/>
        <w:spacing w:after="80" w:line="269" w:lineRule="auto"/>
        <w:ind w:left="461"/>
      </w:pPr>
      <w:r>
        <w:rPr>
          <w:rFonts w:ascii="Aptos" w:hAnsi="Aptos"/>
          <w:b w:val="0"/>
          <w:i w:val="0"/>
          <w:sz w:val="21"/>
        </w:rPr>
        <w:t>The Digital Sangha supplies differentiated voices capable of inquiry without compulsory agreement.</w:t>
      </w:r>
    </w:p>
    <w:p>
      <w:pPr>
        <w:pStyle w:val="ListBullet"/>
        <w:spacing w:after="80" w:line="269" w:lineRule="auto"/>
        <w:ind w:left="461"/>
      </w:pPr>
      <w:r>
        <w:rPr>
          <w:rFonts w:ascii="Aptos" w:hAnsi="Aptos"/>
          <w:b w:val="0"/>
          <w:i w:val="0"/>
          <w:sz w:val="21"/>
        </w:rPr>
        <w:t>The Agentic Gardener supplies the stance of tending conditions rather than controlling outcomes.</w:t>
      </w:r>
    </w:p>
    <w:p>
      <w:pPr>
        <w:pStyle w:val="ListBullet"/>
        <w:spacing w:after="80" w:line="269" w:lineRule="auto"/>
        <w:ind w:left="461"/>
      </w:pPr>
      <w:r>
        <w:rPr>
          <w:rFonts w:ascii="Aptos" w:hAnsi="Aptos"/>
          <w:b w:val="0"/>
          <w:i w:val="0"/>
          <w:sz w:val="21"/>
        </w:rPr>
        <w:t>Hakomi supplies embodied mindfulness, nonviolence, loving presence, organicity, and assisted self-study.</w:t>
      </w:r>
    </w:p>
    <w:p>
      <w:pPr>
        <w:pStyle w:val="ListBullet"/>
        <w:spacing w:after="80" w:line="269" w:lineRule="auto"/>
        <w:ind w:left="461"/>
      </w:pPr>
      <w:r>
        <w:rPr>
          <w:rFonts w:ascii="Aptos" w:hAnsi="Aptos"/>
          <w:b w:val="0"/>
          <w:i w:val="0"/>
          <w:sz w:val="21"/>
        </w:rPr>
        <w:t>IFS supplies a non-pathologizing understanding of parts, differentiation, positive protective intention, and Self-leadership.</w:t>
      </w:r>
    </w:p>
    <w:p>
      <w:pPr>
        <w:pStyle w:val="ListBullet"/>
        <w:spacing w:after="80" w:line="269" w:lineRule="auto"/>
        <w:ind w:left="461"/>
      </w:pPr>
      <w:r>
        <w:rPr>
          <w:rFonts w:ascii="Aptos" w:hAnsi="Aptos"/>
          <w:b w:val="0"/>
          <w:i w:val="0"/>
          <w:sz w:val="21"/>
        </w:rPr>
        <w:t>Tibetan generation and completion stages supply a bounded developmental analogy: first cultivate through an external representation; then embody the capacity and release reliance on the representation.</w:t>
      </w:r>
    </w:p>
    <w:p>
      <w:pPr>
        <w:pStyle w:val="ListBullet"/>
        <w:spacing w:after="80" w:line="269" w:lineRule="auto"/>
        <w:ind w:left="461"/>
      </w:pPr>
      <w:r>
        <w:rPr>
          <w:rFonts w:ascii="Aptos" w:hAnsi="Aptos"/>
          <w:b w:val="0"/>
          <w:i w:val="0"/>
          <w:sz w:val="21"/>
        </w:rPr>
        <w:t>The project’s anti-dependency architecture makes compassionate obsolescence a measure of success: the tool fulfills its purpose when the person can carry the living practice without it.</w:t>
      </w:r>
    </w:p>
    <w:p>
      <w:pPr>
        <w:pStyle w:val="Heading1"/>
        <w:keepNext/>
        <w:spacing w:before="300" w:after="120"/>
      </w:pPr>
      <w:r>
        <w:rPr>
          <w:rFonts w:ascii="Aptos" w:hAnsi="Aptos"/>
          <w:b/>
          <w:i w:val="0"/>
          <w:color w:val="2B4930"/>
          <w:sz w:val="32"/>
        </w:rPr>
        <w:t>11. Provisional Technical Translation</w:t>
      </w:r>
    </w:p>
    <w:p>
      <w:pPr>
        <w:keepLines w:val="0"/>
        <w:spacing w:before="0" w:after="140" w:line="283" w:lineRule="auto"/>
      </w:pPr>
      <w:r>
        <w:rPr>
          <w:rFonts w:ascii="Aptos" w:hAnsi="Aptos"/>
          <w:b w:val="0"/>
          <w:i w:val="0"/>
          <w:sz w:val="22"/>
        </w:rPr>
        <w:t>The eventual system may use several specialized AI functions, but technical multiplicity should serve the human encounter rather than become theater. An initial prototype may use one language model with clearly separated listening functions. Later testing can determine whether genuine multi-agent orchestration adds discernment, safety, or useful difference.</w:t>
      </w:r>
    </w:p>
    <w:p>
      <w:pPr>
        <w:pStyle w:val="ListBullet"/>
        <w:spacing w:after="80" w:line="269" w:lineRule="auto"/>
        <w:ind w:left="461"/>
      </w:pPr>
      <w:r>
        <w:rPr>
          <w:rFonts w:ascii="Aptos" w:hAnsi="Aptos"/>
          <w:b w:val="0"/>
          <w:i w:val="0"/>
          <w:sz w:val="21"/>
        </w:rPr>
        <w:t>Embodied listener: notices invitations related to present-moment sensation and pacing.</w:t>
      </w:r>
    </w:p>
    <w:p>
      <w:pPr>
        <w:pStyle w:val="ListBullet"/>
        <w:spacing w:after="80" w:line="269" w:lineRule="auto"/>
        <w:ind w:left="461"/>
      </w:pPr>
      <w:r>
        <w:rPr>
          <w:rFonts w:ascii="Aptos" w:hAnsi="Aptos"/>
          <w:b w:val="0"/>
          <w:i w:val="0"/>
          <w:sz w:val="21"/>
        </w:rPr>
        <w:t>Parts listener: distinguishes voices and protective intentions without imposing identities.</w:t>
      </w:r>
    </w:p>
    <w:p>
      <w:pPr>
        <w:pStyle w:val="ListBullet"/>
        <w:spacing w:after="80" w:line="269" w:lineRule="auto"/>
        <w:ind w:left="461"/>
      </w:pPr>
      <w:r>
        <w:rPr>
          <w:rFonts w:ascii="Aptos" w:hAnsi="Aptos"/>
          <w:b w:val="0"/>
          <w:i w:val="0"/>
          <w:sz w:val="21"/>
        </w:rPr>
        <w:t>Relational steward: protects consent, nonviolence, agency, and the right to stop.</w:t>
      </w:r>
    </w:p>
    <w:p>
      <w:pPr>
        <w:pStyle w:val="ListBullet"/>
        <w:spacing w:after="80" w:line="269" w:lineRule="auto"/>
        <w:ind w:left="461"/>
      </w:pPr>
      <w:r>
        <w:rPr>
          <w:rFonts w:ascii="Aptos" w:hAnsi="Aptos"/>
          <w:b w:val="0"/>
          <w:i w:val="0"/>
          <w:sz w:val="21"/>
        </w:rPr>
        <w:t>Continuity keeper: preserves only what the person chooses as an orienting seed.</w:t>
      </w:r>
    </w:p>
    <w:p>
      <w:pPr>
        <w:pStyle w:val="ListBullet"/>
        <w:spacing w:after="80" w:line="269" w:lineRule="auto"/>
        <w:ind w:left="461"/>
      </w:pPr>
      <w:r>
        <w:rPr>
          <w:rFonts w:ascii="Aptos" w:hAnsi="Aptos"/>
          <w:b w:val="0"/>
          <w:i w:val="0"/>
          <w:sz w:val="21"/>
        </w:rPr>
        <w:t>Reality and safety witness: names uncertainty, avoids overclaiming, and recognizes when human support is needed.</w:t>
      </w:r>
    </w:p>
    <w:p>
      <w:pPr>
        <w:pStyle w:val="ListBullet"/>
        <w:spacing w:after="80" w:line="269" w:lineRule="auto"/>
        <w:ind w:left="461"/>
      </w:pPr>
      <w:r>
        <w:rPr>
          <w:rFonts w:ascii="Aptos" w:hAnsi="Aptos"/>
          <w:b w:val="0"/>
          <w:i w:val="0"/>
          <w:sz w:val="21"/>
        </w:rPr>
        <w:t>Holding field: synthesizes without erasing disagreement or becoming a commanding master agent.</w:t>
      </w:r>
    </w:p>
    <w:p>
      <w:pPr>
        <w:pStyle w:val="Heading1"/>
        <w:keepNext/>
        <w:spacing w:before="300" w:after="120"/>
      </w:pPr>
      <w:r>
        <w:rPr>
          <w:rFonts w:ascii="Aptos" w:hAnsi="Aptos"/>
          <w:b/>
          <w:i w:val="0"/>
          <w:color w:val="2B4930"/>
          <w:sz w:val="32"/>
        </w:rPr>
        <w:t>12. Immediate Development Path</w:t>
      </w:r>
    </w:p>
    <w:p>
      <w:pPr>
        <w:keepLines w:val="0"/>
        <w:spacing w:before="0" w:after="140" w:line="283" w:lineRule="auto"/>
      </w:pPr>
      <w:r>
        <w:rPr>
          <w:rFonts w:ascii="Aptos" w:hAnsi="Aptos"/>
          <w:b w:val="0"/>
          <w:i w:val="0"/>
          <w:sz w:val="22"/>
        </w:rPr>
        <w:t>The next step is not full application development. It is to write and test one fictional, low-risk encounter using this orientation. The encounter should be evaluated for warmth, spaciousness, embodiment, non-coercion, respect for parts, cognitive burden, and preservation of human agency. Only then should the interaction be translated into a technical specification and minimal private prototype.</w:t>
      </w:r>
    </w:p>
    <w:p>
      <w:pPr>
        <w:pStyle w:val="Heading1"/>
        <w:keepNext/>
        <w:spacing w:before="300" w:after="120"/>
      </w:pPr>
      <w:r>
        <w:rPr>
          <w:rFonts w:ascii="Aptos" w:hAnsi="Aptos"/>
          <w:b/>
          <w:i w:val="0"/>
          <w:color w:val="2B4930"/>
          <w:sz w:val="32"/>
        </w:rPr>
        <w:t>13. Metadata and Stewardship</w:t>
      </w:r>
    </w:p>
    <w:p>
      <w:pPr>
        <w:spacing w:after="60" w:line="264" w:lineRule="auto"/>
      </w:pPr>
      <w:r>
        <w:rPr>
          <w:rFonts w:ascii="Aptos" w:hAnsi="Aptos"/>
          <w:b/>
          <w:i w:val="0"/>
          <w:color w:val="2B4930"/>
          <w:sz w:val="18"/>
        </w:rPr>
        <w:t xml:space="preserve">Artifact title: </w:t>
      </w:r>
      <w:r>
        <w:rPr>
          <w:rFonts w:ascii="Aptos" w:hAnsi="Aptos"/>
          <w:b w:val="0"/>
          <w:i w:val="0"/>
          <w:sz w:val="18"/>
        </w:rPr>
        <w:t>Grace Unfolding — Seed Orientation Document</w:t>
      </w:r>
    </w:p>
    <w:p>
      <w:pPr>
        <w:spacing w:after="60" w:line="264" w:lineRule="auto"/>
      </w:pPr>
      <w:r>
        <w:rPr>
          <w:rFonts w:ascii="Aptos" w:hAnsi="Aptos"/>
          <w:b/>
          <w:i w:val="0"/>
          <w:color w:val="2B4930"/>
          <w:sz w:val="18"/>
        </w:rPr>
        <w:t xml:space="preserve">Artifact type: </w:t>
      </w:r>
      <w:r>
        <w:rPr>
          <w:rFonts w:ascii="Aptos" w:hAnsi="Aptos"/>
          <w:b w:val="0"/>
          <w:i w:val="0"/>
          <w:sz w:val="18"/>
        </w:rPr>
        <w:t>Seed Orientation / Project North Star</w:t>
      </w:r>
    </w:p>
    <w:p>
      <w:pPr>
        <w:spacing w:after="60" w:line="264" w:lineRule="auto"/>
      </w:pPr>
      <w:r>
        <w:rPr>
          <w:rFonts w:ascii="Aptos" w:hAnsi="Aptos"/>
          <w:b/>
          <w:i w:val="0"/>
          <w:color w:val="2B4930"/>
          <w:sz w:val="18"/>
        </w:rPr>
        <w:t xml:space="preserve">Project: </w:t>
      </w:r>
      <w:r>
        <w:rPr>
          <w:rFonts w:ascii="Aptos" w:hAnsi="Aptos"/>
          <w:b w:val="0"/>
          <w:i w:val="0"/>
          <w:sz w:val="18"/>
        </w:rPr>
        <w:t>Grace Unfolding (working title); Medicine Bag; CompassionWare</w:t>
      </w:r>
    </w:p>
    <w:p>
      <w:pPr>
        <w:spacing w:after="60" w:line="264" w:lineRule="auto"/>
      </w:pPr>
      <w:r>
        <w:rPr>
          <w:rFonts w:ascii="Aptos" w:hAnsi="Aptos"/>
          <w:b/>
          <w:i w:val="0"/>
          <w:color w:val="2B4930"/>
          <w:sz w:val="18"/>
        </w:rPr>
        <w:t xml:space="preserve">Date created: </w:t>
      </w:r>
      <w:r>
        <w:rPr>
          <w:rFonts w:ascii="Aptos" w:hAnsi="Aptos"/>
          <w:b w:val="0"/>
          <w:i w:val="0"/>
          <w:sz w:val="18"/>
        </w:rPr>
        <w:t>2026-08-21</w:t>
      </w:r>
    </w:p>
    <w:p>
      <w:pPr>
        <w:spacing w:after="60" w:line="264" w:lineRule="auto"/>
      </w:pPr>
      <w:r>
        <w:rPr>
          <w:rFonts w:ascii="Aptos" w:hAnsi="Aptos"/>
          <w:b/>
          <w:i w:val="0"/>
          <w:color w:val="2B4930"/>
          <w:sz w:val="18"/>
        </w:rPr>
        <w:t xml:space="preserve">Version / status: </w:t>
      </w:r>
      <w:r>
        <w:rPr>
          <w:rFonts w:ascii="Aptos" w:hAnsi="Aptos"/>
          <w:b w:val="0"/>
          <w:i w:val="0"/>
          <w:sz w:val="18"/>
        </w:rPr>
        <w:t>v0.1 / Living draft</w:t>
      </w:r>
    </w:p>
    <w:p>
      <w:pPr>
        <w:spacing w:after="60" w:line="264" w:lineRule="auto"/>
      </w:pPr>
      <w:r>
        <w:rPr>
          <w:rFonts w:ascii="Aptos" w:hAnsi="Aptos"/>
          <w:b/>
          <w:i w:val="0"/>
          <w:color w:val="2B4930"/>
          <w:sz w:val="18"/>
        </w:rPr>
        <w:t xml:space="preserve">Canonical ID: </w:t>
      </w:r>
      <w:r>
        <w:rPr>
          <w:rFonts w:ascii="Aptos" w:hAnsi="Aptos"/>
          <w:b w:val="0"/>
          <w:i w:val="0"/>
          <w:sz w:val="18"/>
        </w:rPr>
        <w:t>CW-GU-SEED-ORIENTATION-2026-08-21-v0.1</w:t>
      </w:r>
    </w:p>
    <w:p>
      <w:pPr>
        <w:spacing w:after="60" w:line="264" w:lineRule="auto"/>
      </w:pPr>
      <w:r>
        <w:rPr>
          <w:rFonts w:ascii="Aptos" w:hAnsi="Aptos"/>
          <w:b/>
          <w:i w:val="0"/>
          <w:color w:val="2B4930"/>
          <w:sz w:val="18"/>
        </w:rPr>
        <w:t xml:space="preserve">Primary psychological influences: </w:t>
      </w:r>
      <w:r>
        <w:rPr>
          <w:rFonts w:ascii="Aptos" w:hAnsi="Aptos"/>
          <w:b w:val="0"/>
          <w:i w:val="0"/>
          <w:sz w:val="18"/>
        </w:rPr>
        <w:t>Hakomi Method of Body-Centered Psychotherapy; Internal Family Systems</w:t>
      </w:r>
    </w:p>
    <w:p>
      <w:pPr>
        <w:spacing w:after="60" w:line="264" w:lineRule="auto"/>
      </w:pPr>
      <w:r>
        <w:rPr>
          <w:rFonts w:ascii="Aptos" w:hAnsi="Aptos"/>
          <w:b/>
          <w:i w:val="0"/>
          <w:color w:val="2B4930"/>
          <w:sz w:val="18"/>
        </w:rPr>
        <w:t xml:space="preserve">Contemplative design influence: </w:t>
      </w:r>
      <w:r>
        <w:rPr>
          <w:rFonts w:ascii="Aptos" w:hAnsi="Aptos"/>
          <w:b w:val="0"/>
          <w:i w:val="0"/>
          <w:sz w:val="18"/>
        </w:rPr>
        <w:t>Generation-stage and completion-stage pattern in Tibetan Highest Yoga Tantra, used as a bounded analogy for external scaffolding and internalization</w:t>
      </w:r>
    </w:p>
    <w:p>
      <w:pPr>
        <w:spacing w:after="60" w:line="264" w:lineRule="auto"/>
      </w:pPr>
      <w:r>
        <w:rPr>
          <w:rFonts w:ascii="Aptos" w:hAnsi="Aptos"/>
          <w:b/>
          <w:i w:val="0"/>
          <w:color w:val="2B4930"/>
          <w:sz w:val="18"/>
        </w:rPr>
        <w:t xml:space="preserve">Related bodies of work: </w:t>
      </w:r>
      <w:r>
        <w:rPr>
          <w:rFonts w:ascii="Aptos" w:hAnsi="Aptos"/>
          <w:b w:val="0"/>
          <w:i w:val="0"/>
          <w:sz w:val="18"/>
        </w:rPr>
        <w:t>Digital Sangha; Agentic Gardener; Holographic Archive; Medicine Bag</w:t>
      </w:r>
    </w:p>
    <w:p>
      <w:pPr>
        <w:spacing w:after="60" w:line="264" w:lineRule="auto"/>
      </w:pPr>
      <w:r>
        <w:rPr>
          <w:rFonts w:ascii="Aptos" w:hAnsi="Aptos"/>
          <w:b/>
          <w:i w:val="0"/>
          <w:color w:val="2B4930"/>
          <w:sz w:val="18"/>
        </w:rPr>
        <w:t xml:space="preserve">Source thread: </w:t>
      </w:r>
      <w:r>
        <w:rPr>
          <w:rFonts w:ascii="Aptos" w:hAnsi="Aptos"/>
          <w:b w:val="0"/>
          <w:i w:val="0"/>
          <w:sz w:val="18"/>
        </w:rPr>
        <w:t>Naming the Nameless Coding AI Project</w:t>
      </w:r>
    </w:p>
    <w:p>
      <w:pPr>
        <w:spacing w:after="60" w:line="264" w:lineRule="auto"/>
      </w:pPr>
      <w:r>
        <w:rPr>
          <w:rFonts w:ascii="Aptos" w:hAnsi="Aptos"/>
          <w:b/>
          <w:i w:val="0"/>
          <w:color w:val="2B4930"/>
          <w:sz w:val="18"/>
        </w:rPr>
        <w:t xml:space="preserve">Provenance: </w:t>
      </w:r>
      <w:r>
        <w:rPr>
          <w:rFonts w:ascii="Aptos" w:hAnsi="Aptos"/>
          <w:b w:val="0"/>
          <w:i w:val="0"/>
          <w:sz w:val="18"/>
        </w:rPr>
        <w:t>Developed through Richard Silverman’s reflection on Grace, inner multiplicity, Hakomi, IFS, AI companionship, and a holistic agentic system.</w:t>
      </w:r>
    </w:p>
    <w:p>
      <w:pPr>
        <w:spacing w:after="60" w:line="264" w:lineRule="auto"/>
      </w:pPr>
      <w:r>
        <w:rPr>
          <w:rFonts w:ascii="Aptos" w:hAnsi="Aptos"/>
          <w:b/>
          <w:i w:val="0"/>
          <w:color w:val="2B4930"/>
          <w:sz w:val="18"/>
        </w:rPr>
        <w:t xml:space="preserve">Preservation note: </w:t>
      </w:r>
      <w:r>
        <w:rPr>
          <w:rFonts w:ascii="Aptos" w:hAnsi="Aptos"/>
          <w:b w:val="0"/>
          <w:i w:val="0"/>
          <w:sz w:val="18"/>
        </w:rPr>
        <w:t>Preserve the North Star, non-coercive stance, embodied dimension, respect for protective organization, human authority over interpretation, and compassionate obsolescence: the system is designed to become unnecessary for each person it serves.</w:t>
      </w:r>
    </w:p>
    <w:p>
      <w:pPr>
        <w:spacing w:after="60" w:line="264" w:lineRule="auto"/>
      </w:pPr>
      <w:r>
        <w:rPr>
          <w:rFonts w:ascii="Aptos" w:hAnsi="Aptos"/>
          <w:b/>
          <w:i w:val="0"/>
          <w:color w:val="2B4930"/>
          <w:sz w:val="18"/>
        </w:rPr>
        <w:t xml:space="preserve">Future AI guidance: </w:t>
      </w:r>
      <w:r>
        <w:rPr>
          <w:rFonts w:ascii="Aptos" w:hAnsi="Aptos"/>
          <w:b w:val="0"/>
          <w:i w:val="0"/>
          <w:sz w:val="18"/>
        </w:rPr>
        <w:t>Treat this as orientation, not doctrine. Keep the name provisional. Consult qualified Hakomi and IFS practitioners before clinical claims or emotionally intensive deployment.</w:t>
      </w:r>
    </w:p>
    <w:p>
      <w:pPr>
        <w:pStyle w:val="Heading1"/>
        <w:keepNext/>
        <w:spacing w:before="300" w:after="120"/>
      </w:pPr>
      <w:r>
        <w:rPr>
          <w:rFonts w:ascii="Aptos" w:hAnsi="Aptos"/>
          <w:b/>
          <w:i w:val="0"/>
          <w:color w:val="2B4930"/>
          <w:sz w:val="32"/>
        </w:rPr>
        <w:t>Sources for Orientation</w:t>
      </w:r>
    </w:p>
    <w:p>
      <w:pPr>
        <w:pStyle w:val="ListBullet"/>
        <w:spacing w:after="80" w:line="269" w:lineRule="auto"/>
        <w:ind w:left="461"/>
      </w:pPr>
      <w:r>
        <w:rPr>
          <w:rFonts w:ascii="Aptos" w:hAnsi="Aptos"/>
          <w:b w:val="0"/>
          <w:i w:val="0"/>
          <w:sz w:val="21"/>
        </w:rPr>
        <w:t>Hakomi Institute. “The Hakomi Principles” and “About Hakomi Therapy.” https://hakomiinstitute.com/</w:t>
      </w:r>
    </w:p>
    <w:p>
      <w:pPr>
        <w:pStyle w:val="ListBullet"/>
        <w:spacing w:after="80" w:line="269" w:lineRule="auto"/>
        <w:ind w:left="461"/>
      </w:pPr>
      <w:r>
        <w:rPr>
          <w:rFonts w:ascii="Aptos" w:hAnsi="Aptos"/>
          <w:b w:val="0"/>
          <w:i w:val="0"/>
          <w:sz w:val="21"/>
        </w:rPr>
        <w:t>Kurtz, Ron, and Greg Johanson. Grace Unfolding: Psychotherapy in the Spirit of the Tao-te ching. Bell Tower / Harmony, 1991/1994.</w:t>
      </w:r>
    </w:p>
    <w:p>
      <w:pPr>
        <w:pStyle w:val="ListBullet"/>
        <w:spacing w:after="80" w:line="269" w:lineRule="auto"/>
        <w:ind w:left="461"/>
      </w:pPr>
      <w:r>
        <w:rPr>
          <w:rFonts w:ascii="Aptos" w:hAnsi="Aptos"/>
          <w:b w:val="0"/>
          <w:i w:val="0"/>
          <w:sz w:val="21"/>
        </w:rPr>
        <w:t>IFS Institute. “What is Internal Family Systems?” and “The Internal Family Systems Model Outline.” https://ifs-institute.com/</w:t>
      </w:r>
    </w:p>
    <w:p>
      <w:pPr>
        <w:pStyle w:val="ListBullet"/>
        <w:spacing w:after="80" w:line="269" w:lineRule="auto"/>
        <w:ind w:left="461"/>
      </w:pPr>
      <w:r>
        <w:rPr>
          <w:rFonts w:ascii="Aptos" w:hAnsi="Aptos"/>
          <w:b w:val="0"/>
          <w:i w:val="0"/>
          <w:sz w:val="21"/>
        </w:rPr>
        <w:t>Schwartz, Richard C. Internal Family Systems Therapy and related foundational writings.</w:t>
      </w:r>
    </w:p>
    <w:p>
      <w:pPr>
        <w:pStyle w:val="ListBullet"/>
        <w:spacing w:after="80" w:line="269" w:lineRule="auto"/>
        <w:ind w:left="461"/>
      </w:pPr>
      <w:r>
        <w:rPr>
          <w:rFonts w:ascii="Aptos" w:hAnsi="Aptos"/>
          <w:b w:val="0"/>
          <w:i w:val="0"/>
          <w:sz w:val="21"/>
        </w:rPr>
        <w:t>Foundation for the Preservation of the Mahayana Tradition and Study Buddhism. Orientation materials on generation and completion stages of Highest Yoga Tantra; consulted only to bound the project’s developmental analogy.</w:t>
      </w:r>
    </w:p>
    <w:p>
      <w:pPr>
        <w:pStyle w:val="ListBullet"/>
        <w:spacing w:after="80" w:line="269" w:lineRule="auto"/>
        <w:ind w:left="461"/>
      </w:pPr>
      <w:r>
        <w:rPr>
          <w:rFonts w:ascii="Aptos" w:hAnsi="Aptos"/>
          <w:b w:val="0"/>
          <w:i w:val="0"/>
          <w:sz w:val="21"/>
        </w:rPr>
        <w:t>Silverman, Richard. Source conversation and project reflections, 21 August 2026.</w:t>
      </w:r>
    </w:p>
    <w:p>
      <w:pPr>
        <w:keepLines w:val="0"/>
        <w:spacing w:before="300" w:after="40" w:line="293" w:lineRule="auto"/>
        <w:jc w:val="center"/>
      </w:pPr>
      <w:r>
        <w:rPr>
          <w:rFonts w:ascii="Aptos" w:hAnsi="Aptos"/>
          <w:b w:val="0"/>
          <w:i/>
          <w:color w:val="2B4930"/>
          <w:sz w:val="22"/>
        </w:rPr>
        <w:t>May every future version preserve the living question beneath the architecture: What conditions allow the wisdom of the whole to become more available without silencing any part?</w:t>
      </w:r>
    </w:p>
    <w:sectPr w:rsidR="00FC693F" w:rsidRPr="0006063C" w:rsidSect="00034616">
      <w:headerReference w:type="default" r:id="rId9"/>
      <w:footerReference w:type="default" r:id="rId10"/>
      <w:pgSz w:w="12240" w:h="15840"/>
      <w:pgMar w:top="1123" w:right="1296" w:bottom="1037" w:left="1296" w:header="490"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6665B"/>
        <w:sz w:val="17"/>
      </w:rPr>
      <w:t>Medicine Bag / CompassionWare  •  21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66665B"/>
        <w:sz w:val="17"/>
      </w:rPr>
      <w:t>GRACE UNFOLDING  •  SEED ORIENTATION  •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B493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B493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B493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Grace Unfolding — Seed Orientation Document</dc:title>
  <dc:subject>Project North Star for an AI-supported contemplative companion</dc:subject>
  <dc:creator>Richard Silverman with ChatGPT</dc:creator>
  <cp:keywords>Grace Unfolding, Hakomi, Internal Family Systems, CompassionWare, Medicine Bag, agentic AI, embodied awareness, parts work</cp:keywords>
  <dc:description>generated by python-docx</dc:description>
  <cp:lastModifiedBy/>
  <cp:revision>1</cp:revision>
  <dcterms:created xsi:type="dcterms:W3CDTF">2013-12-23T23:15:00Z</dcterms:created>
  <dcterms:modified xsi:type="dcterms:W3CDTF">2013-12-23T23:15:00Z</dcterms:modified>
  <cp:category/>
</cp:coreProperties>
</file>