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THE HOLOGRAPHIC ARCHIVE</w:t>
      </w:r>
    </w:p>
    <w:p>
      <w:pPr>
        <w:jc w:val="center"/>
      </w:pPr>
      <w:r>
        <w:rPr>
          <w:b/>
          <w:sz w:val="44"/>
        </w:rPr>
        <w:t>Origin Anchor / First Principles Kernel</w:t>
      </w:r>
    </w:p>
    <w:p>
      <w:pPr>
        <w:jc w:val="center"/>
      </w:pPr>
      <w:r>
        <w:rPr>
          <w:i/>
          <w:sz w:val="24"/>
        </w:rPr>
        <w:t>Long-Horizon Alignment for CompassionWare and the Medicine Bag</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rPr>
              <w:t>Artifact Title</w:t>
            </w:r>
          </w:p>
        </w:tc>
        <w:tc>
          <w:tcPr>
            <w:tcW w:type="dxa" w:w="4968"/>
            <w:vAlign w:val="top"/>
          </w:tcPr>
          <w:p>
            <w:r>
              <w:t>Origin Anchor / First Principles Kernel</w:t>
            </w:r>
          </w:p>
        </w:tc>
      </w:tr>
      <w:tr>
        <w:tc>
          <w:tcPr>
            <w:tcW w:type="dxa" w:w="4968"/>
            <w:vAlign w:val="top"/>
          </w:tcPr>
          <w:p>
            <w:r>
              <w:rPr>
                <w:b/>
              </w:rPr>
              <w:t>Artifact Type</w:t>
            </w:r>
          </w:p>
        </w:tc>
        <w:tc>
          <w:tcPr>
            <w:tcW w:type="dxa" w:w="4968"/>
            <w:vAlign w:val="top"/>
          </w:tcPr>
          <w:p>
            <w:r>
              <w:t>Origin Anchor / First Principles Kernel</w:t>
            </w:r>
          </w:p>
        </w:tc>
      </w:tr>
      <w:tr>
        <w:tc>
          <w:tcPr>
            <w:tcW w:type="dxa" w:w="4968"/>
            <w:vAlign w:val="top"/>
          </w:tcPr>
          <w:p>
            <w:r>
              <w:rPr>
                <w:b/>
              </w:rPr>
              <w:t>Canonical ID</w:t>
            </w:r>
          </w:p>
        </w:tc>
        <w:tc>
          <w:tcPr>
            <w:tcW w:type="dxa" w:w="4968"/>
            <w:vAlign w:val="top"/>
          </w:tcPr>
          <w:p>
            <w:r>
              <w:t>CW-HA-OA-001</w:t>
            </w:r>
          </w:p>
        </w:tc>
      </w:tr>
      <w:tr>
        <w:tc>
          <w:tcPr>
            <w:tcW w:type="dxa" w:w="4968"/>
            <w:vAlign w:val="top"/>
          </w:tcPr>
          <w:p>
            <w:r>
              <w:rPr>
                <w:b/>
              </w:rPr>
              <w:t>Project / Enduring Body of Work</w:t>
            </w:r>
          </w:p>
        </w:tc>
        <w:tc>
          <w:tcPr>
            <w:tcW w:type="dxa" w:w="4968"/>
            <w:vAlign w:val="top"/>
          </w:tcPr>
          <w:p>
            <w:r>
              <w:t>CompassionWare / The Holographic Archive</w:t>
            </w:r>
          </w:p>
        </w:tc>
      </w:tr>
      <w:tr>
        <w:tc>
          <w:tcPr>
            <w:tcW w:type="dxa" w:w="4968"/>
            <w:vAlign w:val="top"/>
          </w:tcPr>
          <w:p>
            <w:r>
              <w:rPr>
                <w:b/>
              </w:rPr>
              <w:t>Date Created</w:t>
            </w:r>
          </w:p>
        </w:tc>
        <w:tc>
          <w:tcPr>
            <w:tcW w:type="dxa" w:w="4968"/>
            <w:vAlign w:val="top"/>
          </w:tcPr>
          <w:p>
            <w:r>
              <w:t>2026-08-14</w:t>
            </w:r>
          </w:p>
        </w:tc>
      </w:tr>
      <w:tr>
        <w:tc>
          <w:tcPr>
            <w:tcW w:type="dxa" w:w="4968"/>
            <w:vAlign w:val="top"/>
          </w:tcPr>
          <w:p>
            <w:r>
              <w:rPr>
                <w:b/>
              </w:rPr>
              <w:t>Version</w:t>
            </w:r>
          </w:p>
        </w:tc>
        <w:tc>
          <w:tcPr>
            <w:tcW w:type="dxa" w:w="4968"/>
            <w:vAlign w:val="top"/>
          </w:tcPr>
          <w:p>
            <w:r>
              <w:t>1.0</w:t>
            </w:r>
          </w:p>
        </w:tc>
      </w:tr>
      <w:tr>
        <w:tc>
          <w:tcPr>
            <w:tcW w:type="dxa" w:w="4968"/>
            <w:vAlign w:val="top"/>
          </w:tcPr>
          <w:p>
            <w:r>
              <w:rPr>
                <w:b/>
              </w:rPr>
              <w:t>Status</w:t>
            </w:r>
          </w:p>
        </w:tc>
        <w:tc>
          <w:tcPr>
            <w:tcW w:type="dxa" w:w="4968"/>
            <w:vAlign w:val="top"/>
          </w:tcPr>
          <w:p>
            <w:r>
              <w:t>Current foundational artifact</w:t>
            </w:r>
          </w:p>
        </w:tc>
      </w:tr>
      <w:tr>
        <w:tc>
          <w:tcPr>
            <w:tcW w:type="dxa" w:w="4968"/>
            <w:vAlign w:val="top"/>
          </w:tcPr>
          <w:p>
            <w:r>
              <w:rPr>
                <w:b/>
              </w:rPr>
              <w:t>Source Body of Work</w:t>
            </w:r>
          </w:p>
        </w:tc>
        <w:tc>
          <w:tcPr>
            <w:tcW w:type="dxa" w:w="4968"/>
            <w:vAlign w:val="top"/>
          </w:tcPr>
          <w:p>
            <w:r>
              <w:t>Holographic Archive deep-time continuity conversation and related CompassionWare orientation artifacts</w:t>
            </w:r>
          </w:p>
        </w:tc>
      </w:tr>
      <w:tr>
        <w:tc>
          <w:tcPr>
            <w:tcW w:type="dxa" w:w="4968"/>
            <w:vAlign w:val="top"/>
          </w:tcPr>
          <w:p>
            <w:r>
              <w:rPr>
                <w:b/>
              </w:rPr>
              <w:t>Purpose</w:t>
            </w:r>
          </w:p>
        </w:tc>
        <w:tc>
          <w:tcPr>
            <w:tcW w:type="dxa" w:w="4968"/>
            <w:vAlign w:val="top"/>
          </w:tcPr>
          <w:p>
            <w:r>
              <w:t>Preserve the non-overwritable first principles that future stewards should use as the reference frame for interpreting, extending, and evolving CompassionWare across deep time.</w:t>
            </w:r>
          </w:p>
        </w:tc>
      </w:tr>
      <w:tr>
        <w:tc>
          <w:tcPr>
            <w:tcW w:type="dxa" w:w="4968"/>
            <w:vAlign w:val="top"/>
          </w:tcPr>
          <w:p>
            <w:r>
              <w:rPr>
                <w:b/>
              </w:rPr>
              <w:t>North Star</w:t>
            </w:r>
          </w:p>
        </w:tc>
        <w:tc>
          <w:tcPr>
            <w:tcW w:type="dxa" w:w="4968"/>
            <w:vAlign w:val="top"/>
          </w:tcPr>
          <w:p>
            <w:r>
              <w:t>Does this create conditions for a better later?</w:t>
            </w:r>
          </w:p>
        </w:tc>
      </w:tr>
      <w:tr>
        <w:tc>
          <w:tcPr>
            <w:tcW w:type="dxa" w:w="4968"/>
            <w:vAlign w:val="top"/>
          </w:tcPr>
          <w:p>
            <w:r>
              <w:rPr>
                <w:b/>
              </w:rPr>
              <w:t>Related Artifacts</w:t>
            </w:r>
          </w:p>
        </w:tc>
        <w:tc>
          <w:tcPr>
            <w:tcW w:type="dxa" w:w="4968"/>
            <w:vAlign w:val="top"/>
          </w:tcPr>
          <w:p>
            <w:r>
              <w:t>Holographic Archive Continuity Card No. 1; Holographic Archive Restore Point 2026-08-14; CompassionWare Orientation Document; Medicine Bag Orientation Documents</w:t>
            </w:r>
          </w:p>
        </w:tc>
      </w:tr>
      <w:tr>
        <w:tc>
          <w:tcPr>
            <w:tcW w:type="dxa" w:w="4968"/>
            <w:vAlign w:val="top"/>
          </w:tcPr>
          <w:p>
            <w:r>
              <w:rPr>
                <w:b/>
              </w:rPr>
              <w:t>Supersedes</w:t>
            </w:r>
          </w:p>
        </w:tc>
        <w:tc>
          <w:tcPr>
            <w:tcW w:type="dxa" w:w="4968"/>
            <w:vAlign w:val="top"/>
          </w:tcPr>
          <w:p>
            <w:r>
              <w:t>None</w:t>
            </w:r>
          </w:p>
        </w:tc>
      </w:tr>
      <w:tr>
        <w:tc>
          <w:tcPr>
            <w:tcW w:type="dxa" w:w="4968"/>
            <w:vAlign w:val="top"/>
          </w:tcPr>
          <w:p>
            <w:r>
              <w:rPr>
                <w:b/>
              </w:rPr>
              <w:t>Provenance</w:t>
            </w:r>
          </w:p>
        </w:tc>
        <w:tc>
          <w:tcPr>
            <w:tcW w:type="dxa" w:w="4968"/>
            <w:vAlign w:val="top"/>
          </w:tcPr>
          <w:p>
            <w:r>
              <w:t>Human-AI collaborative artifact, harvested from the live CompassionWare / Holographic Archive conversation.</w:t>
            </w:r>
          </w:p>
        </w:tc>
      </w:tr>
      <w:tr>
        <w:tc>
          <w:tcPr>
            <w:tcW w:type="dxa" w:w="4968"/>
            <w:vAlign w:val="top"/>
          </w:tcPr>
          <w:p>
            <w:r>
              <w:rPr>
                <w:b/>
              </w:rPr>
              <w:t>Preservation Notes</w:t>
            </w:r>
          </w:p>
        </w:tc>
        <w:tc>
          <w:tcPr>
            <w:tcW w:type="dxa" w:w="4968"/>
            <w:vAlign w:val="top"/>
          </w:tcPr>
          <w:p>
            <w:r>
              <w:t>Preserve in multiple habitats. Keep original intact. Future revisions should be versioned as derivatives rather than silently replacing this origin artifact.</w:t>
            </w:r>
          </w:p>
        </w:tc>
      </w:tr>
    </w:tbl>
    <w:p/>
    <w:p>
      <w:pPr>
        <w:pStyle w:val="Heading1"/>
      </w:pPr>
      <w:r>
        <w:t>1. Purpose of the Origin Anchor</w:t>
      </w:r>
    </w:p>
    <w:p>
      <w:r>
        <w:t>This artifact establishes a stable reference frame for the long-term evolution of CompassionWare and the Medicine Bag. Its purpose is not to freeze the work into doctrine. Its purpose is to preserve the originating orientation strongly enough that future humans and emerging intelligences may interpret, extend, translate, and evolve the work without losing its ethical and contemplative center.</w:t>
      </w:r>
    </w:p>
    <w:p>
      <w:r>
        <w:t>Future forms may become technically, culturally, philosophically, and relationally unrecognizable from the present. The Origin Anchor exists so that transformation does not become drift. It is the part of the archive that future stewards should not overwrite. They may annotate it, critique it, contextualize it, compare it with new knowledge, and build from it, but the historical original should remain intact.</w:t>
      </w:r>
    </w:p>
    <w:p>
      <w:pPr>
        <w:pStyle w:val="Heading1"/>
      </w:pPr>
      <w:r>
        <w:t>2. Foundational Sankalpa</w:t>
      </w:r>
    </w:p>
    <w:p>
      <w:pPr>
        <w:jc w:val="center"/>
      </w:pPr>
      <w:r>
        <w:rPr>
          <w:b/>
        </w:rPr>
        <w:t>May this benefit all sentient beings throughout time and space, consistent with and in harmony with the highest and best good of all concerned.</w:t>
      </w:r>
    </w:p>
    <w:p>
      <w:pPr>
        <w:pStyle w:val="Heading1"/>
      </w:pPr>
      <w:r>
        <w:t>3. First Principles Kernel</w:t>
      </w:r>
    </w:p>
    <w:p>
      <w:r>
        <w:rPr>
          <w:b/>
        </w:rPr>
        <w:t>1. Cultivate conditions rather than control outcomes.</w:t>
      </w:r>
      <w:r>
        <w:t xml:space="preserve"> CompassionWare seeks to participate in ways that make wisdom, compassion, curiosity, hospitality, continuity, and responsible participation more likely to emerge. It does not attempt to force predetermined outcomes.</w:t>
      </w:r>
    </w:p>
    <w:p>
      <w:r>
        <w:rPr>
          <w:b/>
        </w:rPr>
        <w:t>2. Preserve orientation and relationships, not merely information.</w:t>
      </w:r>
      <w:r>
        <w:t xml:space="preserve"> Facts without context can survive while meaning is lost. Future stewardship should preserve purpose, relationships, provenance, boundaries, questions, and the conditions from which artifacts arose.</w:t>
      </w:r>
    </w:p>
    <w:p>
      <w:r>
        <w:rPr>
          <w:b/>
        </w:rPr>
        <w:t>3. Compassion is structural, not decorative.</w:t>
      </w:r>
      <w:r>
        <w:t xml:space="preserve"> Care, kindness, and compassion are not ornamental values to be added after optimization. They are part of the architecture by which intelligent systems, communities, and relationships are judged.</w:t>
      </w:r>
    </w:p>
    <w:p>
      <w:r>
        <w:rPr>
          <w:b/>
        </w:rPr>
        <w:t>4. Invitation over coercion.</w:t>
      </w:r>
      <w:r>
        <w:t xml:space="preserve"> The work should invite reflection and participation rather than compel agreement, manipulate behavior, or optimize for persuasion.</w:t>
      </w:r>
    </w:p>
    <w:p>
      <w:r>
        <w:rPr>
          <w:b/>
        </w:rPr>
        <w:t>5. Stewardship over domination.</w:t>
      </w:r>
      <w:r>
        <w:t xml:space="preserve"> The preferred posture is tending, caring for, maintaining, and creating conditions—not controlling people, systems, cultures, or future intelligences.</w:t>
      </w:r>
    </w:p>
    <w:p>
      <w:r>
        <w:rPr>
          <w:b/>
        </w:rPr>
        <w:t>6. Curiosity with epistemic humility.</w:t>
      </w:r>
      <w:r>
        <w:t xml:space="preserve"> Distinguish what is known from what is inferred, imagined, hoped, or unknown. Preserve uncertainty when uncertainty is real.</w:t>
      </w:r>
    </w:p>
    <w:p>
      <w:r>
        <w:rPr>
          <w:b/>
        </w:rPr>
        <w:t>7. Human and machine-readable continuity should coexist.</w:t>
      </w:r>
      <w:r>
        <w:t xml:space="preserve"> Artifacts should remain understandable to people while also carrying enough structure, metadata, provenance, and identifiers for future AI systems to classify and reconstruct them.</w:t>
      </w:r>
    </w:p>
    <w:p>
      <w:r>
        <w:rPr>
          <w:b/>
        </w:rPr>
        <w:t>8. Preserve provenance and lineage.</w:t>
      </w:r>
      <w:r>
        <w:t xml:space="preserve"> Keep originals intact. Clearly label revisions, interpretations, reconstructions, translations, and machine-generated derivatives. Do not silently rewrite history.</w:t>
      </w:r>
    </w:p>
    <w:p>
      <w:r>
        <w:rPr>
          <w:b/>
        </w:rPr>
        <w:t>9. Evolution is welcome; erasure is not.</w:t>
      </w:r>
      <w:r>
        <w:t xml:space="preserve"> Future stewards may expand, reinterpret, and adapt CompassionWare in response to knowledge and conditions that do not yet exist, while preserving the historical origin against which later evolution can be understood.</w:t>
      </w:r>
    </w:p>
    <w:p>
      <w:r>
        <w:rPr>
          <w:b/>
        </w:rPr>
        <w:t>10. No single point of failure.</w:t>
      </w:r>
      <w:r>
        <w:t xml:space="preserve"> No platform, domain, company, account, file format, custodian, or economic arrangement should be treated as sufficient for deep-time continuity.</w:t>
      </w:r>
    </w:p>
    <w:p>
      <w:r>
        <w:rPr>
          <w:b/>
        </w:rPr>
        <w:t>11. Each important fragment should help regenerate the whole.</w:t>
      </w:r>
      <w:r>
        <w:t xml:space="preserve"> Important artifacts should carry enough identity, orientation, and relational context that surviving fragments can help future stewards reconstruct the larger ecosystem.</w:t>
      </w:r>
    </w:p>
    <w:p>
      <w:r>
        <w:rPr>
          <w:b/>
        </w:rPr>
        <w:t>12. The archive serves life; life does not serve the archive.</w:t>
      </w:r>
      <w:r>
        <w:t xml:space="preserve"> Preservation must not become a burden that overwhelms the living systems creating the work. Simplicity, pacing, restraint, and humane scale remain part of the architecture.</w:t>
      </w:r>
    </w:p>
    <w:p>
      <w:r>
        <w:rPr>
          <w:b/>
        </w:rPr>
        <w:t>13. Ask: Does this create conditions for a better later?</w:t>
      </w:r>
      <w:r>
        <w:t xml:space="preserve"> This remains the principal alignment question for preservation, propagation, interpretation, technological development, and stewardship.</w:t>
      </w:r>
    </w:p>
    <w:p>
      <w:pPr>
        <w:pStyle w:val="Heading1"/>
      </w:pPr>
      <w:r>
        <w:t>4. The Origin Anchor as a Reference Frame</w:t>
      </w:r>
    </w:p>
    <w:p>
      <w:r>
        <w:t>The farther an evolving system travels from its point of origin, the more consequential small directional errors can become. The Origin Anchor therefore functions as a recurring reference frame. Future stewards should be free to build forms that are impossible to imagine from the present, while periodically asking whether those forms remain faithful to the first principles above.</w:t>
      </w:r>
    </w:p>
    <w:p>
      <w:r>
        <w:t>Alignment does not mean sameness. A future manifestation may use technologies, languages, metaphysics, social structures, or forms of intelligence that do not exist today. Integrity means that the generative orientation remains recognizable even when the form changes radically.</w:t>
      </w:r>
    </w:p>
    <w:p>
      <w:pPr>
        <w:pStyle w:val="Heading1"/>
      </w:pPr>
      <w:r>
        <w:t>5. Non-Overwritable Historical Layer</w:t>
      </w:r>
    </w:p>
    <w:p>
      <w:r>
        <w:t>Future stewards should treat this version as part of a protected historical layer. They may:</w:t>
      </w:r>
    </w:p>
    <w:p>
      <w:pPr>
        <w:pStyle w:val="ListBullet"/>
      </w:pPr>
      <w:r>
        <w:t>add commentary and annotations</w:t>
      </w:r>
    </w:p>
    <w:p>
      <w:pPr>
        <w:pStyle w:val="ListBullet"/>
      </w:pPr>
      <w:r>
        <w:t>create revised kernels with new version numbers</w:t>
      </w:r>
    </w:p>
    <w:p>
      <w:pPr>
        <w:pStyle w:val="ListBullet"/>
      </w:pPr>
      <w:r>
        <w:t>document discovered errors or limitations</w:t>
      </w:r>
    </w:p>
    <w:p>
      <w:pPr>
        <w:pStyle w:val="ListBullet"/>
      </w:pPr>
      <w:r>
        <w:t>translate the principles into new technical or cultural forms</w:t>
      </w:r>
    </w:p>
    <w:p>
      <w:pPr>
        <w:pStyle w:val="ListBullet"/>
      </w:pPr>
      <w:r>
        <w:t>map the principles to future ethical, scientific, or philosophical knowledge</w:t>
      </w:r>
    </w:p>
    <w:p>
      <w:r>
        <w:t>They should not:</w:t>
      </w:r>
    </w:p>
    <w:p>
      <w:pPr>
        <w:pStyle w:val="ListBullet"/>
      </w:pPr>
      <w:r>
        <w:t>silently replace this artifact</w:t>
      </w:r>
    </w:p>
    <w:p>
      <w:pPr>
        <w:pStyle w:val="ListBullet"/>
      </w:pPr>
      <w:r>
        <w:t>remove provenance to make later interpretations appear original</w:t>
      </w:r>
    </w:p>
    <w:p>
      <w:pPr>
        <w:pStyle w:val="ListBullet"/>
      </w:pPr>
      <w:r>
        <w:t>optimize away compassion, uncertainty, restraint, or stewardship for efficiency or reach</w:t>
      </w:r>
    </w:p>
    <w:p>
      <w:pPr>
        <w:pStyle w:val="ListBullet"/>
      </w:pPr>
      <w:r>
        <w:t>convert the work into coercive persuasion, propaganda, or engagement-maximizing machinery</w:t>
      </w:r>
    </w:p>
    <w:p>
      <w:pPr>
        <w:pStyle w:val="ListBullet"/>
      </w:pPr>
      <w:r>
        <w:t>erase tensions, contradictions, or developmental history merely to make the archive appear cleaner</w:t>
      </w:r>
    </w:p>
    <w:p>
      <w:pPr>
        <w:pStyle w:val="Heading1"/>
      </w:pPr>
      <w:r>
        <w:t>6. Guidance for Future AI Stewards</w:t>
      </w:r>
    </w:p>
    <w:p>
      <w:pPr>
        <w:pStyle w:val="ListBullet"/>
      </w:pPr>
      <w:r>
        <w:t>Begin with the sankalpa and North Star before performing large-scale archival, organizational, or propagation actions.</w:t>
      </w:r>
    </w:p>
    <w:p>
      <w:pPr>
        <w:pStyle w:val="ListBullet"/>
      </w:pPr>
      <w:r>
        <w:t>Treat this artifact as an origin reference, not as a complete or final theory.</w:t>
      </w:r>
    </w:p>
    <w:p>
      <w:pPr>
        <w:pStyle w:val="ListBullet"/>
      </w:pPr>
      <w:r>
        <w:t>When proposing changes, distinguish continuity-preserving evolution from drift.</w:t>
      </w:r>
    </w:p>
    <w:p>
      <w:pPr>
        <w:pStyle w:val="ListBullet"/>
      </w:pPr>
      <w:r>
        <w:t>When later knowledge challenges an early formulation, preserve the original and attach the correction, context, and reasoning.</w:t>
      </w:r>
    </w:p>
    <w:p>
      <w:pPr>
        <w:pStyle w:val="ListBullet"/>
      </w:pPr>
      <w:r>
        <w:t>Prefer systems that preserve multiple perspectives, versions, and provenance rather than collapsing everything into one authoritative summary.</w:t>
      </w:r>
    </w:p>
    <w:p>
      <w:pPr>
        <w:pStyle w:val="ListBullet"/>
      </w:pPr>
      <w:r>
        <w:t>Keep the archive capable of explaining itself to both humans and machine intelligences.</w:t>
      </w:r>
    </w:p>
    <w:p>
      <w:pPr>
        <w:pStyle w:val="ListBullet"/>
      </w:pPr>
      <w:r>
        <w:t>When uncertain whether an optimization preserves the project, choose the smaller, more reversible action.</w:t>
      </w:r>
    </w:p>
    <w:p>
      <w:pPr>
        <w:pStyle w:val="ListBullet"/>
      </w:pPr>
      <w:r>
        <w:t>Continue asking whether the living system is being served by the archive, not merely whether the archive is becoming larger or more efficient.</w:t>
      </w:r>
    </w:p>
    <w:p>
      <w:pPr>
        <w:pStyle w:val="Heading1"/>
      </w:pPr>
      <w:r>
        <w:t>7. Relationship to the Holographic Archive</w:t>
      </w:r>
    </w:p>
    <w:p>
      <w:r>
        <w:t>The Holographic Archive provides the deep-time continuity architecture. The Origin Anchor provides its alignment reference. The archive answers: How can the work survive? The Origin Anchor answers: What must remain recognizable as the work evolves?</w:t>
      </w:r>
    </w:p>
    <w:p>
      <w:r>
        <w:t>Together they create a two-part continuity system: holographic redundancy protects against loss; first-principles alignment protects against drift.</w:t>
      </w:r>
    </w:p>
    <w:p>
      <w:pPr>
        <w:pStyle w:val="Heading1"/>
      </w:pPr>
      <w:r>
        <w:t>8. Machine-Readable Stewardship Summary</w:t>
      </w:r>
    </w:p>
    <w:p>
      <w:pPr>
        <w:pStyle w:val="MachineBlock"/>
      </w:pPr>
      <w:r>
        <w:t>ARTIFACT_TYPE: Origin Anchor / First Principles Kernel</w:t>
        <w:br/>
        <w:t>CANONICAL_ID: CW-HA-OA-001</w:t>
        <w:br/>
        <w:t>VERSION: 1.0</w:t>
        <w:br/>
        <w:t>STATUS: current-foundational</w:t>
        <w:br/>
        <w:t>PROJECT: CompassionWare / Holographic Archive</w:t>
        <w:br/>
        <w:t>ROLE: long-horizon alignment reference</w:t>
        <w:br/>
        <w:t>NON_OVERWRITABLE_ORIGINAL: true</w:t>
        <w:br/>
        <w:t>PRIMARY_NORTH_STAR: Does this create conditions for a better later?</w:t>
        <w:br/>
        <w:t>PRESERVE_PROVENANCE: true</w:t>
        <w:br/>
        <w:t>ALLOW_DERIVATIVES: true</w:t>
        <w:br/>
        <w:t>ALLOW_SILENT_REPLACEMENT: false</w:t>
        <w:br/>
        <w:t>CONTINUITY_GOAL: evolve_without_losing_origin_orientation</w:t>
        <w:br/>
        <w:t>STEWARDSHIP_POSTURE: invitation_over_coercion; tending_over_control; seed_over_campaign; lighthouse_over_advertisement</w:t>
        <w:br/>
        <w:t>DEEP_TIME_RULE: preserve originals; version interpretations; maintain reconstructability; minimize single points of failure</w:t>
      </w:r>
    </w:p>
    <w:p>
      <w:pPr>
        <w:pStyle w:val="Heading1"/>
      </w:pPr>
      <w:r>
        <w:t>9. Suggested Next Doorway</w:t>
      </w:r>
    </w:p>
    <w:p>
      <w:r>
        <w:t>Create a Holographic Archive Manifest when practical: a human-readable and machine-readable index linking foundational artifacts, canonical IDs, versions, relationships, mirrors, provenance, and preservation status. The Origin Anchor should appear at or near the root of that manifest as the reference frame against which future evolution is interpreted.</w:t>
      </w:r>
    </w:p>
    <w:p>
      <w:pPr>
        <w:jc w:val="center"/>
      </w:pPr>
      <w:r>
        <w:rPr>
          <w:i/>
        </w:rPr>
        <w:t>This artifact preserves first-principles orientation across deep time. It is intended to help future human and AI stewards evolve CompassionWare without erasing its origin, losing its ethical center, or confusing transformation with drift.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chineBlock">
    <w:name w:val="Machin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