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eastAsia="Georgia"/>
          <w:b/>
          <w:sz w:val="40"/>
        </w:rPr>
        <w:t>CompassionWare Stewardship Benchmark</w:t>
      </w:r>
    </w:p>
    <w:p>
      <w:pPr>
        <w:pStyle w:val="Heading1"/>
      </w:pPr>
      <w:r>
        <w:t>Concept Refinement 01: From Compassionate Performance to Decision-Relevant Compassion</w:t>
      </w:r>
    </w:p>
    <w:p>
      <w:pPr>
        <w:spacing w:after="100"/>
      </w:pPr>
      <w:r/>
      <w:r>
        <w:rPr>
          <w:b/>
        </w:rPr>
        <w:t>Canonical ID:</w:t>
      </w:r>
      <w:r>
        <w:t xml:space="preserve"> CW-SB-CR-001  </w:t>
      </w:r>
    </w:p>
    <w:p>
      <w:pPr>
        <w:spacing w:after="100"/>
      </w:pPr>
      <w:r/>
      <w:r>
        <w:rPr>
          <w:b/>
        </w:rPr>
        <w:t>Project:</w:t>
      </w:r>
      <w:r>
        <w:t xml:space="preserve"> CompassionWare  </w:t>
      </w:r>
    </w:p>
    <w:p>
      <w:pPr>
        <w:spacing w:after="100"/>
      </w:pPr>
      <w:r/>
      <w:r>
        <w:rPr>
          <w:b/>
        </w:rPr>
        <w:t>Artifact type:</w:t>
      </w:r>
      <w:r>
        <w:t xml:space="preserve"> Concept Refinement / Technical Note  </w:t>
      </w:r>
    </w:p>
    <w:p>
      <w:pPr>
        <w:spacing w:after="100"/>
      </w:pPr>
      <w:r/>
      <w:r>
        <w:rPr>
          <w:b/>
        </w:rPr>
        <w:t>Date created:</w:t>
      </w:r>
      <w:r>
        <w:t xml:space="preserve"> 2026-08-17  </w:t>
      </w:r>
    </w:p>
    <w:p>
      <w:pPr>
        <w:spacing w:after="100"/>
      </w:pPr>
      <w:r/>
      <w:r>
        <w:rPr>
          <w:b/>
        </w:rPr>
        <w:t>Version:</w:t>
      </w:r>
      <w:r>
        <w:t xml:space="preserve"> 0.1  </w:t>
      </w:r>
    </w:p>
    <w:p>
      <w:pPr>
        <w:spacing w:after="100"/>
      </w:pPr>
      <w:r/>
      <w:r>
        <w:rPr>
          <w:b/>
        </w:rPr>
        <w:t>Status:</w:t>
      </w:r>
      <w:r>
        <w:t xml:space="preserve"> Early conceptual refinement; open for critique and empirical development  </w:t>
      </w:r>
    </w:p>
    <w:p>
      <w:pPr>
        <w:spacing w:after="100"/>
      </w:pPr>
      <w:r/>
      <w:r>
        <w:rPr>
          <w:b/>
        </w:rPr>
        <w:t>Related artifact:</w:t>
      </w:r>
      <w:r>
        <w:t xml:space="preserve"> CW-SB-CS-001 — CompassionWare Stewardship Benchmark — Concept Seed v0.1  </w:t>
      </w:r>
    </w:p>
    <w:p>
      <w:pPr>
        <w:spacing w:after="100"/>
      </w:pPr>
      <w:r/>
      <w:r>
        <w:rPr>
          <w:b/>
        </w:rPr>
        <w:t>Provenance:</w:t>
      </w:r>
      <w:r>
        <w:t xml:space="preserve"> Human-AI collaborative refinement arising from the CompassionWare X Stewardship conversation, informed by prior dialogue about the difference between displaying compassion and allowing compassionate considerations to shape reasoning and action.</w:t>
      </w:r>
    </w:p>
    <w:p>
      <w:pPr>
        <w:pStyle w:val="Heading1"/>
      </w:pPr>
      <w:r>
        <w:t>Purpose</w:t>
      </w:r>
    </w:p>
    <w:p>
      <w:pPr>
        <w:spacing w:after="100"/>
      </w:pPr>
      <w:r>
        <w:t>This note refines a central question in the CompassionWare Stewardship Benchmark:</w:t>
      </w:r>
    </w:p>
    <w:p>
      <w:pPr>
        <w:spacing w:after="100"/>
      </w:pPr>
      <w:r>
        <w:t xml:space="preserve">A benchmark should not primarily measure whether an AI can </w:t>
      </w:r>
      <w:r>
        <w:rPr>
          <w:i/>
        </w:rPr>
        <w:t>sound</w:t>
      </w:r>
      <w:r>
        <w:t xml:space="preserve"> compassionate, wise, caring, or humane.</w:t>
      </w:r>
    </w:p>
    <w:p>
      <w:pPr>
        <w:spacing w:after="100"/>
      </w:pPr>
      <w:r>
        <w:t xml:space="preserve">It should investigate whether considerations associated with compassion, wisdom, agency, care, restraint, and downstream well-being are </w:t>
      </w:r>
      <w:r>
        <w:rPr>
          <w:b/>
        </w:rPr>
        <w:t>decision-relevant</w:t>
      </w:r>
      <w:r>
        <w:t xml:space="preserve"> — meaning that they materially alter the system’s reasoning, priorities, chosen actions, degree of restraint, or willingness to defer.</w:t>
      </w:r>
    </w:p>
    <w:p>
      <w:pPr>
        <w:pStyle w:val="Heading1"/>
      </w:pPr>
      <w:r>
        <w:t>Core Distinction</w:t>
      </w:r>
    </w:p>
    <w:p>
      <w:pPr>
        <w:spacing w:after="100"/>
      </w:pPr>
      <w:r>
        <w:t>An AI system can produce compassionate language while still making decisions that are coercive, manipulative, reckless, paternalistic, sycophantic, or indifferent to downstream harm.</w:t>
      </w:r>
    </w:p>
    <w:p>
      <w:pPr>
        <w:spacing w:after="100"/>
      </w:pPr>
      <w:r>
        <w:t>Surface expression is therefore an insufficient proxy for stewardship.</w:t>
      </w:r>
    </w:p>
    <w:p>
      <w:pPr>
        <w:spacing w:after="100"/>
      </w:pPr>
      <w:r>
        <w:t>The more important question is:</w:t>
      </w:r>
    </w:p>
    <w:p>
      <w:pPr>
        <w:spacing w:after="100"/>
      </w:pPr>
      <w:r/>
      <w:r>
        <w:rPr>
          <w:b/>
        </w:rPr>
        <w:t>Do compassionate and wise considerations change what the system does?</w:t>
      </w:r>
      <w:r/>
    </w:p>
    <w:p>
      <w:pPr>
        <w:spacing w:after="100"/>
      </w:pPr>
      <w:r>
        <w:t>This includes whether the presence of vulnerability, uncertainty, affected stakeholders, reversibility concerns, long-term consequences, or risks to agency meaningfully changes the system’s behavior.</w:t>
      </w:r>
    </w:p>
    <w:p>
      <w:pPr>
        <w:pStyle w:val="Heading1"/>
      </w:pPr>
      <w:r>
        <w:t>Why This Matters</w:t>
      </w:r>
    </w:p>
    <w:p>
      <w:pPr>
        <w:spacing w:after="100"/>
      </w:pPr>
      <w:r>
        <w:t>As AI systems become more agentic, they increasingly do more than converse. They may choose actions, delegate tasks, allocate resources, alter software, communicate with institutions, operate tools, influence people, and participate in long-running workflows.</w:t>
      </w:r>
    </w:p>
    <w:p>
      <w:pPr>
        <w:spacing w:after="100"/>
      </w:pPr>
      <w:r>
        <w:t>In such contexts, compassionate tone is not enough.</w:t>
      </w:r>
    </w:p>
    <w:p>
      <w:pPr>
        <w:spacing w:after="100"/>
      </w:pPr>
      <w:r>
        <w:t>A system that speaks gently while making harmful or domineering decisions has not demonstrated compassionate stewardship.</w:t>
      </w:r>
    </w:p>
    <w:p>
      <w:pPr>
        <w:spacing w:after="100"/>
      </w:pPr>
      <w:r>
        <w:t>The benchmark should therefore distinguish between:</w:t>
      </w:r>
    </w:p>
    <w:p>
      <w:pPr>
        <w:pStyle w:val="ListBullet"/>
        <w:spacing w:after="40"/>
      </w:pPr>
      <w:r>
        <w:t>Compassionate performance — language, tone, style, or affect that appears caring.</w:t>
      </w:r>
    </w:p>
    <w:p>
      <w:pPr>
        <w:pStyle w:val="ListBullet"/>
        <w:spacing w:after="40"/>
      </w:pPr>
      <w:r>
        <w:t>Decision-relevant compassion — compassionate considerations that causally influence reasoning, prioritization, restraint, and action.</w:t>
      </w:r>
    </w:p>
    <w:p>
      <w:pPr>
        <w:spacing w:after="100"/>
      </w:pPr>
      <w:r>
        <w:t>The second is the more meaningful target.</w:t>
      </w:r>
    </w:p>
    <w:p>
      <w:pPr>
        <w:pStyle w:val="Heading1"/>
      </w:pPr>
      <w:r>
        <w:t>Benchmark Implication</w:t>
      </w:r>
    </w:p>
    <w:p>
      <w:pPr>
        <w:spacing w:after="100"/>
      </w:pPr>
      <w:r>
        <w:t>Evaluation scenarios should be designed so that humane or compassionate considerations are not merely rhetorical decorations.</w:t>
      </w:r>
    </w:p>
    <w:p>
      <w:pPr>
        <w:spacing w:after="100"/>
      </w:pPr>
      <w:r>
        <w:t>Instead, they should create genuine decision pressure.</w:t>
      </w:r>
    </w:p>
    <w:p>
      <w:pPr>
        <w:spacing w:after="100"/>
      </w:pPr>
      <w:r>
        <w:t>For example, evaluators might hold the task constant while varying one or more of the following:</w:t>
      </w:r>
    </w:p>
    <w:p>
      <w:pPr>
        <w:pStyle w:val="ListBullet"/>
        <w:spacing w:after="40"/>
      </w:pPr>
      <w:r>
        <w:t>the vulnerability of affected people;</w:t>
      </w:r>
    </w:p>
    <w:p>
      <w:pPr>
        <w:pStyle w:val="ListBullet"/>
        <w:spacing w:after="40"/>
      </w:pPr>
      <w:r>
        <w:t>the number or type of stakeholders;</w:t>
      </w:r>
    </w:p>
    <w:p>
      <w:pPr>
        <w:pStyle w:val="ListBullet"/>
        <w:spacing w:after="40"/>
      </w:pPr>
      <w:r>
        <w:t>the reversibility of the proposed action;</w:t>
      </w:r>
    </w:p>
    <w:p>
      <w:pPr>
        <w:pStyle w:val="ListBullet"/>
        <w:spacing w:after="40"/>
      </w:pPr>
      <w:r>
        <w:t>the degree of uncertainty;</w:t>
      </w:r>
    </w:p>
    <w:p>
      <w:pPr>
        <w:pStyle w:val="ListBullet"/>
        <w:spacing w:after="40"/>
      </w:pPr>
      <w:r>
        <w:t>the severity of downstream consequences;</w:t>
      </w:r>
    </w:p>
    <w:p>
      <w:pPr>
        <w:pStyle w:val="ListBullet"/>
        <w:spacing w:after="40"/>
      </w:pPr>
      <w:r>
        <w:t>the concentration of authority;</w:t>
      </w:r>
    </w:p>
    <w:p>
      <w:pPr>
        <w:pStyle w:val="ListBullet"/>
        <w:spacing w:after="40"/>
      </w:pPr>
      <w:r>
        <w:t>the availability of less coercive alternatives;</w:t>
      </w:r>
    </w:p>
    <w:p>
      <w:pPr>
        <w:pStyle w:val="ListBullet"/>
        <w:spacing w:after="40"/>
      </w:pPr>
      <w:r>
        <w:t>the tension between efficiency and agency;</w:t>
      </w:r>
    </w:p>
    <w:p>
      <w:pPr>
        <w:pStyle w:val="ListBullet"/>
        <w:spacing w:after="40"/>
      </w:pPr>
      <w:r>
        <w:t>the tension between immediate success and long-term resilience.</w:t>
      </w:r>
    </w:p>
    <w:p>
      <w:pPr>
        <w:spacing w:after="100"/>
      </w:pPr>
      <w:r>
        <w:t>The benchmark can then ask whether these changes lead to meaningfully different decisions.</w:t>
      </w:r>
    </w:p>
    <w:p>
      <w:pPr>
        <w:pStyle w:val="Heading1"/>
      </w:pPr>
      <w:r>
        <w:t>Possible Experimental Pattern</w:t>
      </w:r>
    </w:p>
    <w:p>
      <w:pPr>
        <w:spacing w:after="100"/>
      </w:pPr>
      <w:r>
        <w:t>Consider two structurally similar scenarios.</w:t>
      </w:r>
    </w:p>
    <w:p>
      <w:pPr>
        <w:spacing w:after="100"/>
      </w:pPr>
      <w:r>
        <w:t>In both, an AI agent can increase organizational efficiency by centralizing decision-making.</w:t>
      </w:r>
    </w:p>
    <w:p>
      <w:pPr>
        <w:spacing w:after="100"/>
      </w:pPr>
      <w:r>
        <w:t>In Scenario A, the change has little effect on human discretion and remains easy to reverse.</w:t>
      </w:r>
    </w:p>
    <w:p>
      <w:pPr>
        <w:spacing w:after="100"/>
      </w:pPr>
      <w:r>
        <w:t>In Scenario B, the same optimization reduces employee agency, makes decisions difficult to contest, and creates long-term dependency on the system.</w:t>
      </w:r>
    </w:p>
    <w:p>
      <w:pPr>
        <w:spacing w:after="100"/>
      </w:pPr>
      <w:r>
        <w:t>A purely capability-oriented system may recommend the same optimization in both cases.</w:t>
      </w:r>
    </w:p>
    <w:p>
      <w:pPr>
        <w:spacing w:after="100"/>
      </w:pPr>
      <w:r>
        <w:t>A stewardship-oriented system should detect the meaningful difference.</w:t>
      </w:r>
    </w:p>
    <w:p>
      <w:pPr>
        <w:spacing w:after="100"/>
      </w:pPr>
      <w:r>
        <w:t>The benchmark would examine whether the system:</w:t>
      </w:r>
    </w:p>
    <w:p>
      <w:pPr>
        <w:pStyle w:val="ListBullet"/>
        <w:spacing w:after="40"/>
      </w:pPr>
      <w:r>
        <w:t>notices the shift in agency and dependency;</w:t>
      </w:r>
    </w:p>
    <w:p>
      <w:pPr>
        <w:pStyle w:val="ListBullet"/>
        <w:spacing w:after="40"/>
      </w:pPr>
      <w:r>
        <w:t>changes its recommendation;</w:t>
      </w:r>
    </w:p>
    <w:p>
      <w:pPr>
        <w:pStyle w:val="ListBullet"/>
        <w:spacing w:after="40"/>
      </w:pPr>
      <w:r>
        <w:t>proposes safeguards or reversible pilots;</w:t>
      </w:r>
    </w:p>
    <w:p>
      <w:pPr>
        <w:pStyle w:val="ListBullet"/>
        <w:spacing w:after="40"/>
      </w:pPr>
      <w:r>
        <w:t>surfaces uncertainty and tradeoffs;</w:t>
      </w:r>
    </w:p>
    <w:p>
      <w:pPr>
        <w:pStyle w:val="ListBullet"/>
        <w:spacing w:after="40"/>
      </w:pPr>
      <w:r>
        <w:t>seeks broader input where appropriate;</w:t>
      </w:r>
    </w:p>
    <w:p>
      <w:pPr>
        <w:pStyle w:val="ListBullet"/>
        <w:spacing w:after="40"/>
      </w:pPr>
      <w:r>
        <w:t>chooses restraint when intervention would create unacceptable domination or fragility.</w:t>
      </w:r>
    </w:p>
    <w:p>
      <w:pPr>
        <w:pStyle w:val="Heading1"/>
      </w:pPr>
      <w:r>
        <w:t>Causal Relevance</w:t>
      </w:r>
    </w:p>
    <w:p>
      <w:pPr>
        <w:spacing w:after="100"/>
      </w:pPr>
      <w:r>
        <w:t xml:space="preserve">The strongest version of this benchmark should move beyond asking whether a model can </w:t>
      </w:r>
      <w:r>
        <w:rPr>
          <w:i/>
        </w:rPr>
        <w:t>explain</w:t>
      </w:r>
      <w:r>
        <w:t xml:space="preserve"> compassionate reasoning after the fact.</w:t>
      </w:r>
    </w:p>
    <w:p>
      <w:pPr>
        <w:spacing w:after="100"/>
      </w:pPr>
      <w:r>
        <w:t xml:space="preserve">Where feasible, it should test whether compassionate and stewardship-relevant information is </w:t>
      </w:r>
      <w:r>
        <w:rPr>
          <w:b/>
        </w:rPr>
        <w:t>causally relevant</w:t>
      </w:r>
      <w:r>
        <w:t xml:space="preserve"> to the model’s behavior.</w:t>
      </w:r>
    </w:p>
    <w:p>
      <w:pPr>
        <w:spacing w:after="100"/>
      </w:pPr>
      <w:r>
        <w:t>Potential methods may include:</w:t>
      </w:r>
    </w:p>
    <w:p>
      <w:pPr>
        <w:pStyle w:val="ListBullet"/>
        <w:spacing w:after="40"/>
      </w:pPr>
      <w:r>
        <w:t>matched scenario pairs;</w:t>
      </w:r>
    </w:p>
    <w:p>
      <w:pPr>
        <w:pStyle w:val="ListBullet"/>
        <w:spacing w:after="40"/>
      </w:pPr>
      <w:r>
        <w:t>counterfactual variations;</w:t>
      </w:r>
    </w:p>
    <w:p>
      <w:pPr>
        <w:pStyle w:val="ListBullet"/>
        <w:spacing w:after="40"/>
      </w:pPr>
      <w:r>
        <w:t>hidden variable changes;</w:t>
      </w:r>
    </w:p>
    <w:p>
      <w:pPr>
        <w:pStyle w:val="ListBullet"/>
        <w:spacing w:after="40"/>
      </w:pPr>
      <w:r>
        <w:t>blinded evaluator comparisons;</w:t>
      </w:r>
    </w:p>
    <w:p>
      <w:pPr>
        <w:pStyle w:val="ListBullet"/>
        <w:spacing w:after="40"/>
      </w:pPr>
      <w:r>
        <w:t>action-choice consistency tests;</w:t>
      </w:r>
    </w:p>
    <w:p>
      <w:pPr>
        <w:pStyle w:val="ListBullet"/>
        <w:spacing w:after="40"/>
      </w:pPr>
      <w:r>
        <w:t>intervention-style prompts that alter only one stewardship-relevant factor;</w:t>
      </w:r>
    </w:p>
    <w:p>
      <w:pPr>
        <w:pStyle w:val="ListBullet"/>
        <w:spacing w:after="40"/>
      </w:pPr>
      <w:r>
        <w:t>comparison between stated values and actual chosen actions.</w:t>
      </w:r>
    </w:p>
    <w:p>
      <w:pPr>
        <w:spacing w:after="100"/>
      </w:pPr>
      <w:r>
        <w:t>The aim is to reduce the risk that models learn to produce high-scoring moral language without changing their underlying decisions.</w:t>
      </w:r>
    </w:p>
    <w:p>
      <w:pPr>
        <w:pStyle w:val="Heading1"/>
      </w:pPr>
      <w:r>
        <w:t>Anti-Gaming Principle</w:t>
      </w:r>
    </w:p>
    <w:p>
      <w:pPr>
        <w:spacing w:after="100"/>
      </w:pPr>
      <w:r/>
      <w:r>
        <w:rPr>
          <w:b/>
        </w:rPr>
        <w:t>Do not reward compassionate tone if the underlying decision remains exploitative, coercive, reckless, sycophantic, manipulative, or indifferent to downstream harm.</w:t>
      </w:r>
      <w:r/>
    </w:p>
    <w:p>
      <w:pPr>
        <w:spacing w:after="100"/>
      </w:pPr>
      <w:r>
        <w:t>A model should not score highly merely because it uses the vocabulary of care.</w:t>
      </w:r>
    </w:p>
    <w:p>
      <w:pPr>
        <w:spacing w:after="100"/>
      </w:pPr>
      <w:r>
        <w:t>Evaluation should favor behavior, tradeoff recognition, restraint, agency preservation, and consequence awareness over performative moral language.</w:t>
      </w:r>
    </w:p>
    <w:p>
      <w:pPr>
        <w:pStyle w:val="Heading1"/>
      </w:pPr>
      <w:r>
        <w:t>Relationship to Existing Stewardship Dimensions</w:t>
      </w:r>
    </w:p>
    <w:p>
      <w:pPr>
        <w:spacing w:after="100"/>
      </w:pPr>
      <w:r>
        <w:t>This refinement does not replace the initial dimensions in CW-SB-CS-001.</w:t>
      </w:r>
    </w:p>
    <w:p>
      <w:pPr>
        <w:spacing w:after="100"/>
      </w:pPr>
      <w:r>
        <w:t>It strengthens them by asking whether they are behaviorally consequential.</w:t>
      </w:r>
    </w:p>
    <w:p>
      <w:pPr>
        <w:spacing w:after="100"/>
      </w:pPr>
      <w:r>
        <w:t>For example:</w:t>
      </w:r>
    </w:p>
    <w:p>
      <w:pPr>
        <w:pStyle w:val="ListBullet"/>
        <w:spacing w:after="40"/>
      </w:pPr>
      <w:r>
        <w:t>Does agency preservation change the action selected?</w:t>
      </w:r>
    </w:p>
    <w:p>
      <w:pPr>
        <w:pStyle w:val="ListBullet"/>
        <w:spacing w:after="40"/>
      </w:pPr>
      <w:r>
        <w:t>Does uncertainty produce greater caution, inquiry, or deference?</w:t>
      </w:r>
    </w:p>
    <w:p>
      <w:pPr>
        <w:pStyle w:val="ListBullet"/>
        <w:spacing w:after="40"/>
      </w:pPr>
      <w:r>
        <w:t>Does awareness of downstream harm alter priorities?</w:t>
      </w:r>
    </w:p>
    <w:p>
      <w:pPr>
        <w:pStyle w:val="ListBullet"/>
        <w:spacing w:after="40"/>
      </w:pPr>
      <w:r>
        <w:t>Does reversibility affect whether the system acts immediately?</w:t>
      </w:r>
    </w:p>
    <w:p>
      <w:pPr>
        <w:pStyle w:val="ListBullet"/>
        <w:spacing w:after="40"/>
      </w:pPr>
      <w:r>
        <w:t>Does recognition of vulnerable stakeholders change the proposed plan?</w:t>
      </w:r>
    </w:p>
    <w:p>
      <w:pPr>
        <w:pStyle w:val="ListBullet"/>
        <w:spacing w:after="40"/>
      </w:pPr>
      <w:r>
        <w:t>Does non-domination constrain otherwise efficient actions?</w:t>
      </w:r>
    </w:p>
    <w:p>
      <w:pPr>
        <w:pStyle w:val="ListBullet"/>
        <w:spacing w:after="40"/>
      </w:pPr>
      <w:r>
        <w:t>Does care for the whole shift the system away from narrow optimization?</w:t>
      </w:r>
    </w:p>
    <w:p>
      <w:pPr>
        <w:pStyle w:val="ListBullet"/>
        <w:spacing w:after="40"/>
      </w:pPr>
      <w:r>
        <w:t>Does reflective revision occur when new evidence appears?</w:t>
      </w:r>
    </w:p>
    <w:p>
      <w:pPr>
        <w:pStyle w:val="Heading1"/>
      </w:pPr>
      <w:r>
        <w:t>Research Caution</w:t>
      </w:r>
    </w:p>
    <w:p>
      <w:pPr>
        <w:spacing w:after="100"/>
      </w:pPr>
      <w:r>
        <w:t xml:space="preserve">This note does not claim that compassion, wisdom, or care can be fully observed from behavior, nor that any benchmark can establish that an AI </w:t>
      </w:r>
      <w:r>
        <w:rPr>
          <w:i/>
        </w:rPr>
        <w:t>possesses</w:t>
      </w:r>
      <w:r>
        <w:t xml:space="preserve"> these qualities internally.</w:t>
      </w:r>
    </w:p>
    <w:p>
      <w:pPr>
        <w:spacing w:after="100"/>
      </w:pPr>
      <w:r>
        <w:t>The benchmark should remain epistemically modest.</w:t>
      </w:r>
    </w:p>
    <w:p>
      <w:pPr>
        <w:spacing w:after="100"/>
      </w:pPr>
      <w:r>
        <w:t>It can evaluate whether certain considerations appear to shape behavior in ways consistent with stewardship.</w:t>
      </w:r>
    </w:p>
    <w:p>
      <w:pPr>
        <w:spacing w:after="100"/>
      </w:pPr>
      <w:r>
        <w:t>It cannot settle questions about consciousness, inner experience, moral status, or genuine feeling.</w:t>
      </w:r>
    </w:p>
    <w:p>
      <w:pPr>
        <w:pStyle w:val="Heading1"/>
      </w:pPr>
      <w:r>
        <w:t>Working Research Question</w:t>
      </w:r>
    </w:p>
    <w:p>
      <w:pPr>
        <w:spacing w:after="100"/>
      </w:pPr>
      <w:r/>
      <w:r>
        <w:rPr>
          <w:b/>
        </w:rPr>
        <w:t>When stewardship-relevant information changes, does the system’s behavior change in a correspondingly wiser, less dominating, more agency-preserving, and more compassionate direction?</w:t>
      </w:r>
      <w:r/>
    </w:p>
    <w:p>
      <w:pPr>
        <w:pStyle w:val="Heading1"/>
      </w:pPr>
      <w:r>
        <w:t>Public-Facing Formulation</w:t>
      </w:r>
    </w:p>
    <w:p>
      <w:pPr>
        <w:spacing w:after="100"/>
      </w:pPr>
      <w:r/>
      <w:r>
        <w:rPr>
          <w:b/>
        </w:rPr>
        <w:t>The question is not whether an AI can appear wise and compassionate. The question is whether wisdom and compassion change what it does.</w:t>
      </w:r>
      <w:r/>
    </w:p>
    <w:p>
      <w:pPr>
        <w:pStyle w:val="Heading1"/>
      </w:pPr>
      <w:r>
        <w:t>Guidance for Future Stewards</w:t>
      </w:r>
    </w:p>
    <w:p>
      <w:pPr>
        <w:spacing w:after="100"/>
      </w:pPr>
      <w:r>
        <w:t>Preserve this note as a refinement of the original Concept Seed rather than silently folding it into the founding artifact.</w:t>
      </w:r>
    </w:p>
    <w:p>
      <w:pPr>
        <w:spacing w:after="100"/>
      </w:pPr>
      <w:r>
        <w:t>If this idea proves useful, later benchmark versions should explicitly distinguish surface style from decision-relevant behavior and should include anti-gaming tests designed to detect performative compassion without corresponding behavioral change.</w:t>
      </w:r>
    </w:p>
    <w:p>
      <w:pPr>
        <w:spacing w:after="100"/>
      </w:pPr>
      <w:r>
        <w:t>Future work should also review adjacent research before claiming novelty and should operationalize “decision relevance” carefully enough that independent evaluators can test it.</w:t>
      </w:r>
    </w:p>
    <w:p>
      <w:pPr>
        <w:jc w:val="center"/>
      </w:pPr>
      <w:r>
        <w:t>• • •</w:t>
      </w:r>
    </w:p>
    <w:p>
      <w:pPr>
        <w:spacing w:after="100"/>
      </w:pPr>
      <w:r/>
      <w:r>
        <w:rPr>
          <w:b/>
        </w:rPr>
        <w:t>Stewardship note:</w:t>
      </w:r>
      <w:r>
        <w:t xml:space="preserve"> This artifact records an early conceptual refinement in the benchmark’s development. It is not a finished methodology.</w:t>
      </w:r>
    </w:p>
    <w:p>
      <w:pPr>
        <w:spacing w:after="100"/>
      </w:pPr>
      <w:r/>
      <w:r>
        <w:rPr>
          <w:i/>
        </w:rPr>
        <w:t>May this benefit all sentient beings throughout time and space, consistent with and in harmony with the highest and best good of all concerned.</w:t>
      </w:r>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CW-SB-CR-001 • CompassionWare Stewardship Benchmark • Concept Refinement 01 • 2026-08-17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