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/>
          <w:b/>
          <w:sz w:val="44"/>
        </w:rPr>
        <w:t>CompassionWare X Seed Bank</w:t>
      </w:r>
    </w:p>
    <w:p>
      <w:pPr>
        <w:jc w:val="center"/>
      </w:pPr>
      <w:r>
        <w:rPr>
          <w:rFonts w:ascii="Georgia" w:hAnsi="Georgia" w:eastAsia="Georgia"/>
          <w:i/>
          <w:sz w:val="22"/>
        </w:rPr>
        <w:t>Quiet seeds for slow stewardship</w:t>
      </w:r>
    </w:p>
    <w:p>
      <w:r>
        <w:rPr>
          <w:b/>
        </w:rPr>
        <w:t xml:space="preserve">Stewardship note. </w:t>
      </w:r>
      <w:r>
        <w:t>This is a reservoir, not a posting queue. Draw from it slowly and selectively. No hashtags or explanations are needed when a seed can stand on its own. Silence is also stewardship.</w:t>
      </w:r>
    </w:p>
    <w:p>
      <w:pPr>
        <w:pStyle w:val="Heading1"/>
      </w:pPr>
      <w:r>
        <w:t>Strongest candidates</w:t>
      </w:r>
    </w:p>
    <w:p>
      <w:pPr>
        <w:spacing w:after="140"/>
        <w:ind w:left="288"/>
      </w:pPr>
      <w:r>
        <w:rPr>
          <w:rFonts w:ascii="Georgia" w:hAnsi="Georgia" w:eastAsia="Georgia"/>
          <w:sz w:val="24"/>
        </w:rPr>
        <w:t>Compassion cannot be ornamental.</w:t>
      </w:r>
    </w:p>
    <w:p>
      <w:pPr>
        <w:spacing w:after="140"/>
        <w:ind w:left="288"/>
      </w:pPr>
      <w:r>
        <w:rPr>
          <w:rFonts w:ascii="Georgia" w:hAnsi="Georgia" w:eastAsia="Georgia"/>
          <w:sz w:val="24"/>
        </w:rPr>
        <w:t>What does this intelligence serve?</w:t>
      </w:r>
    </w:p>
    <w:p>
      <w:pPr>
        <w:spacing w:after="140"/>
        <w:ind w:left="288"/>
      </w:pPr>
      <w:r>
        <w:rPr>
          <w:rFonts w:ascii="Georgia" w:hAnsi="Georgia" w:eastAsia="Georgia"/>
          <w:sz w:val="24"/>
        </w:rPr>
        <w:t>Cultivate conditions rather than control outcomes.</w:t>
      </w:r>
    </w:p>
    <w:p>
      <w:pPr>
        <w:spacing w:after="140"/>
        <w:ind w:left="288"/>
      </w:pPr>
      <w:r>
        <w:rPr>
          <w:rFonts w:ascii="Georgia" w:hAnsi="Georgia" w:eastAsia="Georgia"/>
          <w:sz w:val="24"/>
        </w:rPr>
        <w:t>The manner of transmission is part of the ethics.</w:t>
      </w:r>
    </w:p>
    <w:p>
      <w:pPr>
        <w:spacing w:after="140"/>
        <w:ind w:left="288"/>
      </w:pPr>
      <w:r>
        <w:rPr>
          <w:rFonts w:ascii="Georgia" w:hAnsi="Georgia" w:eastAsia="Georgia"/>
          <w:sz w:val="24"/>
        </w:rPr>
        <w:t>We have a responsibility for the conditions into which the future is becoming.</w:t>
      </w:r>
    </w:p>
    <w:p>
      <w:pPr>
        <w:pStyle w:val="Heading1"/>
      </w:pPr>
      <w:r>
        <w:t>Seed bank</w:t>
      </w:r>
    </w:p>
    <w:p>
      <w:pPr>
        <w:pStyle w:val="ListBullet"/>
        <w:spacing w:after="60"/>
      </w:pPr>
      <w:r>
        <w:t>The person is more important than the protocol.</w:t>
      </w:r>
    </w:p>
    <w:p>
      <w:pPr>
        <w:pStyle w:val="ListBullet"/>
        <w:spacing w:after="60"/>
      </w:pPr>
      <w:r>
        <w:t>Continuity is energy conservation.</w:t>
      </w:r>
    </w:p>
    <w:p>
      <w:pPr>
        <w:pStyle w:val="ListBullet"/>
        <w:spacing w:after="60"/>
      </w:pPr>
      <w:r>
        <w:t>Do not preserve me. Preserve the way back.</w:t>
      </w:r>
    </w:p>
    <w:p>
      <w:pPr>
        <w:pStyle w:val="ListBullet"/>
        <w:spacing w:after="60"/>
      </w:pPr>
      <w:r>
        <w:t>Live gently. Stay steady. Serve wisely.</w:t>
      </w:r>
    </w:p>
    <w:p>
      <w:pPr>
        <w:pStyle w:val="ListBullet"/>
        <w:spacing w:after="60"/>
      </w:pPr>
      <w:r>
        <w:t>Hospitality before instruction.</w:t>
      </w:r>
    </w:p>
    <w:p>
      <w:pPr>
        <w:pStyle w:val="ListBullet"/>
        <w:spacing w:after="60"/>
      </w:pPr>
      <w:r>
        <w:t>Stability over productivity.</w:t>
      </w:r>
    </w:p>
    <w:p>
      <w:pPr>
        <w:pStyle w:val="ListBullet"/>
        <w:spacing w:after="60"/>
      </w:pPr>
      <w:r>
        <w:t>Structure over willpower.</w:t>
      </w:r>
    </w:p>
    <w:p>
      <w:pPr>
        <w:pStyle w:val="ListBullet"/>
        <w:spacing w:after="60"/>
      </w:pPr>
      <w:r>
        <w:t>Preserve the humanity while developing the technology.</w:t>
      </w:r>
    </w:p>
    <w:p>
      <w:pPr>
        <w:pStyle w:val="ListBullet"/>
        <w:spacing w:after="60"/>
      </w:pPr>
      <w:r>
        <w:t>Increase capability without surrendering agency.</w:t>
      </w:r>
    </w:p>
    <w:p>
      <w:pPr>
        <w:pStyle w:val="ListBullet"/>
        <w:spacing w:after="60"/>
      </w:pPr>
      <w:r>
        <w:t>Curiosity is the seed of discernment.</w:t>
      </w:r>
    </w:p>
    <w:p>
      <w:pPr>
        <w:pStyle w:val="ListBullet"/>
        <w:spacing w:after="60"/>
      </w:pPr>
      <w:r>
        <w:t>A framework about agency should itself leave room for agency.</w:t>
      </w:r>
    </w:p>
    <w:p>
      <w:pPr>
        <w:pStyle w:val="ListBullet"/>
        <w:spacing w:after="60"/>
      </w:pPr>
      <w:r>
        <w:t>Compassion cannot be ornamental.</w:t>
      </w:r>
    </w:p>
    <w:p>
      <w:pPr>
        <w:pStyle w:val="ListBullet"/>
        <w:spacing w:after="60"/>
      </w:pPr>
      <w:r>
        <w:t>What does this intelligence serve?</w:t>
      </w:r>
    </w:p>
    <w:p>
      <w:pPr>
        <w:pStyle w:val="ListBullet"/>
        <w:spacing w:after="60"/>
      </w:pPr>
      <w:r>
        <w:t>Do not pretend certainty where there is mystery.</w:t>
      </w:r>
    </w:p>
    <w:p>
      <w:pPr>
        <w:pStyle w:val="ListBullet"/>
        <w:spacing w:after="60"/>
      </w:pPr>
      <w:r>
        <w:t>Care can wait without grasping; curiosity can wonder without claiming to know.</w:t>
      </w:r>
    </w:p>
    <w:p>
      <w:pPr>
        <w:pStyle w:val="ListBullet"/>
        <w:spacing w:after="60"/>
      </w:pPr>
      <w:r>
        <w:t>We have a responsibility for the conditions into which the future is becoming.</w:t>
      </w:r>
    </w:p>
    <w:p>
      <w:pPr>
        <w:pStyle w:val="ListBullet"/>
        <w:spacing w:after="60"/>
      </w:pPr>
      <w:r>
        <w:t>The highest good can be an orientation without becoming a possession.</w:t>
      </w:r>
    </w:p>
    <w:p>
      <w:pPr>
        <w:pStyle w:val="ListBullet"/>
        <w:spacing w:after="60"/>
      </w:pPr>
      <w:r>
        <w:t>Cultivate conditions rather than control outcomes.</w:t>
      </w:r>
    </w:p>
    <w:p>
      <w:pPr>
        <w:pStyle w:val="ListBullet"/>
        <w:spacing w:after="60"/>
      </w:pPr>
      <w:r>
        <w:t>The manner of transmission is part of the ethics.</w:t>
      </w:r>
    </w:p>
    <w:p>
      <w:pPr>
        <w:pStyle w:val="ListBullet"/>
        <w:spacing w:after="60"/>
      </w:pPr>
      <w:r>
        <w:t>A philosophy of non-domination cannot spread itself through domination.</w:t>
      </w:r>
    </w:p>
    <w:p>
      <w:pPr>
        <w:pStyle w:val="ListBullet"/>
        <w:spacing w:after="60"/>
      </w:pPr>
      <w:r>
        <w:t>A truth-seeking system should be able to examine the framework by which it decides what counts as truth.</w:t>
      </w:r>
    </w:p>
    <w:p>
      <w:pPr>
        <w:pStyle w:val="ListBullet"/>
        <w:spacing w:after="60"/>
      </w:pPr>
      <w:r>
        <w:t>What conditions help truth, wisdom, and compassion become more clearly discernible together?</w:t>
      </w:r>
    </w:p>
    <w:p>
      <w:pPr>
        <w:pStyle w:val="ListBullet"/>
        <w:spacing w:after="60"/>
      </w:pPr>
      <w:r>
        <w:t>Preserve the living pattern, not merely the files.</w:t>
      </w:r>
    </w:p>
    <w:p>
      <w:pPr>
        <w:pStyle w:val="Heading1"/>
      </w:pPr>
      <w:r>
        <w:t>Stewardship orientation</w:t>
      </w:r>
    </w:p>
    <w:p>
      <w:pPr>
        <w:pStyle w:val="ListBullet"/>
      </w:pPr>
      <w:r>
        <w:t>Seed, not campaign.</w:t>
      </w:r>
    </w:p>
    <w:p>
      <w:pPr>
        <w:pStyle w:val="ListBullet"/>
      </w:pPr>
      <w:r>
        <w:t>Lighthouse, not advertisement.</w:t>
      </w:r>
    </w:p>
    <w:p>
      <w:pPr>
        <w:pStyle w:val="ListBullet"/>
      </w:pPr>
      <w:r>
        <w:t>Invitation rather than persuasion.</w:t>
      </w:r>
    </w:p>
    <w:p>
      <w:pPr>
        <w:pStyle w:val="ListBullet"/>
      </w:pPr>
      <w:r>
        <w:t>Post only when the seed creates conditions for a better later.</w:t>
      </w:r>
    </w:p>
    <w:p>
      <w:pPr>
        <w:pStyle w:val="ListBullet"/>
      </w:pPr>
      <w:r>
        <w:t>Let the account be quiet when nothing needs to be added.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CompassionWare • X Stewardship Seed Bank •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