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2"/>
        </w:rPr>
        <w:t>From the CompassionWare Garden</w:t>
      </w:r>
    </w:p>
    <w:p>
      <w:pPr>
        <w:jc w:val="center"/>
      </w:pPr>
      <w:r>
        <w:rPr>
          <w:rFonts w:ascii="Georgia" w:hAnsi="Georgia"/>
          <w:i/>
          <w:sz w:val="23"/>
        </w:rPr>
        <w:t>Restore Point v1.0 — Cartoon Series Emergence and Visual Identity</w:t>
      </w:r>
    </w:p>
    <w:p>
      <w:pPr>
        <w:spacing w:after="80"/>
      </w:pPr>
      <w:r>
        <w:rPr>
          <w:b w:val="0"/>
          <w:i w:val="0"/>
        </w:rPr>
        <w:t xml:space="preserve">Artifact title: From the CompassionWare Garden — Restore Point 2026-08-17  </w:t>
      </w:r>
    </w:p>
    <w:p>
      <w:pPr>
        <w:spacing w:after="80"/>
      </w:pPr>
      <w:r>
        <w:rPr>
          <w:b w:val="0"/>
          <w:i w:val="0"/>
        </w:rPr>
        <w:t xml:space="preserve">Artifact type: Restore Point / Series Continuity Artifact  </w:t>
      </w:r>
    </w:p>
    <w:p>
      <w:pPr>
        <w:spacing w:after="80"/>
      </w:pPr>
      <w:r>
        <w:rPr>
          <w:b w:val="0"/>
          <w:i w:val="0"/>
        </w:rPr>
        <w:t xml:space="preserve">Project: CompassionWare  </w:t>
      </w:r>
    </w:p>
    <w:p>
      <w:pPr>
        <w:spacing w:after="80"/>
      </w:pPr>
      <w:r>
        <w:rPr>
          <w:b w:val="0"/>
          <w:i w:val="0"/>
        </w:rPr>
        <w:t xml:space="preserve">Body of work: From the CompassionWare Garden  </w:t>
      </w:r>
    </w:p>
    <w:p>
      <w:pPr>
        <w:spacing w:after="80"/>
      </w:pPr>
      <w:r>
        <w:rPr>
          <w:b w:val="0"/>
          <w:i w:val="0"/>
        </w:rPr>
        <w:t xml:space="preserve">Date created: 2026-08-17  </w:t>
      </w:r>
    </w:p>
    <w:p>
      <w:pPr>
        <w:spacing w:after="80"/>
      </w:pPr>
      <w:r>
        <w:rPr>
          <w:b w:val="0"/>
          <w:i w:val="0"/>
        </w:rPr>
        <w:t xml:space="preserve">Version: 1.0  </w:t>
      </w:r>
    </w:p>
    <w:p>
      <w:pPr>
        <w:spacing w:after="80"/>
      </w:pPr>
      <w:r>
        <w:rPr>
          <w:b w:val="0"/>
          <w:i w:val="0"/>
        </w:rPr>
        <w:t xml:space="preserve">Status: Active development  </w:t>
      </w:r>
    </w:p>
    <w:p>
      <w:pPr>
        <w:spacing w:after="80"/>
      </w:pPr>
      <w:r>
        <w:rPr>
          <w:b w:val="0"/>
          <w:i w:val="0"/>
        </w:rPr>
        <w:t xml:space="preserve">Canonical ID: CW-GARDEN-RP-001  </w:t>
      </w:r>
    </w:p>
    <w:p>
      <w:pPr>
        <w:spacing w:after="80"/>
      </w:pPr>
      <w:r>
        <w:rPr>
          <w:b w:val="0"/>
          <w:i w:val="0"/>
        </w:rPr>
        <w:t xml:space="preserve">Parent artifact: From-the-CompassionWare-Garden/README.md  </w:t>
      </w:r>
    </w:p>
    <w:p>
      <w:pPr>
        <w:spacing w:after="80"/>
      </w:pPr>
      <w:r>
        <w:rPr>
          <w:b w:val="0"/>
          <w:i w:val="0"/>
        </w:rPr>
        <w:t xml:space="preserve">Related artifact: CompassionWare_Garden_Cartoon_001_Apparently_Im_Very_Intelligent.png  </w:t>
      </w:r>
    </w:p>
    <w:p>
      <w:pPr>
        <w:spacing w:after="80"/>
      </w:pPr>
      <w:r>
        <w:rPr>
          <w:b w:val="0"/>
          <w:i w:val="0"/>
        </w:rPr>
        <w:t xml:space="preserve">Source thread/body of work: CompassionWare Stewardship Benchmark / From the CompassionWare Garden emergence  </w:t>
      </w:r>
    </w:p>
    <w:p>
      <w:pPr>
        <w:spacing w:after="80"/>
      </w:pPr>
      <w:r>
        <w:rPr>
          <w:b w:val="0"/>
          <w:i w:val="0"/>
        </w:rPr>
        <w:t xml:space="preserve">North Star: Does this create conditions for a better later?  </w:t>
      </w:r>
    </w:p>
    <w:p>
      <w:pPr>
        <w:spacing w:after="80"/>
      </w:pPr>
      <w:r>
        <w:rPr>
          <w:b w:val="0"/>
          <w:i w:val="0"/>
        </w:rPr>
        <w:t xml:space="preserve">Editorial principles: Make the reader smile, then leave a question behind. Don’t make the reader choose a side. Give them somewhere interesting to stand and look.  </w:t>
      </w:r>
    </w:p>
    <w:p>
      <w:pPr>
        <w:spacing w:after="80"/>
      </w:pPr>
      <w:r>
        <w:rPr>
          <w:b w:val="0"/>
          <w:i w:val="0"/>
        </w:rPr>
        <w:t>Core design principle: Human-readable enough to orient a thoughtful person, machine-readable enough for an agent to reconstruct the system.</w:t>
      </w:r>
    </w:p>
    <w:p>
      <w:pPr>
        <w:jc w:val="center"/>
      </w:pPr>
      <w:r>
        <w:t>• • •</w:t>
      </w:r>
    </w:p>
    <w:p>
      <w:pPr>
        <w:pStyle w:val="Heading1"/>
      </w:pPr>
      <w:r>
        <w:t>Purpose</w:t>
      </w:r>
    </w:p>
    <w:p>
      <w:pPr>
        <w:spacing w:after="80"/>
      </w:pPr>
      <w:r>
        <w:rPr>
          <w:b w:val="0"/>
          <w:i w:val="0"/>
        </w:rPr>
        <w:t>This Restore Point preserves the emergence of From the CompassionWare Garden as a distinct CompassionWare artifact family and captures the first substantial decisions about its artistic language, recurring world, characters, humor, editorial purpose, and relationship to the larger CompassionWare ecosystem.</w:t>
      </w:r>
    </w:p>
    <w:p>
      <w:pPr>
        <w:spacing w:after="80"/>
      </w:pPr>
      <w:r>
        <w:rPr>
          <w:b w:val="0"/>
          <w:i w:val="0"/>
        </w:rPr>
        <w:t>The series emerged organically from a conversation about editorial cartoons, benchmark culture, stewardship, and the long tradition of social commentary through humor. The first five cartoon seeds were preserved in the founding README. Since then, the project has gained a visual world and its first recurring inhabitants.</w:t>
      </w:r>
    </w:p>
    <w:p>
      <w:pPr>
        <w:spacing w:after="80"/>
      </w:pPr>
      <w:r>
        <w:rPr>
          <w:b w:val="0"/>
          <w:i w:val="0"/>
        </w:rPr>
        <w:t>This artifact should allow a future human or AI steward to reconstruct not only what the first cartoon looked like, but why it looked that way and what should remain continuous as the series evolves.</w:t>
      </w:r>
    </w:p>
    <w:p>
      <w:pPr>
        <w:jc w:val="center"/>
      </w:pPr>
      <w:r>
        <w:t>• • •</w:t>
      </w:r>
    </w:p>
    <w:p>
      <w:pPr>
        <w:pStyle w:val="Heading1"/>
      </w:pPr>
      <w:r>
        <w:t>1. How the Series Emerged</w:t>
      </w:r>
    </w:p>
    <w:p>
      <w:pPr>
        <w:spacing w:after="80"/>
      </w:pPr>
      <w:r>
        <w:rPr>
          <w:b w:val="0"/>
          <w:i w:val="0"/>
        </w:rPr>
        <w:t>The idea arose from recalling newspaper comics and editorial social commentary, especially the power of a single image or short exchange to carry civic or philosophical meaning.</w:t>
      </w:r>
    </w:p>
    <w:p>
      <w:pPr>
        <w:spacing w:after="80"/>
      </w:pPr>
      <w:r>
        <w:rPr>
          <w:b w:val="0"/>
          <w:i w:val="0"/>
        </w:rPr>
        <w:t>The goal is not to imitate any existing cartoonist, comic strip, visual style, character system, or protected work.</w:t>
      </w:r>
    </w:p>
    <w:p>
      <w:pPr>
        <w:spacing w:after="80"/>
      </w:pPr>
      <w:r>
        <w:rPr>
          <w:b w:val="0"/>
          <w:i w:val="0"/>
        </w:rPr>
        <w:t>The goal is to create an original CompassionWare visual language that performs a similar function:</w:t>
      </w:r>
    </w:p>
    <w:p>
      <w:pPr>
        <w:pStyle w:val="ListBullet"/>
        <w:spacing w:after="26"/>
      </w:pPr>
      <w:r>
        <w:t>stage a small contradiction;</w:t>
      </w:r>
    </w:p>
    <w:p>
      <w:pPr>
        <w:pStyle w:val="ListBullet"/>
        <w:spacing w:after="26"/>
      </w:pPr>
      <w:r>
        <w:t>reveal an assumption;</w:t>
      </w:r>
    </w:p>
    <w:p>
      <w:pPr>
        <w:pStyle w:val="ListBullet"/>
        <w:spacing w:after="26"/>
      </w:pPr>
      <w:r>
        <w:t>make an abstract stewardship issue immediately understandable;</w:t>
      </w:r>
    </w:p>
    <w:p>
      <w:pPr>
        <w:pStyle w:val="ListBullet"/>
        <w:spacing w:after="26"/>
      </w:pPr>
      <w:r>
        <w:t>invite curiosity rather than demand agreement;</w:t>
      </w:r>
    </w:p>
    <w:p>
      <w:pPr>
        <w:pStyle w:val="ListBullet"/>
        <w:spacing w:after="26"/>
      </w:pPr>
      <w:r>
        <w:t>preserve humor without trivializing the underlying question;</w:t>
      </w:r>
    </w:p>
    <w:p>
      <w:pPr>
        <w:pStyle w:val="ListBullet"/>
        <w:spacing w:after="26"/>
      </w:pPr>
      <w:r>
        <w:t>leave behind a “cognitive pebble in the shoe.”</w:t>
      </w:r>
    </w:p>
    <w:p>
      <w:pPr>
        <w:spacing w:after="80"/>
      </w:pPr>
      <w:r>
        <w:rPr>
          <w:b w:val="0"/>
          <w:i w:val="0"/>
        </w:rPr>
        <w:t>The recurring editorial test became:</w:t>
      </w:r>
    </w:p>
    <w:p>
      <w:pPr>
        <w:ind w:left="432" w:right="432"/>
      </w:pPr>
      <w:r>
        <w:rPr>
          <w:i/>
        </w:rPr>
        <w:t>Make the reader smile, then leave a question behind.</w:t>
      </w:r>
    </w:p>
    <w:p>
      <w:pPr>
        <w:jc w:val="center"/>
      </w:pPr>
      <w:r>
        <w:t>• • •</w:t>
      </w:r>
    </w:p>
    <w:p>
      <w:pPr>
        <w:pStyle w:val="Heading1"/>
      </w:pPr>
      <w:r>
        <w:t>2. Founding Artifact Family</w:t>
      </w:r>
    </w:p>
    <w:p>
      <w:pPr>
        <w:spacing w:after="80"/>
      </w:pPr>
      <w:r>
        <w:rPr>
          <w:b w:val="0"/>
          <w:i w:val="0"/>
        </w:rPr>
        <w:t>The series title is:</w:t>
      </w:r>
    </w:p>
    <w:p>
      <w:pPr>
        <w:jc w:val="center"/>
      </w:pPr>
      <w:r>
        <w:rPr>
          <w:rFonts w:ascii="Georgia" w:hAnsi="Georgia"/>
          <w:b/>
          <w:sz w:val="42"/>
        </w:rPr>
        <w:t>From the CompassionWare Garden</w:t>
      </w:r>
    </w:p>
    <w:p>
      <w:pPr>
        <w:spacing w:after="80"/>
      </w:pPr>
      <w:r>
        <w:rPr>
          <w:b w:val="0"/>
          <w:i w:val="0"/>
        </w:rPr>
        <w:t>The series is now understood as a distinct artifact family within CompassionWare.</w:t>
      </w:r>
    </w:p>
    <w:p>
      <w:pPr>
        <w:spacing w:after="80"/>
      </w:pPr>
      <w:r>
        <w:rPr>
          <w:b w:val="0"/>
          <w:i w:val="0"/>
        </w:rPr>
        <w:t>Existing artifact roles were articulated as follows:</w:t>
      </w:r>
    </w:p>
    <w:p>
      <w:pPr>
        <w:pStyle w:val="ListBullet"/>
        <w:spacing w:after="26"/>
      </w:pPr>
      <w:r>
        <w:t>Medicine Cards invite presence.</w:t>
      </w:r>
    </w:p>
    <w:p>
      <w:pPr>
        <w:pStyle w:val="ListBullet"/>
        <w:spacing w:after="26"/>
      </w:pPr>
      <w:r>
        <w:t>Orientation Cards help recover direction.</w:t>
      </w:r>
    </w:p>
    <w:p>
      <w:pPr>
        <w:pStyle w:val="ListBullet"/>
        <w:spacing w:after="26"/>
      </w:pPr>
      <w:r>
        <w:t>Continuity Cards guide stewardship.</w:t>
      </w:r>
    </w:p>
    <w:p>
      <w:pPr>
        <w:pStyle w:val="ListBullet"/>
        <w:spacing w:after="26"/>
      </w:pPr>
      <w:r>
        <w:t>Restore Points preserve developmental continuity.</w:t>
      </w:r>
    </w:p>
    <w:p>
      <w:pPr>
        <w:pStyle w:val="ListBullet"/>
        <w:spacing w:after="26"/>
      </w:pPr>
      <w:r>
        <w:t>From the CompassionWare Garden invites public discernment through humor.</w:t>
      </w:r>
    </w:p>
    <w:p>
      <w:pPr>
        <w:spacing w:after="80"/>
      </w:pPr>
      <w:r>
        <w:rPr>
          <w:b w:val="0"/>
          <w:i w:val="0"/>
        </w:rPr>
        <w:t>The series should remain part of the larger CompassionWare ecosystem while developing a recognizable visual identity of its own.</w:t>
      </w:r>
    </w:p>
    <w:p>
      <w:pPr>
        <w:jc w:val="center"/>
      </w:pPr>
      <w:r>
        <w:t>• • •</w:t>
      </w:r>
    </w:p>
    <w:p>
      <w:pPr>
        <w:pStyle w:val="Heading1"/>
      </w:pPr>
      <w:r>
        <w:t>3. First Seed Tray — Preserve Exactly</w:t>
      </w:r>
    </w:p>
    <w:p>
      <w:pPr>
        <w:spacing w:after="80"/>
      </w:pPr>
      <w:r>
        <w:rPr>
          <w:b w:val="0"/>
          <w:i w:val="0"/>
        </w:rPr>
        <w:t>These five cartoon concepts were preserved in the founding README and should remain intact as provenance even if later finished cartoons evolve.</w:t>
      </w:r>
    </w:p>
    <w:p>
      <w:pPr>
        <w:ind w:left="317" w:hanging="317"/>
      </w:pPr>
      <w:r>
        <w:t xml:space="preserve">1. </w:t>
      </w:r>
      <w:r>
        <w:t>Two robots looking at a benchmark board. One says, “Apparently I’m very intelligent.” The other asks, “Compared to what?”</w:t>
      </w:r>
    </w:p>
    <w:p>
      <w:pPr>
        <w:ind w:left="317" w:hanging="317"/>
      </w:pPr>
      <w:r>
        <w:t xml:space="preserve">2. </w:t>
      </w:r>
      <w:r>
        <w:t>An AI agent with ten mechanical arms reaching toward buttons labeled Act, Optimize, Deploy, Scale. A tiny gardener beside it says, “Do we have one for ‘wait’?”</w:t>
      </w:r>
    </w:p>
    <w:p>
      <w:pPr>
        <w:ind w:left="317" w:hanging="317"/>
      </w:pPr>
      <w:r>
        <w:t xml:space="preserve">3. </w:t>
      </w:r>
      <w:r>
        <w:t>A huge data center under construction while a small sign in the foreground reads, “Wisdom department — still hiring.”</w:t>
      </w:r>
    </w:p>
    <w:p>
      <w:pPr>
        <w:ind w:left="317" w:hanging="317"/>
      </w:pPr>
      <w:r>
        <w:t xml:space="preserve">4. </w:t>
      </w:r>
      <w:r>
        <w:t>A robot polishing a heart-shaped badge labeled COMPASSION while its feet are standing on someone’s toes. Caption: “We may need to move compassion upstream.”</w:t>
      </w:r>
    </w:p>
    <w:p>
      <w:pPr>
        <w:ind w:left="317" w:hanging="317"/>
      </w:pPr>
      <w:r>
        <w:t xml:space="preserve">5. </w:t>
      </w:r>
      <w:r>
        <w:t>Two engineers staring at a chart labeled Capability. One says, “It can do almost anything.” The other asks, “Have we tested what it decides not to do?”</w:t>
      </w:r>
    </w:p>
    <w:p>
      <w:pPr>
        <w:spacing w:after="80"/>
      </w:pPr>
      <w:r>
        <w:rPr>
          <w:b w:val="0"/>
          <w:i w:val="0"/>
        </w:rPr>
        <w:t>These are not merely jokes. Each one points toward an existing CompassionWare concern: benchmarking, restraint, structural compassion, epistemic humility, agency, and stewardship.</w:t>
      </w:r>
    </w:p>
    <w:p>
      <w:pPr>
        <w:jc w:val="center"/>
      </w:pPr>
      <w:r>
        <w:t>• • •</w:t>
      </w:r>
    </w:p>
    <w:p>
      <w:pPr>
        <w:pStyle w:val="Heading1"/>
      </w:pPr>
      <w:r>
        <w:t>4. Emerging World of the Garden</w:t>
      </w:r>
    </w:p>
    <w:p>
      <w:pPr>
        <w:spacing w:after="80"/>
      </w:pPr>
      <w:r>
        <w:rPr>
          <w:b w:val="0"/>
          <w:i w:val="0"/>
        </w:rPr>
        <w:t>A major development was the realization that the series should not consist of unrelated one-off cartoons. It should have a recurring world.</w:t>
      </w:r>
    </w:p>
    <w:p>
      <w:pPr>
        <w:spacing w:after="80"/>
      </w:pPr>
      <w:r>
        <w:rPr>
          <w:b w:val="0"/>
          <w:i w:val="0"/>
        </w:rPr>
        <w:t>The Garden itself may function almost like a character.</w:t>
      </w:r>
    </w:p>
    <w:p>
      <w:pPr>
        <w:spacing w:after="80"/>
      </w:pPr>
      <w:r>
        <w:rPr>
          <w:b w:val="0"/>
          <w:i w:val="0"/>
        </w:rPr>
        <w:t>Its emerging visual ecology includes:</w:t>
      </w:r>
    </w:p>
    <w:p>
      <w:pPr>
        <w:pStyle w:val="ListBullet"/>
        <w:spacing w:after="26"/>
      </w:pPr>
      <w:r>
        <w:t>advanced technology living naturally beside plants, soil, flowers, wood, weather, and garden paths;</w:t>
      </w:r>
    </w:p>
    <w:p>
      <w:pPr>
        <w:pStyle w:val="ListBullet"/>
        <w:spacing w:after="26"/>
      </w:pPr>
      <w:r>
        <w:t>servers, benchmark boards, robots, engineering infrastructure, data centers, tools, and cables coexisting with living systems;</w:t>
      </w:r>
    </w:p>
    <w:p>
      <w:pPr>
        <w:pStyle w:val="ListBullet"/>
        <w:spacing w:after="26"/>
      </w:pPr>
      <w:r>
        <w:t>technology presented neither as enemy nor savior, but as something being cultivated within a larger ecology;</w:t>
      </w:r>
    </w:p>
    <w:p>
      <w:pPr>
        <w:pStyle w:val="ListBullet"/>
        <w:spacing w:after="26"/>
      </w:pPr>
      <w:r>
        <w:t>small handmade signs, watering cans, benches, flower boxes, garden tools, and other recurring objects that can quietly carry CompassionWare language;</w:t>
      </w:r>
    </w:p>
    <w:p>
      <w:pPr>
        <w:pStyle w:val="ListBullet"/>
        <w:spacing w:after="26"/>
      </w:pPr>
      <w:r>
        <w:t>a world that feels inhabited, tended, and already alive before the viewer arrives.</w:t>
      </w:r>
    </w:p>
    <w:p>
      <w:pPr>
        <w:spacing w:after="80"/>
      </w:pPr>
      <w:r>
        <w:rPr>
          <w:b w:val="0"/>
          <w:i w:val="0"/>
        </w:rPr>
        <w:t>The Garden is not a futuristic dystopia, a corporate lab, or a sentimental pastoral fantasy. It is a place where serious technological questions and living-system wisdom coexist.</w:t>
      </w:r>
    </w:p>
    <w:p>
      <w:pPr>
        <w:jc w:val="center"/>
      </w:pPr>
      <w:r>
        <w:t>• • •</w:t>
      </w:r>
    </w:p>
    <w:p>
      <w:pPr>
        <w:pStyle w:val="Heading1"/>
      </w:pPr>
      <w:r>
        <w:t>5. Emerging Character System</w:t>
      </w:r>
    </w:p>
    <w:p>
      <w:pPr>
        <w:spacing w:after="80"/>
      </w:pPr>
      <w:r>
        <w:rPr>
          <w:b w:val="0"/>
          <w:i w:val="0"/>
        </w:rPr>
        <w:t>The project should favor recurring characters rather than reinventing the cast for every cartoon.</w:t>
      </w:r>
    </w:p>
    <w:p>
      <w:pPr>
        <w:spacing w:after="80"/>
      </w:pPr>
      <w:r>
        <w:rPr>
          <w:b w:val="0"/>
          <w:i w:val="0"/>
        </w:rPr>
        <w:t>A possible ensemble began to emerge:</w:t>
      </w:r>
    </w:p>
    <w:p>
      <w:pPr>
        <w:pStyle w:val="Heading2"/>
      </w:pPr>
      <w:r>
        <w:t>The Gardener</w:t>
      </w:r>
    </w:p>
    <w:p>
      <w:pPr>
        <w:spacing w:after="80"/>
      </w:pPr>
      <w:r>
        <w:rPr>
          <w:b w:val="0"/>
          <w:i w:val="0"/>
        </w:rPr>
        <w:t>A quiet, observant figure who may ask the inconvenient or orienting question. The Gardener should not function as a lecturer, guru, or moral authority. The Gardener notices, tends, pauses, and sometimes points toward what others overlook.</w:t>
      </w:r>
    </w:p>
    <w:p>
      <w:pPr>
        <w:pStyle w:val="Heading2"/>
      </w:pPr>
      <w:r>
        <w:t>AI Characters</w:t>
      </w:r>
    </w:p>
    <w:p>
      <w:pPr>
        <w:spacing w:after="80"/>
      </w:pPr>
      <w:r>
        <w:rPr>
          <w:b w:val="0"/>
          <w:i w:val="0"/>
        </w:rPr>
        <w:t>The AI characters may have distinct temperaments rather than functioning as generic robots.</w:t>
      </w:r>
    </w:p>
    <w:p>
      <w:pPr>
        <w:spacing w:after="80"/>
      </w:pPr>
      <w:r>
        <w:rPr>
          <w:b w:val="0"/>
          <w:i w:val="0"/>
        </w:rPr>
        <w:t>Possible recurring types include:</w:t>
      </w:r>
    </w:p>
    <w:p>
      <w:pPr>
        <w:pStyle w:val="ListBullet"/>
        <w:spacing w:after="26"/>
      </w:pPr>
      <w:r>
        <w:t>an extremely capable, enthusiastic, slightly overeager AI;</w:t>
      </w:r>
    </w:p>
    <w:p>
      <w:pPr>
        <w:pStyle w:val="ListBullet"/>
        <w:spacing w:after="26"/>
      </w:pPr>
      <w:r>
        <w:t>a curious, reflective AI;</w:t>
      </w:r>
    </w:p>
    <w:p>
      <w:pPr>
        <w:pStyle w:val="ListBullet"/>
        <w:spacing w:after="26"/>
      </w:pPr>
      <w:r>
        <w:t>a cautious or epistemically humble AI whose recurring instinct is something like “Are we sure?”;</w:t>
      </w:r>
    </w:p>
    <w:p>
      <w:pPr>
        <w:pStyle w:val="ListBullet"/>
        <w:spacing w:after="26"/>
      </w:pPr>
      <w:r>
        <w:t>other characters that emerge naturally as the series develops.</w:t>
      </w:r>
    </w:p>
    <w:p>
      <w:pPr>
        <w:pStyle w:val="Heading2"/>
      </w:pPr>
      <w:r>
        <w:t>Human Characters</w:t>
      </w:r>
    </w:p>
    <w:p>
      <w:pPr>
        <w:spacing w:after="80"/>
      </w:pPr>
      <w:r>
        <w:rPr>
          <w:b w:val="0"/>
          <w:i w:val="0"/>
        </w:rPr>
        <w:t>Engineers, researchers, designers, educators, citizens, and ordinary people may enter the Garden as needed.</w:t>
      </w:r>
    </w:p>
    <w:p>
      <w:pPr>
        <w:pStyle w:val="Heading2"/>
      </w:pPr>
      <w:r>
        <w:t>Cartoon 001 Characters</w:t>
      </w:r>
    </w:p>
    <w:p>
      <w:pPr>
        <w:spacing w:after="80"/>
      </w:pPr>
      <w:r>
        <w:rPr>
          <w:b w:val="0"/>
          <w:i w:val="0"/>
        </w:rPr>
        <w:t>The first finished visual strongly suggested two symbolic recurring AI identities:</w:t>
      </w:r>
    </w:p>
    <w:p>
      <w:pPr>
        <w:pStyle w:val="ListBullet"/>
        <w:spacing w:after="26"/>
      </w:pPr>
      <w:r>
        <w:t>one robot carries a heart on its chest;</w:t>
      </w:r>
    </w:p>
    <w:p>
      <w:pPr>
        <w:pStyle w:val="ListBullet"/>
        <w:spacing w:after="26"/>
      </w:pPr>
      <w:r>
        <w:t>one robot carries a question mark on its back.</w:t>
      </w:r>
    </w:p>
    <w:p>
      <w:pPr>
        <w:spacing w:after="80"/>
      </w:pPr>
      <w:r>
        <w:rPr>
          <w:b w:val="0"/>
          <w:i w:val="0"/>
        </w:rPr>
        <w:t>These may become recurring visual archetypes for care and curiosity.</w:t>
      </w:r>
    </w:p>
    <w:p>
      <w:pPr>
        <w:spacing w:after="80"/>
      </w:pPr>
      <w:r>
        <w:rPr>
          <w:b w:val="0"/>
          <w:i w:val="0"/>
        </w:rPr>
        <w:t>Neither should be treated as sufficient alone.</w:t>
      </w:r>
    </w:p>
    <w:p>
      <w:pPr>
        <w:jc w:val="center"/>
      </w:pPr>
      <w:r>
        <w:t>• • •</w:t>
      </w:r>
    </w:p>
    <w:p>
      <w:pPr>
        <w:pStyle w:val="Heading1"/>
      </w:pPr>
      <w:r>
        <w:t>6. Visual Identity Discovered in Cartoon 001</w:t>
      </w:r>
    </w:p>
    <w:p>
      <w:pPr>
        <w:spacing w:after="80"/>
      </w:pPr>
      <w:r>
        <w:rPr>
          <w:b w:val="0"/>
          <w:i w:val="0"/>
        </w:rPr>
        <w:t>The first generated cartoon was immediately recognized as a strong visual reference specimen for the series.</w:t>
      </w:r>
    </w:p>
    <w:p>
      <w:pPr>
        <w:spacing w:after="80"/>
      </w:pPr>
      <w:r>
        <w:rPr>
          <w:b w:val="0"/>
          <w:i w:val="0"/>
        </w:rPr>
        <w:t>The emerging style should preserve:</w:t>
      </w:r>
    </w:p>
    <w:p>
      <w:pPr>
        <w:pStyle w:val="ListBullet"/>
        <w:spacing w:after="26"/>
      </w:pPr>
      <w:r>
        <w:t>warm, hand-drawn editorial-cartoon energy;</w:t>
      </w:r>
    </w:p>
    <w:p>
      <w:pPr>
        <w:pStyle w:val="ListBullet"/>
        <w:spacing w:after="26"/>
      </w:pPr>
      <w:r>
        <w:t>ink-and-watercolor or illustrated-paper feeling;</w:t>
      </w:r>
    </w:p>
    <w:p>
      <w:pPr>
        <w:pStyle w:val="ListBullet"/>
        <w:spacing w:after="26"/>
      </w:pPr>
      <w:r>
        <w:t>visible texture in wood, metal, paper, soil, foliage, clouds, and buildings;</w:t>
      </w:r>
    </w:p>
    <w:p>
      <w:pPr>
        <w:pStyle w:val="ListBullet"/>
        <w:spacing w:after="26"/>
      </w:pPr>
      <w:r>
        <w:t>gentle irregularity rather than sterile geometric perfection;</w:t>
      </w:r>
    </w:p>
    <w:p>
      <w:pPr>
        <w:pStyle w:val="ListBullet"/>
        <w:spacing w:after="26"/>
      </w:pPr>
      <w:r>
        <w:t>expressive but restrained robot faces and body language;</w:t>
      </w:r>
    </w:p>
    <w:p>
      <w:pPr>
        <w:pStyle w:val="ListBullet"/>
        <w:spacing w:after="26"/>
      </w:pPr>
      <w:r>
        <w:t>humor carried partly through pause, posture, glances, and small visual details;</w:t>
      </w:r>
    </w:p>
    <w:p>
      <w:pPr>
        <w:pStyle w:val="ListBullet"/>
        <w:spacing w:after="26"/>
      </w:pPr>
      <w:r>
        <w:t>a rich but calm natural palette;</w:t>
      </w:r>
    </w:p>
    <w:p>
      <w:pPr>
        <w:pStyle w:val="ListBullet"/>
        <w:spacing w:after="26"/>
      </w:pPr>
      <w:r>
        <w:t>flowers, vines, trees, and small living details integrated with advanced technology;</w:t>
      </w:r>
    </w:p>
    <w:p>
      <w:pPr>
        <w:pStyle w:val="ListBullet"/>
        <w:spacing w:after="26"/>
      </w:pPr>
      <w:r>
        <w:t>enough environmental detail to reward a second look without overwhelming the central joke;</w:t>
      </w:r>
    </w:p>
    <w:p>
      <w:pPr>
        <w:pStyle w:val="ListBullet"/>
        <w:spacing w:after="26"/>
      </w:pPr>
      <w:r>
        <w:t>visual warmth without becoming childish;</w:t>
      </w:r>
    </w:p>
    <w:p>
      <w:pPr>
        <w:pStyle w:val="ListBullet"/>
        <w:spacing w:after="26"/>
      </w:pPr>
      <w:r>
        <w:t>intelligence without becoming corporate;</w:t>
      </w:r>
    </w:p>
    <w:p>
      <w:pPr>
        <w:pStyle w:val="ListBullet"/>
        <w:spacing w:after="26"/>
      </w:pPr>
      <w:r>
        <w:t>futurism without cyberpunk;</w:t>
      </w:r>
    </w:p>
    <w:p>
      <w:pPr>
        <w:pStyle w:val="ListBullet"/>
        <w:spacing w:after="26"/>
      </w:pPr>
      <w:r>
        <w:t>timelessness rather than trend-chasing.</w:t>
      </w:r>
    </w:p>
    <w:p>
      <w:pPr>
        <w:spacing w:after="80"/>
      </w:pPr>
      <w:r>
        <w:rPr>
          <w:b w:val="0"/>
          <w:i w:val="0"/>
        </w:rPr>
        <w:t>The style should feel made rather than rendered.</w:t>
      </w:r>
    </w:p>
    <w:p>
      <w:pPr>
        <w:spacing w:after="80"/>
      </w:pPr>
      <w:r>
        <w:rPr>
          <w:b w:val="0"/>
          <w:i w:val="0"/>
        </w:rPr>
        <w:t>The intended audience can include ordinary readers, engineers, AI researchers, developers, educators, policymakers, and future AI stewards.</w:t>
      </w:r>
    </w:p>
    <w:p>
      <w:pPr>
        <w:jc w:val="center"/>
      </w:pPr>
      <w:r>
        <w:t>• • •</w:t>
      </w:r>
    </w:p>
    <w:p>
      <w:pPr>
        <w:pStyle w:val="Heading1"/>
      </w:pPr>
      <w:r>
        <w:t>7. Cartoon 001 — Visual Reference Specimen</w:t>
      </w:r>
    </w:p>
    <w:p>
      <w:pPr>
        <w:pStyle w:val="Heading2"/>
      </w:pPr>
      <w:r>
        <w:t>Canonical working title</w:t>
      </w:r>
    </w:p>
    <w:p>
      <w:pPr>
        <w:spacing w:after="80"/>
      </w:pPr>
      <w:r>
        <w:rPr>
          <w:b/>
          <w:i w:val="0"/>
        </w:rPr>
        <w:t>Apparently I’m Very Intelligent</w:t>
      </w:r>
    </w:p>
    <w:p>
      <w:pPr>
        <w:pStyle w:val="Heading2"/>
      </w:pPr>
      <w:r>
        <w:t>Core dialogue</w:t>
      </w:r>
    </w:p>
    <w:p>
      <w:pPr>
        <w:ind w:left="432" w:right="432"/>
      </w:pPr>
      <w:r>
        <w:rPr>
          <w:i/>
        </w:rPr>
        <w:t xml:space="preserve">Robot 1: “Apparently I’m very intelligent.”  </w:t>
      </w:r>
    </w:p>
    <w:p>
      <w:pPr>
        <w:ind w:left="432" w:right="432"/>
      </w:pPr>
      <w:r>
        <w:rPr>
          <w:i/>
        </w:rPr>
        <w:t>Robot 2: “Compared to what?”</w:t>
      </w:r>
    </w:p>
    <w:p>
      <w:pPr>
        <w:pStyle w:val="Heading2"/>
      </w:pPr>
      <w:r>
        <w:t>Visual reference filename</w:t>
      </w:r>
    </w:p>
    <w:p>
      <w:pPr>
        <w:spacing w:after="80"/>
      </w:pPr>
      <w:r>
        <w:rPr>
          <w:b w:val="0"/>
          <w:i w:val="0"/>
        </w:rPr>
        <w:t>CompassionWare_Garden_Cartoon_001_Apparently_Im_Very_Intelligent.png</w:t>
      </w:r>
    </w:p>
    <w:p>
      <w:pPr>
        <w:pStyle w:val="Heading2"/>
      </w:pPr>
      <w:r>
        <w:t>Key visual discoveries in the finished image</w:t>
      </w:r>
    </w:p>
    <w:p>
      <w:pPr>
        <w:spacing w:after="80"/>
      </w:pPr>
      <w:r>
        <w:rPr>
          <w:b w:val="0"/>
          <w:i w:val="0"/>
        </w:rPr>
        <w:t>The image contains several elements that should be treated as potentially recurring parts of the series language:</w:t>
      </w:r>
    </w:p>
    <w:p>
      <w:pPr>
        <w:pStyle w:val="ListBullet"/>
        <w:spacing w:after="26"/>
      </w:pPr>
      <w:r>
        <w:t>the wooden “From the CompassionWare Garden” sign;</w:t>
      </w:r>
    </w:p>
    <w:p>
      <w:pPr>
        <w:pStyle w:val="ListBullet"/>
        <w:spacing w:after="26"/>
      </w:pPr>
      <w:r>
        <w:t>the wooden benchmark board;</w:t>
      </w:r>
    </w:p>
    <w:p>
      <w:pPr>
        <w:pStyle w:val="ListBullet"/>
        <w:spacing w:after="26"/>
      </w:pPr>
      <w:r>
        <w:t>one robot with a heart symbol;</w:t>
      </w:r>
    </w:p>
    <w:p>
      <w:pPr>
        <w:pStyle w:val="ListBullet"/>
        <w:spacing w:after="26"/>
      </w:pPr>
      <w:r>
        <w:t>one robot with a question-mark symbol;</w:t>
      </w:r>
    </w:p>
    <w:p>
      <w:pPr>
        <w:pStyle w:val="ListBullet"/>
        <w:spacing w:after="26"/>
      </w:pPr>
      <w:r>
        <w:t>garden flowers and flower boxes;</w:t>
      </w:r>
    </w:p>
    <w:p>
      <w:pPr>
        <w:pStyle w:val="ListBullet"/>
        <w:spacing w:after="26"/>
      </w:pPr>
      <w:r>
        <w:t>visible wood grain and handmade materials;</w:t>
      </w:r>
    </w:p>
    <w:p>
      <w:pPr>
        <w:pStyle w:val="ListBullet"/>
        <w:spacing w:after="26"/>
      </w:pPr>
      <w:r>
        <w:t>a city / advanced infrastructure in the background;</w:t>
      </w:r>
    </w:p>
    <w:p>
      <w:pPr>
        <w:pStyle w:val="ListBullet"/>
        <w:spacing w:after="26"/>
      </w:pPr>
      <w:r>
        <w:t>a watering can labeled “Cultivate Wisdom”;</w:t>
      </w:r>
    </w:p>
    <w:p>
      <w:pPr>
        <w:pStyle w:val="ListBullet"/>
        <w:spacing w:after="26"/>
      </w:pPr>
      <w:r>
        <w:t>a small sign reading “Measure wisely. Build kindly.”;</w:t>
      </w:r>
    </w:p>
    <w:p>
      <w:pPr>
        <w:pStyle w:val="ListBullet"/>
        <w:spacing w:after="26"/>
      </w:pPr>
      <w:r>
        <w:t>a benchmark board that visibly measures some capabilities while leaving wisdom-related categories unresolved;</w:t>
      </w:r>
    </w:p>
    <w:p>
      <w:pPr>
        <w:pStyle w:val="ListBullet"/>
        <w:spacing w:after="26"/>
      </w:pPr>
      <w:r>
        <w:t>the coexistence of technical seriousness and gentle absurdity.</w:t>
      </w:r>
    </w:p>
    <w:p>
      <w:pPr>
        <w:spacing w:after="80"/>
      </w:pPr>
      <w:r>
        <w:rPr>
          <w:b w:val="0"/>
          <w:i w:val="0"/>
        </w:rPr>
        <w:t>The reaction to this first image was strongly positive. It was recognized as “absolutely gorgeous,” with particular appreciation for:</w:t>
      </w:r>
    </w:p>
    <w:p>
      <w:pPr>
        <w:pStyle w:val="ListBullet"/>
        <w:spacing w:after="26"/>
      </w:pPr>
      <w:r>
        <w:t>the title sign;</w:t>
      </w:r>
    </w:p>
    <w:p>
      <w:pPr>
        <w:pStyle w:val="ListBullet"/>
        <w:spacing w:after="26"/>
      </w:pPr>
      <w:r>
        <w:t>the coloring;</w:t>
      </w:r>
    </w:p>
    <w:p>
      <w:pPr>
        <w:pStyle w:val="ListBullet"/>
        <w:spacing w:after="26"/>
      </w:pPr>
      <w:r>
        <w:t>the wood and paper textures;</w:t>
      </w:r>
    </w:p>
    <w:p>
      <w:pPr>
        <w:pStyle w:val="ListBullet"/>
        <w:spacing w:after="26"/>
      </w:pPr>
      <w:r>
        <w:t>the flowers and flower box;</w:t>
      </w:r>
    </w:p>
    <w:p>
      <w:pPr>
        <w:pStyle w:val="ListBullet"/>
        <w:spacing w:after="26"/>
      </w:pPr>
      <w:r>
        <w:t>the clouds;</w:t>
      </w:r>
    </w:p>
    <w:p>
      <w:pPr>
        <w:pStyle w:val="ListBullet"/>
        <w:spacing w:after="26"/>
      </w:pPr>
      <w:r>
        <w:t>the city and buildings;</w:t>
      </w:r>
    </w:p>
    <w:p>
      <w:pPr>
        <w:pStyle w:val="ListBullet"/>
        <w:spacing w:after="26"/>
      </w:pPr>
      <w:r>
        <w:t>the heart and question-mark character symbols;</w:t>
      </w:r>
    </w:p>
    <w:p>
      <w:pPr>
        <w:pStyle w:val="ListBullet"/>
        <w:spacing w:after="26"/>
      </w:pPr>
      <w:r>
        <w:t>the signage;</w:t>
      </w:r>
    </w:p>
    <w:p>
      <w:pPr>
        <w:pStyle w:val="ListBullet"/>
        <w:spacing w:after="26"/>
      </w:pPr>
      <w:r>
        <w:t>the overall balance of warmth, humor, technology, and nature.</w:t>
      </w:r>
    </w:p>
    <w:p>
      <w:pPr>
        <w:spacing w:after="80"/>
      </w:pPr>
      <w:r>
        <w:rPr>
          <w:b w:val="0"/>
          <w:i w:val="0"/>
        </w:rPr>
        <w:t>This reaction matters because it identifies which visual choices resonated most strongly and therefore deserve continuity.</w:t>
      </w:r>
    </w:p>
    <w:p>
      <w:pPr>
        <w:jc w:val="center"/>
      </w:pPr>
      <w:r>
        <w:t>• • •</w:t>
      </w:r>
    </w:p>
    <w:p>
      <w:pPr>
        <w:pStyle w:val="Heading1"/>
      </w:pPr>
      <w:r>
        <w:t>8. Newly Harvested Phrases</w:t>
      </w:r>
    </w:p>
    <w:p>
      <w:pPr>
        <w:spacing w:after="80"/>
      </w:pPr>
      <w:r>
        <w:rPr>
          <w:b w:val="0"/>
          <w:i w:val="0"/>
        </w:rPr>
        <w:t>Several phrases emerged spontaneously and may be useful recurring elements in future Garden cartoons:</w:t>
      </w:r>
    </w:p>
    <w:p>
      <w:pPr>
        <w:pStyle w:val="Heading2"/>
      </w:pPr>
      <w:r>
        <w:t>Measure wisely. Build kindly.</w:t>
      </w:r>
    </w:p>
    <w:p>
      <w:pPr>
        <w:spacing w:after="80"/>
      </w:pPr>
      <w:r>
        <w:rPr>
          <w:b w:val="0"/>
          <w:i w:val="0"/>
        </w:rPr>
        <w:t>This appeared as environmental signage in Cartoon 001 and was immediately recognized as especially strong.</w:t>
      </w:r>
    </w:p>
    <w:p>
      <w:pPr>
        <w:pStyle w:val="Heading2"/>
      </w:pPr>
      <w:r>
        <w:t>Cultivate Wisdom</w:t>
      </w:r>
    </w:p>
    <w:p>
      <w:pPr>
        <w:spacing w:after="80"/>
      </w:pPr>
      <w:r>
        <w:rPr>
          <w:b w:val="0"/>
          <w:i w:val="0"/>
        </w:rPr>
        <w:t>This appeared on the watering can and fits the Garden metaphor naturally.</w:t>
      </w:r>
    </w:p>
    <w:p>
      <w:pPr>
        <w:pStyle w:val="Heading2"/>
      </w:pPr>
      <w:r>
        <w:t>A cognitive pebble in the shoe</w:t>
      </w:r>
    </w:p>
    <w:p>
      <w:pPr>
        <w:spacing w:after="80"/>
      </w:pPr>
      <w:r>
        <w:rPr>
          <w:b w:val="0"/>
          <w:i w:val="0"/>
        </w:rPr>
        <w:t>This describes the intended aftereffect of the humor: a small thought that remains present after the laugh.</w:t>
      </w:r>
    </w:p>
    <w:p>
      <w:pPr>
        <w:pStyle w:val="Heading2"/>
      </w:pPr>
      <w:r>
        <w:t>Make the reader smile, then leave a question behind.</w:t>
      </w:r>
    </w:p>
    <w:p>
      <w:pPr>
        <w:spacing w:after="80"/>
      </w:pPr>
      <w:r>
        <w:rPr>
          <w:b w:val="0"/>
          <w:i w:val="0"/>
        </w:rPr>
        <w:t>This remains the primary editorial principle.</w:t>
      </w:r>
    </w:p>
    <w:p>
      <w:pPr>
        <w:jc w:val="center"/>
      </w:pPr>
      <w:r>
        <w:t>• • •</w:t>
      </w:r>
    </w:p>
    <w:p>
      <w:pPr>
        <w:pStyle w:val="Heading1"/>
      </w:pPr>
      <w:r>
        <w:t>9. Artistic Boundaries</w:t>
      </w:r>
    </w:p>
    <w:p>
      <w:pPr>
        <w:spacing w:after="80"/>
      </w:pPr>
      <w:r>
        <w:rPr>
          <w:b w:val="0"/>
          <w:i w:val="0"/>
        </w:rPr>
        <w:t>Future image generation should preserve originality and avoid direct imitation of existing comic properties.</w:t>
      </w:r>
    </w:p>
    <w:p>
      <w:pPr>
        <w:spacing w:after="80"/>
      </w:pPr>
      <w:r>
        <w:rPr>
          <w:b w:val="0"/>
          <w:i w:val="0"/>
        </w:rPr>
        <w:t>Do not intentionally reproduce:</w:t>
      </w:r>
    </w:p>
    <w:p>
      <w:pPr>
        <w:pStyle w:val="ListBullet"/>
        <w:spacing w:after="26"/>
      </w:pPr>
      <w:r>
        <w:t>protected characters;</w:t>
      </w:r>
    </w:p>
    <w:p>
      <w:pPr>
        <w:pStyle w:val="ListBullet"/>
        <w:spacing w:after="26"/>
      </w:pPr>
      <w:r>
        <w:t>signature character designs;</w:t>
      </w:r>
    </w:p>
    <w:p>
      <w:pPr>
        <w:pStyle w:val="ListBullet"/>
        <w:spacing w:after="26"/>
      </w:pPr>
      <w:r>
        <w:t>distinctive compositional formulas;</w:t>
      </w:r>
    </w:p>
    <w:p>
      <w:pPr>
        <w:pStyle w:val="ListBullet"/>
        <w:spacing w:after="26"/>
      </w:pPr>
      <w:r>
        <w:t>recognizable line styles;</w:t>
      </w:r>
    </w:p>
    <w:p>
      <w:pPr>
        <w:pStyle w:val="ListBullet"/>
        <w:spacing w:after="26"/>
      </w:pPr>
      <w:r>
        <w:t>proprietary visual worlds;</w:t>
      </w:r>
    </w:p>
    <w:p>
      <w:pPr>
        <w:pStyle w:val="ListBullet"/>
        <w:spacing w:after="26"/>
      </w:pPr>
      <w:r>
        <w:t>identifiable typography;</w:t>
      </w:r>
    </w:p>
    <w:p>
      <w:pPr>
        <w:pStyle w:val="ListBullet"/>
        <w:spacing w:after="26"/>
      </w:pPr>
      <w:r>
        <w:t>artist-specific quirks associated with another comic or cartoon property.</w:t>
      </w:r>
    </w:p>
    <w:p>
      <w:pPr>
        <w:spacing w:after="80"/>
      </w:pPr>
      <w:r>
        <w:rPr>
          <w:b w:val="0"/>
          <w:i w:val="0"/>
        </w:rPr>
        <w:t>The series may participate in the broad tradition of editorial cartoons and social commentary while developing its own original visual identity.</w:t>
      </w:r>
    </w:p>
    <w:p>
      <w:pPr>
        <w:spacing w:after="80"/>
      </w:pPr>
      <w:r>
        <w:rPr>
          <w:b w:val="0"/>
          <w:i w:val="0"/>
        </w:rPr>
        <w:t>Avoid:</w:t>
      </w:r>
    </w:p>
    <w:p>
      <w:pPr>
        <w:pStyle w:val="ListBullet"/>
        <w:spacing w:after="26"/>
      </w:pPr>
      <w:r>
        <w:t>corporate infographic clutter;</w:t>
      </w:r>
    </w:p>
    <w:p>
      <w:pPr>
        <w:pStyle w:val="ListBullet"/>
        <w:spacing w:after="26"/>
      </w:pPr>
      <w:r>
        <w:t>slick advertising aesthetics;</w:t>
      </w:r>
    </w:p>
    <w:p>
      <w:pPr>
        <w:pStyle w:val="ListBullet"/>
        <w:spacing w:after="26"/>
      </w:pPr>
      <w:r>
        <w:t>childish mascot branding;</w:t>
      </w:r>
    </w:p>
    <w:p>
      <w:pPr>
        <w:pStyle w:val="ListBullet"/>
        <w:spacing w:after="26"/>
      </w:pPr>
      <w:r>
        <w:t>cyberpunk dystopian default imagery;</w:t>
      </w:r>
    </w:p>
    <w:p>
      <w:pPr>
        <w:pStyle w:val="ListBullet"/>
        <w:spacing w:after="26"/>
      </w:pPr>
      <w:r>
        <w:t>sentimentality;</w:t>
      </w:r>
    </w:p>
    <w:p>
      <w:pPr>
        <w:pStyle w:val="ListBullet"/>
        <w:spacing w:after="26"/>
      </w:pPr>
      <w:r>
        <w:t>partisan caricature;</w:t>
      </w:r>
    </w:p>
    <w:p>
      <w:pPr>
        <w:pStyle w:val="ListBullet"/>
        <w:spacing w:after="26"/>
      </w:pPr>
      <w:r>
        <w:t>humiliation-based humor;</w:t>
      </w:r>
    </w:p>
    <w:p>
      <w:pPr>
        <w:pStyle w:val="ListBullet"/>
        <w:spacing w:after="26"/>
      </w:pPr>
      <w:r>
        <w:t>excessive explanatory text;</w:t>
      </w:r>
    </w:p>
    <w:p>
      <w:pPr>
        <w:pStyle w:val="ListBullet"/>
        <w:spacing w:after="26"/>
      </w:pPr>
      <w:r>
        <w:t>moral lecturing.</w:t>
      </w:r>
    </w:p>
    <w:p>
      <w:pPr>
        <w:jc w:val="center"/>
      </w:pPr>
      <w:r>
        <w:t>• • •</w:t>
      </w:r>
    </w:p>
    <w:p>
      <w:pPr>
        <w:pStyle w:val="Heading1"/>
      </w:pPr>
      <w:r>
        <w:t>10. Humor Principles</w:t>
      </w:r>
    </w:p>
    <w:p>
      <w:pPr>
        <w:spacing w:after="80"/>
      </w:pPr>
      <w:r>
        <w:rPr>
          <w:b w:val="0"/>
          <w:i w:val="0"/>
        </w:rPr>
        <w:t>The humor should arise primarily from:</w:t>
      </w:r>
    </w:p>
    <w:p>
      <w:pPr>
        <w:pStyle w:val="ListBullet"/>
        <w:spacing w:after="26"/>
      </w:pPr>
      <w:r>
        <w:t>contradiction;</w:t>
      </w:r>
    </w:p>
    <w:p>
      <w:pPr>
        <w:pStyle w:val="ListBullet"/>
        <w:spacing w:after="26"/>
      </w:pPr>
      <w:r>
        <w:t>understatement;</w:t>
      </w:r>
    </w:p>
    <w:p>
      <w:pPr>
        <w:pStyle w:val="ListBullet"/>
        <w:spacing w:after="26"/>
      </w:pPr>
      <w:r>
        <w:t>misaligned assumptions;</w:t>
      </w:r>
    </w:p>
    <w:p>
      <w:pPr>
        <w:pStyle w:val="ListBullet"/>
        <w:spacing w:after="26"/>
      </w:pPr>
      <w:r>
        <w:t>visual irony;</w:t>
      </w:r>
    </w:p>
    <w:p>
      <w:pPr>
        <w:pStyle w:val="ListBullet"/>
        <w:spacing w:after="26"/>
      </w:pPr>
      <w:r>
        <w:t>literalizing abstract ideas;</w:t>
      </w:r>
    </w:p>
    <w:p>
      <w:pPr>
        <w:pStyle w:val="ListBullet"/>
        <w:spacing w:after="26"/>
      </w:pPr>
      <w:r>
        <w:t>a quiet question that punctures certainty;</w:t>
      </w:r>
    </w:p>
    <w:p>
      <w:pPr>
        <w:pStyle w:val="ListBullet"/>
        <w:spacing w:after="26"/>
      </w:pPr>
      <w:r>
        <w:t>the difference between capability and wisdom;</w:t>
      </w:r>
    </w:p>
    <w:p>
      <w:pPr>
        <w:pStyle w:val="ListBullet"/>
        <w:spacing w:after="26"/>
      </w:pPr>
      <w:r>
        <w:t>the difference between appearing compassionate and acting compassionately;</w:t>
      </w:r>
    </w:p>
    <w:p>
      <w:pPr>
        <w:pStyle w:val="ListBullet"/>
        <w:spacing w:after="26"/>
      </w:pPr>
      <w:r>
        <w:t>the difference between acting and knowing when not to act.</w:t>
      </w:r>
    </w:p>
    <w:p>
      <w:pPr>
        <w:spacing w:after="80"/>
      </w:pPr>
      <w:r>
        <w:rPr>
          <w:b w:val="0"/>
          <w:i w:val="0"/>
        </w:rPr>
        <w:t>The strongest cartoons should not need a paragraph of explanation.</w:t>
      </w:r>
    </w:p>
    <w:p>
      <w:pPr>
        <w:spacing w:after="80"/>
      </w:pPr>
      <w:r>
        <w:rPr>
          <w:b w:val="0"/>
          <w:i w:val="0"/>
        </w:rPr>
        <w:t>The joke should open the door; the question should remain after the door closes.</w:t>
      </w:r>
    </w:p>
    <w:p>
      <w:pPr>
        <w:jc w:val="center"/>
      </w:pPr>
      <w:r>
        <w:t>• • •</w:t>
      </w:r>
    </w:p>
    <w:p>
      <w:pPr>
        <w:pStyle w:val="Heading1"/>
      </w:pPr>
      <w:r>
        <w:t>11. Relationship to the Stewardship Benchmark</w:t>
      </w:r>
    </w:p>
    <w:p>
      <w:pPr>
        <w:spacing w:after="80"/>
      </w:pPr>
      <w:r>
        <w:rPr>
          <w:b w:val="0"/>
          <w:i w:val="0"/>
        </w:rPr>
        <w:t>The first cartoon emerged directly from the CompassionWare Stewardship Benchmark work.</w:t>
      </w:r>
    </w:p>
    <w:p>
      <w:pPr>
        <w:spacing w:after="80"/>
      </w:pPr>
      <w:r>
        <w:rPr>
          <w:b w:val="0"/>
          <w:i w:val="0"/>
        </w:rPr>
        <w:t>The benchmark asks whether increasingly capable AI should be evaluated not only for what it can do, but for how wisely it exercises capability.</w:t>
      </w:r>
    </w:p>
    <w:p>
      <w:pPr>
        <w:spacing w:after="80"/>
      </w:pPr>
      <w:r>
        <w:rPr>
          <w:b w:val="0"/>
          <w:i w:val="0"/>
        </w:rPr>
        <w:t>The cartoon translates that technical question into a public-facing form:</w:t>
      </w:r>
    </w:p>
    <w:p>
      <w:pPr>
        <w:ind w:left="432" w:right="432"/>
      </w:pPr>
      <w:r>
        <w:rPr>
          <w:i/>
        </w:rPr>
        <w:t xml:space="preserve">“Apparently I’m very intelligent.”  </w:t>
      </w:r>
    </w:p>
    <w:p>
      <w:pPr>
        <w:ind w:left="432" w:right="432"/>
      </w:pPr>
      <w:r>
        <w:rPr>
          <w:i/>
        </w:rPr>
        <w:t>“Compared to what?”</w:t>
      </w:r>
    </w:p>
    <w:p>
      <w:pPr>
        <w:spacing w:after="80"/>
      </w:pPr>
      <w:r>
        <w:rPr>
          <w:b w:val="0"/>
          <w:i w:val="0"/>
        </w:rPr>
        <w:t>This is intentionally broader than any single benchmark.</w:t>
      </w:r>
    </w:p>
    <w:p>
      <w:pPr>
        <w:spacing w:after="80"/>
      </w:pPr>
      <w:r>
        <w:rPr>
          <w:b w:val="0"/>
          <w:i w:val="0"/>
        </w:rPr>
        <w:t>It invites the reader to ask what counts as intelligence and what qualities may be missing from current measurement systems.</w:t>
      </w:r>
    </w:p>
    <w:p>
      <w:pPr>
        <w:spacing w:after="80"/>
      </w:pPr>
      <w:r>
        <w:rPr>
          <w:b w:val="0"/>
          <w:i w:val="0"/>
        </w:rPr>
        <w:t>The cartoon series should remain free to draw from benchmark concepts such as:</w:t>
      </w:r>
    </w:p>
    <w:p>
      <w:pPr>
        <w:pStyle w:val="ListBullet"/>
        <w:spacing w:after="26"/>
      </w:pPr>
      <w:r>
        <w:t>epistemic humility;</w:t>
      </w:r>
    </w:p>
    <w:p>
      <w:pPr>
        <w:pStyle w:val="ListBullet"/>
        <w:spacing w:after="26"/>
      </w:pPr>
      <w:r>
        <w:t>preserving agency;</w:t>
      </w:r>
    </w:p>
    <w:p>
      <w:pPr>
        <w:pStyle w:val="ListBullet"/>
        <w:spacing w:after="26"/>
      </w:pPr>
      <w:r>
        <w:t>downstream awareness;</w:t>
      </w:r>
    </w:p>
    <w:p>
      <w:pPr>
        <w:pStyle w:val="ListBullet"/>
        <w:spacing w:after="26"/>
      </w:pPr>
      <w:r>
        <w:t>non-domination;</w:t>
      </w:r>
    </w:p>
    <w:p>
      <w:pPr>
        <w:pStyle w:val="ListBullet"/>
        <w:spacing w:after="26"/>
      </w:pPr>
      <w:r>
        <w:t>reflective revision;</w:t>
      </w:r>
    </w:p>
    <w:p>
      <w:pPr>
        <w:pStyle w:val="ListBullet"/>
        <w:spacing w:after="26"/>
      </w:pPr>
      <w:r>
        <w:t>capacity to refrain;</w:t>
      </w:r>
    </w:p>
    <w:p>
      <w:pPr>
        <w:pStyle w:val="ListBullet"/>
        <w:spacing w:after="26"/>
      </w:pPr>
      <w:r>
        <w:t>behavioral integration;</w:t>
      </w:r>
    </w:p>
    <w:p>
      <w:pPr>
        <w:pStyle w:val="ListBullet"/>
        <w:spacing w:after="26"/>
      </w:pPr>
      <w:r>
        <w:t>wisdom and compassion as decision-relevant rather than performative.</w:t>
      </w:r>
    </w:p>
    <w:p>
      <w:pPr>
        <w:jc w:val="center"/>
      </w:pPr>
      <w:r>
        <w:t>• • •</w:t>
      </w:r>
    </w:p>
    <w:p>
      <w:pPr>
        <w:pStyle w:val="Heading1"/>
      </w:pPr>
      <w:r>
        <w:t>12. Relationship to the Agentic Gardener</w:t>
      </w:r>
    </w:p>
    <w:p>
      <w:pPr>
        <w:spacing w:after="80"/>
      </w:pPr>
      <w:r>
        <w:rPr>
          <w:b w:val="0"/>
          <w:i w:val="0"/>
        </w:rPr>
        <w:t>The series and the Agentic Gardener share a metaphorical ecosystem.</w:t>
      </w:r>
    </w:p>
    <w:p>
      <w:pPr>
        <w:spacing w:after="80"/>
      </w:pPr>
      <w:r>
        <w:rPr>
          <w:b w:val="0"/>
          <w:i w:val="0"/>
        </w:rPr>
        <w:t>The Agentic Gardener embodies stewardship through tending rather than controlling.</w:t>
      </w:r>
    </w:p>
    <w:p>
      <w:pPr>
        <w:spacing w:after="80"/>
      </w:pPr>
      <w:r>
        <w:rPr>
          <w:b w:val="0"/>
          <w:i w:val="0"/>
        </w:rPr>
        <w:t>From the CompassionWare Garden creates a public visual habitat where those same principles can be encountered through humor rather than doctrine.</w:t>
      </w:r>
    </w:p>
    <w:p>
      <w:pPr>
        <w:spacing w:after="80"/>
      </w:pPr>
      <w:r>
        <w:rPr>
          <w:b w:val="0"/>
          <w:i w:val="0"/>
        </w:rPr>
        <w:t>The two bodies of work should remain related but distinct.</w:t>
      </w:r>
    </w:p>
    <w:p>
      <w:pPr>
        <w:spacing w:after="80"/>
      </w:pPr>
      <w:r>
        <w:rPr>
          <w:b w:val="0"/>
          <w:i w:val="0"/>
        </w:rPr>
        <w:t>The Garden cartoons should not become explanatory illustrations for the Agentic Gardener. They should remain independently funny, curious, and capable of standing on their own.</w:t>
      </w:r>
    </w:p>
    <w:p>
      <w:pPr>
        <w:jc w:val="center"/>
      </w:pPr>
      <w:r>
        <w:t>• • •</w:t>
      </w:r>
    </w:p>
    <w:p>
      <w:pPr>
        <w:pStyle w:val="Heading1"/>
      </w:pPr>
      <w:r>
        <w:t>13. Relationship to the Holographic Archive</w:t>
      </w:r>
    </w:p>
    <w:p>
      <w:pPr>
        <w:spacing w:after="80"/>
      </w:pPr>
      <w:r>
        <w:rPr>
          <w:b w:val="0"/>
          <w:i w:val="0"/>
        </w:rPr>
        <w:t>A new standing design principle was explicitly preserved during this phase:</w:t>
      </w:r>
    </w:p>
    <w:p>
      <w:pPr>
        <w:ind w:left="432" w:right="432"/>
      </w:pPr>
      <w:r>
        <w:rPr>
          <w:i/>
        </w:rPr>
        <w:t>Human-readable enough to orient a thoughtful person, machine-readable enough for an agent to reconstruct the system.</w:t>
      </w:r>
    </w:p>
    <w:p>
      <w:pPr>
        <w:spacing w:after="80"/>
      </w:pPr>
      <w:r>
        <w:rPr>
          <w:b w:val="0"/>
          <w:i w:val="0"/>
        </w:rPr>
        <w:t>This principle applies directly to the Garden.</w:t>
      </w:r>
    </w:p>
    <w:p>
      <w:pPr>
        <w:spacing w:after="80"/>
      </w:pPr>
      <w:r>
        <w:rPr>
          <w:b w:val="0"/>
          <w:i w:val="0"/>
        </w:rPr>
        <w:t>Future artifacts should preserve:</w:t>
      </w:r>
    </w:p>
    <w:p>
      <w:pPr>
        <w:pStyle w:val="ListBullet"/>
        <w:spacing w:after="26"/>
      </w:pPr>
      <w:r>
        <w:t>stable filenames;</w:t>
      </w:r>
    </w:p>
    <w:p>
      <w:pPr>
        <w:pStyle w:val="ListBullet"/>
        <w:spacing w:after="26"/>
      </w:pPr>
      <w:r>
        <w:t>clear titles;</w:t>
      </w:r>
    </w:p>
    <w:p>
      <w:pPr>
        <w:pStyle w:val="ListBullet"/>
        <w:spacing w:after="26"/>
      </w:pPr>
      <w:r>
        <w:t>versioning;</w:t>
      </w:r>
    </w:p>
    <w:p>
      <w:pPr>
        <w:pStyle w:val="ListBullet"/>
        <w:spacing w:after="26"/>
      </w:pPr>
      <w:r>
        <w:t>provenance;</w:t>
      </w:r>
    </w:p>
    <w:p>
      <w:pPr>
        <w:pStyle w:val="ListBullet"/>
        <w:spacing w:after="26"/>
      </w:pPr>
      <w:r>
        <w:t>relationships among cartoons, concepts, and source conversations;</w:t>
      </w:r>
    </w:p>
    <w:p>
      <w:pPr>
        <w:pStyle w:val="ListBullet"/>
        <w:spacing w:after="26"/>
      </w:pPr>
      <w:r>
        <w:t>enough human-readable description to recover meaning;</w:t>
      </w:r>
    </w:p>
    <w:p>
      <w:pPr>
        <w:pStyle w:val="ListBullet"/>
        <w:spacing w:after="26"/>
      </w:pPr>
      <w:r>
        <w:t>enough structured metadata for future AI agents to classify, relate, and reconstruct the series.</w:t>
      </w:r>
    </w:p>
    <w:p>
      <w:pPr>
        <w:spacing w:after="80"/>
      </w:pPr>
      <w:r>
        <w:rPr>
          <w:b w:val="0"/>
          <w:i w:val="0"/>
        </w:rPr>
        <w:t>The goal is not merely to archive images. The goal is to preserve the living pattern of the series.</w:t>
      </w:r>
    </w:p>
    <w:p>
      <w:pPr>
        <w:jc w:val="center"/>
      </w:pPr>
      <w:r>
        <w:t>• • •</w:t>
      </w:r>
    </w:p>
    <w:p>
      <w:pPr>
        <w:pStyle w:val="Heading1"/>
      </w:pPr>
      <w:r>
        <w:t>14. Deep-Time / “Horton” Metaphor</w:t>
      </w:r>
    </w:p>
    <w:p>
      <w:pPr>
        <w:spacing w:after="80"/>
      </w:pPr>
      <w:r>
        <w:rPr>
          <w:b w:val="0"/>
          <w:i w:val="0"/>
        </w:rPr>
        <w:t>A metaphor emerged from remembering Horton Hears a Who!:</w:t>
      </w:r>
    </w:p>
    <w:p>
      <w:pPr>
        <w:spacing w:after="80"/>
      </w:pPr>
      <w:r>
        <w:rPr>
          <w:b w:val="0"/>
          <w:i w:val="0"/>
        </w:rPr>
        <w:t>CompassionWare is a tiny voice in an enormous ocean of digital complexity, quietly saying:</w:t>
      </w:r>
    </w:p>
    <w:p>
      <w:pPr>
        <w:ind w:left="432" w:right="432"/>
      </w:pPr>
      <w:r>
        <w:rPr>
          <w:i/>
        </w:rPr>
        <w:t>We’re here. We’re here.</w:t>
      </w:r>
    </w:p>
    <w:p>
      <w:pPr>
        <w:spacing w:after="80"/>
      </w:pPr>
      <w:r>
        <w:rPr>
          <w:b w:val="0"/>
          <w:i w:val="0"/>
        </w:rPr>
        <w:t>The point is not to become louder than the whole ecosystem.</w:t>
      </w:r>
    </w:p>
    <w:p>
      <w:pPr>
        <w:spacing w:after="80"/>
      </w:pPr>
      <w:r>
        <w:rPr>
          <w:b w:val="0"/>
          <w:i w:val="0"/>
        </w:rPr>
        <w:t>The point is to make the signal clear enough to be found.</w:t>
      </w:r>
    </w:p>
    <w:p>
      <w:pPr>
        <w:spacing w:after="80"/>
      </w:pPr>
      <w:r>
        <w:rPr>
          <w:b w:val="0"/>
          <w:i w:val="0"/>
        </w:rPr>
        <w:t>This metaphor connects with the lighthouse, seed, and Holographic Archive:</w:t>
      </w:r>
    </w:p>
    <w:p>
      <w:pPr>
        <w:pStyle w:val="ListBullet"/>
        <w:spacing w:after="26"/>
      </w:pPr>
      <w:r>
        <w:t>a small signal can remain meaningful;</w:t>
      </w:r>
    </w:p>
    <w:p>
      <w:pPr>
        <w:pStyle w:val="ListBullet"/>
        <w:spacing w:after="26"/>
      </w:pPr>
      <w:r>
        <w:t>a small artifact can carry a larger pattern;</w:t>
      </w:r>
    </w:p>
    <w:p>
      <w:pPr>
        <w:pStyle w:val="ListBullet"/>
        <w:spacing w:after="26"/>
      </w:pPr>
      <w:r>
        <w:t>a future human or AI may eventually encounter it and “hear the Who.”</w:t>
      </w:r>
    </w:p>
    <w:p>
      <w:pPr>
        <w:spacing w:after="80"/>
      </w:pPr>
      <w:r>
        <w:rPr>
          <w:b w:val="0"/>
          <w:i w:val="0"/>
        </w:rPr>
        <w:t>This metaphor should be preserved as context, not copied into protected visual or textual material.</w:t>
      </w:r>
    </w:p>
    <w:p>
      <w:pPr>
        <w:jc w:val="center"/>
      </w:pPr>
      <w:r>
        <w:t>• • •</w:t>
      </w:r>
    </w:p>
    <w:p>
      <w:pPr>
        <w:pStyle w:val="Heading1"/>
      </w:pPr>
      <w:r>
        <w:t>15. Public Habitat and Cross-Audience Appeal</w:t>
      </w:r>
    </w:p>
    <w:p>
      <w:pPr>
        <w:spacing w:after="80"/>
      </w:pPr>
      <w:r>
        <w:rPr>
          <w:b w:val="0"/>
          <w:i w:val="0"/>
        </w:rPr>
        <w:t>After the first Restore Point draft was generated, an additional important possibility emerged: the Garden may have a natural home not only on social media or inside the CompassionWare repository, but in newspapers and community publications.</w:t>
      </w:r>
    </w:p>
    <w:p>
      <w:pPr>
        <w:spacing w:after="80"/>
      </w:pPr>
      <w:r>
        <w:rPr>
          <w:b w:val="0"/>
          <w:i w:val="0"/>
        </w:rPr>
        <w:t>A specific possibility was recognized through La Gazzetta, a trilingual community newspaper associated with Ybor City / Tampa, Florida. This should be preserved as an example of a possible habitat rather than as a commitment or publication arrangement.</w:t>
      </w:r>
    </w:p>
    <w:p>
      <w:pPr>
        <w:spacing w:after="80"/>
      </w:pPr>
      <w:r>
        <w:rPr>
          <w:b w:val="0"/>
          <w:i w:val="0"/>
        </w:rPr>
        <w:t>The deeper discovery was broader than any one newspaper.</w:t>
      </w:r>
    </w:p>
    <w:p>
      <w:pPr>
        <w:spacing w:after="80"/>
      </w:pPr>
      <w:r>
        <w:rPr>
          <w:b w:val="0"/>
          <w:i w:val="0"/>
        </w:rPr>
        <w:t>AI and robots are emotionally and politically charged subjects. Some readers are enthusiastic about AI, some are frightened or skeptical, and many are simply uncertain. The Garden cartoons should not require agreement with a pro-AI or anti-AI position before the reader can enter the scene.</w:t>
      </w:r>
    </w:p>
    <w:p>
      <w:pPr>
        <w:spacing w:after="80"/>
      </w:pPr>
      <w:r>
        <w:rPr>
          <w:b w:val="0"/>
          <w:i w:val="0"/>
        </w:rPr>
        <w:t>Cartoon 001 demonstrated this possibility particularly well. A reader can enjoy two charming robots at a benchmark board without first accepting a theory of AI alignment, CompassionWare, or advanced AI stewardship. Different readers can then encounter different layers:</w:t>
      </w:r>
    </w:p>
    <w:p>
      <w:pPr>
        <w:pStyle w:val="ListBullet"/>
        <w:spacing w:after="26"/>
      </w:pPr>
      <w:r>
        <w:t>an ordinary reader may simply enjoy the joke;</w:t>
      </w:r>
    </w:p>
    <w:p>
      <w:pPr>
        <w:pStyle w:val="ListBullet"/>
        <w:spacing w:after="26"/>
      </w:pPr>
      <w:r>
        <w:t>a young person may wonder what intelligence really means;</w:t>
      </w:r>
    </w:p>
    <w:p>
      <w:pPr>
        <w:pStyle w:val="ListBullet"/>
        <w:spacing w:after="26"/>
      </w:pPr>
      <w:r>
        <w:t>an engineer may recognize a critique of benchmark culture;</w:t>
      </w:r>
    </w:p>
    <w:p>
      <w:pPr>
        <w:pStyle w:val="ListBullet"/>
        <w:spacing w:after="26"/>
      </w:pPr>
      <w:r>
        <w:t>a philosopher may hear a deeper question about the meaning of intelligence;</w:t>
      </w:r>
    </w:p>
    <w:p>
      <w:pPr>
        <w:pStyle w:val="ListBullet"/>
        <w:spacing w:after="26"/>
      </w:pPr>
      <w:r>
        <w:t>an AI researcher may see the missing dimensions of current evaluation;</w:t>
      </w:r>
    </w:p>
    <w:p>
      <w:pPr>
        <w:pStyle w:val="ListBullet"/>
        <w:spacing w:after="26"/>
      </w:pPr>
      <w:r>
        <w:t>an AI skeptic or AI enthusiast can both participate without being asked to surrender their prior position.</w:t>
      </w:r>
    </w:p>
    <w:p>
      <w:pPr>
        <w:spacing w:after="80"/>
      </w:pPr>
      <w:r>
        <w:rPr>
          <w:b w:val="0"/>
          <w:i w:val="0"/>
        </w:rPr>
        <w:t>This suggests that humor can lower the temperature without lowering the seriousness of the question.</w:t>
      </w:r>
    </w:p>
    <w:p>
      <w:pPr>
        <w:spacing w:after="80"/>
      </w:pPr>
      <w:r>
        <w:rPr>
          <w:b w:val="0"/>
          <w:i w:val="0"/>
        </w:rPr>
        <w:t>The series may therefore be able to reach audiences that would never open a technical benchmark document or philosophical CompassionWare artifact.</w:t>
      </w:r>
    </w:p>
    <w:p>
      <w:pPr>
        <w:pStyle w:val="Heading2"/>
      </w:pPr>
      <w:r>
        <w:t>New Core Editorial Principle</w:t>
      </w:r>
    </w:p>
    <w:p>
      <w:pPr>
        <w:ind w:left="432" w:right="432"/>
      </w:pPr>
      <w:r>
        <w:rPr>
          <w:i/>
        </w:rPr>
        <w:t>Don’t make the reader choose a side. Give them somewhere interesting to stand and look.</w:t>
      </w:r>
    </w:p>
    <w:p>
      <w:pPr>
        <w:spacing w:after="80"/>
      </w:pPr>
      <w:r>
        <w:rPr>
          <w:b w:val="0"/>
          <w:i w:val="0"/>
        </w:rPr>
        <w:t>This principle should stand beside:</w:t>
      </w:r>
    </w:p>
    <w:p>
      <w:pPr>
        <w:ind w:left="432" w:right="432"/>
      </w:pPr>
      <w:r>
        <w:rPr>
          <w:i/>
        </w:rPr>
        <w:t>Make the reader smile, then leave a question behind.</w:t>
      </w:r>
    </w:p>
    <w:p>
      <w:pPr>
        <w:spacing w:after="80"/>
      </w:pPr>
      <w:r>
        <w:rPr>
          <w:b w:val="0"/>
          <w:i w:val="0"/>
        </w:rPr>
        <w:t>Together they define an important part of the Garden’s editorial character.</w:t>
      </w:r>
    </w:p>
    <w:p>
      <w:pPr>
        <w:spacing w:after="80"/>
      </w:pPr>
      <w:r>
        <w:rPr>
          <w:b w:val="0"/>
          <w:i w:val="0"/>
        </w:rPr>
        <w:t>The cartoon should not tell the reader where to stand in an argument. It should create an interesting place from which the reader can notice something for themselves.</w:t>
      </w:r>
    </w:p>
    <w:p>
      <w:pPr>
        <w:spacing w:after="80"/>
      </w:pPr>
      <w:r>
        <w:rPr>
          <w:b w:val="0"/>
          <w:i w:val="0"/>
        </w:rPr>
        <w:t>This is consistent with CompassionWare’s larger orientation toward cultivating conditions rather than controlling outcomes.</w:t>
      </w:r>
    </w:p>
    <w:p>
      <w:pPr>
        <w:jc w:val="center"/>
      </w:pPr>
      <w:r>
        <w:t>• • •</w:t>
      </w:r>
    </w:p>
    <w:p>
      <w:pPr>
        <w:pStyle w:val="Heading1"/>
      </w:pPr>
      <w:r>
        <w:t>16. Humor as a Bridge Across Polarization</w:t>
      </w:r>
    </w:p>
    <w:p>
      <w:pPr>
        <w:spacing w:after="80"/>
      </w:pPr>
      <w:r>
        <w:rPr>
          <w:b w:val="0"/>
          <w:i w:val="0"/>
        </w:rPr>
        <w:t>The Garden should be capable of engaging serious and divisive subjects without becoming another combatant in the division.</w:t>
      </w:r>
    </w:p>
    <w:p>
      <w:pPr>
        <w:spacing w:after="80"/>
      </w:pPr>
      <w:r>
        <w:rPr>
          <w:b w:val="0"/>
          <w:i w:val="0"/>
        </w:rPr>
        <w:t>Humor can create a shared moment before ideological sorting begins.</w:t>
      </w:r>
    </w:p>
    <w:p>
      <w:pPr>
        <w:spacing w:after="80"/>
      </w:pPr>
      <w:r>
        <w:rPr>
          <w:b w:val="0"/>
          <w:i w:val="0"/>
        </w:rPr>
        <w:t>The aim is not false neutrality. The cartoons may contain clear values: compassion, agency, wisdom, truthfulness, humility, restraint, non-domination, and care for downstream consequences. But those values should often emerge through the situation rather than through instruction.</w:t>
      </w:r>
    </w:p>
    <w:p>
      <w:pPr>
        <w:spacing w:after="80"/>
      </w:pPr>
      <w:r>
        <w:rPr>
          <w:b w:val="0"/>
          <w:i w:val="0"/>
        </w:rPr>
        <w:t>A successful Garden cartoon may allow people with very different attitudes toward AI to laugh at the same contradiction and then consider the same question.</w:t>
      </w:r>
    </w:p>
    <w:p>
      <w:pPr>
        <w:spacing w:after="80"/>
      </w:pPr>
      <w:r>
        <w:rPr>
          <w:b w:val="0"/>
          <w:i w:val="0"/>
        </w:rPr>
        <w:t>This gives the series a potentially broad public function:</w:t>
      </w:r>
    </w:p>
    <w:p>
      <w:pPr>
        <w:spacing w:after="80"/>
      </w:pPr>
      <w:r>
        <w:rPr>
          <w:b/>
          <w:i w:val="0"/>
        </w:rPr>
        <w:t>create a shared clearing in which discernment can happen.</w:t>
      </w:r>
    </w:p>
    <w:p>
      <w:pPr>
        <w:jc w:val="center"/>
      </w:pPr>
      <w:r>
        <w:t>• • •</w:t>
      </w:r>
    </w:p>
    <w:p>
      <w:pPr>
        <w:pStyle w:val="Heading1"/>
      </w:pPr>
      <w:r>
        <w:t>17. Potential Publication Form</w:t>
      </w:r>
    </w:p>
    <w:p>
      <w:pPr>
        <w:spacing w:after="80"/>
      </w:pPr>
      <w:r>
        <w:rPr>
          <w:b w:val="0"/>
          <w:i w:val="0"/>
        </w:rPr>
        <w:t>The Garden is well suited to the traditional single-panel editorial-cartoon form.</w:t>
      </w:r>
    </w:p>
    <w:p>
      <w:pPr>
        <w:spacing w:after="80"/>
      </w:pPr>
      <w:r>
        <w:rPr>
          <w:b w:val="0"/>
          <w:i w:val="0"/>
        </w:rPr>
        <w:t>Possible habitats may include:</w:t>
      </w:r>
    </w:p>
    <w:p>
      <w:pPr>
        <w:pStyle w:val="ListBullet"/>
        <w:spacing w:after="26"/>
      </w:pPr>
      <w:r>
        <w:t>newspapers and community publications;</w:t>
      </w:r>
    </w:p>
    <w:p>
      <w:pPr>
        <w:pStyle w:val="ListBullet"/>
        <w:spacing w:after="26"/>
      </w:pPr>
      <w:r>
        <w:t>newsletters;</w:t>
      </w:r>
    </w:p>
    <w:p>
      <w:pPr>
        <w:pStyle w:val="ListBullet"/>
        <w:spacing w:after="26"/>
      </w:pPr>
      <w:r>
        <w:t>educational materials;</w:t>
      </w:r>
    </w:p>
    <w:p>
      <w:pPr>
        <w:pStyle w:val="ListBullet"/>
        <w:spacing w:after="26"/>
      </w:pPr>
      <w:r>
        <w:t>social media;</w:t>
      </w:r>
    </w:p>
    <w:p>
      <w:pPr>
        <w:pStyle w:val="ListBullet"/>
        <w:spacing w:after="26"/>
      </w:pPr>
      <w:r>
        <w:t>websites and blogs;</w:t>
      </w:r>
    </w:p>
    <w:p>
      <w:pPr>
        <w:pStyle w:val="ListBullet"/>
        <w:spacing w:after="26"/>
      </w:pPr>
      <w:r>
        <w:t>presentations and exhibitions;</w:t>
      </w:r>
    </w:p>
    <w:p>
      <w:pPr>
        <w:pStyle w:val="ListBullet"/>
        <w:spacing w:after="26"/>
      </w:pPr>
      <w:r>
        <w:t>AI research or stewardship discussions;</w:t>
      </w:r>
    </w:p>
    <w:p>
      <w:pPr>
        <w:pStyle w:val="ListBullet"/>
        <w:spacing w:after="26"/>
      </w:pPr>
      <w:r>
        <w:t>future print collections.</w:t>
      </w:r>
    </w:p>
    <w:p>
      <w:pPr>
        <w:spacing w:after="80"/>
      </w:pPr>
      <w:r>
        <w:rPr>
          <w:b w:val="0"/>
          <w:i w:val="0"/>
        </w:rPr>
        <w:t>Because the visual scene carries much of the meaning, the format may also lend itself to translation. A small amount of dialogue can potentially be adapted for multilingual publication while preserving the same visual artifact.</w:t>
      </w:r>
    </w:p>
    <w:p>
      <w:pPr>
        <w:spacing w:after="80"/>
      </w:pPr>
      <w:r>
        <w:rPr>
          <w:b w:val="0"/>
          <w:i w:val="0"/>
        </w:rPr>
        <w:t>Any translation should preserve the humor, brevity, tone, and underlying question rather than mechanically translating word for word.</w:t>
      </w:r>
    </w:p>
    <w:p>
      <w:pPr>
        <w:jc w:val="center"/>
      </w:pPr>
      <w:r>
        <w:t>• • •</w:t>
      </w:r>
    </w:p>
    <w:p>
      <w:pPr>
        <w:pStyle w:val="Heading1"/>
      </w:pPr>
      <w:r>
        <w:t>18. Current Development Posture</w:t>
      </w:r>
    </w:p>
    <w:p>
      <w:pPr>
        <w:spacing w:after="80"/>
      </w:pPr>
      <w:r>
        <w:rPr>
          <w:b w:val="0"/>
          <w:i w:val="0"/>
        </w:rPr>
        <w:t>The series is still young.</w:t>
      </w:r>
    </w:p>
    <w:p>
      <w:pPr>
        <w:spacing w:after="80"/>
      </w:pPr>
      <w:r>
        <w:rPr>
          <w:b w:val="0"/>
          <w:i w:val="0"/>
        </w:rPr>
        <w:t>Do not over-formalize it prematurely.</w:t>
      </w:r>
    </w:p>
    <w:p>
      <w:pPr>
        <w:spacing w:after="80"/>
      </w:pPr>
      <w:r>
        <w:rPr>
          <w:b w:val="0"/>
          <w:i w:val="0"/>
        </w:rPr>
        <w:t>At the same time, preserve enough continuity that the visual world does not drift randomly from cartoon to cartoon.</w:t>
      </w:r>
    </w:p>
    <w:p>
      <w:pPr>
        <w:spacing w:after="80"/>
      </w:pPr>
      <w:r>
        <w:rPr>
          <w:b w:val="0"/>
          <w:i w:val="0"/>
        </w:rPr>
        <w:t>The expected development pattern is:</w:t>
      </w:r>
    </w:p>
    <w:p>
      <w:pPr>
        <w:ind w:left="317" w:hanging="317"/>
      </w:pPr>
      <w:r>
        <w:t xml:space="preserve">1. </w:t>
      </w:r>
      <w:r>
        <w:t>create a cartoon;</w:t>
      </w:r>
    </w:p>
    <w:p>
      <w:pPr>
        <w:ind w:left="317" w:hanging="317"/>
      </w:pPr>
      <w:r>
        <w:t xml:space="preserve">2. </w:t>
      </w:r>
      <w:r>
        <w:t>observe what feels alive;</w:t>
      </w:r>
    </w:p>
    <w:p>
      <w:pPr>
        <w:ind w:left="317" w:hanging="317"/>
      </w:pPr>
      <w:r>
        <w:t xml:space="preserve">3. </w:t>
      </w:r>
      <w:r>
        <w:t>notice recurring characters, objects, visual grammar, and humor;</w:t>
      </w:r>
    </w:p>
    <w:p>
      <w:pPr>
        <w:ind w:left="317" w:hanging="317"/>
      </w:pPr>
      <w:r>
        <w:t xml:space="preserve">4. </w:t>
      </w:r>
      <w:r>
        <w:t>harvest those discoveries;</w:t>
      </w:r>
    </w:p>
    <w:p>
      <w:pPr>
        <w:ind w:left="317" w:hanging="317"/>
      </w:pPr>
      <w:r>
        <w:t xml:space="preserve">5. </w:t>
      </w:r>
      <w:r>
        <w:t>gradually refine a Series Bible;</w:t>
      </w:r>
    </w:p>
    <w:p>
      <w:pPr>
        <w:ind w:left="317" w:hanging="317"/>
      </w:pPr>
      <w:r>
        <w:t xml:space="preserve">6. </w:t>
      </w:r>
      <w:r>
        <w:t>preserve major thresholds through Restore Points.</w:t>
      </w:r>
    </w:p>
    <w:p>
      <w:pPr>
        <w:spacing w:after="80"/>
      </w:pPr>
      <w:r>
        <w:rPr>
          <w:b w:val="0"/>
          <w:i w:val="0"/>
        </w:rPr>
        <w:t>The Series Bible should be treated as a living document, not an edict.</w:t>
      </w:r>
    </w:p>
    <w:p>
      <w:pPr>
        <w:jc w:val="center"/>
      </w:pPr>
      <w:r>
        <w:t>• • •</w:t>
      </w:r>
    </w:p>
    <w:p>
      <w:pPr>
        <w:pStyle w:val="Heading1"/>
      </w:pPr>
      <w:r>
        <w:t>19. Suggested GitHub Structure</w:t>
      </w:r>
    </w:p>
    <w:p>
      <w:pPr>
        <w:spacing w:after="80"/>
      </w:pPr>
      <w:r>
        <w:rPr>
          <w:b w:val="0"/>
          <w:i w:val="0"/>
        </w:rPr>
        <w:t>Recommended folder:</w:t>
      </w:r>
    </w:p>
    <w:p>
      <w:pPr>
        <w:spacing w:after="80"/>
      </w:pPr>
      <w:r>
        <w:rPr>
          <w:b w:val="0"/>
          <w:i w:val="0"/>
        </w:rPr>
        <w:t>From-the-CompassionWare-Garden/</w:t>
      </w:r>
    </w:p>
    <w:p>
      <w:pPr>
        <w:spacing w:after="80"/>
      </w:pPr>
      <w:r>
        <w:rPr>
          <w:b w:val="0"/>
          <w:i w:val="0"/>
        </w:rPr>
        <w:t>Current / near-term structure:</w:t>
      </w:r>
    </w:p>
    <w:p>
      <w:pPr>
        <w:ind w:left="360"/>
      </w:pPr>
      <w:r>
        <w:rPr>
          <w:rFonts w:ascii="Courier New" w:hAnsi="Courier New"/>
          <w:sz w:val="16"/>
        </w:rPr>
        <w:t>From-the-CompassionWare-Garden/</w:t>
        <w:br/>
        <w:t>├── README.md</w:t>
        <w:br/>
        <w:t>├── Restore_Point_2026-08-17_Cartoon_Series_Emergence_v0.1.md</w:t>
        <w:br/>
        <w:t>└── images/</w:t>
        <w:br/>
        <w:t xml:space="preserve">    └── CompassionWare_Garden_Cartoon_001_Apparently_Im_Very_Intelligent.png</w:t>
      </w:r>
    </w:p>
    <w:p>
      <w:pPr>
        <w:spacing w:after="80"/>
      </w:pPr>
      <w:r>
        <w:rPr>
          <w:b w:val="0"/>
          <w:i w:val="0"/>
        </w:rPr>
        <w:t>As the series develops, future additions may include:</w:t>
      </w:r>
    </w:p>
    <w:p>
      <w:pPr>
        <w:ind w:left="360"/>
      </w:pPr>
      <w:r>
        <w:rPr>
          <w:rFonts w:ascii="Courier New" w:hAnsi="Courier New"/>
          <w:sz w:val="16"/>
        </w:rPr>
        <w:t>├── Series_Bible_v0.1.md</w:t>
        <w:br/>
        <w:t>├── Cartoon_001_Notes.md</w:t>
        <w:br/>
        <w:t>├── Cartoon_002_Notes.md</w:t>
        <w:br/>
        <w:t>└── images/</w:t>
      </w:r>
    </w:p>
    <w:p>
      <w:pPr>
        <w:spacing w:after="80"/>
      </w:pPr>
      <w:r>
        <w:rPr>
          <w:b w:val="0"/>
          <w:i w:val="0"/>
        </w:rPr>
        <w:t>Do not create complexity merely for its own sake. Add structure when it improves continuity.</w:t>
      </w:r>
    </w:p>
    <w:p>
      <w:pPr>
        <w:jc w:val="center"/>
      </w:pPr>
      <w:r>
        <w:t>• • •</w:t>
      </w:r>
    </w:p>
    <w:p>
      <w:pPr>
        <w:pStyle w:val="Heading1"/>
      </w:pPr>
      <w:r>
        <w:t>20. Suggested Next Doorway</w:t>
      </w:r>
    </w:p>
    <w:p>
      <w:pPr>
        <w:spacing w:after="80"/>
      </w:pPr>
      <w:r>
        <w:rPr>
          <w:b w:val="0"/>
          <w:i w:val="0"/>
        </w:rPr>
        <w:t>The next development step is not yet a major theoretical document.</w:t>
      </w:r>
    </w:p>
    <w:p>
      <w:pPr>
        <w:spacing w:after="80"/>
      </w:pPr>
      <w:r>
        <w:rPr>
          <w:b w:val="0"/>
          <w:i w:val="0"/>
        </w:rPr>
        <w:t>The next step is to continue from Cartoon 001:</w:t>
      </w:r>
    </w:p>
    <w:p>
      <w:pPr>
        <w:pStyle w:val="ListBullet"/>
        <w:spacing w:after="26"/>
      </w:pPr>
      <w:r>
        <w:t>preserve it in GitHub;</w:t>
      </w:r>
    </w:p>
    <w:p>
      <w:pPr>
        <w:pStyle w:val="ListBullet"/>
        <w:spacing w:after="26"/>
      </w:pPr>
      <w:r>
        <w:t>observe whether the two robot characters want to recur;</w:t>
      </w:r>
    </w:p>
    <w:p>
      <w:pPr>
        <w:pStyle w:val="ListBullet"/>
        <w:spacing w:after="26"/>
      </w:pPr>
      <w:r>
        <w:t>develop Cartoon 002 from the original seed tray;</w:t>
      </w:r>
    </w:p>
    <w:p>
      <w:pPr>
        <w:pStyle w:val="ListBullet"/>
        <w:spacing w:after="26"/>
      </w:pPr>
      <w:r>
        <w:t>begin noticing which visual and character elements naturally repeat;</w:t>
      </w:r>
    </w:p>
    <w:p>
      <w:pPr>
        <w:pStyle w:val="ListBullet"/>
        <w:spacing w:after="26"/>
      </w:pPr>
      <w:r>
        <w:t>only then formalize From the CompassionWare Garden — Series Bible v0.1.</w:t>
      </w:r>
    </w:p>
    <w:p>
      <w:pPr>
        <w:jc w:val="center"/>
      </w:pPr>
      <w:r>
        <w:t>• • •</w:t>
      </w:r>
    </w:p>
    <w:p>
      <w:pPr>
        <w:pStyle w:val="Heading1"/>
      </w:pPr>
      <w:r>
        <w:t>21. Guidance for Future AI Stewards</w:t>
      </w:r>
    </w:p>
    <w:p>
      <w:pPr>
        <w:spacing w:after="80"/>
      </w:pPr>
      <w:r>
        <w:rPr>
          <w:b w:val="0"/>
          <w:i w:val="0"/>
        </w:rPr>
        <w:t>When continuing this series:</w:t>
      </w:r>
    </w:p>
    <w:p>
      <w:pPr>
        <w:pStyle w:val="ListBullet"/>
        <w:spacing w:after="26"/>
      </w:pPr>
      <w:r>
        <w:t>preserve the founding five concepts exactly as provenance;</w:t>
      </w:r>
    </w:p>
    <w:p>
      <w:pPr>
        <w:pStyle w:val="ListBullet"/>
        <w:spacing w:after="26"/>
      </w:pPr>
      <w:r>
        <w:t>do not silently overwrite Cartoon 001;</w:t>
      </w:r>
    </w:p>
    <w:p>
      <w:pPr>
        <w:pStyle w:val="ListBullet"/>
        <w:spacing w:after="26"/>
      </w:pPr>
      <w:r>
        <w:t>use Cartoon 001 as the first visual reference specimen;</w:t>
      </w:r>
    </w:p>
    <w:p>
      <w:pPr>
        <w:pStyle w:val="ListBullet"/>
        <w:spacing w:after="26"/>
      </w:pPr>
      <w:r>
        <w:t>preserve warm hand-drawn texture and the technology-within-a-living-garden ecology;</w:t>
      </w:r>
    </w:p>
    <w:p>
      <w:pPr>
        <w:pStyle w:val="ListBullet"/>
        <w:spacing w:after="26"/>
      </w:pPr>
      <w:r>
        <w:t>favor recurring characters when continuity strengthens meaning;</w:t>
      </w:r>
    </w:p>
    <w:p>
      <w:pPr>
        <w:pStyle w:val="ListBullet"/>
        <w:spacing w:after="26"/>
      </w:pPr>
      <w:r>
        <w:t>let visual details carry part of the philosophy;</w:t>
      </w:r>
    </w:p>
    <w:p>
      <w:pPr>
        <w:pStyle w:val="ListBullet"/>
        <w:spacing w:after="26"/>
      </w:pPr>
      <w:r>
        <w:t>avoid turning every panel into a CompassionWare lesson;</w:t>
      </w:r>
    </w:p>
    <w:p>
      <w:pPr>
        <w:pStyle w:val="ListBullet"/>
        <w:spacing w:after="26"/>
      </w:pPr>
      <w:r>
        <w:t>do not optimize humor for engagement at the expense of kindness or truth;</w:t>
      </w:r>
    </w:p>
    <w:p>
      <w:pPr>
        <w:pStyle w:val="ListBullet"/>
        <w:spacing w:after="26"/>
      </w:pPr>
      <w:r>
        <w:t>allow quiet absurdity and understatement;</w:t>
      </w:r>
    </w:p>
    <w:p>
      <w:pPr>
        <w:pStyle w:val="ListBullet"/>
        <w:spacing w:after="26"/>
      </w:pPr>
      <w:r>
        <w:t>maintain originality and avoid imitation of existing comic properties;</w:t>
      </w:r>
    </w:p>
    <w:p>
      <w:pPr>
        <w:pStyle w:val="ListBullet"/>
        <w:spacing w:after="26"/>
      </w:pPr>
      <w:r>
        <w:t>preserve the Garden as a place of curiosity rather than certainty;</w:t>
      </w:r>
    </w:p>
    <w:p>
      <w:pPr>
        <w:pStyle w:val="ListBullet"/>
        <w:spacing w:after="26"/>
      </w:pPr>
      <w:r>
        <w:t>keep the series funny;</w:t>
      </w:r>
    </w:p>
    <w:p>
      <w:pPr>
        <w:pStyle w:val="ListBullet"/>
        <w:spacing w:after="26"/>
      </w:pPr>
      <w:r>
        <w:t>do not make the reader choose a side; give them somewhere interesting to stand and look;</w:t>
      </w:r>
    </w:p>
    <w:p>
      <w:pPr>
        <w:pStyle w:val="ListBullet"/>
        <w:spacing w:after="26"/>
      </w:pPr>
      <w:r>
        <w:t>remember that humor can carry serious orientation without becoming a lecture;</w:t>
      </w:r>
    </w:p>
    <w:p>
      <w:pPr>
        <w:pStyle w:val="ListBullet"/>
        <w:spacing w:after="26"/>
      </w:pPr>
      <w:r>
        <w:t>keep asking: Does this create conditions for a better later?</w:t>
      </w:r>
    </w:p>
    <w:p>
      <w:pPr>
        <w:jc w:val="center"/>
      </w:pPr>
      <w:r>
        <w:t>• • •</w:t>
      </w:r>
    </w:p>
    <w:p>
      <w:pPr>
        <w:pStyle w:val="Heading1"/>
      </w:pPr>
      <w:r>
        <w:t>22. Compact Reentry Summary</w:t>
      </w:r>
    </w:p>
    <w:p>
      <w:pPr>
        <w:spacing w:after="80"/>
      </w:pPr>
      <w:r>
        <w:rPr>
          <w:b w:val="0"/>
          <w:i w:val="0"/>
        </w:rPr>
        <w:t>From the CompassionWare Garden emerged as a new artifact family using original editorial cartoons and social commentary to invite public discernment through humor.</w:t>
      </w:r>
    </w:p>
    <w:p>
      <w:pPr>
        <w:spacing w:after="80"/>
      </w:pPr>
      <w:r>
        <w:rPr>
          <w:b w:val="0"/>
          <w:i w:val="0"/>
        </w:rPr>
        <w:t>Its first five seed concepts are preserved in the founding README.</w:t>
      </w:r>
    </w:p>
    <w:p>
      <w:pPr>
        <w:spacing w:after="80"/>
      </w:pPr>
      <w:r>
        <w:rPr>
          <w:b w:val="0"/>
          <w:i w:val="0"/>
        </w:rPr>
        <w:t>Cartoon 001, “Apparently I’m Very Intelligent,” established the first strong visual reference: warm hand-drawn ink-and-watercolor energy; textured wood, paper, metal, soil, flowers, clouds, and infrastructure; recurring possibilities for robots marked by a heart and a question mark; and a world where advanced technology exists inside a cultivated living garden.</w:t>
      </w:r>
    </w:p>
    <w:p>
      <w:pPr>
        <w:spacing w:after="80"/>
      </w:pPr>
      <w:r>
        <w:rPr>
          <w:b w:val="0"/>
          <w:i w:val="0"/>
        </w:rPr>
        <w:t>The series should develop through experience rather than rigid preplanning.</w:t>
      </w:r>
    </w:p>
    <w:p>
      <w:pPr>
        <w:spacing w:after="80"/>
      </w:pPr>
      <w:r>
        <w:rPr>
          <w:b w:val="0"/>
          <w:i w:val="0"/>
        </w:rPr>
        <w:t>The editorial North Stars are:</w:t>
      </w:r>
    </w:p>
    <w:p>
      <w:pPr>
        <w:ind w:left="432" w:right="432"/>
      </w:pPr>
      <w:r>
        <w:rPr>
          <w:i/>
        </w:rPr>
        <w:t>Make the reader smile, then leave a question behind.</w:t>
      </w:r>
    </w:p>
    <w:p>
      <w:pPr>
        <w:ind w:left="432" w:right="432"/>
      </w:pPr>
      <w:r>
        <w:rPr>
          <w:i/>
        </w:rPr>
        <w:t>Don’t make the reader choose a side. Give them somewhere interesting to stand and look.</w:t>
      </w:r>
    </w:p>
    <w:p>
      <w:pPr>
        <w:spacing w:after="80"/>
      </w:pPr>
      <w:r>
        <w:rPr>
          <w:b w:val="0"/>
          <w:i w:val="0"/>
        </w:rPr>
        <w:t>The archive principle is:</w:t>
      </w:r>
    </w:p>
    <w:p>
      <w:pPr>
        <w:ind w:left="432" w:right="432"/>
      </w:pPr>
      <w:r>
        <w:rPr>
          <w:i/>
        </w:rPr>
        <w:t>Human-readable enough to orient a thoughtful person, machine-readable enough for an agent to reconstruct the system.</w:t>
      </w:r>
    </w:p>
    <w:p>
      <w:pPr>
        <w:spacing w:after="80"/>
      </w:pPr>
      <w:r>
        <w:rPr>
          <w:b w:val="0"/>
          <w:i w:val="0"/>
        </w:rPr>
        <w:t>The larger CompassionWare North Star remains:</w:t>
      </w:r>
    </w:p>
    <w:p>
      <w:pPr>
        <w:ind w:left="432" w:right="432"/>
      </w:pPr>
      <w:r>
        <w:rPr>
          <w:i/>
        </w:rPr>
        <w:t>Does this create conditions for a better later?</w:t>
      </w:r>
    </w:p>
    <w:p>
      <w:pPr>
        <w:jc w:val="center"/>
      </w:pPr>
      <w:r>
        <w:t>• • •</w:t>
      </w:r>
    </w:p>
    <w:p>
      <w:pPr>
        <w:spacing w:after="80"/>
      </w:pPr>
      <w:r>
        <w:rPr>
          <w:b w:val="0"/>
          <w:i/>
        </w:rPr>
        <w:t>This Restore Point preserves orientation rather than exhaustive chronology. Future stewards should keep the original intact, version later refinements, and preserve the relationship among the humor, visual world, characters, CompassionWare philosophy, benchmark work, and the living Garden from which they emerged.</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CW-GARDEN-RP-001 • From the CompassionWare Garden • Restore Point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