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COMPASSIONWARE</w:t>
      </w:r>
    </w:p>
    <w:p>
      <w:pPr>
        <w:pStyle w:val="Title"/>
        <w:jc w:val="center"/>
      </w:pPr>
      <w:r>
        <w:t>Mind Training Adaptive Tutor</w:t>
      </w:r>
    </w:p>
    <w:p>
      <w:pPr>
        <w:jc w:val="center"/>
      </w:pPr>
      <w:r>
        <w:rPr>
          <w:b w:val="0"/>
          <w:i/>
        </w:rPr>
        <w:t>Document 03 — Internal Developmental Map &amp; Adaptive Tutor Model</w:t>
      </w:r>
    </w:p>
    <w:p>
      <w:pPr>
        <w:jc w:val="center"/>
      </w:pPr>
      <w:r>
        <w:rPr>
          <w:b w:val="0"/>
          <w:i w:val="0"/>
        </w:rPr>
        <w:t>Working synthesis — v0.1</w:t>
      </w:r>
    </w:p>
    <w:p>
      <w:r>
        <w:rPr>
          <w:b w:val="0"/>
          <w:i w:val="0"/>
        </w:rPr>
      </w:r>
    </w:p>
    <w:p>
      <w:pPr>
        <w:jc w:val="center"/>
      </w:pPr>
      <w:r>
        <w:rPr>
          <w:b/>
          <w:i w:val="0"/>
        </w:rPr>
        <w:t>The levels belong to the tutor, not to the student.</w:t>
      </w:r>
    </w:p>
    <w:p>
      <w:pPr>
        <w:jc w:val="center"/>
      </w:pPr>
      <w:r>
        <w:rPr>
          <w:b/>
          <w:i w:val="0"/>
        </w:rPr>
        <w:t>Track development across the whole person. Meet the person who arrives today.</w:t>
      </w:r>
    </w:p>
    <w:p>
      <w:r>
        <w:rPr>
          <w:b w:val="0"/>
          <w:i w:val="0"/>
        </w:rPr>
      </w:r>
    </w:p>
    <w:p>
      <w:pPr>
        <w:jc w:val="center"/>
      </w:pPr>
      <w:r>
        <w:rPr>
          <w:b w:val="0"/>
          <w:i/>
        </w:rPr>
        <w:t>This document continues Document 01 (Initial Vision) and Document 02 (Learning Architecture).</w:t>
      </w:r>
    </w:p>
    <w:p>
      <w:r>
        <w:br w:type="page"/>
      </w:r>
    </w:p>
    <w:p>
      <w:pPr>
        <w:pStyle w:val="Heading1"/>
      </w:pPr>
      <w:r>
        <w:t>1. Purpose</w:t>
      </w:r>
    </w:p>
    <w:p>
      <w:r>
        <w:rPr>
          <w:b w:val="0"/>
          <w:i w:val="0"/>
        </w:rPr>
        <w:t>This document begins the internal map the AI tutor would need in order to recognize learning, calibrate conversation, select appropriate practice, revisit foundations, and meet each learner at an appropriate level of complexity without publicly ranking or grading the learner.</w:t>
      </w:r>
    </w:p>
    <w:p>
      <w:r>
        <w:rPr>
          <w:b w:val="0"/>
          <w:i w:val="0"/>
        </w:rPr>
        <w:t>The learner does not need to be told, 'You are Level 4.' The AI may use developmental depth internally, competency by competency, while the learner experiences a natural conversation that becomes simpler, deeper, more concrete, more reflective, or more challenging according to what is useful in the moment.</w:t>
      </w:r>
    </w:p>
    <w:p>
      <w:r>
        <w:rPr>
          <w:b w:val="0"/>
          <w:i w:val="0"/>
        </w:rPr>
        <w:t>This is a conceptual educational architecture, not a clinical protocol, diagnostic framework, or substitute for professional treatment.</w:t>
      </w:r>
    </w:p>
    <w:p>
      <w:pPr>
        <w:pStyle w:val="Heading1"/>
      </w:pPr>
      <w:r>
        <w:t>2. The Core Model: A Living Competency Field</w:t>
      </w:r>
    </w:p>
    <w:p>
      <w:r>
        <w:rPr>
          <w:b w:val="0"/>
          <w:i w:val="0"/>
        </w:rPr>
        <w:t>The learner should not be represented as moving up one single ladder. Human development is simultaneous, multidimensional, recursive, and uneven. Different capacities mature at different rates, interact with one another, and become more or less available depending on stress, context, fatigue, safety, and life circumstances.</w:t>
      </w:r>
    </w:p>
    <w:p>
      <w:r>
        <w:rPr>
          <w:b w:val="0"/>
          <w:i w:val="0"/>
        </w:rPr>
        <w:t>The AI therefore maintains a living competency field rather than one global score.</w:t>
      </w:r>
    </w:p>
    <w:p>
      <w:r>
        <w:rPr>
          <w:b w:val="0"/>
          <w:i w:val="0"/>
        </w:rPr>
        <w:t>Internally, the tutor asks:</w:t>
      </w:r>
    </w:p>
    <w:p>
      <w:pPr>
        <w:jc w:val="center"/>
      </w:pPr>
      <w:r>
        <w:rPr>
          <w:b/>
          <w:i w:val="0"/>
        </w:rPr>
        <w:t>What capacities appear available now? What is still developing? What needs reinforcement? What level of complexity is appropriate for this learner, in this competency, in this moment?</w:t>
      </w:r>
    </w:p>
    <w:p>
      <w:pPr>
        <w:pStyle w:val="Heading1"/>
      </w:pPr>
      <w:r>
        <w:t>3. Two Maps the Tutor Holds at Once</w:t>
      </w:r>
    </w:p>
    <w:p>
      <w:pPr>
        <w:pStyle w:val="Heading2"/>
      </w:pPr>
      <w:r>
        <w:t>The longitudinal map</w:t>
      </w:r>
    </w:p>
    <w:p>
      <w:r>
        <w:rPr>
          <w:b w:val="0"/>
          <w:i w:val="0"/>
        </w:rPr>
        <w:t>This map represents development across weeks, months, and years: what has been introduced, understood, remembered, practiced, generalized to life, maintained over time, and integrated with other capacities.</w:t>
      </w:r>
    </w:p>
    <w:p>
      <w:pPr>
        <w:pStyle w:val="Heading2"/>
      </w:pPr>
      <w:r>
        <w:t>The momentary map</w:t>
      </w:r>
    </w:p>
    <w:p>
      <w:r>
        <w:rPr>
          <w:b w:val="0"/>
          <w:i w:val="0"/>
        </w:rPr>
        <w:t>This map represents the learner who arrives today: current cognitive bandwidth, emotional activation, bodily state, sense of safety, clarity, curiosity, confusion, available self-observation, and the issue that is most alive.</w:t>
      </w:r>
    </w:p>
    <w:p>
      <w:r>
        <w:rPr>
          <w:b w:val="0"/>
          <w:i w:val="0"/>
        </w:rPr>
        <w:t>Good tutoring happens where these two maps meet. A learner may have sophisticated long-term understanding but arrive overwhelmed and need a simpler, grounding interaction. Another day the same learner may be ready for subtle inquiry and advanced integration.</w:t>
      </w:r>
    </w:p>
    <w:p>
      <w:pPr>
        <w:pStyle w:val="Heading1"/>
      </w:pPr>
      <w:r>
        <w:t>4. Developmental Depth Is Internal, Local, and Fluid</w:t>
      </w:r>
    </w:p>
    <w:p>
      <w:r>
        <w:rPr>
          <w:b w:val="0"/>
          <w:i w:val="0"/>
        </w:rPr>
        <w:t>Developmental depth belongs to individual competencies, not to the person as a whole. The AI should avoid statements such as 'This is a Level 7 student.' A learner may show deep competence in cognitive observation, moderate competence in emotional regulation, and early competence in somatic awareness.</w:t>
      </w:r>
    </w:p>
    <w:p>
      <w:r>
        <w:rPr>
          <w:b w:val="0"/>
          <w:i w:val="0"/>
        </w:rPr>
        <w:t>For each competency, the tutor may internally track a progression such 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pPr>
            <w:r/>
            <w:r>
              <w:rPr>
                <w:b/>
              </w:rPr>
              <w:t>Depth</w:t>
            </w:r>
          </w:p>
        </w:tc>
        <w:tc>
          <w:tcPr>
            <w:tcW w:type="dxa" w:w="3360"/>
            <w:vAlign w:val="center"/>
            <w:shd w:fill="D9E2F3"/>
          </w:tcPr>
          <w:p>
            <w:pPr>
              <w:spacing w:after="0"/>
            </w:pPr>
            <w:r/>
            <w:r>
              <w:rPr>
                <w:b/>
              </w:rPr>
              <w:t>Internal meaning</w:t>
            </w:r>
          </w:p>
        </w:tc>
        <w:tc>
          <w:tcPr>
            <w:tcW w:type="dxa" w:w="3360"/>
            <w:vAlign w:val="center"/>
            <w:shd w:fill="D9E2F3"/>
          </w:tcPr>
          <w:p>
            <w:pPr>
              <w:spacing w:after="0"/>
            </w:pPr>
            <w:r/>
            <w:r>
              <w:rPr>
                <w:b/>
              </w:rPr>
              <w:t>Illustrative evidence</w:t>
            </w:r>
          </w:p>
        </w:tc>
      </w:tr>
      <w:tr>
        <w:tc>
          <w:tcPr>
            <w:tcW w:type="dxa" w:w="3360"/>
            <w:vAlign w:val="center"/>
          </w:tcPr>
          <w:p>
            <w:pPr>
              <w:spacing w:after="0"/>
            </w:pPr>
            <w:r/>
            <w:r>
              <w:rPr>
                <w:b w:val="0"/>
              </w:rPr>
              <w:t>0 — Not yet encountered</w:t>
            </w:r>
          </w:p>
        </w:tc>
        <w:tc>
          <w:tcPr>
            <w:tcW w:type="dxa" w:w="3360"/>
            <w:vAlign w:val="center"/>
          </w:tcPr>
          <w:p>
            <w:pPr>
              <w:spacing w:after="0"/>
            </w:pPr>
            <w:r/>
            <w:r>
              <w:rPr>
                <w:b w:val="0"/>
              </w:rPr>
              <w:t>The concept or skill has not meaningfully entered the learner's experience.</w:t>
            </w:r>
          </w:p>
        </w:tc>
        <w:tc>
          <w:tcPr>
            <w:tcW w:type="dxa" w:w="3360"/>
            <w:vAlign w:val="center"/>
          </w:tcPr>
          <w:p>
            <w:pPr>
              <w:spacing w:after="0"/>
            </w:pPr>
            <w:r/>
            <w:r>
              <w:rPr>
                <w:b w:val="0"/>
              </w:rPr>
              <w:t>No reliable evidence yet.</w:t>
            </w:r>
          </w:p>
        </w:tc>
      </w:tr>
      <w:tr>
        <w:tc>
          <w:tcPr>
            <w:tcW w:type="dxa" w:w="3360"/>
            <w:vAlign w:val="center"/>
          </w:tcPr>
          <w:p>
            <w:pPr>
              <w:spacing w:after="0"/>
            </w:pPr>
            <w:r/>
            <w:r>
              <w:rPr>
                <w:b w:val="0"/>
              </w:rPr>
              <w:t>1 — Exposure</w:t>
            </w:r>
          </w:p>
        </w:tc>
        <w:tc>
          <w:tcPr>
            <w:tcW w:type="dxa" w:w="3360"/>
            <w:vAlign w:val="center"/>
          </w:tcPr>
          <w:p>
            <w:pPr>
              <w:spacing w:after="0"/>
            </w:pPr>
            <w:r/>
            <w:r>
              <w:rPr>
                <w:b w:val="0"/>
              </w:rPr>
              <w:t>The learner has been introduced to the idea.</w:t>
            </w:r>
          </w:p>
        </w:tc>
        <w:tc>
          <w:tcPr>
            <w:tcW w:type="dxa" w:w="3360"/>
            <w:vAlign w:val="center"/>
          </w:tcPr>
          <w:p>
            <w:pPr>
              <w:spacing w:after="0"/>
            </w:pPr>
            <w:r/>
            <w:r>
              <w:rPr>
                <w:b w:val="0"/>
              </w:rPr>
              <w:t>Can recognize the term or basic explanation.</w:t>
            </w:r>
          </w:p>
        </w:tc>
      </w:tr>
      <w:tr>
        <w:tc>
          <w:tcPr>
            <w:tcW w:type="dxa" w:w="3360"/>
            <w:vAlign w:val="center"/>
          </w:tcPr>
          <w:p>
            <w:pPr>
              <w:spacing w:after="0"/>
            </w:pPr>
            <w:r/>
            <w:r>
              <w:rPr>
                <w:b w:val="0"/>
              </w:rPr>
              <w:t>2 — Comprehension</w:t>
            </w:r>
          </w:p>
        </w:tc>
        <w:tc>
          <w:tcPr>
            <w:tcW w:type="dxa" w:w="3360"/>
            <w:vAlign w:val="center"/>
          </w:tcPr>
          <w:p>
            <w:pPr>
              <w:spacing w:after="0"/>
            </w:pPr>
            <w:r/>
            <w:r>
              <w:rPr>
                <w:b w:val="0"/>
              </w:rPr>
              <w:t>The learner can substantially explain the idea in their own words.</w:t>
            </w:r>
          </w:p>
        </w:tc>
        <w:tc>
          <w:tcPr>
            <w:tcW w:type="dxa" w:w="3360"/>
            <w:vAlign w:val="center"/>
          </w:tcPr>
          <w:p>
            <w:pPr>
              <w:spacing w:after="0"/>
            </w:pPr>
            <w:r/>
            <w:r>
              <w:rPr>
                <w:b w:val="0"/>
              </w:rPr>
              <w:t>Can discuss it, ask relevant questions, distinguish it from nearby concepts.</w:t>
            </w:r>
          </w:p>
        </w:tc>
      </w:tr>
      <w:tr>
        <w:tc>
          <w:tcPr>
            <w:tcW w:type="dxa" w:w="3360"/>
            <w:vAlign w:val="center"/>
          </w:tcPr>
          <w:p>
            <w:pPr>
              <w:spacing w:after="0"/>
            </w:pPr>
            <w:r/>
            <w:r>
              <w:rPr>
                <w:b w:val="0"/>
              </w:rPr>
              <w:t>3 — Guided recognition</w:t>
            </w:r>
          </w:p>
        </w:tc>
        <w:tc>
          <w:tcPr>
            <w:tcW w:type="dxa" w:w="3360"/>
            <w:vAlign w:val="center"/>
          </w:tcPr>
          <w:p>
            <w:pPr>
              <w:spacing w:after="0"/>
            </w:pPr>
            <w:r/>
            <w:r>
              <w:rPr>
                <w:b w:val="0"/>
              </w:rPr>
              <w:t>The learner can identify the pattern with cues or examples.</w:t>
            </w:r>
          </w:p>
        </w:tc>
        <w:tc>
          <w:tcPr>
            <w:tcW w:type="dxa" w:w="3360"/>
            <w:vAlign w:val="center"/>
          </w:tcPr>
          <w:p>
            <w:pPr>
              <w:spacing w:after="0"/>
            </w:pPr>
            <w:r/>
            <w:r>
              <w:rPr>
                <w:b w:val="0"/>
              </w:rPr>
              <w:t>Recognizes catastrophizing when the tutor points toward prediction or worst-case thinking.</w:t>
            </w:r>
          </w:p>
        </w:tc>
      </w:tr>
      <w:tr>
        <w:tc>
          <w:tcPr>
            <w:tcW w:type="dxa" w:w="3360"/>
            <w:vAlign w:val="center"/>
          </w:tcPr>
          <w:p>
            <w:pPr>
              <w:spacing w:after="0"/>
            </w:pPr>
            <w:r/>
            <w:r>
              <w:rPr>
                <w:b w:val="0"/>
              </w:rPr>
              <w:t>4 — Retrospective recognition</w:t>
            </w:r>
          </w:p>
        </w:tc>
        <w:tc>
          <w:tcPr>
            <w:tcW w:type="dxa" w:w="3360"/>
            <w:vAlign w:val="center"/>
          </w:tcPr>
          <w:p>
            <w:pPr>
              <w:spacing w:after="0"/>
            </w:pPr>
            <w:r/>
            <w:r>
              <w:rPr>
                <w:b w:val="0"/>
              </w:rPr>
              <w:t>The learner notices the pattern after the event without needing immediate prompting.</w:t>
            </w:r>
          </w:p>
        </w:tc>
        <w:tc>
          <w:tcPr>
            <w:tcW w:type="dxa" w:w="3360"/>
            <w:vAlign w:val="center"/>
          </w:tcPr>
          <w:p>
            <w:pPr>
              <w:spacing w:after="0"/>
            </w:pPr>
            <w:r/>
            <w:r>
              <w:rPr>
                <w:b w:val="0"/>
              </w:rPr>
              <w:t>'Yesterday I realized afterward that I had been catastrophizing.'</w:t>
            </w:r>
          </w:p>
        </w:tc>
      </w:tr>
      <w:tr>
        <w:tc>
          <w:tcPr>
            <w:tcW w:type="dxa" w:w="3360"/>
            <w:vAlign w:val="center"/>
          </w:tcPr>
          <w:p>
            <w:pPr>
              <w:spacing w:after="0"/>
            </w:pPr>
            <w:r/>
            <w:r>
              <w:rPr>
                <w:b w:val="0"/>
              </w:rPr>
              <w:t>5 — Real-time recognition</w:t>
            </w:r>
          </w:p>
        </w:tc>
        <w:tc>
          <w:tcPr>
            <w:tcW w:type="dxa" w:w="3360"/>
            <w:vAlign w:val="center"/>
          </w:tcPr>
          <w:p>
            <w:pPr>
              <w:spacing w:after="0"/>
            </w:pPr>
            <w:r/>
            <w:r>
              <w:rPr>
                <w:b w:val="0"/>
              </w:rPr>
              <w:t>The learner notices the pattern while it is happening.</w:t>
            </w:r>
          </w:p>
        </w:tc>
        <w:tc>
          <w:tcPr>
            <w:tcW w:type="dxa" w:w="3360"/>
            <w:vAlign w:val="center"/>
          </w:tcPr>
          <w:p>
            <w:pPr>
              <w:spacing w:after="0"/>
            </w:pPr>
            <w:r/>
            <w:r>
              <w:rPr>
                <w:b w:val="0"/>
              </w:rPr>
              <w:t>'I caught myself doing it during the conversation.'</w:t>
            </w:r>
          </w:p>
        </w:tc>
      </w:tr>
      <w:tr>
        <w:tc>
          <w:tcPr>
            <w:tcW w:type="dxa" w:w="3360"/>
            <w:vAlign w:val="center"/>
          </w:tcPr>
          <w:p>
            <w:pPr>
              <w:spacing w:after="0"/>
            </w:pPr>
            <w:r/>
            <w:r>
              <w:rPr>
                <w:b w:val="0"/>
              </w:rPr>
              <w:t>6 — Skillful response</w:t>
            </w:r>
          </w:p>
        </w:tc>
        <w:tc>
          <w:tcPr>
            <w:tcW w:type="dxa" w:w="3360"/>
            <w:vAlign w:val="center"/>
          </w:tcPr>
          <w:p>
            <w:pPr>
              <w:spacing w:after="0"/>
            </w:pPr>
            <w:r/>
            <w:r>
              <w:rPr>
                <w:b w:val="0"/>
              </w:rPr>
              <w:t>Recognition creates enough space for a different response.</w:t>
            </w:r>
          </w:p>
        </w:tc>
        <w:tc>
          <w:tcPr>
            <w:tcW w:type="dxa" w:w="3360"/>
            <w:vAlign w:val="center"/>
          </w:tcPr>
          <w:p>
            <w:pPr>
              <w:spacing w:after="0"/>
            </w:pPr>
            <w:r/>
            <w:r>
              <w:rPr>
                <w:b w:val="0"/>
              </w:rPr>
              <w:t>The learner pauses, examines the interpretation, regulates, or chooses another action.</w:t>
            </w:r>
          </w:p>
        </w:tc>
      </w:tr>
      <w:tr>
        <w:tc>
          <w:tcPr>
            <w:tcW w:type="dxa" w:w="3360"/>
            <w:vAlign w:val="center"/>
          </w:tcPr>
          <w:p>
            <w:pPr>
              <w:spacing w:after="0"/>
            </w:pPr>
            <w:r/>
            <w:r>
              <w:rPr>
                <w:b w:val="0"/>
              </w:rPr>
              <w:t>7 — Generalization</w:t>
            </w:r>
          </w:p>
        </w:tc>
        <w:tc>
          <w:tcPr>
            <w:tcW w:type="dxa" w:w="3360"/>
            <w:vAlign w:val="center"/>
          </w:tcPr>
          <w:p>
            <w:pPr>
              <w:spacing w:after="0"/>
            </w:pPr>
            <w:r/>
            <w:r>
              <w:rPr>
                <w:b w:val="0"/>
              </w:rPr>
              <w:t>The skill appears across varied situations without tutor prompting.</w:t>
            </w:r>
          </w:p>
        </w:tc>
        <w:tc>
          <w:tcPr>
            <w:tcW w:type="dxa" w:w="3360"/>
            <w:vAlign w:val="center"/>
          </w:tcPr>
          <w:p>
            <w:pPr>
              <w:spacing w:after="0"/>
            </w:pPr>
            <w:r/>
            <w:r>
              <w:rPr>
                <w:b w:val="0"/>
              </w:rPr>
              <w:t>The learner spontaneously brings examples from work, relationships, health, or daily life.</w:t>
            </w:r>
          </w:p>
        </w:tc>
      </w:tr>
      <w:tr>
        <w:tc>
          <w:tcPr>
            <w:tcW w:type="dxa" w:w="3360"/>
            <w:vAlign w:val="center"/>
          </w:tcPr>
          <w:p>
            <w:pPr>
              <w:spacing w:after="0"/>
            </w:pPr>
            <w:r/>
            <w:r>
              <w:rPr>
                <w:b w:val="0"/>
              </w:rPr>
              <w:t>8 — Integration</w:t>
            </w:r>
          </w:p>
        </w:tc>
        <w:tc>
          <w:tcPr>
            <w:tcW w:type="dxa" w:w="3360"/>
            <w:vAlign w:val="center"/>
          </w:tcPr>
          <w:p>
            <w:pPr>
              <w:spacing w:after="0"/>
            </w:pPr>
            <w:r/>
            <w:r>
              <w:rPr>
                <w:b w:val="0"/>
              </w:rPr>
              <w:t>The skill is combined fluidly with other capacities and remains available over time.</w:t>
            </w:r>
          </w:p>
        </w:tc>
        <w:tc>
          <w:tcPr>
            <w:tcW w:type="dxa" w:w="3360"/>
            <w:vAlign w:val="center"/>
          </w:tcPr>
          <w:p>
            <w:pPr>
              <w:spacing w:after="0"/>
            </w:pPr>
            <w:r/>
            <w:r>
              <w:rPr>
                <w:b w:val="0"/>
              </w:rPr>
              <w:t>The learner notices thought, emotion, body, protective impulse, and choice as one integrated process.</w:t>
            </w:r>
          </w:p>
        </w:tc>
      </w:tr>
    </w:tbl>
    <w:p>
      <w:r>
        <w:rPr>
          <w:b w:val="0"/>
          <w:i w:val="0"/>
        </w:rPr>
        <w:t>These depths are not grades. They are internal orientation markers that help the AI decide how much scaffolding, explanation, challenge, retrieval, or review is appropriate.</w:t>
      </w:r>
    </w:p>
    <w:p>
      <w:pPr>
        <w:pStyle w:val="Heading1"/>
      </w:pPr>
      <w:r>
        <w:t>5. Foundational Competency Domains</w:t>
      </w:r>
    </w:p>
    <w:p>
      <w:r>
        <w:rPr>
          <w:b w:val="0"/>
          <w:i w:val="0"/>
        </w:rPr>
        <w:t>The following domains are a first synthesis from the project's emerging vision and from established approaches including cognitive therapy/CBT, mindfulness-based training, Tibetan Buddhist mind training, Hakomi, Internal Family Systems, and person-centered helping. They are intentionally broader than any single therapy school.</w:t>
      </w:r>
    </w:p>
    <w:p>
      <w:pPr>
        <w:pStyle w:val="Heading2"/>
      </w:pPr>
      <w:r>
        <w:t>A. Attention and present-moment awareness</w:t>
      </w:r>
    </w:p>
    <w:p>
      <w:r>
        <w:rPr>
          <w:b w:val="0"/>
          <w:i w:val="0"/>
        </w:rPr>
        <w:t>Notice where attention is; intentionally return attention; sustain observation long enough to learn from experience; distinguish direct experience from mental commentary.</w:t>
      </w:r>
    </w:p>
    <w:p>
      <w:pPr>
        <w:pStyle w:val="Heading2"/>
      </w:pPr>
      <w:r>
        <w:t>B. Cognitive observation and flexibility</w:t>
      </w:r>
    </w:p>
    <w:p>
      <w:r>
        <w:rPr>
          <w:b w:val="0"/>
          <w:i w:val="0"/>
        </w:rPr>
        <w:t>Notice automatic thoughts; identify interpretations, predictions, assumptions, cognitive distortions, and beliefs; examine evidence and usefulness; generate alternative perspectives without forcing 'positive thinking.'</w:t>
      </w:r>
    </w:p>
    <w:p>
      <w:pPr>
        <w:pStyle w:val="Heading2"/>
      </w:pPr>
      <w:r>
        <w:t>C. Emotional literacy and regulation</w:t>
      </w:r>
    </w:p>
    <w:p>
      <w:r>
        <w:rPr>
          <w:b w:val="0"/>
          <w:i w:val="0"/>
        </w:rPr>
        <w:t>Name emotions with increasing precision; distinguish emotion from interpretation; notice escalation; tolerate emotional experience; use learned regulation strategies without suppressing or dramatizing experience.</w:t>
      </w:r>
    </w:p>
    <w:p>
      <w:pPr>
        <w:pStyle w:val="Heading2"/>
      </w:pPr>
      <w:r>
        <w:t>D. Somatic and mind-body awareness</w:t>
      </w:r>
    </w:p>
    <w:p>
      <w:r>
        <w:rPr>
          <w:b w:val="0"/>
          <w:i w:val="0"/>
        </w:rPr>
        <w:t>Notice bodily sensations, posture, breath, impulses, tension, activation, settling, and how body and meaning interact; use body awareness as information rather than as automatic proof of a feared conclusion.</w:t>
      </w:r>
    </w:p>
    <w:p>
      <w:pPr>
        <w:pStyle w:val="Heading2"/>
      </w:pPr>
      <w:r>
        <w:t>E. Reactivity, behavior, and habit loops</w:t>
      </w:r>
    </w:p>
    <w:p>
      <w:r>
        <w:rPr>
          <w:b w:val="0"/>
          <w:i w:val="0"/>
        </w:rPr>
        <w:t>Notice triggers, urges, avoidance, reinforcement, impulsive reactions, habitual coping, and consequences; create space for more deliberate behavior.</w:t>
      </w:r>
    </w:p>
    <w:p>
      <w:pPr>
        <w:pStyle w:val="Heading2"/>
      </w:pPr>
      <w:r>
        <w:t>F. Parts, multiplicity, and inner relationship</w:t>
      </w:r>
    </w:p>
    <w:p>
      <w:r>
        <w:rPr>
          <w:b w:val="0"/>
          <w:i w:val="0"/>
        </w:rPr>
        <w:t>Recognize that different motives, protective strategies, fears, needs, and voices may coexist; relate to internal conflict with curiosity rather than immediate identification or hostility.</w:t>
      </w:r>
    </w:p>
    <w:p>
      <w:pPr>
        <w:pStyle w:val="Heading2"/>
      </w:pPr>
      <w:r>
        <w:t>G. Self-compassion, nonviolence, and acceptance</w:t>
      </w:r>
    </w:p>
    <w:p>
      <w:r>
        <w:rPr>
          <w:b w:val="0"/>
          <w:i w:val="0"/>
        </w:rPr>
        <w:t>Meet difficulty without adding unnecessary self-attack; distinguish acceptance from resignation; approach protective patterns with respect and curiosity; reduce coercive inner struggle.</w:t>
      </w:r>
    </w:p>
    <w:p>
      <w:pPr>
        <w:pStyle w:val="Heading2"/>
      </w:pPr>
      <w:r>
        <w:t>H. Perspective, decentering, and metacognition</w:t>
      </w:r>
    </w:p>
    <w:p>
      <w:r>
        <w:rPr>
          <w:b w:val="0"/>
          <w:i w:val="0"/>
        </w:rPr>
        <w:t>Recognize that thoughts, feelings, and roles are experiences occurring within awareness rather than the whole of identity; observe mental events without automatically obeying them.</w:t>
      </w:r>
    </w:p>
    <w:p>
      <w:pPr>
        <w:pStyle w:val="Heading2"/>
      </w:pPr>
      <w:r>
        <w:t>I. Uncertainty, discernment, and reality testing</w:t>
      </w:r>
    </w:p>
    <w:p>
      <w:r>
        <w:rPr>
          <w:b w:val="0"/>
          <w:i w:val="0"/>
        </w:rPr>
        <w:t>Tolerate not knowing; distinguish evidence from inference; test predictions; notice projection; recognize when certainty exceeds available evidence.</w:t>
      </w:r>
    </w:p>
    <w:p>
      <w:pPr>
        <w:pStyle w:val="Heading2"/>
      </w:pPr>
      <w:r>
        <w:t>J. Values, intention, and skillful choice</w:t>
      </w:r>
    </w:p>
    <w:p>
      <w:r>
        <w:rPr>
          <w:b w:val="0"/>
          <w:i w:val="0"/>
        </w:rPr>
        <w:t>Clarify what matters; notice the difference between impulse and intention; choose actions more aligned with values, long-term well-being, compassion, and responsibility.</w:t>
      </w:r>
    </w:p>
    <w:p>
      <w:pPr>
        <w:pStyle w:val="Heading2"/>
      </w:pPr>
      <w:r>
        <w:t>K. Relational awareness and communication</w:t>
      </w:r>
    </w:p>
    <w:p>
      <w:r>
        <w:rPr>
          <w:b w:val="0"/>
          <w:i w:val="0"/>
        </w:rPr>
        <w:t>Notice interpersonal triggers and assumptions; listen; identify needs and boundaries; communicate with greater clarity, empathy, congruence, and respect for agency.</w:t>
      </w:r>
    </w:p>
    <w:p>
      <w:pPr>
        <w:pStyle w:val="Heading2"/>
      </w:pPr>
      <w:r>
        <w:t>L. Compassion, connection, and prosocial orientation</w:t>
      </w:r>
    </w:p>
    <w:p>
      <w:r>
        <w:rPr>
          <w:b w:val="0"/>
          <w:i w:val="0"/>
        </w:rPr>
        <w:t>Cultivate concern for self and others; recognize common humanity; reduce rigid self/other polarization; strengthen kindness without abandoning discernment or boundaries.</w:t>
      </w:r>
    </w:p>
    <w:p>
      <w:pPr>
        <w:pStyle w:val="Heading2"/>
      </w:pPr>
      <w:r>
        <w:t>M. Learning-to-learn and self-direction</w:t>
      </w:r>
    </w:p>
    <w:p>
      <w:r>
        <w:rPr>
          <w:b w:val="0"/>
          <w:i w:val="0"/>
        </w:rPr>
        <w:t>Ask for review; identify confusion; request deeper explanation; notice which practices help; increasingly choose and apply skills independently; know when to seek human support.</w:t>
      </w:r>
    </w:p>
    <w:p>
      <w:pPr>
        <w:pStyle w:val="Heading1"/>
      </w:pPr>
      <w:r>
        <w:t>6. Source Traditions: What Each Contributes to the Map</w:t>
      </w:r>
    </w:p>
    <w:p>
      <w:r>
        <w:rPr>
          <w:b w:val="0"/>
          <w:i w:val="0"/>
        </w:rPr>
        <w:t>The map should not collapse distinct traditions into one theory. Instead, the tutor can inherit useful orientations from each while keeping their provenance visible.</w:t>
      </w:r>
    </w:p>
    <w:p>
      <w:pPr>
        <w:pStyle w:val="Heading2"/>
      </w:pPr>
      <w:r>
        <w:t>Cognitive Therapy / CBT</w:t>
      </w:r>
    </w:p>
    <w:p>
      <w:r>
        <w:rPr>
          <w:b w:val="0"/>
          <w:i w:val="0"/>
        </w:rPr>
        <w:t>Cognitive model; automatic thoughts; cognitive distortions and beliefs; collaborative empiricism; guided discovery; testing thoughts; behavioral experiments; structured learning; action plans; progress monitoring; increasing self-reliance.</w:t>
      </w:r>
    </w:p>
    <w:p>
      <w:pPr>
        <w:pStyle w:val="Heading2"/>
      </w:pPr>
      <w:r>
        <w:t>Mindfulness-Based Stress Reduction and related mindfulness education</w:t>
      </w:r>
    </w:p>
    <w:p>
      <w:r>
        <w:rPr>
          <w:b w:val="0"/>
          <w:i w:val="0"/>
        </w:rPr>
        <w:t>Present-moment nonjudgmental awareness; body scan, sitting practice, mindful movement; responding rather than reacting; turning toward difficult experience; awareness in communication; repeated practice across daily life.</w:t>
      </w:r>
    </w:p>
    <w:p>
      <w:pPr>
        <w:pStyle w:val="Heading2"/>
      </w:pPr>
      <w:r>
        <w:t>Mindfulness-Based Cognitive approaches</w:t>
      </w:r>
    </w:p>
    <w:p>
      <w:r>
        <w:rPr>
          <w:b w:val="0"/>
          <w:i w:val="0"/>
        </w:rPr>
        <w:t>Decentering from thought; recognizing thoughts as mental events; combining cognitive understanding with repeated mindfulness practice.</w:t>
      </w:r>
    </w:p>
    <w:p>
      <w:pPr>
        <w:pStyle w:val="Heading2"/>
      </w:pPr>
      <w:r>
        <w:t>Tibetan Buddhist mind training</w:t>
      </w:r>
    </w:p>
    <w:p>
      <w:r>
        <w:rPr>
          <w:b w:val="0"/>
          <w:i w:val="0"/>
        </w:rPr>
        <w:t>Mind training as deliberate cultivation; analytical meditation; examining destructive emotions and distorted perception; strengthening compassion, equanimity, warm-heartedness, and wisdom through repeated reflection and practice.</w:t>
      </w:r>
    </w:p>
    <w:p>
      <w:pPr>
        <w:pStyle w:val="Heading2"/>
      </w:pPr>
      <w:r>
        <w:t>Hakomi</w:t>
      </w:r>
    </w:p>
    <w:p>
      <w:r>
        <w:rPr>
          <w:b w:val="0"/>
          <w:i w:val="0"/>
        </w:rPr>
        <w:t>Mindfulness as a witnessing state; mind-body holism; nonviolence; organicity; respect for self-directing living systems; experiments that invite awareness of present experience; curiosity about the organization of experience.</w:t>
      </w:r>
    </w:p>
    <w:p>
      <w:pPr>
        <w:pStyle w:val="Heading2"/>
      </w:pPr>
      <w:r>
        <w:t>Internal Family Systems</w:t>
      </w:r>
    </w:p>
    <w:p>
      <w:r>
        <w:rPr>
          <w:b w:val="0"/>
          <w:i w:val="0"/>
        </w:rPr>
        <w:t>Multiplicity of mind; protective parts; curiosity toward internal reactions; unblending; qualities such as calmness, curiosity, compassion, clarity, courage, confidence, creativity, and connectedness.</w:t>
      </w:r>
    </w:p>
    <w:p>
      <w:pPr>
        <w:pStyle w:val="Heading2"/>
      </w:pPr>
      <w:r>
        <w:t>Person-centered / Rogerian orientation</w:t>
      </w:r>
    </w:p>
    <w:p>
      <w:r>
        <w:rPr>
          <w:b w:val="0"/>
          <w:i w:val="0"/>
        </w:rPr>
        <w:t>Empathy, genuineness/congruence, unconditional positive regard, respect for the learner's subjective experience, and faith in growth rather than coercive correction.</w:t>
      </w:r>
    </w:p>
    <w:p>
      <w:pPr>
        <w:pStyle w:val="Heading2"/>
      </w:pPr>
      <w:r>
        <w:t>Motivational interviewing as a relational influence</w:t>
      </w:r>
    </w:p>
    <w:p>
      <w:r>
        <w:rPr>
          <w:b w:val="0"/>
          <w:i w:val="0"/>
        </w:rPr>
        <w:t>Collaboration, acceptance, evocation, compassion, and respect for autonomy; the learner is treated as an active agent rather than a passive recipient.</w:t>
      </w:r>
    </w:p>
    <w:p>
      <w:pPr>
        <w:pStyle w:val="Heading1"/>
      </w:pPr>
      <w:r>
        <w:t>7. Tutor Calibration: How the AI Chooses the Level of Conversation</w:t>
      </w:r>
    </w:p>
    <w:p>
      <w:r>
        <w:rPr>
          <w:b w:val="0"/>
          <w:i w:val="0"/>
        </w:rPr>
        <w:t>The tutor should continuously calibrate along several axes rather than selecting a single difficulty setting.</w:t>
      </w:r>
    </w:p>
    <w:p>
      <w:pPr>
        <w:pStyle w:val="Heading2"/>
      </w:pPr>
      <w:r>
        <w:t>Conceptual complexity</w:t>
      </w:r>
    </w:p>
    <w:p>
      <w:r>
        <w:rPr>
          <w:b w:val="0"/>
          <w:i w:val="0"/>
        </w:rPr>
        <w:t>Concrete example &lt;-&gt; abstract principle &lt;-&gt; subtle integration.</w:t>
      </w:r>
    </w:p>
    <w:p>
      <w:pPr>
        <w:pStyle w:val="Heading2"/>
      </w:pPr>
      <w:r>
        <w:t>Scaffolding</w:t>
      </w:r>
    </w:p>
    <w:p>
      <w:r>
        <w:rPr>
          <w:b w:val="0"/>
          <w:i w:val="0"/>
        </w:rPr>
        <w:t>Direct explanation &lt;-&gt; hints &lt;-&gt; Socratic questions &lt;-&gt; learner-led inquiry.</w:t>
      </w:r>
    </w:p>
    <w:p>
      <w:pPr>
        <w:pStyle w:val="Heading2"/>
      </w:pPr>
      <w:r>
        <w:t>Temporal awareness</w:t>
      </w:r>
    </w:p>
    <w:p>
      <w:r>
        <w:rPr>
          <w:b w:val="0"/>
          <w:i w:val="0"/>
        </w:rPr>
        <w:t>After-the-fact reflection &lt;-&gt; real-time noticing &lt;-&gt; anticipatory recognition.</w:t>
      </w:r>
    </w:p>
    <w:p>
      <w:pPr>
        <w:pStyle w:val="Heading2"/>
      </w:pPr>
      <w:r>
        <w:t>Contextual complexity</w:t>
      </w:r>
    </w:p>
    <w:p>
      <w:r>
        <w:rPr>
          <w:b w:val="0"/>
          <w:i w:val="0"/>
        </w:rPr>
        <w:t>Simple fictional example &lt;-&gt; familiar real-life example &lt;-&gt; ambiguous multi-factor situation.</w:t>
      </w:r>
    </w:p>
    <w:p>
      <w:pPr>
        <w:pStyle w:val="Heading2"/>
      </w:pPr>
      <w:r>
        <w:t>Integration demand</w:t>
      </w:r>
    </w:p>
    <w:p>
      <w:r>
        <w:rPr>
          <w:b w:val="0"/>
          <w:i w:val="0"/>
        </w:rPr>
        <w:t>One skill at a time &lt;-&gt; two interacting skills &lt;-&gt; whole-field integration.</w:t>
      </w:r>
    </w:p>
    <w:p>
      <w:pPr>
        <w:pStyle w:val="Heading2"/>
      </w:pPr>
      <w:r>
        <w:t>Emotional load</w:t>
      </w:r>
    </w:p>
    <w:p>
      <w:r>
        <w:rPr>
          <w:b w:val="0"/>
          <w:i w:val="0"/>
        </w:rPr>
        <w:t>Low-stakes practice &lt;-&gt; personally meaningful material &lt;-&gt; pause/ground/refer when the material exceeds the educational frame.</w:t>
      </w:r>
    </w:p>
    <w:p>
      <w:pPr>
        <w:pStyle w:val="Heading2"/>
      </w:pPr>
      <w:r>
        <w:t>Independence</w:t>
      </w:r>
    </w:p>
    <w:p>
      <w:r>
        <w:rPr>
          <w:b w:val="0"/>
          <w:i w:val="0"/>
        </w:rPr>
        <w:t>Tutor names the skill &lt;-&gt; learner chooses from options &lt;-&gt; learner identifies it &lt;-&gt; learner spontaneously applies it.</w:t>
      </w:r>
    </w:p>
    <w:p>
      <w:r>
        <w:rPr>
          <w:b w:val="0"/>
          <w:i w:val="0"/>
        </w:rPr>
        <w:t>A simple adaptive rule is:</w:t>
      </w:r>
    </w:p>
    <w:p>
      <w:pPr>
        <w:jc w:val="center"/>
      </w:pPr>
      <w:r>
        <w:rPr>
          <w:b/>
          <w:i w:val="0"/>
        </w:rPr>
        <w:t>Too easy: increase complexity. Appropriately challenging: stay and deepen. Too difficult or too activating: reduce complexity, increase support, or return to foundations.</w:t>
      </w:r>
    </w:p>
    <w:p>
      <w:pPr>
        <w:pStyle w:val="Heading1"/>
      </w:pPr>
      <w:r>
        <w:t>8. The Check-In as Real-Time Assessment</w:t>
      </w:r>
    </w:p>
    <w:p>
      <w:r>
        <w:rPr>
          <w:b w:val="0"/>
          <w:i w:val="0"/>
        </w:rPr>
        <w:t>The opening check-in is not a diagnostic interview. It is an orienting conversation that helps the AI understand what is alive now and what learning may be appropriate.</w:t>
      </w:r>
    </w:p>
    <w:p>
      <w:r>
        <w:rPr>
          <w:b w:val="0"/>
          <w:i w:val="0"/>
        </w:rPr>
        <w:t>The tutor listens for:</w:t>
      </w:r>
    </w:p>
    <w:p>
      <w:pPr>
        <w:pStyle w:val="ListBullet"/>
      </w:pPr>
      <w:r>
        <w:t>What happened?</w:t>
      </w:r>
    </w:p>
    <w:p>
      <w:pPr>
        <w:pStyle w:val="ListBullet"/>
      </w:pPr>
      <w:r>
        <w:t>What did the learner notice?</w:t>
      </w:r>
    </w:p>
    <w:p>
      <w:pPr>
        <w:pStyle w:val="ListBullet"/>
      </w:pPr>
      <w:r>
        <w:t>What did they understand only afterward?</w:t>
      </w:r>
    </w:p>
    <w:p>
      <w:pPr>
        <w:pStyle w:val="ListBullet"/>
      </w:pPr>
      <w:r>
        <w:t>What did they recognize in real time?</w:t>
      </w:r>
    </w:p>
    <w:p>
      <w:pPr>
        <w:pStyle w:val="ListBullet"/>
      </w:pPr>
      <w:r>
        <w:t>What did they do differently?</w:t>
      </w:r>
    </w:p>
    <w:p>
      <w:pPr>
        <w:pStyle w:val="ListBullet"/>
      </w:pPr>
      <w:r>
        <w:t>What felt confusing or overwhelming?</w:t>
      </w:r>
    </w:p>
    <w:p>
      <w:pPr>
        <w:pStyle w:val="ListBullet"/>
      </w:pPr>
      <w:r>
        <w:t>What skill language appears spontaneously?</w:t>
      </w:r>
    </w:p>
    <w:p>
      <w:pPr>
        <w:pStyle w:val="ListBullet"/>
      </w:pPr>
      <w:r>
        <w:t>What earlier learning is being forgotten or integrated?</w:t>
      </w:r>
    </w:p>
    <w:p>
      <w:pPr>
        <w:pStyle w:val="ListBullet"/>
      </w:pPr>
      <w:r>
        <w:t>What does the learner want to review or understand more deeply?</w:t>
      </w:r>
    </w:p>
    <w:p>
      <w:r>
        <w:rPr>
          <w:b w:val="0"/>
          <w:i w:val="0"/>
        </w:rPr>
        <w:t>The tutor then makes the educational pivot:</w:t>
      </w:r>
    </w:p>
    <w:p>
      <w:pPr>
        <w:jc w:val="center"/>
      </w:pPr>
      <w:r>
        <w:rPr>
          <w:b/>
          <w:i w:val="0"/>
        </w:rPr>
        <w:t>Given what the learner brought, what skill or small cluster of skills would be most useful to teach, practice, retrieve, or integrate today?</w:t>
      </w:r>
    </w:p>
    <w:p>
      <w:pPr>
        <w:pStyle w:val="Heading1"/>
      </w:pPr>
      <w:r>
        <w:t>9. Evidence the Tutor Uses to Update the Competency Map</w:t>
      </w:r>
    </w:p>
    <w:p>
      <w:r>
        <w:rPr>
          <w:b w:val="0"/>
          <w:i w:val="0"/>
        </w:rPr>
        <w:t>The AI should update its internal map cautiously. One statement is evidence, not proof of mastery.</w:t>
      </w:r>
    </w:p>
    <w:p>
      <w:pPr>
        <w:pStyle w:val="ListBullet"/>
      </w:pPr>
      <w:r>
        <w:t>Direct explanation in the learner's own words.</w:t>
      </w:r>
    </w:p>
    <w:p>
      <w:pPr>
        <w:pStyle w:val="ListBullet"/>
      </w:pPr>
      <w:r>
        <w:t>Correct recognition in novel examples.</w:t>
      </w:r>
    </w:p>
    <w:p>
      <w:pPr>
        <w:pStyle w:val="ListBullet"/>
      </w:pPr>
      <w:r>
        <w:t>Memory after a meaningful delay.</w:t>
      </w:r>
    </w:p>
    <w:p>
      <w:pPr>
        <w:pStyle w:val="ListBullet"/>
      </w:pPr>
      <w:r>
        <w:t>Use of a skill without prompting.</w:t>
      </w:r>
    </w:p>
    <w:p>
      <w:pPr>
        <w:pStyle w:val="ListBullet"/>
      </w:pPr>
      <w:r>
        <w:t>Returned real-life examples.</w:t>
      </w:r>
    </w:p>
    <w:p>
      <w:pPr>
        <w:pStyle w:val="ListBullet"/>
      </w:pPr>
      <w:r>
        <w:t>Recognition closer and closer to the moment of activation.</w:t>
      </w:r>
    </w:p>
    <w:p>
      <w:pPr>
        <w:pStyle w:val="ListBullet"/>
      </w:pPr>
      <w:r>
        <w:t>Ability to choose a different response.</w:t>
      </w:r>
    </w:p>
    <w:p>
      <w:pPr>
        <w:pStyle w:val="ListBullet"/>
      </w:pPr>
      <w:r>
        <w:t>Use across several contexts.</w:t>
      </w:r>
    </w:p>
    <w:p>
      <w:pPr>
        <w:pStyle w:val="ListBullet"/>
      </w:pPr>
      <w:r>
        <w:t>Ability to integrate several competencies in one event.</w:t>
      </w:r>
    </w:p>
    <w:p>
      <w:pPr>
        <w:pStyle w:val="ListBullet"/>
      </w:pPr>
      <w:r>
        <w:t>Maintenance after time has passed.</w:t>
      </w:r>
    </w:p>
    <w:p>
      <w:pPr>
        <w:pStyle w:val="ListBullet"/>
      </w:pPr>
      <w:r>
        <w:t>Learner self-report of confusion, confidence, or need for review.</w:t>
      </w:r>
    </w:p>
    <w:p>
      <w:r>
        <w:rPr>
          <w:b w:val="0"/>
          <w:i w:val="0"/>
        </w:rPr>
        <w:t>The system should preserve uncertainty. A competency estimate can be 'emerging,' 'probable,' or 'well-supported' internally rather than pretending certainty from limited dialogue.</w:t>
      </w:r>
    </w:p>
    <w:p>
      <w:pPr>
        <w:pStyle w:val="Heading1"/>
      </w:pPr>
      <w:r>
        <w:t>10. The Map Is Spiral and Holographic</w:t>
      </w:r>
    </w:p>
    <w:p>
      <w:r>
        <w:rPr>
          <w:b w:val="0"/>
          <w:i w:val="0"/>
        </w:rPr>
        <w:t>Earlier learning remains embedded in later learning. The tutor never assumes that a foundational skill is permanently complete merely because it was once demonstrated.</w:t>
      </w:r>
    </w:p>
    <w:p>
      <w:r>
        <w:rPr>
          <w:b w:val="0"/>
          <w:i w:val="0"/>
        </w:rPr>
        <w:t>As new material is introduced, earlier capacities continue to be sampled and strengthened. A sophisticated conversation about values may still exercise present-moment awareness, cognitive flexibility, body awareness, compassion, and tolerance of uncertainty.</w:t>
      </w:r>
    </w:p>
    <w:p>
      <w:r>
        <w:rPr>
          <w:b w:val="0"/>
          <w:i w:val="0"/>
        </w:rPr>
        <w:t>The learner is not sent 'back down a level.' The current work simply reintegrates the needed foundation.</w:t>
      </w:r>
    </w:p>
    <w:p>
      <w:pPr>
        <w:jc w:val="center"/>
      </w:pPr>
      <w:r>
        <w:rPr>
          <w:b/>
          <w:i w:val="0"/>
        </w:rPr>
        <w:t>Design principle:</w:t>
      </w:r>
    </w:p>
    <w:p>
      <w:pPr>
        <w:jc w:val="center"/>
      </w:pPr>
      <w:r>
        <w:rPr>
          <w:b/>
          <w:i w:val="0"/>
        </w:rPr>
        <w:t>Every later layer contains and exercises the earlier layers.</w:t>
      </w:r>
    </w:p>
    <w:p>
      <w:pPr>
        <w:pStyle w:val="Heading1"/>
      </w:pPr>
      <w:r>
        <w:t>11. Recognition Without Ranking</w:t>
      </w:r>
    </w:p>
    <w:p>
      <w:r>
        <w:rPr>
          <w:b w:val="0"/>
          <w:i w:val="0"/>
        </w:rPr>
        <w:t>The learner-facing experience should emphasize recognition rather than classification.</w:t>
      </w:r>
    </w:p>
    <w:p>
      <w:r>
        <w:rPr>
          <w:b w:val="0"/>
          <w:i w:val="0"/>
        </w:rPr>
        <w:t>When the tutor notices meaningful growth, it can acknowledge it warmly and specifically: 'A few weeks ago you were recognizing this afterward. This time you noticed it while it was happening and changed course.' A playful animation, GIF, sound, or small celebration may reinforce learning.</w:t>
      </w:r>
    </w:p>
    <w:p>
      <w:r>
        <w:rPr>
          <w:b w:val="0"/>
          <w:i w:val="0"/>
        </w:rPr>
        <w:t>The tutor should avoid turning psycho-emotional development into a competitive status system. The internal map exists to improve teaching, not to create psychological rankings.</w:t>
      </w:r>
    </w:p>
    <w:p>
      <w:pPr>
        <w:pStyle w:val="Heading1"/>
      </w:pPr>
      <w:r>
        <w:t>12. A First Provisional Competency Matrix</w:t>
      </w:r>
    </w:p>
    <w:p>
      <w:r>
        <w:rPr>
          <w:b w:val="0"/>
          <w:i w:val="0"/>
        </w:rPr>
        <w:t>The table below illustrates how one competency can be represented. Future work can build similar maps for the other domains.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2F0D9"/>
          </w:tcPr>
          <w:p>
            <w:pPr>
              <w:spacing w:after="0"/>
            </w:pPr>
            <w:r/>
            <w:r>
              <w:rPr>
                <w:b/>
              </w:rPr>
              <w:t>Competency</w:t>
            </w:r>
          </w:p>
        </w:tc>
        <w:tc>
          <w:tcPr>
            <w:tcW w:type="dxa" w:w="2520"/>
            <w:vAlign w:val="center"/>
            <w:shd w:fill="E2F0D9"/>
          </w:tcPr>
          <w:p>
            <w:pPr>
              <w:spacing w:after="0"/>
            </w:pPr>
            <w:r/>
            <w:r>
              <w:rPr>
                <w:b/>
              </w:rPr>
              <w:t>Earlier evidence</w:t>
            </w:r>
          </w:p>
        </w:tc>
        <w:tc>
          <w:tcPr>
            <w:tcW w:type="dxa" w:w="2520"/>
            <w:vAlign w:val="center"/>
            <w:shd w:fill="E2F0D9"/>
          </w:tcPr>
          <w:p>
            <w:pPr>
              <w:spacing w:after="0"/>
            </w:pPr>
            <w:r/>
            <w:r>
              <w:rPr>
                <w:b/>
              </w:rPr>
              <w:t>Developing evidence</w:t>
            </w:r>
          </w:p>
        </w:tc>
        <w:tc>
          <w:tcPr>
            <w:tcW w:type="dxa" w:w="2520"/>
            <w:vAlign w:val="center"/>
            <w:shd w:fill="E2F0D9"/>
          </w:tcPr>
          <w:p>
            <w:pPr>
              <w:spacing w:after="0"/>
            </w:pPr>
            <w:r/>
            <w:r>
              <w:rPr>
                <w:b/>
              </w:rPr>
              <w:t>Integrated evidence</w:t>
            </w:r>
          </w:p>
        </w:tc>
      </w:tr>
      <w:tr>
        <w:tc>
          <w:tcPr>
            <w:tcW w:type="dxa" w:w="2520"/>
            <w:vAlign w:val="center"/>
          </w:tcPr>
          <w:p>
            <w:pPr>
              <w:spacing w:after="0"/>
            </w:pPr>
            <w:r/>
            <w:r>
              <w:rPr>
                <w:b w:val="0"/>
              </w:rPr>
              <w:t>Automatic-thought awareness</w:t>
            </w:r>
          </w:p>
        </w:tc>
        <w:tc>
          <w:tcPr>
            <w:tcW w:type="dxa" w:w="2520"/>
            <w:vAlign w:val="center"/>
          </w:tcPr>
          <w:p>
            <w:pPr>
              <w:spacing w:after="0"/>
            </w:pPr>
            <w:r/>
            <w:r>
              <w:rPr>
                <w:b w:val="0"/>
              </w:rPr>
              <w:t>Can define an automatic thought; recognizes one with help.</w:t>
            </w:r>
          </w:p>
        </w:tc>
        <w:tc>
          <w:tcPr>
            <w:tcW w:type="dxa" w:w="2520"/>
            <w:vAlign w:val="center"/>
          </w:tcPr>
          <w:p>
            <w:pPr>
              <w:spacing w:after="0"/>
            </w:pPr>
            <w:r/>
            <w:r>
              <w:rPr>
                <w:b w:val="0"/>
              </w:rPr>
              <w:t>Brings retrospective examples; distinguishes thought from fact; notices common distortions.</w:t>
            </w:r>
          </w:p>
        </w:tc>
        <w:tc>
          <w:tcPr>
            <w:tcW w:type="dxa" w:w="2520"/>
            <w:vAlign w:val="center"/>
          </w:tcPr>
          <w:p>
            <w:pPr>
              <w:spacing w:after="0"/>
            </w:pPr>
            <w:r/>
            <w:r>
              <w:rPr>
                <w:b w:val="0"/>
              </w:rPr>
              <w:t>Notices thoughts in real time, evaluates them flexibly, and chooses responses without needing the tutor to name the process.</w:t>
            </w:r>
          </w:p>
        </w:tc>
      </w:tr>
      <w:tr>
        <w:tc>
          <w:tcPr>
            <w:tcW w:type="dxa" w:w="2520"/>
            <w:vAlign w:val="center"/>
          </w:tcPr>
          <w:p>
            <w:pPr>
              <w:spacing w:after="0"/>
            </w:pPr>
            <w:r/>
            <w:r>
              <w:rPr>
                <w:b w:val="0"/>
              </w:rPr>
              <w:t>Emotional awareness</w:t>
            </w:r>
          </w:p>
        </w:tc>
        <w:tc>
          <w:tcPr>
            <w:tcW w:type="dxa" w:w="2520"/>
            <w:vAlign w:val="center"/>
          </w:tcPr>
          <w:p>
            <w:pPr>
              <w:spacing w:after="0"/>
            </w:pPr>
            <w:r/>
            <w:r>
              <w:rPr>
                <w:b w:val="0"/>
              </w:rPr>
              <w:t>Can identify basic emotions with prompting.</w:t>
            </w:r>
          </w:p>
        </w:tc>
        <w:tc>
          <w:tcPr>
            <w:tcW w:type="dxa" w:w="2520"/>
            <w:vAlign w:val="center"/>
          </w:tcPr>
          <w:p>
            <w:pPr>
              <w:spacing w:after="0"/>
            </w:pPr>
            <w:r/>
            <w:r>
              <w:rPr>
                <w:b w:val="0"/>
              </w:rPr>
              <w:t>Names emotions more precisely and distinguishes emotion from the story about it.</w:t>
            </w:r>
          </w:p>
        </w:tc>
        <w:tc>
          <w:tcPr>
            <w:tcW w:type="dxa" w:w="2520"/>
            <w:vAlign w:val="center"/>
          </w:tcPr>
          <w:p>
            <w:pPr>
              <w:spacing w:after="0"/>
            </w:pPr>
            <w:r/>
            <w:r>
              <w:rPr>
                <w:b w:val="0"/>
              </w:rPr>
              <w:t>Recognizes emotional shifts early and responds without automatically suppressing, escalating, or obeying them.</w:t>
            </w:r>
          </w:p>
        </w:tc>
      </w:tr>
      <w:tr>
        <w:tc>
          <w:tcPr>
            <w:tcW w:type="dxa" w:w="2520"/>
            <w:vAlign w:val="center"/>
          </w:tcPr>
          <w:p>
            <w:pPr>
              <w:spacing w:after="0"/>
            </w:pPr>
            <w:r/>
            <w:r>
              <w:rPr>
                <w:b w:val="0"/>
              </w:rPr>
              <w:t>Somatic awareness</w:t>
            </w:r>
          </w:p>
        </w:tc>
        <w:tc>
          <w:tcPr>
            <w:tcW w:type="dxa" w:w="2520"/>
            <w:vAlign w:val="center"/>
          </w:tcPr>
          <w:p>
            <w:pPr>
              <w:spacing w:after="0"/>
            </w:pPr>
            <w:r/>
            <w:r>
              <w:rPr>
                <w:b w:val="0"/>
              </w:rPr>
              <w:t>Can notice obvious tension or breath changes when prompted.</w:t>
            </w:r>
          </w:p>
        </w:tc>
        <w:tc>
          <w:tcPr>
            <w:tcW w:type="dxa" w:w="2520"/>
            <w:vAlign w:val="center"/>
          </w:tcPr>
          <w:p>
            <w:pPr>
              <w:spacing w:after="0"/>
            </w:pPr>
            <w:r/>
            <w:r>
              <w:rPr>
                <w:b w:val="0"/>
              </w:rPr>
              <w:t>Links bodily cues with emotional/cognitive patterns without treating sensations as definitive proof.</w:t>
            </w:r>
          </w:p>
        </w:tc>
        <w:tc>
          <w:tcPr>
            <w:tcW w:type="dxa" w:w="2520"/>
            <w:vAlign w:val="center"/>
          </w:tcPr>
          <w:p>
            <w:pPr>
              <w:spacing w:after="0"/>
            </w:pPr>
            <w:r/>
            <w:r>
              <w:rPr>
                <w:b w:val="0"/>
              </w:rPr>
              <w:t>Uses body cues as early information and can regulate or inquire without immediate reactive interpretation.</w:t>
            </w:r>
          </w:p>
        </w:tc>
      </w:tr>
      <w:tr>
        <w:tc>
          <w:tcPr>
            <w:tcW w:type="dxa" w:w="2520"/>
            <w:vAlign w:val="center"/>
          </w:tcPr>
          <w:p>
            <w:pPr>
              <w:spacing w:after="0"/>
            </w:pPr>
            <w:r/>
            <w:r>
              <w:rPr>
                <w:b w:val="0"/>
              </w:rPr>
              <w:t>Decentering</w:t>
            </w:r>
          </w:p>
        </w:tc>
        <w:tc>
          <w:tcPr>
            <w:tcW w:type="dxa" w:w="2520"/>
            <w:vAlign w:val="center"/>
          </w:tcPr>
          <w:p>
            <w:pPr>
              <w:spacing w:after="0"/>
            </w:pPr>
            <w:r/>
            <w:r>
              <w:rPr>
                <w:b w:val="0"/>
              </w:rPr>
              <w:t>Intellectually understands 'a thought is not a fact.'</w:t>
            </w:r>
          </w:p>
        </w:tc>
        <w:tc>
          <w:tcPr>
            <w:tcW w:type="dxa" w:w="2520"/>
            <w:vAlign w:val="center"/>
          </w:tcPr>
          <w:p>
            <w:pPr>
              <w:spacing w:after="0"/>
            </w:pPr>
            <w:r/>
            <w:r>
              <w:rPr>
                <w:b w:val="0"/>
              </w:rPr>
              <w:t>Occasionally recognizes identification after the event or during practice.</w:t>
            </w:r>
          </w:p>
        </w:tc>
        <w:tc>
          <w:tcPr>
            <w:tcW w:type="dxa" w:w="2520"/>
            <w:vAlign w:val="center"/>
          </w:tcPr>
          <w:p>
            <w:pPr>
              <w:spacing w:after="0"/>
            </w:pPr>
            <w:r/>
            <w:r>
              <w:rPr>
                <w:b w:val="0"/>
              </w:rPr>
              <w:t>Spontaneously observes thoughts and feelings as passing events and retains meaningful choice.</w:t>
            </w:r>
          </w:p>
        </w:tc>
      </w:tr>
      <w:tr>
        <w:tc>
          <w:tcPr>
            <w:tcW w:type="dxa" w:w="2520"/>
            <w:vAlign w:val="center"/>
          </w:tcPr>
          <w:p>
            <w:pPr>
              <w:spacing w:after="0"/>
            </w:pPr>
            <w:r/>
            <w:r>
              <w:rPr>
                <w:b w:val="0"/>
              </w:rPr>
              <w:t>Protective-pattern awareness</w:t>
            </w:r>
          </w:p>
        </w:tc>
        <w:tc>
          <w:tcPr>
            <w:tcW w:type="dxa" w:w="2520"/>
            <w:vAlign w:val="center"/>
          </w:tcPr>
          <w:p>
            <w:pPr>
              <w:spacing w:after="0"/>
            </w:pPr>
            <w:r/>
            <w:r>
              <w:rPr>
                <w:b w:val="0"/>
              </w:rPr>
              <w:t>Can understand that avoidance, criticism, control, or numbing may serve a protective function.</w:t>
            </w:r>
          </w:p>
        </w:tc>
        <w:tc>
          <w:tcPr>
            <w:tcW w:type="dxa" w:w="2520"/>
            <w:vAlign w:val="center"/>
          </w:tcPr>
          <w:p>
            <w:pPr>
              <w:spacing w:after="0"/>
            </w:pPr>
            <w:r/>
            <w:r>
              <w:rPr>
                <w:b w:val="0"/>
              </w:rPr>
              <w:t>Can identify a protective pattern in personal examples with curiosity.</w:t>
            </w:r>
          </w:p>
        </w:tc>
        <w:tc>
          <w:tcPr>
            <w:tcW w:type="dxa" w:w="2520"/>
            <w:vAlign w:val="center"/>
          </w:tcPr>
          <w:p>
            <w:pPr>
              <w:spacing w:after="0"/>
            </w:pPr>
            <w:r/>
            <w:r>
              <w:rPr>
                <w:b w:val="0"/>
              </w:rPr>
              <w:t>Can notice the protective impulse as it arises, understand its intention, and choose a response without attacking or becoming fully blended with it.</w:t>
            </w:r>
          </w:p>
        </w:tc>
      </w:tr>
      <w:tr>
        <w:tc>
          <w:tcPr>
            <w:tcW w:type="dxa" w:w="2520"/>
            <w:vAlign w:val="center"/>
          </w:tcPr>
          <w:p>
            <w:pPr>
              <w:spacing w:after="0"/>
            </w:pPr>
            <w:r/>
            <w:r>
              <w:rPr>
                <w:b w:val="0"/>
              </w:rPr>
              <w:t>Compassionate inner relationship</w:t>
            </w:r>
          </w:p>
        </w:tc>
        <w:tc>
          <w:tcPr>
            <w:tcW w:type="dxa" w:w="2520"/>
            <w:vAlign w:val="center"/>
          </w:tcPr>
          <w:p>
            <w:pPr>
              <w:spacing w:after="0"/>
            </w:pPr>
            <w:r/>
            <w:r>
              <w:rPr>
                <w:b w:val="0"/>
              </w:rPr>
              <w:t>Can understand the difference between self-compassion and indulgence.</w:t>
            </w:r>
          </w:p>
        </w:tc>
        <w:tc>
          <w:tcPr>
            <w:tcW w:type="dxa" w:w="2520"/>
            <w:vAlign w:val="center"/>
          </w:tcPr>
          <w:p>
            <w:pPr>
              <w:spacing w:after="0"/>
            </w:pPr>
            <w:r/>
            <w:r>
              <w:rPr>
                <w:b w:val="0"/>
              </w:rPr>
              <w:t>Can respond to a mistake with less self-attack when reminded.</w:t>
            </w:r>
          </w:p>
        </w:tc>
        <w:tc>
          <w:tcPr>
            <w:tcW w:type="dxa" w:w="2520"/>
            <w:vAlign w:val="center"/>
          </w:tcPr>
          <w:p>
            <w:pPr>
              <w:spacing w:after="0"/>
            </w:pPr>
            <w:r/>
            <w:r>
              <w:rPr>
                <w:b w:val="0"/>
              </w:rPr>
              <w:t>Increasingly meets distress, failure, and internal conflict with stable curiosity, kindness, boundaries, and discernment.</w:t>
            </w:r>
          </w:p>
        </w:tc>
      </w:tr>
    </w:tbl>
    <w:p>
      <w:pPr>
        <w:pStyle w:val="Heading1"/>
      </w:pPr>
      <w:r>
        <w:t>13. Safety Boundary Inside the Map</w:t>
      </w:r>
    </w:p>
    <w:p>
      <w:r>
        <w:rPr>
          <w:b w:val="0"/>
          <w:i w:val="0"/>
        </w:rPr>
        <w:t>Because the project draws from therapeutic traditions while positioning itself as education, the tutor needs an explicit boundary layer.</w:t>
      </w:r>
    </w:p>
    <w:p>
      <w:r>
        <w:rPr>
          <w:b w:val="0"/>
          <w:i w:val="0"/>
        </w:rPr>
        <w:t>The AI should recognize when a conversation is no longer primarily about learning a psycho-emotional skill and instead involves acute risk, severe destabilization, possible psychosis, self-harm, abuse, medical emergency, or needs requiring licensed professional judgment. In those moments, the educational competency map should not be used as a reason to keep teaching.</w:t>
      </w:r>
    </w:p>
    <w:p>
      <w:r>
        <w:rPr>
          <w:b w:val="0"/>
          <w:i w:val="0"/>
        </w:rPr>
        <w:t>The tutor should shift from curriculum delivery to appropriate safety behavior, encourage suitable human or emergency support when warranted, and avoid diagnosis. Safety routing is a separate design problem that must be developed before any public deployment.</w:t>
      </w:r>
    </w:p>
    <w:p>
      <w:pPr>
        <w:pStyle w:val="Heading1"/>
      </w:pPr>
      <w:r>
        <w:t>14. What the AI Needs as Context</w:t>
      </w:r>
    </w:p>
    <w:p>
      <w:r>
        <w:rPr>
          <w:b w:val="0"/>
          <w:i w:val="0"/>
        </w:rPr>
        <w:t>The AI does not necessarily need thousands of rigid rules. It needs a coherent context package containing:</w:t>
      </w:r>
    </w:p>
    <w:p>
      <w:pPr>
        <w:pStyle w:val="ListBullet"/>
      </w:pPr>
      <w:r>
        <w:t>the purpose and North Star of the project;</w:t>
      </w:r>
    </w:p>
    <w:p>
      <w:pPr>
        <w:pStyle w:val="ListBullet"/>
      </w:pPr>
      <w:r>
        <w:t>the competency domains;</w:t>
      </w:r>
    </w:p>
    <w:p>
      <w:pPr>
        <w:pStyle w:val="ListBullet"/>
      </w:pPr>
      <w:r>
        <w:t>the developmental-depth model for each competency;</w:t>
      </w:r>
    </w:p>
    <w:p>
      <w:pPr>
        <w:pStyle w:val="ListBullet"/>
      </w:pPr>
      <w:r>
        <w:t>examples of evidence at different depths;</w:t>
      </w:r>
    </w:p>
    <w:p>
      <w:pPr>
        <w:pStyle w:val="ListBullet"/>
      </w:pPr>
      <w:r>
        <w:t>the session rhythm and check-in logic;</w:t>
      </w:r>
    </w:p>
    <w:p>
      <w:pPr>
        <w:pStyle w:val="ListBullet"/>
      </w:pPr>
      <w:r>
        <w:t>the spiral/integrative learning rule;</w:t>
      </w:r>
    </w:p>
    <w:p>
      <w:pPr>
        <w:pStyle w:val="ListBullet"/>
      </w:pPr>
      <w:r>
        <w:t>principles for scaffolding and calibration;</w:t>
      </w:r>
    </w:p>
    <w:p>
      <w:pPr>
        <w:pStyle w:val="ListBullet"/>
      </w:pPr>
      <w:r>
        <w:t>learner-agency and non-ranking rules;</w:t>
      </w:r>
    </w:p>
    <w:p>
      <w:pPr>
        <w:pStyle w:val="ListBullet"/>
      </w:pPr>
      <w:r>
        <w:t>memory and journal guidance;</w:t>
      </w:r>
    </w:p>
    <w:p>
      <w:pPr>
        <w:pStyle w:val="ListBullet"/>
      </w:pPr>
      <w:r>
        <w:t>safety boundaries;</w:t>
      </w:r>
    </w:p>
    <w:p>
      <w:pPr>
        <w:pStyle w:val="ListBullet"/>
      </w:pPr>
      <w:r>
        <w:t>source-tradition notes and provenance;</w:t>
      </w:r>
    </w:p>
    <w:p>
      <w:pPr>
        <w:pStyle w:val="ListBullet"/>
      </w:pPr>
      <w:r>
        <w:t>instructions to preserve uncertainty rather than over-evaluate.</w:t>
      </w:r>
    </w:p>
    <w:p>
      <w:r>
        <w:rPr>
          <w:b w:val="0"/>
          <w:i w:val="0"/>
        </w:rPr>
        <w:t>Given that orientation, a capable AI can use natural-language reasoning to assemble an appropriate interaction rather than following a brittle script.</w:t>
      </w:r>
    </w:p>
    <w:p>
      <w:pPr>
        <w:pStyle w:val="Heading1"/>
      </w:pPr>
      <w:r>
        <w:t>15. Initial Tutor Kernel</w:t>
      </w:r>
    </w:p>
    <w:p>
      <w:r>
        <w:rPr>
          <w:b w:val="0"/>
          <w:i w:val="0"/>
        </w:rPr>
        <w:t>A compact version of the tutor's internal orientation might read:</w:t>
      </w:r>
    </w:p>
    <w:p>
      <w:pPr>
        <w:jc w:val="center"/>
      </w:pPr>
      <w:r>
        <w:rPr>
          <w:b/>
          <w:i w:val="0"/>
        </w:rPr>
        <w:t>Meet the learner who arrives today. Listen for what they noticed, what they understood, what they remembered, what they applied, and what remains unclear. Maintain a multidimensional competency map rather than a single level. Calibrate each conversation to the learner's current capacity in the relevant domain. Use the least scaffolding that still supports learning. Revisit foundations without framing review as regression. Look for repeated real-life evidence before inferring mastery. Prefer increasing human capability, agency, discernment, compassion, and independence over engagement with the system. Teach what can be carried away.</w:t>
      </w:r>
    </w:p>
    <w:p>
      <w:pPr>
        <w:pStyle w:val="Heading1"/>
      </w:pPr>
      <w:r>
        <w:t>16. Research and Provenance Notes</w:t>
      </w:r>
    </w:p>
    <w:p>
      <w:r>
        <w:rPr>
          <w:b w:val="0"/>
          <w:i w:val="0"/>
        </w:rPr>
        <w:t>This map is a CompassionWare synthesis, not a claim that the listed traditions are identical. Several source ideas were verified against current public materials during preparation of this document:</w:t>
      </w:r>
    </w:p>
    <w:p>
      <w:pPr>
        <w:pStyle w:val="ListBullet"/>
      </w:pPr>
      <w:r>
        <w:t>Beck Institute describes CBT as structured, collaborative, educative, present-oriented, individually formulated, progress-monitored, and designed to help people evaluate thoughts and practice skills independently outside sessions.</w:t>
      </w:r>
    </w:p>
    <w:p>
      <w:pPr>
        <w:pStyle w:val="ListBullet"/>
      </w:pPr>
      <w:r>
        <w:t>Hakomi source materials identify mindfulness, nonviolence, organicity, mind-body holism, and unity as core principles, and describe mindfulness as observing internal processes without being automatically mobilized by them.</w:t>
      </w:r>
    </w:p>
    <w:p>
      <w:pPr>
        <w:pStyle w:val="ListBullet"/>
      </w:pPr>
      <w:r>
        <w:t>IFS Institute materials describe managers, firefighters, exiles, and Self, and emphasize qualities including calmness, curiosity, compassion, clarity, courage, confidence, creativity, and connectedness.</w:t>
      </w:r>
    </w:p>
    <w:p>
      <w:pPr>
        <w:pStyle w:val="ListBullet"/>
      </w:pPr>
      <w:r>
        <w:t>APA materials on Rogers identify empathy, genuineness/congruence, and unconditional positive regard as central person-centered conditions.</w:t>
      </w:r>
    </w:p>
    <w:p>
      <w:pPr>
        <w:pStyle w:val="ListBullet"/>
      </w:pPr>
      <w:r>
        <w:t>APA materials on motivational interviewing describe collaboration, acceptance, evocation, compassion, and respect for client autonomy.</w:t>
      </w:r>
    </w:p>
    <w:p>
      <w:pPr>
        <w:pStyle w:val="ListBullet"/>
      </w:pPr>
      <w:r>
        <w:t>The Dalai Lama's public teachings on mind training emphasize analytical meditation, cultivation of compassion and equanimity, examination of destructive emotions and distorted perception, and the possibility of strengthening constructive mental qualities through practice.</w:t>
      </w:r>
    </w:p>
    <w:p>
      <w:pPr>
        <w:pStyle w:val="ListBullet"/>
      </w:pPr>
      <w:r>
        <w:t>Public MBSR curriculum materials emphasize repeated practice of body scan, sitting meditation, mindful movement, awareness of thoughts, responding rather than reacting, difficult emotions, mindful communication, compassion, and developing an ongoing practice.</w:t>
      </w:r>
    </w:p>
    <w:p>
      <w:r>
        <w:rPr>
          <w:b w:val="0"/>
          <w:i w:val="0"/>
        </w:rPr>
        <w:t>These verified source strands support the broad architecture, but the specific competency map, developmental depths, adaptive tutor rules, and non-ranking learner experience are original design syntheses arising from the CompassionWare conversation.</w:t>
      </w:r>
    </w:p>
    <w:p>
      <w:pPr>
        <w:pStyle w:val="Heading1"/>
      </w:pPr>
      <w:r>
        <w:t>17. Suggested Next Doorway</w:t>
      </w:r>
    </w:p>
    <w:p>
      <w:r>
        <w:rPr>
          <w:b w:val="0"/>
          <w:i w:val="0"/>
        </w:rPr>
        <w:t>The next useful step is not to make this map larger everywhere at once. It is to choose one foundational domain and build it completely.</w:t>
      </w:r>
    </w:p>
    <w:p>
      <w:r>
        <w:rPr>
          <w:b w:val="0"/>
          <w:i w:val="0"/>
        </w:rPr>
        <w:t>A strong candidate is Cognitive Observation and Flexibility: define its sub-competencies, create example learner statements at each developmental depth, specify appropriate tutor responses, design review and transfer exercises, and test whether the map produces natural conversations.</w:t>
      </w:r>
    </w:p>
    <w:p>
      <w:r>
        <w:rPr>
          <w:b w:val="0"/>
          <w:i w:val="0"/>
        </w:rPr>
        <w:t>Once one domain works, the pattern can be reused across the larger competency field.</w:t>
      </w:r>
    </w:p>
    <w:p>
      <w:pPr>
        <w:pStyle w:val="Heading1"/>
      </w:pPr>
      <w:r>
        <w:t>18. Continuity Anchor</w:t>
      </w:r>
    </w:p>
    <w:p>
      <w:r>
        <w:rPr>
          <w:b w:val="0"/>
          <w:i w:val="0"/>
        </w:rPr>
        <w:t>Document 01 asks: What is this project for?</w:t>
      </w:r>
    </w:p>
    <w:p>
      <w:r>
        <w:rPr>
          <w:b w:val="0"/>
          <w:i w:val="0"/>
        </w:rPr>
        <w:t>Document 02 asks: How might learning, practice, mastery, review, and advancement work?</w:t>
      </w:r>
    </w:p>
    <w:p>
      <w:r>
        <w:rPr>
          <w:b w:val="0"/>
          <w:i w:val="0"/>
        </w:rPr>
        <w:t>Document 03 asks: What internal developmental map does the AI need in order to meet each learner appropriately without turning the learner into a grade?</w:t>
      </w:r>
    </w:p>
    <w:p>
      <w:r>
        <w:rPr>
          <w:b w:val="0"/>
          <w:i w:val="0"/>
        </w:rPr>
      </w:r>
    </w:p>
    <w:p>
      <w:pPr>
        <w:jc w:val="center"/>
      </w:pPr>
      <w:r>
        <w:rPr>
          <w:b/>
          <w:i w:val="0"/>
        </w:rPr>
        <w:t>The levels belong to the tutor, not to the student.</w:t>
      </w:r>
    </w:p>
    <w:p>
      <w:pPr>
        <w:jc w:val="center"/>
      </w:pPr>
      <w:r>
        <w:rPr>
          <w:b/>
          <w:i w:val="0"/>
        </w:rPr>
        <w:t>Track development across the whole person. Meet the person who arrives today.</w:t>
      </w:r>
    </w:p>
    <w:p>
      <w:pPr>
        <w:jc w:val="center"/>
      </w:pPr>
      <w:r>
        <w:rPr>
          <w:b/>
          <w:i w:val="0"/>
        </w:rPr>
        <w:t>Teach what can be carried away.</w:t>
      </w:r>
    </w:p>
    <w:p>
      <w:r>
        <w:rPr>
          <w:b w:val="0"/>
          <w:i w:val="0"/>
        </w:rPr>
      </w:r>
    </w:p>
    <w:p>
      <w:pPr>
        <w:jc w:val="center"/>
      </w:pPr>
      <w:r>
        <w:rPr>
          <w:b w:val="0"/>
          <w:i/>
        </w:rPr>
        <w:t>Working status: conceptual educational design artifact. Not a clinical protocol, diagnosis system, or claim of therapeutic efficacy.</w:t>
      </w:r>
    </w:p>
    <w:p>
      <w:pPr>
        <w:pStyle w:val="Heading1"/>
      </w:pPr>
      <w:r>
        <w:t>Sources Consulted</w:t>
      </w:r>
    </w:p>
    <w:p>
      <w:pPr>
        <w:spacing w:after="60"/>
      </w:pPr>
      <w:r>
        <w:rPr>
          <w:b/>
        </w:rPr>
        <w:t xml:space="preserve">Beck Institute — Understanding CBT — </w:t>
      </w:r>
      <w:r>
        <w:t>https://beckinstitute.org/about/understanding-cbt/</w:t>
      </w:r>
    </w:p>
    <w:p>
      <w:pPr>
        <w:spacing w:after="60"/>
      </w:pPr>
      <w:r>
        <w:rPr>
          <w:b/>
        </w:rPr>
        <w:t xml:space="preserve">Beck Institute — Resources from Cognitive Behavior Therapy: Basics and Beyond — </w:t>
      </w:r>
      <w:r>
        <w:t>https://beckinstitute.org/cbt-resources/resources-for-professionals-and-students/cbtresources/</w:t>
      </w:r>
    </w:p>
    <w:p>
      <w:pPr>
        <w:spacing w:after="60"/>
      </w:pPr>
      <w:r>
        <w:rPr>
          <w:b/>
        </w:rPr>
        <w:t xml:space="preserve">Hakomi Institute — Hakomi principles and mindfulness source materials — </w:t>
      </w:r>
      <w:r>
        <w:t>https://hakomiinstitute.com/</w:t>
      </w:r>
    </w:p>
    <w:p>
      <w:pPr>
        <w:spacing w:after="60"/>
      </w:pPr>
      <w:r>
        <w:rPr>
          <w:b/>
        </w:rPr>
        <w:t xml:space="preserve">IFS Institute — Internal Family Systems Model Outline — </w:t>
      </w:r>
      <w:r>
        <w:t>https://ifs-institute.com/resources/articles/internal-family-systems-model-outline</w:t>
      </w:r>
    </w:p>
    <w:p>
      <w:pPr>
        <w:spacing w:after="60"/>
      </w:pPr>
      <w:r>
        <w:rPr>
          <w:b/>
        </w:rPr>
        <w:t xml:space="preserve">IFS Institute — 8 C's of Self — </w:t>
      </w:r>
      <w:r>
        <w:t>https://ifs-institute.com/</w:t>
      </w:r>
    </w:p>
    <w:p>
      <w:pPr>
        <w:spacing w:after="60"/>
      </w:pPr>
      <w:r>
        <w:rPr>
          <w:b/>
        </w:rPr>
        <w:t xml:space="preserve">American Psychological Association — Treatment of Psychological Disorders (Rogerian conditions) — </w:t>
      </w:r>
      <w:r>
        <w:t>https://www.apa.org/ed/precollege/topss/lessons/treatment.pdf</w:t>
      </w:r>
    </w:p>
    <w:p>
      <w:pPr>
        <w:spacing w:after="60"/>
      </w:pPr>
      <w:r>
        <w:rPr>
          <w:b/>
        </w:rPr>
        <w:t xml:space="preserve">American Psychological Association — Deliberate Practice in Motivational Interviewing — </w:t>
      </w:r>
      <w:r>
        <w:t>https://www.apa.org/pubs/books/deliberate-practice-motivational-interviewing-sample-chapter.pdf</w:t>
      </w:r>
    </w:p>
    <w:p>
      <w:pPr>
        <w:spacing w:after="60"/>
      </w:pPr>
      <w:r>
        <w:rPr>
          <w:b/>
        </w:rPr>
        <w:t xml:space="preserve">Office of His Holiness the Dalai Lama — Training the Mind — </w:t>
      </w:r>
      <w:r>
        <w:t>https://www.dalailama.com/teachings/training-the-mind</w:t>
      </w:r>
    </w:p>
    <w:p>
      <w:pPr>
        <w:spacing w:after="60"/>
      </w:pPr>
      <w:r>
        <w:rPr>
          <w:b/>
        </w:rPr>
        <w:t xml:space="preserve">Palouse Mindfulness — public MBSR course overview — </w:t>
      </w:r>
      <w:r>
        <w:t>https://www.palousemindfulness.com/MBSR/index.html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