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宋体" w:hAnsi="宋体" w:eastAsia="宋体" w:cs="宋体"/>
          <w:b/>
          <w:bCs/>
          <w:i w:val="0"/>
          <w:iCs w:val="0"/>
          <w:color w:val="auto"/>
          <w:kern w:val="0"/>
          <w:sz w:val="28"/>
          <w:szCs w:val="28"/>
          <w:highlight w:val="none"/>
          <w:u w:val="none"/>
          <w:lang w:val="en-US" w:eastAsia="zh-CN" w:bidi="ar"/>
        </w:rPr>
      </w:pPr>
      <w:r>
        <w:rPr>
          <w:rFonts w:hint="default" w:ascii="宋体" w:hAnsi="宋体" w:eastAsia="宋体" w:cs="宋体"/>
          <w:b/>
          <w:bCs/>
          <w:i w:val="0"/>
          <w:iCs w:val="0"/>
          <w:color w:val="auto"/>
          <w:kern w:val="0"/>
          <w:sz w:val="28"/>
          <w:szCs w:val="28"/>
          <w:highlight w:val="none"/>
          <w:u w:val="none"/>
          <w:lang w:val="en-US" w:eastAsia="zh-CN" w:bidi="ar"/>
        </w:rPr>
        <w:t>全过程质量体系建设技术方</w:t>
      </w:r>
      <w:r>
        <w:rPr>
          <w:rFonts w:hint="default" w:ascii="宋体" w:hAnsi="宋体" w:eastAsia="宋体" w:cs="宋体"/>
          <w:b/>
          <w:bCs/>
          <w:i w:val="0"/>
          <w:iCs w:val="0"/>
          <w:color w:val="auto"/>
          <w:kern w:val="0"/>
          <w:sz w:val="28"/>
          <w:szCs w:val="28"/>
          <w:highlight w:val="none"/>
          <w:u w:val="none"/>
          <w:lang w:val="en-US" w:eastAsia="zh-CN" w:bidi="ar"/>
        </w:rPr>
        <w:t>案</w:t>
      </w:r>
    </w:p>
    <w:p>
      <w:pPr>
        <w:keepNext w:val="0"/>
        <w:keepLines w:val="0"/>
        <w:pageBreakBefore w:val="0"/>
        <w:widowControl w:val="0"/>
        <w:kinsoku/>
        <w:wordWrap/>
        <w:overflowPunct/>
        <w:topLinePunct w:val="0"/>
        <w:autoSpaceDE/>
        <w:autoSpaceDN/>
        <w:bidi w:val="0"/>
        <w:adjustRightInd/>
        <w:snapToGrid/>
        <w:spacing w:before="313" w:beforeLines="100" w:after="157" w:afterLines="50"/>
        <w:textAlignment w:val="auto"/>
        <w:rPr>
          <w:rFonts w:hint="default"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一、</w:t>
      </w:r>
      <w:r>
        <w:rPr>
          <w:rFonts w:hint="default" w:ascii="宋体" w:hAnsi="宋体" w:eastAsia="宋体" w:cs="宋体"/>
          <w:i w:val="0"/>
          <w:iCs w:val="0"/>
          <w:color w:val="auto"/>
          <w:kern w:val="0"/>
          <w:sz w:val="24"/>
          <w:szCs w:val="24"/>
          <w:highlight w:val="none"/>
          <w:u w:val="none"/>
          <w:lang w:val="en-US" w:eastAsia="zh-CN" w:bidi="ar"/>
        </w:rPr>
        <w:t>原材料质量体系控制</w:t>
      </w:r>
    </w:p>
    <w:p>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w:t>
      </w:r>
      <w:r>
        <w:rPr>
          <w:rFonts w:hint="default" w:ascii="宋体" w:hAnsi="宋体" w:eastAsia="宋体" w:cs="宋体"/>
          <w:i w:val="0"/>
          <w:iCs w:val="0"/>
          <w:color w:val="auto"/>
          <w:kern w:val="0"/>
          <w:sz w:val="21"/>
          <w:szCs w:val="21"/>
          <w:highlight w:val="none"/>
          <w:u w:val="none"/>
          <w:lang w:val="en-US" w:eastAsia="zh-CN" w:bidi="ar"/>
        </w:rPr>
        <w:t>供应商评估与管理</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①</w:t>
      </w:r>
      <w:r>
        <w:rPr>
          <w:rFonts w:hint="default" w:ascii="宋体" w:hAnsi="宋体" w:eastAsia="宋体" w:cs="宋体"/>
          <w:i w:val="0"/>
          <w:iCs w:val="0"/>
          <w:color w:val="auto"/>
          <w:kern w:val="0"/>
          <w:sz w:val="21"/>
          <w:szCs w:val="21"/>
          <w:highlight w:val="none"/>
          <w:u w:val="none"/>
          <w:lang w:val="en-US" w:eastAsia="zh-CN" w:bidi="ar"/>
        </w:rPr>
        <w:t>5G边界安全管理系统</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aps w:val="0"/>
          <w:color w:val="auto"/>
          <w:spacing w:val="0"/>
          <w:sz w:val="21"/>
          <w:szCs w:val="21"/>
          <w:shd w:val="clear" w:fill="FFFFFF"/>
        </w:rPr>
        <w:t>北京派网软件有限公司</w:t>
      </w:r>
      <w:r>
        <w:rPr>
          <w:rFonts w:hint="eastAsia" w:ascii="宋体" w:hAnsi="宋体" w:eastAsia="宋体" w:cs="宋体"/>
          <w:i w:val="0"/>
          <w:iCs w:val="0"/>
          <w:color w:val="auto"/>
          <w:kern w:val="0"/>
          <w:sz w:val="21"/>
          <w:szCs w:val="21"/>
          <w:highlight w:val="none"/>
          <w:u w:val="none"/>
          <w:lang w:val="en-US" w:eastAsia="zh-CN" w:bidi="ar"/>
        </w:rPr>
        <w:t>：北京派网软件有限公司（Panabit）团队初创于2004年，总部位于北京中关村。遍布全国的七大区域及28个省、直辖市、自治区的省级办事处。派网的产品和服务以网络接入、流量管理、安全审计、数据分析为主线，连接并优化着各行各业的网络体验。派网的业务范围跨越企业、教育、运营商、政府、医疗、金融、能源、军队、公安、酒店等多个领域。</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②二次鉴权管理平台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杭州瀚洋科技有限公司（深澜软件）</w:t>
      </w:r>
      <w:r>
        <w:rPr>
          <w:rFonts w:hint="eastAsia" w:ascii="宋体" w:hAnsi="宋体" w:eastAsia="宋体" w:cs="宋体"/>
          <w:i w:val="0"/>
          <w:iCs w:val="0"/>
          <w:color w:val="auto"/>
          <w:kern w:val="0"/>
          <w:sz w:val="21"/>
          <w:szCs w:val="21"/>
          <w:highlight w:val="none"/>
          <w:u w:val="none"/>
          <w:lang w:val="en-US" w:eastAsia="zh-CN" w:bidi="ar"/>
        </w:rPr>
        <w:t>：</w:t>
      </w:r>
      <w:r>
        <w:rPr>
          <w:rFonts w:hint="default" w:ascii="宋体" w:hAnsi="宋体" w:eastAsia="宋体" w:cs="宋体"/>
          <w:i w:val="0"/>
          <w:iCs w:val="0"/>
          <w:color w:val="auto"/>
          <w:kern w:val="0"/>
          <w:sz w:val="21"/>
          <w:szCs w:val="21"/>
          <w:highlight w:val="none"/>
          <w:u w:val="none"/>
          <w:lang w:val="en-US" w:eastAsia="zh-CN" w:bidi="ar"/>
        </w:rPr>
        <w:t>是全球领先且企业高端用户最多的认证计费技术厂商之一，总部位于中国的杭州。目前全球超过2500家企业选择深澜软件作为其用户认证管理及计费方案；其中在中国Top100高校中有60%使用</w:t>
      </w:r>
      <w:r>
        <w:rPr>
          <w:rFonts w:hint="eastAsia" w:ascii="宋体" w:hAnsi="宋体" w:eastAsia="宋体" w:cs="宋体"/>
          <w:i w:val="0"/>
          <w:iCs w:val="0"/>
          <w:color w:val="auto"/>
          <w:kern w:val="0"/>
          <w:sz w:val="21"/>
          <w:szCs w:val="21"/>
          <w:highlight w:val="none"/>
          <w:u w:val="none"/>
          <w:lang w:val="en-US" w:eastAsia="zh-CN" w:bidi="ar"/>
        </w:rPr>
        <w:t>深澜</w:t>
      </w:r>
      <w:r>
        <w:rPr>
          <w:rFonts w:hint="default" w:ascii="宋体" w:hAnsi="宋体" w:eastAsia="宋体" w:cs="宋体"/>
          <w:i w:val="0"/>
          <w:iCs w:val="0"/>
          <w:color w:val="auto"/>
          <w:kern w:val="0"/>
          <w:sz w:val="21"/>
          <w:szCs w:val="21"/>
          <w:highlight w:val="none"/>
          <w:u w:val="none"/>
          <w:lang w:val="en-US" w:eastAsia="zh-CN" w:bidi="ar"/>
        </w:rPr>
        <w:t>的产品。 作为全球认证计费解决方案的领导品牌，</w:t>
      </w:r>
      <w:r>
        <w:rPr>
          <w:rFonts w:hint="eastAsia" w:ascii="宋体" w:hAnsi="宋体" w:eastAsia="宋体" w:cs="宋体"/>
          <w:i w:val="0"/>
          <w:iCs w:val="0"/>
          <w:color w:val="auto"/>
          <w:kern w:val="0"/>
          <w:sz w:val="21"/>
          <w:szCs w:val="21"/>
          <w:highlight w:val="none"/>
          <w:u w:val="none"/>
          <w:lang w:val="en-US" w:eastAsia="zh-CN" w:bidi="ar"/>
        </w:rPr>
        <w:t>深澜</w:t>
      </w:r>
      <w:r>
        <w:rPr>
          <w:rFonts w:hint="default" w:ascii="宋体" w:hAnsi="宋体" w:eastAsia="宋体" w:cs="宋体"/>
          <w:i w:val="0"/>
          <w:iCs w:val="0"/>
          <w:color w:val="auto"/>
          <w:kern w:val="0"/>
          <w:sz w:val="21"/>
          <w:szCs w:val="21"/>
          <w:highlight w:val="none"/>
          <w:u w:val="none"/>
          <w:lang w:val="en-US" w:eastAsia="zh-CN" w:bidi="ar"/>
        </w:rPr>
        <w:t>一直致力打造创新的用户管理、认证及计费产品，提供专业的服务与全球支持</w:t>
      </w:r>
      <w:r>
        <w:rPr>
          <w:rFonts w:hint="eastAsia" w:ascii="宋体" w:hAnsi="宋体" w:eastAsia="宋体" w:cs="宋体"/>
          <w:i w:val="0"/>
          <w:iCs w:val="0"/>
          <w:color w:val="auto"/>
          <w:kern w:val="0"/>
          <w:sz w:val="21"/>
          <w:szCs w:val="21"/>
          <w:highlight w:val="none"/>
          <w:u w:val="none"/>
          <w:lang w:val="en-US" w:eastAsia="zh-CN" w:bidi="ar"/>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宋体" w:hAnsi="宋体" w:eastAsia="宋体" w:cs="宋体"/>
          <w:i w:val="0"/>
          <w:iCs w:val="0"/>
          <w:color w:val="auto"/>
          <w:kern w:val="0"/>
          <w:sz w:val="21"/>
          <w:szCs w:val="21"/>
          <w:highlight w:val="none"/>
          <w:u w:val="none"/>
          <w:lang w:val="en-US" w:eastAsia="zh-CN" w:bidi="ar"/>
        </w:rPr>
        <w:t>经过我们的严谨评估，</w:t>
      </w:r>
      <w:r>
        <w:rPr>
          <w:rFonts w:hint="eastAsia" w:ascii="宋体" w:hAnsi="宋体" w:eastAsia="宋体" w:cs="宋体"/>
          <w:i w:val="0"/>
          <w:iCs w:val="0"/>
          <w:caps w:val="0"/>
          <w:color w:val="auto"/>
          <w:spacing w:val="0"/>
          <w:sz w:val="21"/>
          <w:szCs w:val="21"/>
          <w:shd w:val="clear" w:fill="FFFFFF"/>
        </w:rPr>
        <w:t>北京派网软件有限公司</w:t>
      </w:r>
      <w:r>
        <w:rPr>
          <w:rFonts w:hint="eastAsia" w:ascii="宋体" w:hAnsi="宋体" w:eastAsia="宋体" w:cs="宋体"/>
          <w:i w:val="0"/>
          <w:iCs w:val="0"/>
          <w:color w:val="auto"/>
          <w:kern w:val="0"/>
          <w:sz w:val="21"/>
          <w:szCs w:val="21"/>
          <w:highlight w:val="none"/>
          <w:u w:val="none"/>
          <w:lang w:val="en-US" w:eastAsia="zh-CN" w:bidi="ar"/>
        </w:rPr>
        <w:t>满足</w:t>
      </w:r>
      <w:r>
        <w:rPr>
          <w:rFonts w:hint="default" w:ascii="宋体" w:hAnsi="宋体" w:eastAsia="宋体" w:cs="宋体"/>
          <w:i w:val="0"/>
          <w:iCs w:val="0"/>
          <w:color w:val="auto"/>
          <w:kern w:val="0"/>
          <w:sz w:val="21"/>
          <w:szCs w:val="21"/>
          <w:highlight w:val="none"/>
          <w:u w:val="none"/>
          <w:lang w:val="en-US" w:eastAsia="zh-CN" w:bidi="ar"/>
        </w:rPr>
        <w:t>5G边界安全管理系统</w:t>
      </w:r>
      <w:r>
        <w:rPr>
          <w:rFonts w:hint="eastAsia" w:ascii="宋体" w:hAnsi="宋体" w:eastAsia="宋体" w:cs="宋体"/>
          <w:i w:val="0"/>
          <w:iCs w:val="0"/>
          <w:color w:val="auto"/>
          <w:kern w:val="0"/>
          <w:sz w:val="21"/>
          <w:szCs w:val="21"/>
          <w:highlight w:val="none"/>
          <w:u w:val="none"/>
          <w:lang w:val="en-US" w:eastAsia="zh-CN" w:bidi="ar"/>
        </w:rPr>
        <w:t>的招标要求，杭州瀚洋科技有限公司满足</w:t>
      </w:r>
      <w:r>
        <w:rPr>
          <w:rFonts w:hint="eastAsia" w:ascii="宋体" w:hAnsi="宋体" w:eastAsia="宋体" w:cs="宋体"/>
          <w:i w:val="0"/>
          <w:iCs w:val="0"/>
          <w:color w:val="000000"/>
          <w:kern w:val="0"/>
          <w:sz w:val="21"/>
          <w:szCs w:val="21"/>
          <w:u w:val="none"/>
          <w:lang w:val="en-US" w:eastAsia="zh-CN" w:bidi="ar"/>
        </w:rPr>
        <w:t>二次鉴权管理平台的招标要求。</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w:t>
      </w:r>
      <w:r>
        <w:rPr>
          <w:rFonts w:hint="default" w:ascii="宋体" w:hAnsi="宋体" w:eastAsia="宋体" w:cs="宋体"/>
          <w:i w:val="0"/>
          <w:iCs w:val="0"/>
          <w:color w:val="auto"/>
          <w:kern w:val="0"/>
          <w:sz w:val="21"/>
          <w:szCs w:val="21"/>
          <w:highlight w:val="none"/>
          <w:u w:val="none"/>
          <w:lang w:val="en-US" w:eastAsia="zh-CN" w:bidi="ar"/>
        </w:rPr>
        <w:t>原材料检验与验收</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①原材料检验：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检验测试是对项目验收所必须进行的一项工作,是验证网络与应用是否达到合同所规定的要求的必要的手段。测试结果正常视为达到验收标准，予以验收。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为建设一个高质量的工程，对设备和网络系统进行测试，并分阶段进行：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1）产品验收测试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产品验收时，设备上电自检测试，测试结果作为验收是否通过的标准之一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2）系统联机测试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网络系统安装完成后，进行全网的联机测试，并对项目进行功能、性能的测试。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②原材料验收：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系统验收包括初验、终验两个阶段。</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系统安装、调试达到技术规范书规定的指标并开通业务后，可进行验收测试(初验)。根据合同及技术规范书的有关规定进行修改和补充, 经双方确认后形成验收文件作为验收依据。验收测试合格后,双方签署验收协议, 设备入网开通试运行。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系统经过试运行期, 所有性能指标达到技术规范书的要求时,可进行最终验收。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按照合同条件达到验收标准后执行项目验收，由项目经理向客户递交《验收报告》，形成《竣工资料一览表》，并由项目经理以邮件形式通知部门经理、销售代表、商务和财务，由销售代表负责收款。</w:t>
      </w:r>
    </w:p>
    <w:p>
      <w:pPr>
        <w:keepNext w:val="0"/>
        <w:keepLines w:val="0"/>
        <w:pageBreakBefore w:val="0"/>
        <w:widowControl w:val="0"/>
        <w:numPr>
          <w:ilvl w:val="0"/>
          <w:numId w:val="2"/>
        </w:numPr>
        <w:kinsoku/>
        <w:wordWrap/>
        <w:overflowPunct/>
        <w:topLinePunct w:val="0"/>
        <w:autoSpaceDE/>
        <w:autoSpaceDN/>
        <w:bidi w:val="0"/>
        <w:adjustRightInd/>
        <w:snapToGrid/>
        <w:spacing w:before="313" w:beforeLines="100" w:after="157" w:afterLines="50"/>
        <w:textAlignment w:val="auto"/>
        <w:rPr>
          <w:rFonts w:hint="default" w:ascii="宋体" w:hAnsi="宋体" w:eastAsia="宋体" w:cs="宋体"/>
          <w:i w:val="0"/>
          <w:iCs w:val="0"/>
          <w:color w:val="auto"/>
          <w:kern w:val="0"/>
          <w:sz w:val="24"/>
          <w:szCs w:val="24"/>
          <w:highlight w:val="none"/>
          <w:u w:val="none"/>
          <w:lang w:val="en-US" w:eastAsia="zh-CN" w:bidi="ar"/>
        </w:rPr>
      </w:pPr>
      <w:r>
        <w:rPr>
          <w:rFonts w:hint="default" w:ascii="宋体" w:hAnsi="宋体" w:eastAsia="宋体" w:cs="宋体"/>
          <w:i w:val="0"/>
          <w:iCs w:val="0"/>
          <w:color w:val="auto"/>
          <w:kern w:val="0"/>
          <w:sz w:val="24"/>
          <w:szCs w:val="24"/>
          <w:highlight w:val="none"/>
          <w:u w:val="none"/>
          <w:lang w:val="en-US" w:eastAsia="zh-CN" w:bidi="ar"/>
        </w:rPr>
        <w:t>生产过程质量体系控制</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1.项目实施</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实施工程师在项目实施过程中，每周填写《项目实施工作日志》，日志包括每周实施内容、下周实施计划、并记录实施过程中的问题、解决方案和运行情况等服务内容，请客户方代表在《项目实施工作日志》上签字，并给予施工建议。项目经理将《项目实施工作日志》抄送给行业经理或销售代表、项目组成员、部门经理。项目完成时由项目经理整理所有《项目实施工作日志》交由工程文秘归档。</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项目经理根据实施工程师的项目实施日志监控项目进展，如果发现偏差，应立即了解原因并采取相应措施，如果需要额外资源立即通知部门经理。当发生重大事故时或者重大偏差时，项目经理根据严重程度需定时向客户（是否通报、如何通报客户需和部门经理协商）、部门经理、销售代表、主管副总，乃至总经理通报进展情况，直至问题解决。</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2.项目问题跟踪</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项目经理负责客户项目中出现问题的跟踪和解决，并及时根据情况以书面的规范形式提交故障问题，指定工程师解决并及时反馈，必要时请求商务协调原厂商资源。项目中出现的问题可能导致项目延期、客户满意度下降等情况，项目经理可以采用邮件形式或电话直接向部门经理、主管副总上报。</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3.</w:t>
      </w:r>
      <w:r>
        <w:rPr>
          <w:rFonts w:hint="default" w:ascii="宋体" w:hAnsi="宋体" w:eastAsia="宋体" w:cs="宋体"/>
          <w:i w:val="0"/>
          <w:iCs w:val="0"/>
          <w:color w:val="auto"/>
          <w:kern w:val="0"/>
          <w:sz w:val="21"/>
          <w:szCs w:val="21"/>
          <w:highlight w:val="none"/>
          <w:u w:val="none"/>
          <w:lang w:val="en-US" w:eastAsia="zh-CN" w:bidi="ar"/>
        </w:rPr>
        <w:t>客户培训</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现场培训在实施过程中进行，体现在《项目实施工作日志》中。集中的客户培训计划和培训资料须提前准备，项目组事先模拟演练，确保培训质量。原厂商培训则需详细联系安排培训时间，客户培训必须填写培训签到表和培训满意度调查表。</w:t>
      </w:r>
    </w:p>
    <w:p>
      <w:pPr>
        <w:keepNext w:val="0"/>
        <w:keepLines w:val="0"/>
        <w:pageBreakBefore w:val="0"/>
        <w:widowControl w:val="0"/>
        <w:kinsoku/>
        <w:wordWrap/>
        <w:overflowPunct/>
        <w:topLinePunct w:val="0"/>
        <w:autoSpaceDE/>
        <w:autoSpaceDN/>
        <w:bidi w:val="0"/>
        <w:adjustRightInd/>
        <w:snapToGrid/>
        <w:spacing w:before="313" w:beforeLines="100" w:after="157" w:afterLines="50"/>
        <w:textAlignment w:val="auto"/>
        <w:rPr>
          <w:rFonts w:hint="eastAsia" w:ascii="宋体" w:hAnsi="宋体" w:eastAsia="宋体" w:cs="宋体"/>
          <w:i w:val="0"/>
          <w:iCs w:val="0"/>
          <w:color w:val="auto"/>
          <w:kern w:val="0"/>
          <w:sz w:val="24"/>
          <w:szCs w:val="24"/>
          <w:highlight w:val="none"/>
          <w:u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313" w:beforeLines="100" w:after="157" w:afterLines="50"/>
        <w:textAlignment w:val="auto"/>
        <w:rPr>
          <w:rFonts w:hint="default"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三、</w:t>
      </w:r>
      <w:r>
        <w:rPr>
          <w:rFonts w:hint="default" w:ascii="宋体" w:hAnsi="宋体" w:eastAsia="宋体" w:cs="宋体"/>
          <w:i w:val="0"/>
          <w:iCs w:val="0"/>
          <w:color w:val="auto"/>
          <w:kern w:val="0"/>
          <w:sz w:val="24"/>
          <w:szCs w:val="24"/>
          <w:highlight w:val="none"/>
          <w:u w:val="none"/>
          <w:lang w:val="en-US" w:eastAsia="zh-CN" w:bidi="ar"/>
        </w:rPr>
        <w:t xml:space="preserve"> 产品双向追溯</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w:t>
      </w:r>
      <w:r>
        <w:rPr>
          <w:rFonts w:hint="default" w:ascii="宋体" w:hAnsi="宋体" w:eastAsia="宋体" w:cs="宋体"/>
          <w:i w:val="0"/>
          <w:iCs w:val="0"/>
          <w:color w:val="auto"/>
          <w:kern w:val="0"/>
          <w:sz w:val="21"/>
          <w:szCs w:val="21"/>
          <w:highlight w:val="none"/>
          <w:u w:val="none"/>
          <w:lang w:val="en-US" w:eastAsia="zh-CN" w:bidi="ar"/>
        </w:rPr>
        <w:t>.</w:t>
      </w:r>
      <w:r>
        <w:rPr>
          <w:rFonts w:hint="eastAsia" w:ascii="宋体" w:hAnsi="宋体" w:eastAsia="宋体" w:cs="宋体"/>
          <w:i w:val="0"/>
          <w:iCs w:val="0"/>
          <w:color w:val="auto"/>
          <w:kern w:val="0"/>
          <w:sz w:val="21"/>
          <w:szCs w:val="21"/>
          <w:highlight w:val="none"/>
          <w:u w:val="none"/>
          <w:lang w:val="en-US" w:eastAsia="zh-CN" w:bidi="ar"/>
        </w:rPr>
        <w:t>技术支持服务</w:t>
      </w:r>
      <w:bookmarkStart w:id="0" w:name="_GoBack"/>
      <w:bookmarkEnd w:id="0"/>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ascii="宋体" w:hAnsi="宋体"/>
          <w:color w:val="auto"/>
          <w:szCs w:val="21"/>
        </w:rPr>
      </w:pPr>
      <w:r>
        <w:rPr>
          <w:rFonts w:hint="eastAsia" w:ascii="宋体" w:hAnsi="宋体"/>
          <w:bCs/>
          <w:color w:val="auto"/>
          <w:szCs w:val="21"/>
        </w:rPr>
        <w:t>用户</w:t>
      </w:r>
      <w:r>
        <w:rPr>
          <w:rFonts w:hint="eastAsia" w:ascii="宋体" w:hAnsi="宋体"/>
          <w:color w:val="auto"/>
          <w:szCs w:val="21"/>
        </w:rPr>
        <w:t>因业务接入、网络调优或相关网络扩容调整等向我方提出远程或现场技术指导和服务时，我方根据</w:t>
      </w:r>
      <w:r>
        <w:rPr>
          <w:rFonts w:hint="eastAsia" w:ascii="宋体" w:hAnsi="宋体"/>
          <w:bCs/>
          <w:color w:val="auto"/>
          <w:szCs w:val="21"/>
        </w:rPr>
        <w:t>用户</w:t>
      </w:r>
      <w:r>
        <w:rPr>
          <w:rFonts w:hint="eastAsia" w:ascii="宋体" w:hAnsi="宋体"/>
          <w:color w:val="auto"/>
          <w:szCs w:val="21"/>
        </w:rPr>
        <w:t>要求，提供技术支持服务。支持内容包括网络技术和技术方案、解决方法等。我方支持中心和支持工作组网络专家接受来自在</w:t>
      </w:r>
      <w:r>
        <w:rPr>
          <w:rFonts w:hint="eastAsia" w:ascii="宋体" w:hAnsi="宋体"/>
          <w:bCs/>
          <w:color w:val="auto"/>
          <w:szCs w:val="21"/>
        </w:rPr>
        <w:t>用户</w:t>
      </w:r>
      <w:r>
        <w:rPr>
          <w:rFonts w:hint="eastAsia" w:ascii="宋体" w:hAnsi="宋体"/>
          <w:color w:val="auto"/>
          <w:szCs w:val="21"/>
        </w:rPr>
        <w:t>的电话、传真、电子邮件、其它部门转达的各种</w:t>
      </w:r>
      <w:r>
        <w:rPr>
          <w:rFonts w:hint="eastAsia" w:ascii="宋体" w:hAnsi="宋体"/>
          <w:bCs/>
          <w:color w:val="auto"/>
          <w:szCs w:val="21"/>
        </w:rPr>
        <w:t>用户</w:t>
      </w:r>
      <w:r>
        <w:rPr>
          <w:rFonts w:hint="eastAsia" w:ascii="宋体" w:hAnsi="宋体"/>
          <w:color w:val="auto"/>
          <w:szCs w:val="21"/>
        </w:rPr>
        <w:t>技术支持，一般在当天即时作出解答，如需进一步搜集资料的，自支持之日起3个工作日内回复或提供资料（含产品资料）。</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①</w:t>
      </w:r>
      <w:r>
        <w:rPr>
          <w:rFonts w:hint="eastAsia" w:ascii="宋体" w:hAnsi="宋体"/>
          <w:color w:val="auto"/>
          <w:szCs w:val="21"/>
        </w:rPr>
        <w:t>对网络关键问题进行运行分析以确定故障原因，分析故障根源。</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②</w:t>
      </w:r>
      <w:r>
        <w:rPr>
          <w:rFonts w:hint="eastAsia" w:ascii="宋体" w:hAnsi="宋体"/>
          <w:color w:val="auto"/>
          <w:szCs w:val="21"/>
        </w:rPr>
        <w:t>推荐解决故障的软件版本。</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③</w:t>
      </w:r>
      <w:r>
        <w:rPr>
          <w:rFonts w:hint="eastAsia" w:ascii="宋体" w:hAnsi="宋体"/>
          <w:color w:val="auto"/>
          <w:szCs w:val="21"/>
        </w:rPr>
        <w:t>网络运行趋势分析。</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④</w:t>
      </w:r>
      <w:r>
        <w:rPr>
          <w:rFonts w:hint="eastAsia" w:ascii="宋体" w:hAnsi="宋体"/>
          <w:color w:val="auto"/>
          <w:szCs w:val="21"/>
        </w:rPr>
        <w:t>协助召开关于网络故障管理和排障工具及程序的指导性会议。</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⑤</w:t>
      </w:r>
      <w:r>
        <w:rPr>
          <w:rFonts w:hint="eastAsia" w:ascii="宋体" w:hAnsi="宋体"/>
          <w:color w:val="auto"/>
          <w:szCs w:val="21"/>
        </w:rPr>
        <w:t>协助</w:t>
      </w:r>
      <w:r>
        <w:rPr>
          <w:rFonts w:hint="eastAsia" w:ascii="宋体" w:hAnsi="宋体"/>
          <w:bCs/>
          <w:color w:val="auto"/>
          <w:szCs w:val="21"/>
        </w:rPr>
        <w:t>用户</w:t>
      </w:r>
      <w:r>
        <w:rPr>
          <w:rFonts w:hint="eastAsia" w:ascii="宋体" w:hAnsi="宋体"/>
          <w:color w:val="auto"/>
          <w:szCs w:val="21"/>
        </w:rPr>
        <w:t>查找并有效确定造成影响运行效率的因素，加快故障解决的速度。</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⑥</w:t>
      </w:r>
      <w:r>
        <w:rPr>
          <w:rFonts w:hint="eastAsia" w:ascii="宋体" w:hAnsi="宋体"/>
          <w:color w:val="auto"/>
          <w:szCs w:val="21"/>
        </w:rPr>
        <w:t>网络优化服务，根据</w:t>
      </w:r>
      <w:r>
        <w:rPr>
          <w:rFonts w:hint="eastAsia" w:ascii="宋体" w:hAnsi="宋体"/>
          <w:bCs/>
          <w:color w:val="auto"/>
          <w:szCs w:val="21"/>
        </w:rPr>
        <w:t>用户</w:t>
      </w:r>
      <w:r>
        <w:rPr>
          <w:rFonts w:hint="eastAsia" w:ascii="宋体" w:hAnsi="宋体"/>
          <w:color w:val="auto"/>
          <w:szCs w:val="21"/>
        </w:rPr>
        <w:t>的要求，分析网络的结构、路由、交换等方面的情况，协助制订技术方案和实施方案，并协同</w:t>
      </w:r>
      <w:r>
        <w:rPr>
          <w:rFonts w:hint="eastAsia" w:ascii="宋体" w:hAnsi="宋体"/>
          <w:bCs/>
          <w:color w:val="auto"/>
          <w:szCs w:val="21"/>
        </w:rPr>
        <w:t>用户</w:t>
      </w:r>
      <w:r>
        <w:rPr>
          <w:rFonts w:hint="eastAsia" w:ascii="宋体" w:hAnsi="宋体"/>
          <w:color w:val="auto"/>
          <w:szCs w:val="21"/>
        </w:rPr>
        <w:t>一同实施。</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⑦</w:t>
      </w:r>
      <w:r>
        <w:rPr>
          <w:rFonts w:hint="eastAsia" w:ascii="宋体" w:hAnsi="宋体"/>
          <w:color w:val="auto"/>
          <w:szCs w:val="21"/>
        </w:rPr>
        <w:t>割接服务，包括网络割接和业务割接，根据</w:t>
      </w:r>
      <w:r>
        <w:rPr>
          <w:rFonts w:hint="eastAsia" w:ascii="宋体" w:hAnsi="宋体"/>
          <w:bCs/>
          <w:color w:val="auto"/>
          <w:szCs w:val="21"/>
        </w:rPr>
        <w:t>用户</w:t>
      </w:r>
      <w:r>
        <w:rPr>
          <w:rFonts w:hint="eastAsia" w:ascii="宋体" w:hAnsi="宋体"/>
          <w:color w:val="auto"/>
          <w:szCs w:val="21"/>
        </w:rPr>
        <w:t>的割接方案，协助实施割接工作，遵守</w:t>
      </w:r>
      <w:r>
        <w:rPr>
          <w:rFonts w:hint="eastAsia" w:ascii="宋体" w:hAnsi="宋体"/>
          <w:bCs/>
          <w:color w:val="auto"/>
          <w:szCs w:val="21"/>
        </w:rPr>
        <w:t>用户</w:t>
      </w:r>
      <w:r>
        <w:rPr>
          <w:rFonts w:hint="eastAsia" w:ascii="宋体" w:hAnsi="宋体"/>
          <w:color w:val="auto"/>
          <w:szCs w:val="21"/>
        </w:rPr>
        <w:t>的管理规范，保障网络在割接期间的稳定运行。</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color w:val="auto"/>
          <w:szCs w:val="21"/>
        </w:rPr>
      </w:pPr>
      <w:r>
        <w:rPr>
          <w:rFonts w:hint="eastAsia" w:ascii="宋体" w:hAnsi="宋体"/>
          <w:color w:val="auto"/>
          <w:szCs w:val="21"/>
          <w:lang w:val="en-US" w:eastAsia="zh-CN"/>
        </w:rPr>
        <w:t>⑧</w:t>
      </w:r>
      <w:r>
        <w:rPr>
          <w:rFonts w:hint="eastAsia" w:ascii="宋体" w:hAnsi="宋体"/>
          <w:color w:val="auto"/>
          <w:szCs w:val="21"/>
        </w:rPr>
        <w:t>扩容工程项目技术支持服务，包括为网络扩容等工程项目提供实施支持服务。</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color w:val="auto"/>
          <w:szCs w:val="21"/>
          <w:lang w:val="en-US" w:eastAsia="zh-CN"/>
        </w:rPr>
        <w:t>⑨</w:t>
      </w:r>
      <w:r>
        <w:rPr>
          <w:rFonts w:hint="eastAsia" w:ascii="宋体" w:hAnsi="宋体"/>
          <w:color w:val="auto"/>
          <w:szCs w:val="21"/>
        </w:rPr>
        <w:t>网络冗余倒换演练服务，编写网络切换方案，提供核心网络切换演练现场支持服务，优化网络配置。</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w:t>
      </w:r>
      <w:r>
        <w:rPr>
          <w:rFonts w:hint="default" w:ascii="宋体" w:hAnsi="宋体" w:eastAsia="宋体" w:cs="宋体"/>
          <w:i w:val="0"/>
          <w:iCs w:val="0"/>
          <w:color w:val="auto"/>
          <w:kern w:val="0"/>
          <w:sz w:val="21"/>
          <w:szCs w:val="21"/>
          <w:highlight w:val="none"/>
          <w:u w:val="none"/>
          <w:lang w:val="en-US" w:eastAsia="zh-CN" w:bidi="ar"/>
        </w:rPr>
        <w:t>资料整理和更新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我方根据用户需要进行网络相关资料整理和更新工作，包括应急保障方案及拨测、测试方案的修订、故障总结、网络维护手册等。</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3.</w:t>
      </w:r>
      <w:r>
        <w:rPr>
          <w:rFonts w:hint="default" w:ascii="宋体" w:hAnsi="宋体" w:eastAsia="宋体" w:cs="宋体"/>
          <w:i w:val="0"/>
          <w:iCs w:val="0"/>
          <w:color w:val="auto"/>
          <w:kern w:val="0"/>
          <w:sz w:val="21"/>
          <w:szCs w:val="21"/>
          <w:highlight w:val="none"/>
          <w:u w:val="none"/>
          <w:lang w:val="en-US" w:eastAsia="zh-CN" w:bidi="ar"/>
        </w:rPr>
        <w:t>服务报告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i w:val="0"/>
          <w:iCs w:val="0"/>
          <w:color w:val="auto"/>
          <w:kern w:val="0"/>
          <w:sz w:val="21"/>
          <w:szCs w:val="21"/>
          <w:highlight w:val="none"/>
          <w:u w:val="none"/>
          <w:lang w:val="en-US" w:eastAsia="zh-CN" w:bidi="ar"/>
        </w:rPr>
      </w:pPr>
      <w:r>
        <w:rPr>
          <w:rFonts w:hint="default" w:ascii="宋体" w:hAnsi="宋体" w:eastAsia="宋体" w:cs="宋体"/>
          <w:i w:val="0"/>
          <w:iCs w:val="0"/>
          <w:color w:val="auto"/>
          <w:kern w:val="0"/>
          <w:sz w:val="21"/>
          <w:szCs w:val="21"/>
          <w:highlight w:val="none"/>
          <w:u w:val="none"/>
          <w:lang w:val="en-US" w:eastAsia="zh-CN" w:bidi="ar"/>
        </w:rPr>
        <w:t>我方在不同的时间段内提供不同类型的服务报告：季度巡检报告、年度服务报告、升级申请报告、升级总结报告、故障处理报告、日常维护记录等。</w:t>
      </w:r>
    </w:p>
    <w:p>
      <w:pPr>
        <w:rPr>
          <w:rFonts w:hint="default" w:ascii="宋体" w:hAnsi="宋体" w:eastAsia="宋体" w:cs="宋体"/>
          <w:i w:val="0"/>
          <w:iCs w:val="0"/>
          <w:color w:val="auto"/>
          <w:kern w:val="0"/>
          <w:sz w:val="21"/>
          <w:szCs w:val="21"/>
          <w:highlight w:val="none"/>
          <w:u w:val="none"/>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HarmonyOSSansCN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BEECDF"/>
    <w:multiLevelType w:val="singleLevel"/>
    <w:tmpl w:val="E6BEECDF"/>
    <w:lvl w:ilvl="0" w:tentative="0">
      <w:start w:val="2"/>
      <w:numFmt w:val="chineseCounting"/>
      <w:suff w:val="space"/>
      <w:lvlText w:val="%1、"/>
      <w:lvlJc w:val="left"/>
      <w:rPr>
        <w:rFonts w:hint="eastAsia"/>
      </w:rPr>
    </w:lvl>
  </w:abstractNum>
  <w:abstractNum w:abstractNumId="1">
    <w:nsid w:val="0000000A"/>
    <w:multiLevelType w:val="multilevel"/>
    <w:tmpl w:val="0000000A"/>
    <w:lvl w:ilvl="0" w:tentative="0">
      <w:start w:val="1"/>
      <w:numFmt w:val="chineseCountingThousand"/>
      <w:suff w:val="space"/>
      <w:lvlText w:val="%1."/>
      <w:lvlJc w:val="left"/>
      <w:pPr>
        <w:ind w:left="0" w:firstLine="0"/>
      </w:pPr>
      <w:rPr>
        <w:rFonts w:hint="eastAsia" w:eastAsia="黑体"/>
        <w:b/>
        <w:i w:val="0"/>
        <w:spacing w:val="0"/>
        <w:sz w:val="32"/>
      </w:rPr>
    </w:lvl>
    <w:lvl w:ilvl="1" w:tentative="0">
      <w:start w:val="1"/>
      <w:numFmt w:val="decimal"/>
      <w:pStyle w:val="13"/>
      <w:isLgl/>
      <w:suff w:val="space"/>
      <w:lvlText w:val="%2. "/>
      <w:lvlJc w:val="left"/>
      <w:pPr>
        <w:ind w:left="2099" w:firstLine="454"/>
      </w:pPr>
      <w:rPr>
        <w:rFonts w:hint="eastAsia" w:ascii="黑体" w:eastAsia="黑体"/>
        <w:b/>
        <w:i w:val="0"/>
        <w:spacing w:val="0"/>
        <w:sz w:val="30"/>
      </w:rPr>
    </w:lvl>
    <w:lvl w:ilvl="2" w:tentative="0">
      <w:start w:val="1"/>
      <w:numFmt w:val="decimal"/>
      <w:pStyle w:val="12"/>
      <w:isLgl/>
      <w:suff w:val="space"/>
      <w:lvlText w:val="%2.%3 "/>
      <w:lvlJc w:val="left"/>
      <w:pPr>
        <w:ind w:left="-28" w:firstLine="454"/>
      </w:pPr>
      <w:rPr>
        <w:rFonts w:hint="eastAsia" w:ascii="黑体" w:hAnsi="Times New Roman" w:eastAsia="黑体"/>
        <w:b/>
        <w:i w:val="0"/>
        <w:caps w:val="0"/>
        <w:strike w:val="0"/>
        <w:dstrike w:val="0"/>
        <w:vanish w:val="0"/>
        <w:color w:val="000000"/>
        <w:spacing w:val="0"/>
        <w:kern w:val="0"/>
        <w:position w:val="0"/>
        <w:sz w:val="28"/>
        <w:u w:val="none"/>
        <w:vertAlign w:val="baseline"/>
      </w:rPr>
    </w:lvl>
    <w:lvl w:ilvl="3" w:tentative="0">
      <w:start w:val="1"/>
      <w:numFmt w:val="decimal"/>
      <w:pStyle w:val="11"/>
      <w:isLgl/>
      <w:suff w:val="space"/>
      <w:lvlText w:val="%2.%3.%4 "/>
      <w:lvlJc w:val="left"/>
      <w:pPr>
        <w:ind w:left="800" w:firstLine="454"/>
      </w:pPr>
      <w:rPr>
        <w:rFonts w:hint="eastAsia" w:ascii="黑体" w:hAnsi="Times New Roman" w:eastAsia="黑体"/>
        <w:b/>
        <w:i w:val="0"/>
        <w:caps w:val="0"/>
        <w:smallCaps w:val="0"/>
        <w:strike w:val="0"/>
        <w:dstrike w:val="0"/>
        <w:vanish w:val="0"/>
        <w:color w:val="000000"/>
        <w:spacing w:val="0"/>
        <w:position w:val="0"/>
        <w:sz w:val="24"/>
        <w:u w:val="none"/>
        <w:vertAlign w:val="baseline"/>
      </w:rPr>
    </w:lvl>
    <w:lvl w:ilvl="4" w:tentative="0">
      <w:start w:val="1"/>
      <w:numFmt w:val="decimal"/>
      <w:isLgl/>
      <w:suff w:val="space"/>
      <w:lvlText w:val="%2.%3.%4.%5"/>
      <w:lvlJc w:val="left"/>
      <w:pPr>
        <w:ind w:left="0" w:firstLine="454"/>
      </w:pPr>
      <w:rPr>
        <w:rFonts w:hint="eastAsia" w:ascii="黑体" w:eastAsia="黑体"/>
        <w:b/>
        <w:i w:val="0"/>
        <w:sz w:val="24"/>
      </w:rPr>
    </w:lvl>
    <w:lvl w:ilvl="5" w:tentative="0">
      <w:start w:val="1"/>
      <w:numFmt w:val="decimal"/>
      <w:isLgl/>
      <w:suff w:val="space"/>
      <w:lvlText w:val="(%6)"/>
      <w:lvlJc w:val="left"/>
      <w:pPr>
        <w:ind w:left="-29" w:firstLine="454"/>
      </w:pPr>
      <w:rPr>
        <w:rFonts w:hint="default" w:ascii="Times New Roman" w:hAnsi="Times New Roman"/>
        <w:b w:val="0"/>
        <w:i w:val="0"/>
        <w:caps w:val="0"/>
        <w:smallCaps w:val="0"/>
        <w:strike w:val="0"/>
        <w:dstrike w:val="0"/>
        <w:vanish w:val="0"/>
        <w:color w:val="000000"/>
        <w:spacing w:val="0"/>
        <w:position w:val="0"/>
        <w:u w:val="none"/>
        <w:vertAlign w:val="baseline"/>
      </w:rPr>
    </w:lvl>
    <w:lvl w:ilvl="6" w:tentative="0">
      <w:start w:val="1"/>
      <w:numFmt w:val="lowerLetter"/>
      <w:suff w:val="nothing"/>
      <w:lvlText w:val="%7) "/>
      <w:lvlJc w:val="left"/>
      <w:pPr>
        <w:ind w:left="-113" w:firstLine="680"/>
      </w:pPr>
      <w:rPr>
        <w:rFonts w:hint="eastAsia"/>
      </w:rPr>
    </w:lvl>
    <w:lvl w:ilvl="7" w:tentative="0">
      <w:start w:val="1"/>
      <w:numFmt w:val="decimal"/>
      <w:isLgl/>
      <w:suff w:val="nothing"/>
      <w:lvlText w:val="图%1-%8  "/>
      <w:lvlJc w:val="center"/>
      <w:pPr>
        <w:ind w:left="0" w:firstLine="0"/>
      </w:pPr>
      <w:rPr>
        <w:rFonts w:hint="eastAsia" w:ascii="宋体" w:hAnsi="宋体" w:eastAsia="黑体"/>
        <w:b/>
        <w:i w:val="0"/>
        <w:position w:val="0"/>
        <w:sz w:val="24"/>
      </w:rPr>
    </w:lvl>
    <w:lvl w:ilvl="8" w:tentative="0">
      <w:start w:val="1"/>
      <w:numFmt w:val="decimal"/>
      <w:isLgl/>
      <w:lvlText w:val="表%2-%9 "/>
      <w:lvlJc w:val="left"/>
      <w:pPr>
        <w:tabs>
          <w:tab w:val="left" w:pos="0"/>
        </w:tabs>
        <w:ind w:left="0" w:firstLine="0"/>
      </w:pPr>
      <w:rPr>
        <w:rFonts w:hint="eastAsia" w:ascii="楷体_GB2312" w:eastAsia="楷体_GB2312"/>
        <w:b/>
        <w:i w:val="0"/>
        <w:sz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zODM3NjljZjgwNDBhNDAxMjNlNTg4NmZmMzc3NjMifQ=="/>
  </w:docVars>
  <w:rsids>
    <w:rsidRoot w:val="1DFF27F3"/>
    <w:rsid w:val="05DF21D2"/>
    <w:rsid w:val="11C52008"/>
    <w:rsid w:val="1598015F"/>
    <w:rsid w:val="1DFF27F3"/>
    <w:rsid w:val="1E800B80"/>
    <w:rsid w:val="20011F5B"/>
    <w:rsid w:val="23957A8C"/>
    <w:rsid w:val="285968AB"/>
    <w:rsid w:val="2D13566C"/>
    <w:rsid w:val="2D503D39"/>
    <w:rsid w:val="392666AA"/>
    <w:rsid w:val="3B0350DF"/>
    <w:rsid w:val="3E817133"/>
    <w:rsid w:val="3FC7326B"/>
    <w:rsid w:val="42756FAE"/>
    <w:rsid w:val="4E37780E"/>
    <w:rsid w:val="516A7EFA"/>
    <w:rsid w:val="5ACC7530"/>
    <w:rsid w:val="6D1F7993"/>
    <w:rsid w:val="722D66AE"/>
    <w:rsid w:val="77952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link w:val="10"/>
    <w:autoRedefine/>
    <w:semiHidden/>
    <w:unhideWhenUsed/>
    <w:qFormat/>
    <w:uiPriority w:val="0"/>
    <w:pPr>
      <w:autoSpaceDE w:val="0"/>
      <w:autoSpaceDN w:val="0"/>
      <w:adjustRightInd w:val="0"/>
      <w:spacing w:before="50" w:beforeLines="50" w:line="360" w:lineRule="auto"/>
      <w:jc w:val="left"/>
      <w:outlineLvl w:val="1"/>
    </w:pPr>
    <w:rPr>
      <w:rFonts w:ascii="Times New Roman" w:hAnsi="Times New Roman" w:eastAsia="宋体" w:cs="Times New Roman"/>
      <w:kern w:val="0"/>
      <w:sz w:val="30"/>
      <w:szCs w:val="24"/>
    </w:rPr>
  </w:style>
  <w:style w:type="character" w:default="1" w:styleId="9">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2">
    <w:name w:val="Body Text"/>
    <w:basedOn w:val="1"/>
    <w:next w:val="1"/>
    <w:semiHidden/>
    <w:unhideWhenUsed/>
    <w:qFormat/>
    <w:uiPriority w:val="0"/>
    <w:rPr>
      <w:sz w:val="28"/>
      <w:szCs w:val="20"/>
    </w:rPr>
  </w:style>
  <w:style w:type="paragraph" w:styleId="4">
    <w:name w:val="Body Text Indent"/>
    <w:basedOn w:val="1"/>
    <w:qFormat/>
    <w:uiPriority w:val="0"/>
    <w:pPr>
      <w:spacing w:line="200" w:lineRule="atLeast"/>
      <w:ind w:firstLine="301"/>
    </w:pPr>
    <w:rPr>
      <w:rFonts w:ascii="宋体" w:hAnsi="Courier New"/>
      <w:spacing w:val="-4"/>
      <w:kern w:val="0"/>
      <w:sz w:val="18"/>
      <w:szCs w:val="20"/>
      <w:lang w:val="zh-CN" w:eastAsia="zh-CN"/>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Body Text First Indent"/>
    <w:basedOn w:val="1"/>
    <w:unhideWhenUsed/>
    <w:qFormat/>
    <w:uiPriority w:val="99"/>
    <w:pPr>
      <w:spacing w:after="120" w:line="360" w:lineRule="auto"/>
      <w:ind w:firstLine="420" w:firstLineChars="200"/>
    </w:pPr>
  </w:style>
  <w:style w:type="paragraph" w:styleId="7">
    <w:name w:val="Body Text First Indent 2"/>
    <w:basedOn w:val="4"/>
    <w:unhideWhenUsed/>
    <w:qFormat/>
    <w:uiPriority w:val="0"/>
    <w:pPr>
      <w:spacing w:after="120" w:line="240" w:lineRule="auto"/>
      <w:ind w:left="420" w:leftChars="200" w:firstLine="420" w:firstLineChars="200"/>
    </w:pPr>
    <w:rPr>
      <w:rFonts w:ascii="Times New Roman" w:hAnsi="Times New Roman"/>
      <w:kern w:val="2"/>
      <w:sz w:val="28"/>
      <w:szCs w:val="24"/>
    </w:rPr>
  </w:style>
  <w:style w:type="character" w:customStyle="1" w:styleId="10">
    <w:name w:val="标题 2 Char"/>
    <w:link w:val="3"/>
    <w:autoRedefine/>
    <w:qFormat/>
    <w:uiPriority w:val="0"/>
    <w:rPr>
      <w:rFonts w:ascii="Times New Roman" w:hAnsi="Times New Roman" w:eastAsia="宋体" w:cs="Times New Roman"/>
      <w:kern w:val="0"/>
      <w:sz w:val="30"/>
      <w:szCs w:val="24"/>
    </w:rPr>
  </w:style>
  <w:style w:type="paragraph" w:customStyle="1" w:styleId="11">
    <w:name w:val="SJ-标题4"/>
    <w:basedOn w:val="12"/>
    <w:autoRedefine/>
    <w:qFormat/>
    <w:uiPriority w:val="0"/>
    <w:pPr>
      <w:numPr>
        <w:ilvl w:val="3"/>
      </w:numPr>
      <w:spacing w:before="120" w:after="120"/>
      <w:outlineLvl w:val="3"/>
    </w:pPr>
  </w:style>
  <w:style w:type="paragraph" w:customStyle="1" w:styleId="12">
    <w:name w:val="SJ-标题3"/>
    <w:basedOn w:val="13"/>
    <w:autoRedefine/>
    <w:qFormat/>
    <w:uiPriority w:val="0"/>
    <w:pPr>
      <w:numPr>
        <w:ilvl w:val="2"/>
      </w:numPr>
      <w:outlineLvl w:val="2"/>
    </w:pPr>
  </w:style>
  <w:style w:type="paragraph" w:customStyle="1" w:styleId="13">
    <w:name w:val="SJ-标题2"/>
    <w:autoRedefine/>
    <w:qFormat/>
    <w:uiPriority w:val="0"/>
    <w:pPr>
      <w:keepLines/>
      <w:widowControl w:val="0"/>
      <w:numPr>
        <w:ilvl w:val="1"/>
        <w:numId w:val="1"/>
      </w:numPr>
      <w:spacing w:before="200" w:after="200"/>
      <w:ind w:left="256"/>
      <w:outlineLvl w:val="1"/>
    </w:pPr>
    <w:rPr>
      <w:rFonts w:ascii="宋体" w:hAnsi="宋体" w:eastAsia="黑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2024-04-24T06:41:00Z</dcterms:created>
  <dc:creator>+++</dc:creator>
  <cp:lastModifiedBy>+++</cp:lastModifiedBy>
  <dcterms:modified xsi:type="dcterms:W3CDTF">2024-04-25T07:00:46Z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C040F5B4CB5743B78F6FED9452E1FE5D_11</vt:lpwstr>
  </property>
</Properties>
</file>