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hAnsi="宋体"/>
          <w:sz w:val="28"/>
          <w:szCs w:val="28"/>
          <w:u w:val="single"/>
        </w:rPr>
      </w:pPr>
      <w:r>
        <w:rPr>
          <w:rFonts w:hint="eastAsia" w:hAnsi="宋体"/>
          <w:sz w:val="28"/>
          <w:szCs w:val="28"/>
          <w:u w:val="single"/>
        </w:rPr>
        <w:t>项目编号：0002200000080518</w:t>
      </w:r>
    </w:p>
    <w:p>
      <w:pPr>
        <w:autoSpaceDE w:val="0"/>
        <w:autoSpaceDN w:val="0"/>
        <w:adjustRightInd w:val="0"/>
        <w:spacing w:line="360" w:lineRule="auto"/>
        <w:jc w:val="center"/>
        <w:rPr>
          <w:rFonts w:hint="eastAsia" w:ascii="宋体" w:hAnsi="宋体" w:eastAsia="宋体" w:cs="宋体"/>
          <w:b/>
          <w:kern w:val="0"/>
          <w:sz w:val="28"/>
          <w:szCs w:val="28"/>
          <w:u w:val="single"/>
          <w:lang w:val="en-US" w:eastAsia="zh-CN"/>
        </w:rPr>
      </w:pPr>
      <w:r>
        <w:rPr>
          <w:rFonts w:hint="eastAsia" w:ascii="宋体" w:hAnsi="宋体" w:eastAsia="宋体" w:cs="宋体"/>
          <w:b/>
          <w:kern w:val="0"/>
          <w:sz w:val="28"/>
          <w:szCs w:val="28"/>
          <w:u w:val="single"/>
        </w:rPr>
        <w:t>贵州电网有限责任公司 2021 年第一批服务类招标领导小组办公室管控目录（市场部）公开竞争性谈判</w:t>
      </w:r>
      <w:r>
        <w:rPr>
          <w:rFonts w:hint="eastAsia" w:ascii="宋体" w:hAnsi="宋体" w:eastAsia="宋体" w:cs="宋体"/>
          <w:b/>
          <w:kern w:val="0"/>
          <w:sz w:val="28"/>
          <w:szCs w:val="28"/>
          <w:u w:val="single"/>
          <w:lang w:eastAsia="zh-CN"/>
        </w:rPr>
        <w:t>（</w:t>
      </w:r>
      <w:r>
        <w:rPr>
          <w:rFonts w:hint="eastAsia" w:ascii="宋体" w:hAnsi="宋体" w:eastAsia="宋体" w:cs="宋体"/>
          <w:b/>
          <w:kern w:val="0"/>
          <w:sz w:val="28"/>
          <w:szCs w:val="28"/>
          <w:u w:val="single"/>
        </w:rPr>
        <w:t>【1】贵州电网公司计量中心2021 年省计量中心网络安全技术服务费（特殊时期网络安全现场应急</w:t>
      </w:r>
      <w:r>
        <w:rPr>
          <w:rFonts w:hint="eastAsia" w:ascii="宋体" w:hAnsi="宋体" w:eastAsia="宋体" w:cs="宋体"/>
          <w:b/>
          <w:kern w:val="0"/>
          <w:sz w:val="28"/>
          <w:szCs w:val="28"/>
          <w:u w:val="single"/>
          <w:lang w:val="en-US" w:eastAsia="zh-CN"/>
        </w:rPr>
        <w:t>保障））</w:t>
      </w:r>
    </w:p>
    <w:p>
      <w:pPr>
        <w:autoSpaceDE w:val="0"/>
        <w:autoSpaceDN w:val="0"/>
        <w:adjustRightInd w:val="0"/>
        <w:spacing w:line="360" w:lineRule="auto"/>
        <w:jc w:val="center"/>
        <w:rPr>
          <w:rFonts w:hint="eastAsia" w:ascii="宋体" w:hAnsi="宋体" w:eastAsia="宋体" w:cs="黑体"/>
          <w:b/>
          <w:kern w:val="0"/>
          <w:sz w:val="28"/>
          <w:szCs w:val="28"/>
          <w:u w:val="single"/>
        </w:rPr>
      </w:pPr>
    </w:p>
    <w:p>
      <w:pPr>
        <w:autoSpaceDE w:val="0"/>
        <w:autoSpaceDN w:val="0"/>
        <w:adjustRightInd w:val="0"/>
        <w:spacing w:line="360" w:lineRule="auto"/>
        <w:jc w:val="center"/>
        <w:rPr>
          <w:rFonts w:hint="eastAsia" w:ascii="宋体" w:hAnsi="宋体" w:eastAsia="宋体" w:cs="黑体"/>
          <w:b/>
          <w:kern w:val="0"/>
          <w:sz w:val="28"/>
          <w:szCs w:val="28"/>
          <w:u w:val="single"/>
        </w:rPr>
      </w:pPr>
    </w:p>
    <w:p>
      <w:pPr>
        <w:autoSpaceDE w:val="0"/>
        <w:autoSpaceDN w:val="0"/>
        <w:adjustRightInd w:val="0"/>
        <w:spacing w:line="360" w:lineRule="auto"/>
        <w:jc w:val="center"/>
        <w:rPr>
          <w:rFonts w:hint="eastAsia" w:ascii="宋体" w:hAnsi="宋体" w:eastAsia="宋体" w:cs="黑体"/>
          <w:kern w:val="0"/>
          <w:sz w:val="44"/>
          <w:szCs w:val="44"/>
        </w:rPr>
      </w:pPr>
      <w:r>
        <w:rPr>
          <w:rFonts w:hint="eastAsia" w:ascii="宋体" w:hAnsi="宋体" w:eastAsia="宋体" w:cs="黑体"/>
          <w:kern w:val="0"/>
          <w:sz w:val="44"/>
          <w:szCs w:val="44"/>
        </w:rPr>
        <w:t>采购文件</w:t>
      </w:r>
    </w:p>
    <w:p>
      <w:pPr>
        <w:autoSpaceDE w:val="0"/>
        <w:autoSpaceDN w:val="0"/>
        <w:adjustRightInd w:val="0"/>
        <w:spacing w:line="360" w:lineRule="auto"/>
        <w:jc w:val="center"/>
        <w:rPr>
          <w:rFonts w:hint="eastAsia" w:ascii="宋体" w:hAnsi="宋体" w:eastAsia="宋体" w:cs="黑体"/>
          <w:kern w:val="0"/>
          <w:sz w:val="44"/>
          <w:szCs w:val="44"/>
        </w:rPr>
      </w:pPr>
    </w:p>
    <w:p>
      <w:pPr>
        <w:autoSpaceDE w:val="0"/>
        <w:autoSpaceDN w:val="0"/>
        <w:adjustRightInd w:val="0"/>
        <w:spacing w:line="360" w:lineRule="auto"/>
        <w:jc w:val="center"/>
        <w:rPr>
          <w:rFonts w:hint="eastAsia" w:ascii="宋体" w:hAnsi="宋体" w:eastAsia="宋体" w:cs="黑体"/>
          <w:kern w:val="0"/>
          <w:sz w:val="44"/>
          <w:szCs w:val="44"/>
        </w:rPr>
      </w:pPr>
    </w:p>
    <w:p>
      <w:pPr>
        <w:autoSpaceDE w:val="0"/>
        <w:autoSpaceDN w:val="0"/>
        <w:adjustRightInd w:val="0"/>
        <w:spacing w:line="360" w:lineRule="auto"/>
        <w:jc w:val="center"/>
        <w:rPr>
          <w:rFonts w:hint="eastAsia" w:ascii="宋体" w:hAnsi="宋体" w:eastAsia="宋体" w:cs="黑体"/>
          <w:kern w:val="0"/>
          <w:sz w:val="44"/>
          <w:szCs w:val="44"/>
        </w:rPr>
      </w:pPr>
    </w:p>
    <w:p>
      <w:pPr>
        <w:autoSpaceDE w:val="0"/>
        <w:autoSpaceDN w:val="0"/>
        <w:adjustRightInd w:val="0"/>
        <w:spacing w:line="360" w:lineRule="auto"/>
        <w:jc w:val="center"/>
        <w:rPr>
          <w:rFonts w:hint="eastAsia" w:ascii="宋体" w:hAnsi="宋体" w:eastAsia="宋体" w:cs="黑体"/>
          <w:kern w:val="0"/>
          <w:sz w:val="44"/>
          <w:szCs w:val="44"/>
        </w:rPr>
      </w:pPr>
    </w:p>
    <w:p>
      <w:pPr>
        <w:keepNext/>
        <w:keepLines/>
        <w:spacing w:line="412" w:lineRule="auto"/>
        <w:jc w:val="center"/>
        <w:outlineLvl w:val="9"/>
        <w:rPr>
          <w:rFonts w:hint="eastAsia" w:ascii="宋体" w:hAnsi="宋体"/>
          <w:b/>
          <w:bCs/>
          <w:sz w:val="32"/>
          <w:szCs w:val="32"/>
        </w:rPr>
      </w:pPr>
      <w:r>
        <w:rPr>
          <w:rFonts w:hint="eastAsia" w:ascii="宋体" w:hAnsi="宋体"/>
          <w:b/>
          <w:bCs/>
          <w:sz w:val="32"/>
          <w:szCs w:val="32"/>
        </w:rPr>
        <w:t>2. 技术文件</w:t>
      </w:r>
    </w:p>
    <w:p>
      <w:pPr>
        <w:autoSpaceDE w:val="0"/>
        <w:autoSpaceDN w:val="0"/>
        <w:adjustRightInd w:val="0"/>
        <w:spacing w:line="360" w:lineRule="auto"/>
        <w:jc w:val="center"/>
        <w:rPr>
          <w:rFonts w:hint="eastAsia" w:ascii="宋体" w:hAnsi="宋体" w:cs="黑体"/>
          <w:kern w:val="0"/>
          <w:sz w:val="44"/>
          <w:szCs w:val="44"/>
        </w:rPr>
      </w:pPr>
      <w:r>
        <w:rPr>
          <w:rFonts w:hint="eastAsia" w:ascii="宋体" w:hAnsi="宋体" w:cs="黑体"/>
          <w:kern w:val="0"/>
          <w:sz w:val="44"/>
          <w:szCs w:val="44"/>
        </w:rPr>
        <w:t xml:space="preserve"> </w:t>
      </w:r>
    </w:p>
    <w:p>
      <w:pPr>
        <w:autoSpaceDE w:val="0"/>
        <w:autoSpaceDN w:val="0"/>
        <w:adjustRightInd w:val="0"/>
        <w:spacing w:line="360" w:lineRule="auto"/>
        <w:jc w:val="center"/>
        <w:rPr>
          <w:rFonts w:hint="eastAsia" w:ascii="宋体" w:hAnsi="宋体" w:cs="黑体"/>
          <w:kern w:val="0"/>
          <w:sz w:val="44"/>
          <w:szCs w:val="44"/>
        </w:rPr>
      </w:pPr>
      <w:r>
        <w:rPr>
          <w:rFonts w:hint="eastAsia" w:ascii="宋体" w:hAnsi="宋体" w:cs="黑体"/>
          <w:kern w:val="0"/>
          <w:sz w:val="44"/>
          <w:szCs w:val="44"/>
        </w:rPr>
        <w:t xml:space="preserve"> </w:t>
      </w:r>
    </w:p>
    <w:p>
      <w:pPr>
        <w:autoSpaceDE w:val="0"/>
        <w:autoSpaceDN w:val="0"/>
        <w:adjustRightInd w:val="0"/>
        <w:spacing w:line="360" w:lineRule="auto"/>
        <w:jc w:val="center"/>
        <w:rPr>
          <w:rFonts w:hint="eastAsia" w:ascii="宋体" w:hAnsi="宋体" w:cs="黑体"/>
          <w:kern w:val="0"/>
          <w:sz w:val="44"/>
          <w:szCs w:val="44"/>
        </w:rPr>
      </w:pPr>
      <w:r>
        <w:rPr>
          <w:rFonts w:hint="eastAsia" w:ascii="宋体" w:hAnsi="宋体" w:cs="黑体"/>
          <w:kern w:val="0"/>
          <w:sz w:val="44"/>
          <w:szCs w:val="44"/>
        </w:rPr>
        <w:t xml:space="preserve"> </w:t>
      </w:r>
    </w:p>
    <w:p>
      <w:pPr>
        <w:autoSpaceDE w:val="0"/>
        <w:autoSpaceDN w:val="0"/>
        <w:adjustRightInd w:val="0"/>
        <w:spacing w:line="360" w:lineRule="auto"/>
        <w:jc w:val="center"/>
        <w:rPr>
          <w:rFonts w:hint="eastAsia" w:ascii="宋体" w:hAnsi="宋体" w:cs="黑体"/>
          <w:kern w:val="0"/>
          <w:sz w:val="44"/>
          <w:szCs w:val="44"/>
        </w:rPr>
      </w:pPr>
      <w:r>
        <w:rPr>
          <w:rFonts w:hint="eastAsia" w:ascii="宋体" w:hAnsi="宋体" w:cs="黑体"/>
          <w:kern w:val="0"/>
          <w:sz w:val="44"/>
          <w:szCs w:val="44"/>
        </w:rPr>
        <w:t xml:space="preserve"> </w:t>
      </w:r>
    </w:p>
    <w:p>
      <w:pPr>
        <w:autoSpaceDE w:val="0"/>
        <w:autoSpaceDN w:val="0"/>
        <w:adjustRightInd w:val="0"/>
        <w:spacing w:line="360" w:lineRule="auto"/>
        <w:jc w:val="center"/>
        <w:rPr>
          <w:rFonts w:hint="eastAsia" w:ascii="宋体" w:hAnsi="宋体" w:cs="黑体"/>
          <w:kern w:val="0"/>
          <w:sz w:val="44"/>
          <w:szCs w:val="44"/>
        </w:rPr>
      </w:pPr>
      <w:r>
        <w:rPr>
          <w:rFonts w:hint="eastAsia" w:ascii="宋体" w:hAnsi="宋体" w:cs="黑体"/>
          <w:kern w:val="0"/>
          <w:sz w:val="44"/>
          <w:szCs w:val="44"/>
        </w:rPr>
        <w:t xml:space="preserve"> </w:t>
      </w:r>
    </w:p>
    <w:p>
      <w:pPr>
        <w:autoSpaceDE w:val="0"/>
        <w:autoSpaceDN w:val="0"/>
        <w:adjustRightInd w:val="0"/>
        <w:spacing w:line="360" w:lineRule="auto"/>
        <w:jc w:val="center"/>
        <w:rPr>
          <w:rFonts w:hint="eastAsia" w:ascii="宋体" w:hAnsi="宋体" w:cs="黑体"/>
          <w:kern w:val="0"/>
          <w:sz w:val="44"/>
          <w:szCs w:val="44"/>
        </w:rPr>
      </w:pPr>
      <w:r>
        <w:rPr>
          <w:rFonts w:hint="eastAsia" w:ascii="宋体" w:hAnsi="宋体" w:cs="黑体"/>
          <w:kern w:val="0"/>
          <w:sz w:val="44"/>
          <w:szCs w:val="44"/>
        </w:rPr>
        <w:t xml:space="preserve"> </w:t>
      </w:r>
    </w:p>
    <w:p>
      <w:pPr>
        <w:autoSpaceDE w:val="0"/>
        <w:autoSpaceDN w:val="0"/>
        <w:adjustRightInd w:val="0"/>
        <w:spacing w:line="360" w:lineRule="auto"/>
        <w:jc w:val="center"/>
        <w:rPr>
          <w:rFonts w:hint="eastAsia" w:ascii="宋体" w:hAnsi="宋体" w:cs="黑体"/>
          <w:kern w:val="0"/>
          <w:sz w:val="28"/>
          <w:szCs w:val="28"/>
        </w:rPr>
      </w:pPr>
      <w:r>
        <w:rPr>
          <w:rFonts w:hint="eastAsia" w:ascii="宋体" w:hAnsi="宋体" w:cs="黑体"/>
          <w:kern w:val="0"/>
          <w:sz w:val="28"/>
          <w:szCs w:val="28"/>
        </w:rPr>
        <w:t>投标人：</w:t>
      </w:r>
      <w:r>
        <w:rPr>
          <w:rFonts w:hint="eastAsia" w:ascii="宋体" w:hAnsi="宋体" w:cs="黑体"/>
          <w:kern w:val="0"/>
          <w:sz w:val="28"/>
          <w:szCs w:val="28"/>
          <w:u w:val="single"/>
          <w:lang w:val="en-US" w:eastAsia="zh-CN"/>
        </w:rPr>
        <w:t>贵州中汇科技发展</w:t>
      </w:r>
      <w:r>
        <w:rPr>
          <w:rFonts w:hint="eastAsia" w:ascii="宋体" w:hAnsi="宋体" w:cs="黑体"/>
          <w:kern w:val="0"/>
          <w:sz w:val="28"/>
          <w:szCs w:val="28"/>
          <w:u w:val="single"/>
        </w:rPr>
        <w:t>有限公司</w:t>
      </w:r>
      <w:r>
        <w:rPr>
          <w:rFonts w:ascii="黑体" w:hAnsi="黑体" w:eastAsia="黑体"/>
          <w:sz w:val="28"/>
          <w:szCs w:val="28"/>
        </w:rPr>
        <w:t>（</w:t>
      </w:r>
      <w:r>
        <w:rPr>
          <w:rFonts w:ascii="黑体" w:hAnsi="黑体" w:eastAsia="黑体"/>
          <w:color w:val="0000FF"/>
          <w:sz w:val="28"/>
          <w:szCs w:val="28"/>
        </w:rPr>
        <w:t>盖</w:t>
      </w:r>
      <w:r>
        <w:rPr>
          <w:rFonts w:hint="eastAsia" w:ascii="黑体" w:hAnsi="黑体" w:eastAsia="黑体"/>
          <w:color w:val="0000FF"/>
          <w:sz w:val="28"/>
          <w:szCs w:val="28"/>
        </w:rPr>
        <w:t>电子</w:t>
      </w:r>
      <w:r>
        <w:rPr>
          <w:rFonts w:ascii="黑体" w:hAnsi="黑体" w:eastAsia="黑体"/>
          <w:color w:val="0000FF"/>
          <w:sz w:val="28"/>
          <w:szCs w:val="28"/>
        </w:rPr>
        <w:t>章</w:t>
      </w:r>
      <w:r>
        <w:rPr>
          <w:rFonts w:ascii="黑体" w:hAnsi="黑体" w:eastAsia="黑体"/>
          <w:sz w:val="28"/>
          <w:szCs w:val="28"/>
        </w:rPr>
        <w:t>）</w:t>
      </w:r>
    </w:p>
    <w:p>
      <w:pPr>
        <w:autoSpaceDE w:val="0"/>
        <w:autoSpaceDN w:val="0"/>
        <w:adjustRightInd w:val="0"/>
        <w:spacing w:line="360" w:lineRule="auto"/>
        <w:jc w:val="center"/>
        <w:rPr>
          <w:rFonts w:hint="eastAsia" w:ascii="宋体" w:hAnsi="宋体" w:cs="黑体"/>
          <w:kern w:val="0"/>
          <w:sz w:val="28"/>
          <w:szCs w:val="28"/>
        </w:rPr>
      </w:pPr>
      <w:r>
        <w:rPr>
          <w:rFonts w:hint="eastAsia" w:ascii="宋体" w:hAnsi="宋体" w:cs="黑体"/>
          <w:kern w:val="0"/>
          <w:sz w:val="28"/>
          <w:szCs w:val="28"/>
          <w:u w:val="single"/>
        </w:rPr>
        <w:t>202</w:t>
      </w:r>
      <w:r>
        <w:rPr>
          <w:rFonts w:hint="eastAsia" w:ascii="宋体" w:hAnsi="宋体" w:cs="黑体"/>
          <w:kern w:val="0"/>
          <w:sz w:val="28"/>
          <w:szCs w:val="28"/>
          <w:u w:val="single"/>
          <w:lang w:val="en-US" w:eastAsia="zh-CN"/>
        </w:rPr>
        <w:t>1</w:t>
      </w:r>
      <w:r>
        <w:rPr>
          <w:rFonts w:hint="eastAsia" w:ascii="宋体" w:hAnsi="宋体" w:cs="黑体"/>
          <w:kern w:val="0"/>
          <w:sz w:val="28"/>
          <w:szCs w:val="28"/>
        </w:rPr>
        <w:t>年</w:t>
      </w:r>
      <w:r>
        <w:rPr>
          <w:rFonts w:hint="eastAsia" w:ascii="宋体" w:hAnsi="宋体" w:cs="黑体"/>
          <w:kern w:val="0"/>
          <w:sz w:val="28"/>
          <w:szCs w:val="28"/>
          <w:lang w:val="en-US" w:eastAsia="zh-CN"/>
        </w:rPr>
        <w:t>xx</w:t>
      </w:r>
      <w:r>
        <w:rPr>
          <w:rFonts w:hint="eastAsia" w:ascii="宋体" w:hAnsi="宋体" w:cs="黑体"/>
          <w:kern w:val="0"/>
          <w:sz w:val="28"/>
          <w:szCs w:val="28"/>
        </w:rPr>
        <w:t>月</w:t>
      </w:r>
      <w:r>
        <w:rPr>
          <w:rFonts w:hint="eastAsia" w:ascii="宋体" w:hAnsi="宋体" w:cs="黑体"/>
          <w:kern w:val="0"/>
          <w:sz w:val="28"/>
          <w:szCs w:val="28"/>
          <w:u w:val="single"/>
          <w:lang w:val="en-US" w:eastAsia="zh-CN"/>
        </w:rPr>
        <w:t>xx</w:t>
      </w:r>
      <w:r>
        <w:rPr>
          <w:rFonts w:hint="eastAsia" w:ascii="宋体" w:hAnsi="宋体" w:cs="黑体"/>
          <w:kern w:val="0"/>
          <w:sz w:val="28"/>
          <w:szCs w:val="28"/>
        </w:rPr>
        <w:t>日</w:t>
      </w:r>
    </w:p>
    <w:p>
      <w:pPr>
        <w:autoSpaceDE w:val="0"/>
        <w:autoSpaceDN w:val="0"/>
        <w:adjustRightInd w:val="0"/>
        <w:spacing w:line="360" w:lineRule="auto"/>
        <w:jc w:val="center"/>
        <w:rPr>
          <w:rFonts w:hint="eastAsia" w:ascii="宋体" w:hAnsi="宋体" w:cs="黑体"/>
          <w:kern w:val="0"/>
          <w:sz w:val="28"/>
          <w:szCs w:val="28"/>
        </w:rPr>
      </w:pPr>
    </w:p>
    <w:p>
      <w:pPr>
        <w:pStyle w:val="2"/>
        <w:numPr>
          <w:ilvl w:val="0"/>
          <w:numId w:val="0"/>
        </w:numPr>
        <w:spacing w:before="120" w:after="120" w:line="360" w:lineRule="auto"/>
        <w:ind w:leftChars="0"/>
        <w:rPr>
          <w:rFonts w:hint="eastAsia" w:ascii="Times New Roman" w:hAnsi="Times New Roman" w:cs="宋体"/>
          <w:b/>
          <w:bCs/>
          <w:kern w:val="2"/>
          <w:sz w:val="44"/>
          <w:szCs w:val="40"/>
          <w:lang w:val="en-US" w:eastAsia="zh-CN" w:bidi="ar-SA"/>
        </w:rPr>
      </w:pPr>
      <w:bookmarkStart w:id="0" w:name="_Toc13882"/>
      <w:r>
        <w:rPr>
          <w:rFonts w:hint="eastAsia" w:ascii="Times New Roman" w:hAnsi="Times New Roman" w:cs="宋体"/>
          <w:b/>
          <w:bCs/>
          <w:kern w:val="2"/>
          <w:sz w:val="44"/>
          <w:szCs w:val="40"/>
          <w:lang w:val="en-US" w:eastAsia="zh-CN" w:bidi="ar-SA"/>
        </w:rPr>
        <w:t>第一部分：《点对点应答》</w:t>
      </w:r>
      <w:bookmarkEnd w:id="0"/>
    </w:p>
    <w:p>
      <w:pPr>
        <w:pStyle w:val="2"/>
        <w:numPr>
          <w:ilvl w:val="0"/>
          <w:numId w:val="4"/>
        </w:numPr>
        <w:tabs>
          <w:tab w:val="clear" w:pos="0"/>
        </w:tabs>
        <w:spacing w:before="120" w:after="120" w:line="360" w:lineRule="auto"/>
        <w:ind w:left="432" w:leftChars="0" w:hanging="432" w:firstLineChars="0"/>
      </w:pPr>
      <w:bookmarkStart w:id="1" w:name="_Toc25725"/>
      <w:bookmarkStart w:id="2" w:name="_Toc320257406"/>
      <w:bookmarkStart w:id="3" w:name="_Toc320014799"/>
      <w:bookmarkStart w:id="4" w:name="_Toc319936808"/>
      <w:bookmarkStart w:id="5" w:name="_Toc18604"/>
      <w:bookmarkStart w:id="6" w:name="_Toc385921006"/>
      <w:r>
        <w:rPr>
          <w:rFonts w:hint="eastAsia" w:cs="宋体"/>
        </w:rPr>
        <w:t>总则</w:t>
      </w:r>
      <w:bookmarkEnd w:id="1"/>
      <w:bookmarkEnd w:id="2"/>
      <w:bookmarkEnd w:id="3"/>
      <w:bookmarkEnd w:id="4"/>
      <w:bookmarkEnd w:id="5"/>
      <w:bookmarkEnd w:id="6"/>
    </w:p>
    <w:p>
      <w:pPr>
        <w:pStyle w:val="3"/>
        <w:numPr>
          <w:ilvl w:val="1"/>
          <w:numId w:val="4"/>
        </w:numPr>
        <w:tabs>
          <w:tab w:val="left" w:pos="567"/>
          <w:tab w:val="left" w:pos="578"/>
          <w:tab w:val="clear" w:pos="420"/>
        </w:tabs>
        <w:spacing w:before="120" w:after="120" w:line="360" w:lineRule="auto"/>
        <w:ind w:left="576" w:leftChars="0" w:hanging="576" w:firstLineChars="0"/>
        <w:rPr>
          <w:rFonts w:hint="eastAsia" w:ascii="Arial" w:hAnsi="Arial" w:eastAsia="黑体" w:cs="黑体"/>
          <w:kern w:val="2"/>
        </w:rPr>
      </w:pPr>
      <w:bookmarkStart w:id="7" w:name="bookmark10"/>
      <w:bookmarkStart w:id="8" w:name="bookmark9"/>
      <w:bookmarkStart w:id="9" w:name="bookmark11"/>
      <w:r>
        <w:rPr>
          <w:rFonts w:hint="eastAsia" w:ascii="Arial" w:hAnsi="Arial" w:eastAsia="黑体" w:cs="黑体"/>
          <w:kern w:val="2"/>
        </w:rPr>
        <w:t>定义</w:t>
      </w:r>
      <w:bookmarkEnd w:id="7"/>
      <w:bookmarkEnd w:id="8"/>
      <w:bookmarkEnd w:id="9"/>
    </w:p>
    <w:p>
      <w:pPr>
        <w:numPr>
          <w:ilvl w:val="0"/>
          <w:numId w:val="5"/>
        </w:numPr>
        <w:autoSpaceDE w:val="0"/>
        <w:autoSpaceDN w:val="0"/>
        <w:adjustRightInd w:val="0"/>
        <w:spacing w:line="360" w:lineRule="auto"/>
        <w:jc w:val="left"/>
        <w:rPr>
          <w:rFonts w:hint="eastAsia" w:ascii="宋体" w:hAnsi="Times New Roman" w:eastAsia="宋体" w:cs="宋体"/>
          <w:kern w:val="0"/>
          <w:sz w:val="24"/>
          <w:szCs w:val="22"/>
        </w:rPr>
      </w:pPr>
      <w:r>
        <w:rPr>
          <w:rFonts w:hint="eastAsia" w:ascii="宋体" w:hAnsi="Times New Roman" w:eastAsia="宋体" w:cs="宋体"/>
          <w:kern w:val="0"/>
          <w:sz w:val="24"/>
          <w:szCs w:val="22"/>
        </w:rPr>
        <w:t>招标方：贵州电网有限责任公司。</w:t>
      </w:r>
    </w:p>
    <w:p>
      <w:pPr>
        <w:numPr>
          <w:ilvl w:val="0"/>
          <w:numId w:val="5"/>
        </w:numPr>
        <w:autoSpaceDE w:val="0"/>
        <w:autoSpaceDN w:val="0"/>
        <w:adjustRightInd w:val="0"/>
        <w:spacing w:line="360" w:lineRule="auto"/>
        <w:jc w:val="left"/>
        <w:rPr>
          <w:rFonts w:hint="eastAsia" w:ascii="宋体" w:hAnsi="Times New Roman" w:eastAsia="宋体" w:cs="宋体"/>
          <w:kern w:val="0"/>
          <w:sz w:val="24"/>
          <w:szCs w:val="22"/>
        </w:rPr>
      </w:pPr>
      <w:r>
        <w:rPr>
          <w:rFonts w:hint="eastAsia" w:ascii="宋体" w:hAnsi="Times New Roman" w:eastAsia="宋体" w:cs="宋体"/>
          <w:kern w:val="0"/>
          <w:sz w:val="24"/>
          <w:szCs w:val="22"/>
        </w:rPr>
        <w:t>合同签订方：贵州电网有限责任公司计量中心。</w:t>
      </w:r>
    </w:p>
    <w:p>
      <w:pPr>
        <w:numPr>
          <w:ilvl w:val="0"/>
          <w:numId w:val="5"/>
        </w:numPr>
        <w:autoSpaceDE w:val="0"/>
        <w:autoSpaceDN w:val="0"/>
        <w:adjustRightInd w:val="0"/>
        <w:spacing w:line="360" w:lineRule="auto"/>
        <w:jc w:val="left"/>
        <w:rPr>
          <w:rFonts w:hint="eastAsia" w:ascii="宋体" w:hAnsi="Times New Roman" w:eastAsia="宋体" w:cs="宋体"/>
          <w:kern w:val="0"/>
          <w:sz w:val="24"/>
          <w:szCs w:val="22"/>
        </w:rPr>
      </w:pPr>
      <w:r>
        <w:rPr>
          <w:rFonts w:hint="eastAsia" w:ascii="宋体" w:hAnsi="Times New Roman" w:eastAsia="宋体" w:cs="宋体"/>
          <w:kern w:val="0"/>
          <w:sz w:val="24"/>
          <w:szCs w:val="22"/>
        </w:rPr>
        <w:t>投标方：参加本次投标竞争，向招标方/招标代理提交投标文件的单位。</w:t>
      </w:r>
    </w:p>
    <w:p>
      <w:pPr>
        <w:numPr>
          <w:ilvl w:val="0"/>
          <w:numId w:val="5"/>
        </w:numPr>
        <w:autoSpaceDE w:val="0"/>
        <w:autoSpaceDN w:val="0"/>
        <w:adjustRightInd w:val="0"/>
        <w:spacing w:line="360" w:lineRule="auto"/>
        <w:jc w:val="left"/>
        <w:rPr>
          <w:rFonts w:hint="eastAsia" w:ascii="宋体" w:hAnsi="Times New Roman" w:eastAsia="宋体" w:cs="宋体"/>
          <w:kern w:val="0"/>
          <w:sz w:val="24"/>
          <w:szCs w:val="22"/>
        </w:rPr>
      </w:pPr>
      <w:r>
        <w:rPr>
          <w:rFonts w:hint="eastAsia" w:ascii="宋体" w:hAnsi="Times New Roman" w:eastAsia="宋体" w:cs="宋体"/>
          <w:kern w:val="0"/>
          <w:sz w:val="24"/>
          <w:szCs w:val="22"/>
        </w:rPr>
        <w:t>投标方：最终被授予合同的投标方。</w:t>
      </w:r>
    </w:p>
    <w:p>
      <w:pPr>
        <w:numPr>
          <w:ilvl w:val="0"/>
          <w:numId w:val="5"/>
        </w:numPr>
        <w:autoSpaceDE w:val="0"/>
        <w:autoSpaceDN w:val="0"/>
        <w:adjustRightInd w:val="0"/>
        <w:spacing w:line="360" w:lineRule="auto"/>
        <w:jc w:val="left"/>
        <w:rPr>
          <w:rFonts w:hint="eastAsia" w:ascii="宋体" w:hAnsi="Times New Roman" w:eastAsia="宋体" w:cs="宋体"/>
          <w:kern w:val="0"/>
          <w:sz w:val="24"/>
          <w:szCs w:val="22"/>
        </w:rPr>
      </w:pPr>
      <w:r>
        <w:rPr>
          <w:rFonts w:hint="eastAsia" w:ascii="宋体" w:hAnsi="Times New Roman" w:eastAsia="宋体" w:cs="宋体"/>
          <w:kern w:val="0"/>
          <w:sz w:val="24"/>
          <w:szCs w:val="22"/>
        </w:rPr>
        <w:t>招标项目名称：贵州电网公司计量中心2021年省计量中心网络安全技术服 务费（特殊时期网络安全现场应急保障）</w:t>
      </w:r>
    </w:p>
    <w:p>
      <w:pPr>
        <w:autoSpaceDE w:val="0"/>
        <w:autoSpaceDN w:val="0"/>
        <w:adjustRightInd w:val="0"/>
        <w:ind w:left="840"/>
        <w:jc w:val="left"/>
        <w:rPr>
          <w:rFonts w:hint="eastAsia" w:ascii="宋体"/>
          <w:kern w:val="0"/>
          <w:sz w:val="24"/>
          <w:szCs w:val="24"/>
        </w:rPr>
      </w:pPr>
      <w:r>
        <w:rPr>
          <w:rFonts w:ascii="宋体" w:cs="宋体"/>
          <w:b/>
          <w:i/>
          <w:color w:val="FF0000"/>
          <w:kern w:val="0"/>
          <w:sz w:val="24"/>
          <w:szCs w:val="24"/>
        </w:rPr>
        <w:t>答</w:t>
      </w:r>
      <w:r>
        <w:rPr>
          <w:rFonts w:hint="eastAsia" w:ascii="宋体" w:cs="宋体"/>
          <w:b/>
          <w:i/>
          <w:color w:val="FF0000"/>
          <w:kern w:val="0"/>
          <w:sz w:val="24"/>
          <w:szCs w:val="24"/>
        </w:rPr>
        <w:t>：满足。</w:t>
      </w:r>
      <w:r>
        <w:rPr>
          <w:rFonts w:hint="eastAsia" w:ascii="宋体" w:cs="宋体"/>
          <w:b/>
          <w:i/>
          <w:color w:val="FF0000"/>
          <w:kern w:val="0"/>
          <w:sz w:val="24"/>
          <w:szCs w:val="24"/>
          <w:lang w:val="en-US" w:eastAsia="zh-CN"/>
        </w:rPr>
        <w:t>贵州中汇科技发展</w:t>
      </w:r>
      <w:r>
        <w:rPr>
          <w:rFonts w:hint="eastAsia" w:ascii="宋体" w:cs="宋体"/>
          <w:b/>
          <w:i/>
          <w:color w:val="FF0000"/>
          <w:kern w:val="0"/>
          <w:sz w:val="24"/>
          <w:szCs w:val="24"/>
        </w:rPr>
        <w:t>有限公司（以下简称</w:t>
      </w:r>
      <w:r>
        <w:rPr>
          <w:rFonts w:hint="eastAsia" w:ascii="宋体" w:cs="宋体"/>
          <w:b/>
          <w:i/>
          <w:color w:val="FF0000"/>
          <w:kern w:val="0"/>
          <w:sz w:val="24"/>
          <w:szCs w:val="24"/>
          <w:lang w:val="en-US" w:eastAsia="zh-CN"/>
        </w:rPr>
        <w:t>中汇科技</w:t>
      </w:r>
      <w:r>
        <w:rPr>
          <w:rFonts w:hint="eastAsia" w:ascii="宋体" w:cs="宋体"/>
          <w:b/>
          <w:i/>
          <w:color w:val="FF0000"/>
          <w:kern w:val="0"/>
          <w:sz w:val="24"/>
          <w:szCs w:val="24"/>
        </w:rPr>
        <w:t>）承诺已了解以上定义。</w:t>
      </w:r>
    </w:p>
    <w:p>
      <w:pPr>
        <w:pStyle w:val="11"/>
        <w:keepNext w:val="0"/>
        <w:keepLines w:val="0"/>
        <w:widowControl w:val="0"/>
        <w:shd w:val="clear" w:color="auto" w:fill="auto"/>
        <w:tabs>
          <w:tab w:val="left" w:pos="898"/>
        </w:tabs>
        <w:bidi w:val="0"/>
        <w:spacing w:before="0" w:after="180" w:line="480" w:lineRule="exact"/>
        <w:ind w:left="0" w:right="0" w:firstLine="500"/>
        <w:jc w:val="both"/>
        <w:rPr>
          <w:color w:val="000000"/>
          <w:spacing w:val="0"/>
          <w:w w:val="100"/>
          <w:position w:val="0"/>
        </w:rPr>
      </w:pPr>
    </w:p>
    <w:p>
      <w:pPr>
        <w:pStyle w:val="3"/>
        <w:numPr>
          <w:ilvl w:val="1"/>
          <w:numId w:val="4"/>
        </w:numPr>
        <w:tabs>
          <w:tab w:val="left" w:pos="567"/>
          <w:tab w:val="left" w:pos="578"/>
          <w:tab w:val="clear" w:pos="420"/>
        </w:tabs>
        <w:spacing w:before="120" w:after="120" w:line="360" w:lineRule="auto"/>
        <w:ind w:left="576" w:leftChars="0" w:hanging="576" w:firstLineChars="0"/>
        <w:rPr>
          <w:rFonts w:hint="eastAsia" w:ascii="Arial" w:hAnsi="Arial" w:eastAsia="黑体" w:cs="黑体"/>
          <w:kern w:val="2"/>
        </w:rPr>
      </w:pPr>
      <w:bookmarkStart w:id="10" w:name="bookmark19"/>
      <w:bookmarkEnd w:id="10"/>
      <w:bookmarkStart w:id="11" w:name="bookmark18"/>
      <w:bookmarkStart w:id="12" w:name="bookmark17"/>
      <w:bookmarkStart w:id="13" w:name="bookmark20"/>
      <w:r>
        <w:rPr>
          <w:rFonts w:hint="eastAsia" w:ascii="Arial" w:hAnsi="Arial" w:eastAsia="黑体" w:cs="黑体"/>
          <w:kern w:val="2"/>
        </w:rPr>
        <w:t>投标须知</w:t>
      </w:r>
      <w:bookmarkEnd w:id="11"/>
      <w:bookmarkEnd w:id="12"/>
      <w:bookmarkEnd w:id="13"/>
    </w:p>
    <w:p>
      <w:pPr>
        <w:numPr>
          <w:ilvl w:val="0"/>
          <w:numId w:val="6"/>
        </w:numPr>
        <w:autoSpaceDE w:val="0"/>
        <w:autoSpaceDN w:val="0"/>
        <w:adjustRightInd w:val="0"/>
        <w:spacing w:line="360" w:lineRule="auto"/>
        <w:jc w:val="left"/>
        <w:rPr>
          <w:rFonts w:hint="eastAsia" w:ascii="宋体" w:hAnsi="Times New Roman" w:eastAsia="宋体" w:cs="宋体"/>
          <w:kern w:val="0"/>
          <w:sz w:val="24"/>
          <w:szCs w:val="22"/>
        </w:rPr>
      </w:pPr>
      <w:r>
        <w:rPr>
          <w:rFonts w:hint="eastAsia" w:ascii="宋体" w:hAnsi="Times New Roman" w:eastAsia="宋体" w:cs="宋体"/>
          <w:kern w:val="0"/>
          <w:sz w:val="24"/>
          <w:szCs w:val="22"/>
        </w:rPr>
        <w:t>本技术规范书仅适用于贵州电网公司计</w:t>
      </w:r>
      <w:bookmarkStart w:id="465" w:name="_GoBack"/>
      <w:bookmarkEnd w:id="465"/>
      <w:r>
        <w:rPr>
          <w:rFonts w:hint="eastAsia" w:ascii="宋体" w:hAnsi="Times New Roman" w:eastAsia="宋体" w:cs="宋体"/>
          <w:kern w:val="0"/>
          <w:sz w:val="24"/>
          <w:szCs w:val="22"/>
        </w:rPr>
        <w:t>量中心2021年省计量中心网络安全 技术服务费（特殊时期网络安全现场应急保障），本技术规范书的最终解释权归贵 州电网有限责任公司。</w:t>
      </w:r>
    </w:p>
    <w:p>
      <w:pPr>
        <w:numPr>
          <w:ilvl w:val="0"/>
          <w:numId w:val="6"/>
        </w:numPr>
        <w:autoSpaceDE w:val="0"/>
        <w:autoSpaceDN w:val="0"/>
        <w:adjustRightInd w:val="0"/>
        <w:spacing w:line="360" w:lineRule="auto"/>
        <w:jc w:val="left"/>
        <w:rPr>
          <w:rFonts w:hint="eastAsia" w:ascii="宋体" w:hAnsi="Times New Roman" w:eastAsia="宋体" w:cs="宋体"/>
          <w:kern w:val="0"/>
          <w:sz w:val="24"/>
          <w:szCs w:val="22"/>
        </w:rPr>
      </w:pPr>
      <w:r>
        <w:rPr>
          <w:rFonts w:hint="eastAsia" w:ascii="宋体" w:hAnsi="Times New Roman" w:eastAsia="宋体" w:cs="宋体"/>
          <w:kern w:val="0"/>
          <w:sz w:val="24"/>
          <w:szCs w:val="22"/>
        </w:rPr>
        <w:t>本技术规范书描述了贵州电网公司计量中心2021年省计量中心网络安全技 术服务费（特殊时期网络安全现场应急保障）（以下简称本项目）工作目标、内容 和要求，可供投标方编写投标文件之用。</w:t>
      </w:r>
    </w:p>
    <w:p>
      <w:pPr>
        <w:numPr>
          <w:ilvl w:val="0"/>
          <w:numId w:val="6"/>
        </w:numPr>
        <w:autoSpaceDE w:val="0"/>
        <w:autoSpaceDN w:val="0"/>
        <w:adjustRightInd w:val="0"/>
        <w:spacing w:line="360" w:lineRule="auto"/>
        <w:jc w:val="left"/>
        <w:rPr>
          <w:rFonts w:hint="eastAsia" w:ascii="宋体" w:hAnsi="Times New Roman" w:eastAsia="宋体" w:cs="宋体"/>
          <w:kern w:val="0"/>
          <w:sz w:val="24"/>
          <w:szCs w:val="22"/>
        </w:rPr>
      </w:pPr>
      <w:r>
        <w:rPr>
          <w:rFonts w:hint="eastAsia" w:ascii="宋体" w:hAnsi="Times New Roman" w:eastAsia="宋体" w:cs="宋体"/>
          <w:kern w:val="0"/>
          <w:sz w:val="24"/>
          <w:szCs w:val="22"/>
        </w:rPr>
        <w:t>投标方应按照本技术规范书的要求提供详细、完整的解决方案。该方案应 完全满足招标方所提出的技术服务内容，且只能提供一份。</w:t>
      </w:r>
    </w:p>
    <w:p>
      <w:pPr>
        <w:numPr>
          <w:ilvl w:val="0"/>
          <w:numId w:val="6"/>
        </w:numPr>
        <w:autoSpaceDE w:val="0"/>
        <w:autoSpaceDN w:val="0"/>
        <w:adjustRightInd w:val="0"/>
        <w:spacing w:line="360" w:lineRule="auto"/>
        <w:jc w:val="left"/>
        <w:rPr>
          <w:rFonts w:hint="eastAsia" w:ascii="宋体" w:hAnsi="Times New Roman" w:eastAsia="宋体" w:cs="宋体"/>
          <w:kern w:val="0"/>
          <w:sz w:val="24"/>
          <w:szCs w:val="22"/>
        </w:rPr>
      </w:pPr>
      <w:r>
        <w:rPr>
          <w:rFonts w:hint="eastAsia" w:ascii="宋体" w:hAnsi="Times New Roman" w:eastAsia="宋体" w:cs="宋体"/>
          <w:kern w:val="0"/>
          <w:sz w:val="24"/>
          <w:szCs w:val="22"/>
        </w:rPr>
        <w:t>投标方应保证所提供的所有资料真实、完整、准确无误，否则招标方将有 权取消投标方的中标资格，由此产生的一切后果由投标方承担。</w:t>
      </w:r>
    </w:p>
    <w:p>
      <w:pPr>
        <w:numPr>
          <w:ilvl w:val="0"/>
          <w:numId w:val="6"/>
        </w:numPr>
        <w:autoSpaceDE w:val="0"/>
        <w:autoSpaceDN w:val="0"/>
        <w:adjustRightInd w:val="0"/>
        <w:spacing w:line="360" w:lineRule="auto"/>
        <w:jc w:val="left"/>
        <w:rPr>
          <w:rFonts w:hint="eastAsia" w:ascii="宋体" w:hAnsi="Times New Roman" w:eastAsia="宋体" w:cs="宋体"/>
          <w:kern w:val="0"/>
          <w:sz w:val="24"/>
          <w:szCs w:val="22"/>
        </w:rPr>
      </w:pPr>
      <w:r>
        <w:rPr>
          <w:rFonts w:hint="eastAsia" w:ascii="宋体" w:hAnsi="Times New Roman" w:eastAsia="宋体" w:cs="宋体"/>
          <w:kern w:val="0"/>
          <w:sz w:val="24"/>
          <w:szCs w:val="22"/>
        </w:rPr>
        <w:t>投标方须项目的业绩证明材料，包括成功案例、合同证明等。</w:t>
      </w:r>
    </w:p>
    <w:p>
      <w:pPr>
        <w:numPr>
          <w:ilvl w:val="0"/>
          <w:numId w:val="6"/>
        </w:numPr>
        <w:autoSpaceDE w:val="0"/>
        <w:autoSpaceDN w:val="0"/>
        <w:adjustRightInd w:val="0"/>
        <w:spacing w:line="360" w:lineRule="auto"/>
        <w:jc w:val="left"/>
        <w:rPr>
          <w:rFonts w:hint="eastAsia" w:ascii="宋体" w:hAnsi="Times New Roman" w:eastAsia="宋体" w:cs="宋体"/>
          <w:kern w:val="0"/>
          <w:sz w:val="24"/>
          <w:szCs w:val="22"/>
        </w:rPr>
      </w:pPr>
      <w:r>
        <w:rPr>
          <w:rFonts w:hint="eastAsia" w:ascii="宋体" w:hAnsi="Times New Roman" w:eastAsia="宋体" w:cs="宋体"/>
          <w:kern w:val="0"/>
          <w:sz w:val="24"/>
          <w:szCs w:val="22"/>
        </w:rPr>
        <w:t>投标方须提供项目团队成员的相关资质证书。</w:t>
      </w:r>
    </w:p>
    <w:p>
      <w:pPr>
        <w:autoSpaceDE w:val="0"/>
        <w:autoSpaceDN w:val="0"/>
        <w:adjustRightInd w:val="0"/>
        <w:spacing w:line="360" w:lineRule="auto"/>
        <w:ind w:left="927"/>
        <w:jc w:val="left"/>
        <w:rPr>
          <w:rFonts w:hint="eastAsia" w:ascii="宋体" w:cs="宋体"/>
          <w:b/>
          <w:kern w:val="0"/>
          <w:sz w:val="24"/>
          <w:szCs w:val="24"/>
        </w:rPr>
      </w:pPr>
      <w:r>
        <w:rPr>
          <w:rFonts w:hint="eastAsia" w:ascii="宋体" w:cs="宋体"/>
          <w:b/>
          <w:i/>
          <w:color w:val="FF0000"/>
          <w:kern w:val="0"/>
          <w:sz w:val="24"/>
          <w:szCs w:val="24"/>
        </w:rPr>
        <w:t>答：满足。</w:t>
      </w:r>
      <w:r>
        <w:rPr>
          <w:rFonts w:hint="eastAsia" w:ascii="宋体" w:cs="宋体"/>
          <w:b/>
          <w:i/>
          <w:color w:val="FF0000"/>
          <w:kern w:val="0"/>
          <w:sz w:val="24"/>
          <w:szCs w:val="24"/>
          <w:lang w:val="en-US" w:eastAsia="zh-CN"/>
        </w:rPr>
        <w:t>中汇科技</w:t>
      </w:r>
      <w:r>
        <w:rPr>
          <w:rFonts w:hint="eastAsia" w:ascii="宋体" w:cs="宋体"/>
          <w:b/>
          <w:i/>
          <w:color w:val="FF0000"/>
          <w:kern w:val="0"/>
          <w:sz w:val="24"/>
          <w:szCs w:val="24"/>
        </w:rPr>
        <w:t>已了解以上条款内容，将根据以上要求进行投标事宜。</w:t>
      </w:r>
    </w:p>
    <w:p>
      <w:pPr>
        <w:pStyle w:val="11"/>
        <w:keepNext w:val="0"/>
        <w:keepLines w:val="0"/>
        <w:widowControl w:val="0"/>
        <w:shd w:val="clear" w:color="auto" w:fill="auto"/>
        <w:tabs>
          <w:tab w:val="left" w:pos="898"/>
        </w:tabs>
        <w:bidi w:val="0"/>
        <w:spacing w:before="0" w:after="180" w:line="480" w:lineRule="exact"/>
        <w:ind w:left="0" w:right="0" w:firstLine="500"/>
        <w:jc w:val="both"/>
        <w:rPr>
          <w:color w:val="000000"/>
          <w:spacing w:val="0"/>
          <w:w w:val="100"/>
          <w:position w:val="0"/>
        </w:rPr>
      </w:pPr>
    </w:p>
    <w:p>
      <w:pPr>
        <w:pStyle w:val="3"/>
        <w:numPr>
          <w:ilvl w:val="1"/>
          <w:numId w:val="4"/>
        </w:numPr>
        <w:tabs>
          <w:tab w:val="left" w:pos="567"/>
          <w:tab w:val="left" w:pos="578"/>
          <w:tab w:val="clear" w:pos="420"/>
        </w:tabs>
        <w:spacing w:before="120" w:after="120" w:line="360" w:lineRule="auto"/>
        <w:ind w:left="576" w:leftChars="0" w:hanging="576" w:firstLineChars="0"/>
        <w:rPr>
          <w:rFonts w:hint="eastAsia" w:ascii="Arial" w:hAnsi="Arial" w:eastAsia="黑体" w:cs="黑体"/>
          <w:kern w:val="2"/>
        </w:rPr>
      </w:pPr>
      <w:bookmarkStart w:id="14" w:name="bookmark27"/>
      <w:bookmarkStart w:id="15" w:name="bookmark28"/>
      <w:bookmarkStart w:id="16" w:name="bookmark29"/>
      <w:r>
        <w:rPr>
          <w:rFonts w:hint="eastAsia" w:ascii="Arial" w:hAnsi="Arial" w:eastAsia="黑体" w:cs="黑体"/>
          <w:kern w:val="2"/>
        </w:rPr>
        <w:t>遵循标准</w:t>
      </w:r>
      <w:bookmarkEnd w:id="14"/>
      <w:bookmarkEnd w:id="15"/>
      <w:bookmarkEnd w:id="16"/>
    </w:p>
    <w:p>
      <w:pPr>
        <w:pStyle w:val="11"/>
        <w:keepNext w:val="0"/>
        <w:keepLines w:val="0"/>
        <w:widowControl w:val="0"/>
        <w:shd w:val="clear" w:color="auto" w:fill="auto"/>
        <w:bidi w:val="0"/>
        <w:spacing w:before="0" w:after="320" w:line="360" w:lineRule="auto"/>
        <w:ind w:left="0" w:right="0" w:firstLine="500"/>
        <w:jc w:val="left"/>
        <w:rPr>
          <w:sz w:val="24"/>
          <w:szCs w:val="24"/>
        </w:rPr>
      </w:pPr>
      <w:r>
        <w:rPr>
          <w:color w:val="000000"/>
          <w:spacing w:val="0"/>
          <w:w w:val="100"/>
          <w:position w:val="0"/>
          <w:sz w:val="24"/>
          <w:szCs w:val="24"/>
        </w:rPr>
        <w:t>投标方提供的服务成果应引用国际标准、国家标准、电力行业标准、工信部颁 布标准而制定。所用的标准必须是最新版本，如果这些标准的内容有矛盾时，应按 照最高标准的条款执行或按双方协商同意的标准或条款执行。投标方还应遵循以下 国家、南方电网有限责任公司及贵州电网有限责任公司颁布的相关标准、规定，投标 方在开展工作时要遵循贵州电网有限责任公司颁布的相关制度、管理办法。</w:t>
      </w:r>
    </w:p>
    <w:p>
      <w:pPr>
        <w:pStyle w:val="11"/>
        <w:keepNext w:val="0"/>
        <w:keepLines w:val="0"/>
        <w:widowControl w:val="0"/>
        <w:shd w:val="clear" w:color="auto" w:fill="auto"/>
        <w:tabs>
          <w:tab w:val="left" w:pos="4686"/>
        </w:tabs>
        <w:bidi w:val="0"/>
        <w:spacing w:before="0" w:after="180" w:line="240" w:lineRule="auto"/>
        <w:ind w:left="0" w:right="0" w:firstLine="380"/>
        <w:jc w:val="both"/>
        <w:rPr>
          <w:color w:val="000000"/>
          <w:spacing w:val="0"/>
          <w:w w:val="100"/>
          <w:position w:val="0"/>
          <w:sz w:val="24"/>
          <w:szCs w:val="24"/>
        </w:rPr>
      </w:pPr>
      <w:r>
        <w:rPr>
          <w:color w:val="000000"/>
          <w:spacing w:val="0"/>
          <w:w w:val="100"/>
          <w:position w:val="0"/>
          <w:sz w:val="24"/>
          <w:szCs w:val="24"/>
        </w:rPr>
        <w:t>颁布/执行单</w:t>
      </w:r>
      <w:r>
        <w:rPr>
          <w:color w:val="000000"/>
          <w:spacing w:val="0"/>
          <w:w w:val="100"/>
          <w:position w:val="0"/>
          <w:sz w:val="24"/>
          <w:szCs w:val="24"/>
        </w:rPr>
        <w:tab/>
      </w:r>
      <w:r>
        <w:rPr>
          <w:color w:val="000000"/>
          <w:spacing w:val="0"/>
          <w:w w:val="100"/>
          <w:position w:val="0"/>
          <w:sz w:val="24"/>
          <w:szCs w:val="24"/>
        </w:rPr>
        <w:t>资料名称</w:t>
      </w:r>
    </w:p>
    <w:p>
      <w:pPr>
        <w:pStyle w:val="11"/>
        <w:keepNext w:val="0"/>
        <w:keepLines w:val="0"/>
        <w:widowControl w:val="0"/>
        <w:shd w:val="clear" w:color="auto" w:fill="auto"/>
        <w:tabs>
          <w:tab w:val="left" w:pos="4686"/>
        </w:tabs>
        <w:bidi w:val="0"/>
        <w:spacing w:before="0" w:after="180" w:line="240" w:lineRule="auto"/>
        <w:ind w:left="0" w:right="0" w:firstLine="380"/>
        <w:jc w:val="both"/>
        <w:rPr>
          <w:sz w:val="20"/>
          <w:szCs w:val="20"/>
        </w:rPr>
      </w:pPr>
      <w:r>
        <w:br w:type="page"/>
      </w:r>
    </w:p>
    <w:tbl>
      <w:tblPr>
        <w:tblStyle w:val="8"/>
        <w:tblW w:w="0" w:type="auto"/>
        <w:jc w:val="center"/>
        <w:tblLayout w:type="fixed"/>
        <w:tblCellMar>
          <w:top w:w="0" w:type="dxa"/>
          <w:left w:w="10" w:type="dxa"/>
          <w:bottom w:w="0" w:type="dxa"/>
          <w:right w:w="10" w:type="dxa"/>
        </w:tblCellMar>
      </w:tblPr>
      <w:tblGrid>
        <w:gridCol w:w="1714"/>
        <w:gridCol w:w="6552"/>
      </w:tblGrid>
      <w:tr>
        <w:tblPrEx>
          <w:tblCellMar>
            <w:top w:w="0" w:type="dxa"/>
            <w:left w:w="10" w:type="dxa"/>
            <w:bottom w:w="0" w:type="dxa"/>
            <w:right w:w="10" w:type="dxa"/>
          </w:tblCellMar>
        </w:tblPrEx>
        <w:trPr>
          <w:trHeight w:val="490" w:hRule="exact"/>
          <w:jc w:val="center"/>
        </w:trPr>
        <w:tc>
          <w:tcPr>
            <w:tcBorders>
              <w:top w:val="single" w:color="auto" w:sz="4" w:space="0"/>
              <w:left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中华人民共和国</w:t>
            </w:r>
          </w:p>
        </w:tc>
        <w:tc>
          <w:tcPr>
            <w:tcBorders>
              <w:top w:val="single" w:color="auto" w:sz="4" w:space="0"/>
              <w:left w:val="single" w:color="auto" w:sz="4" w:space="0"/>
              <w:right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1《中华人民共和国网络安全法》</w:t>
            </w:r>
          </w:p>
        </w:tc>
      </w:tr>
      <w:tr>
        <w:tblPrEx>
          <w:tblCellMar>
            <w:top w:w="0" w:type="dxa"/>
            <w:left w:w="10" w:type="dxa"/>
            <w:bottom w:w="0" w:type="dxa"/>
            <w:right w:w="10" w:type="dxa"/>
          </w:tblCellMar>
        </w:tblPrEx>
        <w:trPr>
          <w:trHeight w:val="1877" w:hRule="exact"/>
          <w:jc w:val="center"/>
        </w:trPr>
        <w:tc>
          <w:tcPr>
            <w:tcBorders>
              <w:top w:val="single" w:color="auto" w:sz="4" w:space="0"/>
              <w:left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0"/>
              <w:jc w:val="center"/>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国家能源局</w:t>
            </w:r>
          </w:p>
        </w:tc>
        <w:tc>
          <w:tcPr>
            <w:tcBorders>
              <w:top w:val="single" w:color="auto" w:sz="4" w:space="0"/>
              <w:left w:val="single" w:color="auto" w:sz="4" w:space="0"/>
              <w:right w:val="single" w:color="auto" w:sz="4" w:space="0"/>
            </w:tcBorders>
            <w:shd w:val="clear" w:color="auto" w:fill="FFFFFF"/>
            <w:vAlign w:val="center"/>
          </w:tcPr>
          <w:p>
            <w:pPr>
              <w:pStyle w:val="12"/>
              <w:keepNext w:val="0"/>
              <w:keepLines w:val="0"/>
              <w:widowControl w:val="0"/>
              <w:shd w:val="clear" w:color="auto" w:fill="auto"/>
              <w:bidi w:val="0"/>
              <w:spacing w:before="0" w:after="200" w:line="240" w:lineRule="auto"/>
              <w:ind w:left="0" w:right="0" w:firstLine="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1《电力监控系统安全防护总体方案》</w:t>
            </w:r>
          </w:p>
          <w:p>
            <w:pPr>
              <w:pStyle w:val="12"/>
              <w:keepNext w:val="0"/>
              <w:keepLines w:val="0"/>
              <w:widowControl w:val="0"/>
              <w:shd w:val="clear" w:color="auto" w:fill="auto"/>
              <w:bidi w:val="0"/>
              <w:spacing w:before="0" w:after="200" w:line="240" w:lineRule="auto"/>
              <w:ind w:left="0" w:right="0" w:firstLine="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2《电力监控系统安全防护评价规范》</w:t>
            </w:r>
          </w:p>
          <w:p>
            <w:pPr>
              <w:pStyle w:val="12"/>
              <w:keepNext w:val="0"/>
              <w:keepLines w:val="0"/>
              <w:widowControl w:val="0"/>
              <w:shd w:val="clear" w:color="auto" w:fill="auto"/>
              <w:bidi w:val="0"/>
              <w:spacing w:before="0" w:after="200" w:line="240" w:lineRule="auto"/>
              <w:ind w:left="0" w:right="0" w:firstLine="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3《关于加强电力行业网络安全工作的指导意见》</w:t>
            </w:r>
          </w:p>
          <w:p>
            <w:pPr>
              <w:pStyle w:val="12"/>
              <w:keepNext w:val="0"/>
              <w:keepLines w:val="0"/>
              <w:widowControl w:val="0"/>
              <w:shd w:val="clear" w:color="auto" w:fill="auto"/>
              <w:bidi w:val="0"/>
              <w:spacing w:before="0" w:after="200" w:line="240" w:lineRule="auto"/>
              <w:ind w:left="0" w:right="0" w:firstLine="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4《电力行业网络与信息安全管理办法》</w:t>
            </w:r>
          </w:p>
        </w:tc>
      </w:tr>
      <w:tr>
        <w:tblPrEx>
          <w:tblCellMar>
            <w:top w:w="0" w:type="dxa"/>
            <w:left w:w="10" w:type="dxa"/>
            <w:bottom w:w="0" w:type="dxa"/>
            <w:right w:w="10" w:type="dxa"/>
          </w:tblCellMar>
        </w:tblPrEx>
        <w:trPr>
          <w:trHeight w:val="3274" w:hRule="exact"/>
          <w:jc w:val="center"/>
        </w:trPr>
        <w:tc>
          <w:tcPr>
            <w:tcBorders>
              <w:top w:val="single" w:color="auto" w:sz="4" w:space="0"/>
              <w:left w:val="single" w:color="auto" w:sz="4" w:space="0"/>
            </w:tcBorders>
            <w:shd w:val="clear" w:color="auto" w:fill="FFFFFF"/>
            <w:vAlign w:val="center"/>
          </w:tcPr>
          <w:p>
            <w:pPr>
              <w:pStyle w:val="12"/>
              <w:keepNext w:val="0"/>
              <w:keepLines w:val="0"/>
              <w:widowControl w:val="0"/>
              <w:shd w:val="clear" w:color="auto" w:fill="auto"/>
              <w:bidi w:val="0"/>
              <w:spacing w:before="0" w:after="220" w:line="240" w:lineRule="auto"/>
              <w:ind w:left="0" w:right="0" w:firstLine="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中国南方电网有</w:t>
            </w:r>
          </w:p>
          <w:p>
            <w:pPr>
              <w:pStyle w:val="12"/>
              <w:keepNext w:val="0"/>
              <w:keepLines w:val="0"/>
              <w:widowControl w:val="0"/>
              <w:shd w:val="clear" w:color="auto" w:fill="auto"/>
              <w:bidi w:val="0"/>
              <w:spacing w:before="0" w:after="0" w:line="240" w:lineRule="auto"/>
              <w:ind w:left="0" w:right="0" w:firstLine="0"/>
              <w:jc w:val="center"/>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限责任公司</w:t>
            </w:r>
          </w:p>
        </w:tc>
        <w:tc>
          <w:tcPr>
            <w:tcBorders>
              <w:top w:val="single" w:color="auto" w:sz="4" w:space="0"/>
              <w:left w:val="single" w:color="auto" w:sz="4" w:space="0"/>
              <w:right w:val="single" w:color="auto" w:sz="4" w:space="0"/>
            </w:tcBorders>
            <w:shd w:val="clear" w:color="auto" w:fill="FFFFFF"/>
            <w:vAlign w:val="center"/>
          </w:tcPr>
          <w:p>
            <w:pPr>
              <w:pStyle w:val="12"/>
              <w:keepNext w:val="0"/>
              <w:keepLines w:val="0"/>
              <w:widowControl w:val="0"/>
              <w:shd w:val="clear" w:color="auto" w:fill="auto"/>
              <w:bidi w:val="0"/>
              <w:spacing w:before="0" w:after="200" w:line="240" w:lineRule="auto"/>
              <w:ind w:left="0" w:right="0" w:firstLine="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1《中国南方电网有限责任公司网络安全管理办法》</w:t>
            </w:r>
          </w:p>
          <w:p>
            <w:pPr>
              <w:pStyle w:val="12"/>
              <w:keepNext w:val="0"/>
              <w:keepLines w:val="0"/>
              <w:widowControl w:val="0"/>
              <w:shd w:val="clear" w:color="auto" w:fill="auto"/>
              <w:bidi w:val="0"/>
              <w:spacing w:before="0" w:after="200" w:line="240" w:lineRule="auto"/>
              <w:ind w:left="0" w:right="0" w:firstLine="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2《中国南方电网电力监控系统网络安全管理办法》</w:t>
            </w:r>
          </w:p>
          <w:p>
            <w:pPr>
              <w:pStyle w:val="12"/>
              <w:keepNext w:val="0"/>
              <w:keepLines w:val="0"/>
              <w:widowControl w:val="0"/>
              <w:shd w:val="clear" w:color="auto" w:fill="auto"/>
              <w:bidi w:val="0"/>
              <w:spacing w:before="0" w:after="200" w:line="240" w:lineRule="auto"/>
              <w:ind w:left="0" w:right="0" w:firstLine="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’3《南方电网电力监控系统网络安全合规基线技术规范》</w:t>
            </w:r>
          </w:p>
          <w:p>
            <w:pPr>
              <w:pStyle w:val="12"/>
              <w:keepNext w:val="0"/>
              <w:keepLines w:val="0"/>
              <w:widowControl w:val="0"/>
              <w:shd w:val="clear" w:color="auto" w:fill="auto"/>
              <w:bidi w:val="0"/>
              <w:spacing w:before="0" w:after="200" w:line="240" w:lineRule="auto"/>
              <w:ind w:left="0" w:right="0" w:firstLine="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4《南方电网电力监控系统网络安全督查工作方案》</w:t>
            </w:r>
          </w:p>
          <w:p>
            <w:pPr>
              <w:pStyle w:val="12"/>
              <w:keepNext w:val="0"/>
              <w:keepLines w:val="0"/>
              <w:widowControl w:val="0"/>
              <w:shd w:val="clear" w:color="auto" w:fill="auto"/>
              <w:bidi w:val="0"/>
              <w:spacing w:before="0" w:after="200" w:line="240" w:lineRule="auto"/>
              <w:ind w:left="0" w:right="0" w:firstLine="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5《电力监控系统网络安全全域防御与纵深防御体系建设工作方案》</w:t>
            </w:r>
          </w:p>
          <w:p>
            <w:pPr>
              <w:pStyle w:val="12"/>
              <w:keepNext w:val="0"/>
              <w:keepLines w:val="0"/>
              <w:widowControl w:val="0"/>
              <w:shd w:val="clear" w:color="auto" w:fill="auto"/>
              <w:bidi w:val="0"/>
              <w:spacing w:before="0" w:after="200" w:line="240" w:lineRule="auto"/>
              <w:ind w:left="0" w:right="0" w:firstLine="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6《南方电网公司网络安全（运行）事件调查规范》</w:t>
            </w:r>
          </w:p>
          <w:p>
            <w:pPr>
              <w:pStyle w:val="12"/>
              <w:keepNext w:val="0"/>
              <w:keepLines w:val="0"/>
              <w:widowControl w:val="0"/>
              <w:shd w:val="clear" w:color="auto" w:fill="auto"/>
              <w:bidi w:val="0"/>
              <w:spacing w:before="0" w:after="200" w:line="240" w:lineRule="auto"/>
              <w:ind w:left="0" w:right="0" w:firstLine="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7《南方电网电力监控系统安全防护测评细则》</w:t>
            </w:r>
          </w:p>
        </w:tc>
      </w:tr>
      <w:tr>
        <w:tblPrEx>
          <w:tblCellMar>
            <w:top w:w="0" w:type="dxa"/>
            <w:left w:w="10" w:type="dxa"/>
            <w:bottom w:w="0" w:type="dxa"/>
            <w:right w:w="10" w:type="dxa"/>
          </w:tblCellMar>
        </w:tblPrEx>
        <w:trPr>
          <w:trHeight w:val="1406" w:hRule="exact"/>
          <w:jc w:val="center"/>
        </w:trPr>
        <w:tc>
          <w:tcPr>
            <w:tcBorders>
              <w:top w:val="single" w:color="auto" w:sz="4" w:space="0"/>
              <w:left w:val="single" w:color="auto" w:sz="4" w:space="0"/>
            </w:tcBorders>
            <w:shd w:val="clear" w:color="auto" w:fill="FFFFFF"/>
            <w:vAlign w:val="center"/>
          </w:tcPr>
          <w:p>
            <w:pPr>
              <w:pStyle w:val="12"/>
              <w:keepNext w:val="0"/>
              <w:keepLines w:val="0"/>
              <w:widowControl w:val="0"/>
              <w:shd w:val="clear" w:color="auto" w:fill="auto"/>
              <w:bidi w:val="0"/>
              <w:spacing w:before="0" w:after="220" w:line="240" w:lineRule="auto"/>
              <w:ind w:left="0" w:right="0" w:firstLine="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贵州电网有限责</w:t>
            </w:r>
          </w:p>
          <w:p>
            <w:pPr>
              <w:pStyle w:val="12"/>
              <w:keepNext w:val="0"/>
              <w:keepLines w:val="0"/>
              <w:widowControl w:val="0"/>
              <w:shd w:val="clear" w:color="auto" w:fill="auto"/>
              <w:bidi w:val="0"/>
              <w:spacing w:before="0" w:after="0" w:line="240" w:lineRule="auto"/>
              <w:ind w:left="0" w:right="0" w:firstLine="0"/>
              <w:jc w:val="center"/>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任公司</w:t>
            </w:r>
          </w:p>
        </w:tc>
        <w:tc>
          <w:tcPr>
            <w:tcBorders>
              <w:top w:val="single" w:color="auto" w:sz="4" w:space="0"/>
              <w:left w:val="single" w:color="auto" w:sz="4" w:space="0"/>
              <w:right w:val="single" w:color="auto" w:sz="4" w:space="0"/>
            </w:tcBorders>
            <w:shd w:val="clear" w:color="auto" w:fill="FFFFFF"/>
            <w:vAlign w:val="center"/>
          </w:tcPr>
          <w:p>
            <w:pPr>
              <w:pStyle w:val="12"/>
              <w:keepNext w:val="0"/>
              <w:keepLines w:val="0"/>
              <w:widowControl w:val="0"/>
              <w:shd w:val="clear" w:color="auto" w:fill="auto"/>
              <w:bidi w:val="0"/>
              <w:spacing w:before="0" w:after="200" w:line="240" w:lineRule="auto"/>
              <w:ind w:left="0" w:right="0" w:firstLine="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1《贵州电网有限责任公司电力监控系统网络安全事件应急预案》</w:t>
            </w:r>
          </w:p>
          <w:p>
            <w:pPr>
              <w:pStyle w:val="12"/>
              <w:keepNext w:val="0"/>
              <w:keepLines w:val="0"/>
              <w:widowControl w:val="0"/>
              <w:shd w:val="clear" w:color="auto" w:fill="auto"/>
              <w:bidi w:val="0"/>
              <w:spacing w:before="0" w:after="200" w:line="240" w:lineRule="auto"/>
              <w:ind w:left="0" w:right="0" w:firstLine="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2《贵州电网电力监控系统网络安全管理实施细则》</w:t>
            </w:r>
          </w:p>
          <w:p>
            <w:pPr>
              <w:pStyle w:val="12"/>
              <w:keepNext w:val="0"/>
              <w:keepLines w:val="0"/>
              <w:widowControl w:val="0"/>
              <w:shd w:val="clear" w:color="auto" w:fill="auto"/>
              <w:bidi w:val="0"/>
              <w:spacing w:before="0" w:after="200" w:line="240" w:lineRule="auto"/>
              <w:ind w:left="0" w:right="0" w:firstLine="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3《贵州电网有限责任公司网络安全防护管理作业指导书》</w:t>
            </w:r>
          </w:p>
        </w:tc>
      </w:tr>
      <w:tr>
        <w:tblPrEx>
          <w:tblCellMar>
            <w:top w:w="0" w:type="dxa"/>
            <w:left w:w="10" w:type="dxa"/>
            <w:bottom w:w="0" w:type="dxa"/>
            <w:right w:w="10" w:type="dxa"/>
          </w:tblCellMar>
        </w:tblPrEx>
        <w:trPr>
          <w:trHeight w:val="950" w:hRule="exact"/>
          <w:jc w:val="center"/>
        </w:trPr>
        <w:tc>
          <w:tcPr>
            <w:tcBorders>
              <w:top w:val="single" w:color="auto" w:sz="4" w:space="0"/>
              <w:left w:val="single" w:color="auto" w:sz="4" w:space="0"/>
              <w:bottom w:val="single" w:color="auto" w:sz="4" w:space="0"/>
            </w:tcBorders>
            <w:shd w:val="clear" w:color="auto" w:fill="FFFFFF"/>
            <w:vAlign w:val="center"/>
          </w:tcPr>
          <w:p>
            <w:pPr>
              <w:pStyle w:val="12"/>
              <w:keepNext w:val="0"/>
              <w:keepLines w:val="0"/>
              <w:widowControl w:val="0"/>
              <w:shd w:val="clear" w:color="auto" w:fill="auto"/>
              <w:bidi w:val="0"/>
              <w:spacing w:before="0" w:after="220" w:line="240" w:lineRule="auto"/>
              <w:ind w:left="0" w:right="0" w:firstLine="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贵州电网有限责</w:t>
            </w:r>
          </w:p>
          <w:p>
            <w:pPr>
              <w:pStyle w:val="12"/>
              <w:keepNext w:val="0"/>
              <w:keepLines w:val="0"/>
              <w:widowControl w:val="0"/>
              <w:shd w:val="clear" w:color="auto" w:fill="auto"/>
              <w:bidi w:val="0"/>
              <w:spacing w:before="0" w:after="0" w:line="240" w:lineRule="auto"/>
              <w:ind w:left="0" w:right="0" w:firstLine="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任公司计量中心</w:t>
            </w:r>
          </w:p>
        </w:tc>
        <w:tc>
          <w:tcPr>
            <w:tcBorders>
              <w:top w:val="single" w:color="auto" w:sz="4" w:space="0"/>
              <w:left w:val="single" w:color="auto" w:sz="4" w:space="0"/>
              <w:bottom w:val="single" w:color="auto" w:sz="4" w:space="0"/>
              <w:right w:val="single" w:color="auto" w:sz="4" w:space="0"/>
            </w:tcBorders>
            <w:shd w:val="clear" w:color="auto" w:fill="FFFFFF"/>
            <w:vAlign w:val="center"/>
          </w:tcPr>
          <w:p>
            <w:pPr>
              <w:pStyle w:val="12"/>
              <w:keepNext w:val="0"/>
              <w:keepLines w:val="0"/>
              <w:widowControl w:val="0"/>
              <w:shd w:val="clear" w:color="auto" w:fill="auto"/>
              <w:bidi w:val="0"/>
              <w:spacing w:before="0" w:after="200" w:line="240" w:lineRule="auto"/>
              <w:ind w:left="0" w:right="0" w:firstLine="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1《贵州电网公司计量自动化系统网络安全应急预案》</w:t>
            </w:r>
          </w:p>
          <w:p>
            <w:pPr>
              <w:pStyle w:val="12"/>
              <w:keepNext w:val="0"/>
              <w:keepLines w:val="0"/>
              <w:widowControl w:val="0"/>
              <w:shd w:val="clear" w:color="auto" w:fill="auto"/>
              <w:bidi w:val="0"/>
              <w:spacing w:before="0" w:after="0" w:line="240" w:lineRule="auto"/>
              <w:ind w:left="0" w:right="0" w:firstLine="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2《贵州电网有限责任公司计量自动化系统运行管理实施细则》</w:t>
            </w:r>
          </w:p>
        </w:tc>
      </w:tr>
    </w:tbl>
    <w:p>
      <w:pPr>
        <w:widowControl w:val="0"/>
        <w:spacing w:after="199" w:line="1" w:lineRule="exact"/>
      </w:pPr>
    </w:p>
    <w:p>
      <w:pPr>
        <w:autoSpaceDE w:val="0"/>
        <w:autoSpaceDN w:val="0"/>
        <w:adjustRightInd w:val="0"/>
        <w:jc w:val="left"/>
        <w:rPr>
          <w:rFonts w:hint="eastAsia" w:ascii="宋体" w:cs="宋体"/>
          <w:kern w:val="0"/>
          <w:sz w:val="24"/>
          <w:szCs w:val="24"/>
        </w:rPr>
      </w:pPr>
      <w:r>
        <w:rPr>
          <w:rFonts w:hint="eastAsia" w:ascii="宋体" w:cs="宋体"/>
          <w:b/>
          <w:i/>
          <w:color w:val="FF0000"/>
          <w:kern w:val="0"/>
          <w:sz w:val="24"/>
          <w:szCs w:val="24"/>
        </w:rPr>
        <w:t>答：满足。</w:t>
      </w:r>
      <w:r>
        <w:rPr>
          <w:rFonts w:hint="eastAsia" w:ascii="宋体" w:cs="宋体"/>
          <w:b/>
          <w:i/>
          <w:color w:val="FF0000"/>
          <w:kern w:val="0"/>
          <w:sz w:val="24"/>
          <w:szCs w:val="24"/>
          <w:lang w:val="en-US" w:eastAsia="zh-CN"/>
        </w:rPr>
        <w:t>贵州中汇</w:t>
      </w:r>
      <w:r>
        <w:rPr>
          <w:rFonts w:hint="eastAsia" w:ascii="宋体" w:cs="宋体"/>
          <w:b/>
          <w:i/>
          <w:color w:val="FF0000"/>
          <w:kern w:val="0"/>
          <w:sz w:val="24"/>
          <w:szCs w:val="24"/>
        </w:rPr>
        <w:t>已了解以上内容，将根据以上标准要求进行项目实施。</w:t>
      </w:r>
    </w:p>
    <w:p>
      <w:pPr>
        <w:widowControl w:val="0"/>
        <w:spacing w:after="199" w:line="1" w:lineRule="exact"/>
      </w:pPr>
    </w:p>
    <w:p>
      <w:pPr>
        <w:widowControl w:val="0"/>
        <w:spacing w:after="199" w:line="1" w:lineRule="exact"/>
      </w:pPr>
    </w:p>
    <w:p>
      <w:pPr>
        <w:pStyle w:val="3"/>
        <w:numPr>
          <w:ilvl w:val="1"/>
          <w:numId w:val="4"/>
        </w:numPr>
        <w:tabs>
          <w:tab w:val="left" w:pos="567"/>
          <w:tab w:val="left" w:pos="578"/>
          <w:tab w:val="clear" w:pos="420"/>
        </w:tabs>
        <w:spacing w:before="120" w:after="120" w:line="360" w:lineRule="auto"/>
        <w:ind w:left="576" w:leftChars="0" w:hanging="576" w:firstLineChars="0"/>
        <w:rPr>
          <w:rFonts w:hint="eastAsia" w:ascii="Arial" w:hAnsi="Arial" w:eastAsia="黑体" w:cs="黑体"/>
          <w:kern w:val="2"/>
        </w:rPr>
      </w:pPr>
      <w:bookmarkStart w:id="17" w:name="bookmark31"/>
      <w:bookmarkStart w:id="18" w:name="bookmark32"/>
      <w:bookmarkStart w:id="19" w:name="bookmark30"/>
      <w:r>
        <w:rPr>
          <w:rFonts w:hint="eastAsia" w:ascii="Arial" w:hAnsi="Arial" w:eastAsia="黑体" w:cs="黑体"/>
          <w:kern w:val="2"/>
        </w:rPr>
        <w:t>知识产权</w:t>
      </w:r>
      <w:bookmarkEnd w:id="17"/>
      <w:bookmarkEnd w:id="18"/>
      <w:bookmarkEnd w:id="19"/>
    </w:p>
    <w:p>
      <w:pPr>
        <w:autoSpaceDE w:val="0"/>
        <w:autoSpaceDN w:val="0"/>
        <w:adjustRightInd w:val="0"/>
        <w:spacing w:line="360" w:lineRule="auto"/>
        <w:ind w:firstLine="480" w:firstLineChars="200"/>
        <w:jc w:val="left"/>
        <w:rPr>
          <w:rFonts w:hint="eastAsia" w:ascii="宋体" w:hAnsi="Times New Roman" w:eastAsia="宋体" w:cs="宋体"/>
          <w:kern w:val="0"/>
          <w:sz w:val="24"/>
          <w:szCs w:val="22"/>
        </w:rPr>
      </w:pPr>
      <w:r>
        <w:rPr>
          <w:rFonts w:hint="eastAsia" w:ascii="宋体" w:hAnsi="Times New Roman" w:eastAsia="宋体" w:cs="宋体"/>
          <w:kern w:val="0"/>
          <w:sz w:val="24"/>
          <w:szCs w:val="22"/>
        </w:rPr>
        <w:t>在项目完成以后，投标方应向招标方提供该项目所有成果、项目实施文档、相 关数据等。</w:t>
      </w:r>
    </w:p>
    <w:p>
      <w:pPr>
        <w:autoSpaceDE w:val="0"/>
        <w:autoSpaceDN w:val="0"/>
        <w:adjustRightInd w:val="0"/>
        <w:spacing w:line="360" w:lineRule="auto"/>
        <w:ind w:firstLine="480" w:firstLineChars="200"/>
        <w:jc w:val="left"/>
        <w:rPr>
          <w:rFonts w:hint="eastAsia" w:ascii="宋体" w:hAnsi="Times New Roman" w:eastAsia="宋体" w:cs="宋体"/>
          <w:kern w:val="0"/>
          <w:sz w:val="24"/>
          <w:szCs w:val="22"/>
        </w:rPr>
      </w:pPr>
      <w:r>
        <w:rPr>
          <w:rFonts w:hint="eastAsia" w:ascii="宋体" w:hAnsi="Times New Roman" w:eastAsia="宋体" w:cs="宋体"/>
          <w:kern w:val="0"/>
          <w:sz w:val="24"/>
          <w:szCs w:val="22"/>
        </w:rPr>
        <w:t>该项目知识产权及成果归招标方所有。</w:t>
      </w:r>
    </w:p>
    <w:p>
      <w:pPr>
        <w:autoSpaceDE w:val="0"/>
        <w:autoSpaceDN w:val="0"/>
        <w:adjustRightInd w:val="0"/>
        <w:spacing w:line="360" w:lineRule="auto"/>
        <w:ind w:firstLine="480" w:firstLineChars="200"/>
        <w:jc w:val="left"/>
        <w:rPr>
          <w:rFonts w:hint="eastAsia" w:ascii="宋体" w:hAnsi="Times New Roman" w:eastAsia="宋体" w:cs="宋体"/>
          <w:kern w:val="0"/>
          <w:sz w:val="24"/>
          <w:szCs w:val="22"/>
        </w:rPr>
      </w:pPr>
      <w:r>
        <w:rPr>
          <w:rFonts w:hint="eastAsia" w:ascii="宋体" w:hAnsi="Times New Roman" w:eastAsia="宋体" w:cs="宋体"/>
          <w:kern w:val="0"/>
          <w:sz w:val="24"/>
          <w:szCs w:val="22"/>
        </w:rPr>
        <w:t>投标方应保证其提供的产品、工具、模型、方法论、文档、知识资产及服务没 有任何权利瑕疵，没有侵犯任何第三方权利。招标方在使用该产品或服务的任何一 部分时，免受第三方提出的任何侵犯其知识产权的权利主张。如果任何人对招标方 使用该产品及服务主张权利，由投标方负责处理一切纠纷及相关事宜，由此给招标 方造成的损失，由投标方承担。</w:t>
      </w:r>
    </w:p>
    <w:p>
      <w:pPr>
        <w:autoSpaceDE w:val="0"/>
        <w:autoSpaceDN w:val="0"/>
        <w:adjustRightInd w:val="0"/>
        <w:jc w:val="left"/>
        <w:rPr>
          <w:rFonts w:hint="eastAsia" w:ascii="宋体" w:cs="宋体"/>
          <w:kern w:val="0"/>
          <w:sz w:val="24"/>
          <w:szCs w:val="24"/>
        </w:rPr>
      </w:pPr>
      <w:r>
        <w:rPr>
          <w:rFonts w:hint="eastAsia" w:ascii="宋体" w:cs="宋体"/>
          <w:b/>
          <w:i/>
          <w:color w:val="FF0000"/>
          <w:kern w:val="0"/>
          <w:sz w:val="24"/>
          <w:szCs w:val="24"/>
        </w:rPr>
        <w:t>答：满足。</w:t>
      </w:r>
      <w:r>
        <w:rPr>
          <w:rFonts w:hint="eastAsia" w:ascii="宋体" w:cs="宋体"/>
          <w:b/>
          <w:i/>
          <w:color w:val="FF0000"/>
          <w:kern w:val="0"/>
          <w:sz w:val="24"/>
          <w:szCs w:val="24"/>
          <w:lang w:val="en-US" w:eastAsia="zh-CN"/>
        </w:rPr>
        <w:t>贵州中汇</w:t>
      </w:r>
      <w:r>
        <w:rPr>
          <w:rFonts w:hint="eastAsia" w:ascii="宋体" w:cs="宋体"/>
          <w:b/>
          <w:i/>
          <w:color w:val="FF0000"/>
          <w:kern w:val="0"/>
          <w:sz w:val="24"/>
          <w:szCs w:val="24"/>
        </w:rPr>
        <w:t>已了解以上内容，将根据以上标准要求进行项目实施。</w:t>
      </w:r>
    </w:p>
    <w:p>
      <w:pPr>
        <w:pStyle w:val="11"/>
        <w:keepNext w:val="0"/>
        <w:keepLines w:val="0"/>
        <w:widowControl w:val="0"/>
        <w:shd w:val="clear" w:color="auto" w:fill="auto"/>
        <w:bidi w:val="0"/>
        <w:spacing w:before="0" w:after="200" w:line="470" w:lineRule="exact"/>
        <w:ind w:left="0" w:right="0" w:firstLine="480"/>
        <w:jc w:val="both"/>
        <w:rPr>
          <w:color w:val="000000"/>
          <w:spacing w:val="0"/>
          <w:w w:val="100"/>
          <w:position w:val="0"/>
        </w:rPr>
      </w:pPr>
    </w:p>
    <w:p>
      <w:pPr>
        <w:pStyle w:val="3"/>
        <w:numPr>
          <w:ilvl w:val="1"/>
          <w:numId w:val="4"/>
        </w:numPr>
        <w:tabs>
          <w:tab w:val="left" w:pos="567"/>
          <w:tab w:val="left" w:pos="578"/>
          <w:tab w:val="clear" w:pos="420"/>
        </w:tabs>
        <w:spacing w:before="120" w:after="120" w:line="360" w:lineRule="auto"/>
        <w:ind w:left="576" w:leftChars="0" w:hanging="576" w:firstLineChars="0"/>
        <w:rPr>
          <w:rFonts w:hint="eastAsia" w:ascii="Arial" w:hAnsi="Arial" w:eastAsia="黑体" w:cs="黑体"/>
          <w:kern w:val="2"/>
        </w:rPr>
      </w:pPr>
      <w:bookmarkStart w:id="20" w:name="bookmark35"/>
      <w:bookmarkStart w:id="21" w:name="bookmark33"/>
      <w:bookmarkStart w:id="22" w:name="bookmark34"/>
      <w:r>
        <w:rPr>
          <w:rFonts w:hint="eastAsia" w:ascii="Arial" w:hAnsi="Arial" w:eastAsia="黑体" w:cs="黑体"/>
          <w:kern w:val="2"/>
        </w:rPr>
        <w:t>技术投标书编制要求</w:t>
      </w:r>
      <w:bookmarkEnd w:id="20"/>
      <w:bookmarkEnd w:id="21"/>
      <w:bookmarkEnd w:id="22"/>
    </w:p>
    <w:p>
      <w:pPr>
        <w:autoSpaceDE w:val="0"/>
        <w:autoSpaceDN w:val="0"/>
        <w:adjustRightInd w:val="0"/>
        <w:spacing w:line="360" w:lineRule="auto"/>
        <w:ind w:firstLine="480" w:firstLineChars="200"/>
        <w:jc w:val="left"/>
        <w:rPr>
          <w:rFonts w:hint="eastAsia" w:ascii="宋体" w:hAnsi="Times New Roman" w:eastAsia="宋体" w:cs="宋体"/>
          <w:kern w:val="0"/>
          <w:sz w:val="24"/>
          <w:szCs w:val="22"/>
        </w:rPr>
      </w:pPr>
      <w:r>
        <w:rPr>
          <w:rFonts w:hint="eastAsia" w:ascii="宋体" w:hAnsi="Times New Roman" w:eastAsia="宋体" w:cs="宋体"/>
          <w:kern w:val="0"/>
          <w:sz w:val="24"/>
          <w:szCs w:val="22"/>
        </w:rPr>
        <w:t>投标方提供的技术投标书须由《点对点应答》和《技术方案》两部分组成，并 遵循以下要求编制。</w:t>
      </w:r>
    </w:p>
    <w:p>
      <w:pPr>
        <w:pStyle w:val="17"/>
        <w:autoSpaceDE w:val="0"/>
        <w:autoSpaceDN w:val="0"/>
        <w:adjustRightInd w:val="0"/>
        <w:ind w:firstLine="0" w:firstLineChars="0"/>
        <w:jc w:val="left"/>
        <w:rPr>
          <w:rFonts w:ascii="宋体" w:cs="宋体"/>
          <w:kern w:val="0"/>
          <w:sz w:val="24"/>
          <w:szCs w:val="24"/>
        </w:rPr>
      </w:pPr>
      <w:r>
        <w:rPr>
          <w:rFonts w:hint="eastAsia" w:ascii="宋体" w:cs="宋体"/>
          <w:b/>
          <w:i/>
          <w:color w:val="FF0000"/>
          <w:kern w:val="0"/>
          <w:sz w:val="24"/>
          <w:szCs w:val="24"/>
        </w:rPr>
        <w:t>答：满足。</w:t>
      </w:r>
      <w:r>
        <w:rPr>
          <w:rFonts w:hint="eastAsia" w:ascii="宋体" w:cs="宋体"/>
          <w:b/>
          <w:i/>
          <w:color w:val="FF0000"/>
          <w:kern w:val="0"/>
          <w:sz w:val="24"/>
          <w:szCs w:val="24"/>
          <w:lang w:val="en-US" w:eastAsia="zh-CN"/>
        </w:rPr>
        <w:t>中汇科技</w:t>
      </w:r>
      <w:r>
        <w:rPr>
          <w:rFonts w:hint="eastAsia" w:ascii="宋体" w:cs="宋体"/>
          <w:b/>
          <w:i/>
          <w:color w:val="FF0000"/>
          <w:kern w:val="0"/>
          <w:sz w:val="24"/>
          <w:szCs w:val="24"/>
        </w:rPr>
        <w:t>已了解以上条款内容，将根据以上要求投标文件编制及项目实施。</w:t>
      </w:r>
    </w:p>
    <w:p>
      <w:pPr>
        <w:pStyle w:val="11"/>
        <w:keepNext w:val="0"/>
        <w:keepLines w:val="0"/>
        <w:widowControl w:val="0"/>
        <w:shd w:val="clear" w:color="auto" w:fill="auto"/>
        <w:bidi w:val="0"/>
        <w:spacing w:before="0" w:after="200" w:line="240" w:lineRule="auto"/>
        <w:ind w:left="0" w:right="0" w:firstLine="480"/>
        <w:jc w:val="left"/>
        <w:rPr>
          <w:color w:val="000000"/>
          <w:spacing w:val="0"/>
          <w:w w:val="100"/>
          <w:position w:val="0"/>
          <w:sz w:val="24"/>
          <w:szCs w:val="24"/>
        </w:rPr>
      </w:pPr>
    </w:p>
    <w:p>
      <w:pPr>
        <w:pStyle w:val="4"/>
        <w:keepNext/>
        <w:numPr>
          <w:ilvl w:val="2"/>
          <w:numId w:val="4"/>
        </w:numPr>
        <w:tabs>
          <w:tab w:val="left" w:pos="720"/>
          <w:tab w:val="clear" w:pos="0"/>
        </w:tabs>
        <w:overflowPunct/>
        <w:autoSpaceDE/>
        <w:autoSpaceDN/>
        <w:adjustRightInd/>
        <w:spacing w:before="260" w:after="260" w:line="413" w:lineRule="auto"/>
        <w:ind w:left="720" w:leftChars="0" w:hanging="720" w:firstLineChars="0"/>
        <w:jc w:val="both"/>
        <w:textAlignment w:val="auto"/>
        <w:rPr>
          <w:rFonts w:hint="eastAsia" w:ascii="宋体" w:hAnsi="Times New Roman" w:eastAsia="宋体" w:cs="宋体"/>
          <w:color w:val="000000"/>
          <w:sz w:val="28"/>
          <w:szCs w:val="28"/>
        </w:rPr>
      </w:pPr>
      <w:bookmarkStart w:id="23" w:name="bookmark38"/>
      <w:bookmarkStart w:id="24" w:name="bookmark36"/>
      <w:bookmarkStart w:id="25" w:name="bookmark37"/>
      <w:r>
        <w:rPr>
          <w:rFonts w:hint="eastAsia" w:ascii="宋体" w:hAnsi="Times New Roman" w:eastAsia="宋体" w:cs="宋体"/>
          <w:color w:val="000000"/>
          <w:sz w:val="28"/>
          <w:szCs w:val="28"/>
        </w:rPr>
        <w:t>点对点应答</w:t>
      </w:r>
      <w:bookmarkEnd w:id="23"/>
      <w:bookmarkEnd w:id="24"/>
      <w:bookmarkEnd w:id="25"/>
    </w:p>
    <w:p>
      <w:pPr>
        <w:numPr>
          <w:ilvl w:val="0"/>
          <w:numId w:val="7"/>
        </w:numPr>
        <w:tabs>
          <w:tab w:val="clear" w:pos="0"/>
        </w:tabs>
        <w:autoSpaceDE w:val="0"/>
        <w:autoSpaceDN w:val="0"/>
        <w:adjustRightInd w:val="0"/>
        <w:spacing w:line="360" w:lineRule="auto"/>
        <w:ind w:left="900" w:hanging="420"/>
        <w:jc w:val="left"/>
        <w:rPr>
          <w:rFonts w:hint="eastAsia" w:ascii="宋体" w:hAnsi="Times New Roman" w:eastAsia="宋体" w:cs="宋体"/>
          <w:kern w:val="0"/>
          <w:sz w:val="24"/>
          <w:szCs w:val="22"/>
        </w:rPr>
      </w:pPr>
      <w:r>
        <w:rPr>
          <w:rFonts w:hint="eastAsia" w:ascii="宋体" w:hAnsi="Times New Roman" w:eastAsia="宋体" w:cs="宋体"/>
          <w:kern w:val="0"/>
          <w:sz w:val="24"/>
          <w:szCs w:val="22"/>
        </w:rPr>
        <w:t>投标方的《点对点应答》中，应说明投标方对本技术规范书的各项要求， 描述及各章节的理解程度。</w:t>
      </w:r>
    </w:p>
    <w:p>
      <w:pPr>
        <w:numPr>
          <w:ilvl w:val="0"/>
          <w:numId w:val="7"/>
        </w:numPr>
        <w:tabs>
          <w:tab w:val="clear" w:pos="0"/>
        </w:tabs>
        <w:autoSpaceDE w:val="0"/>
        <w:autoSpaceDN w:val="0"/>
        <w:adjustRightInd w:val="0"/>
        <w:spacing w:line="360" w:lineRule="auto"/>
        <w:ind w:left="900" w:hanging="420"/>
        <w:jc w:val="left"/>
        <w:rPr>
          <w:rFonts w:hint="eastAsia" w:ascii="宋体" w:hAnsi="Times New Roman" w:eastAsia="宋体" w:cs="宋体"/>
          <w:kern w:val="0"/>
          <w:sz w:val="24"/>
          <w:szCs w:val="22"/>
        </w:rPr>
      </w:pPr>
      <w:r>
        <w:rPr>
          <w:rFonts w:hint="eastAsia" w:ascii="宋体" w:hAnsi="Times New Roman" w:eastAsia="宋体" w:cs="宋体"/>
          <w:kern w:val="0"/>
          <w:sz w:val="24"/>
          <w:szCs w:val="22"/>
        </w:rPr>
        <w:t>投标方的《点对点应答》中，要求对本技术技术规范书所提出的各项要求， 各项章节进行逐条逐项答复、说明和解释，首先对实现或满足程度明确做出</w:t>
      </w:r>
      <w:r>
        <w:rPr>
          <w:rFonts w:hint="eastAsia" w:ascii="宋体" w:hAnsi="Times New Roman" w:eastAsia="宋体" w:cs="宋体"/>
          <w:kern w:val="0"/>
          <w:sz w:val="24"/>
          <w:szCs w:val="22"/>
          <w:lang w:val="zh-CN" w:eastAsia="zh-CN"/>
        </w:rPr>
        <w:t>“满</w:t>
      </w:r>
      <w:r>
        <w:rPr>
          <w:rFonts w:hint="eastAsia" w:ascii="宋体" w:hAnsi="Times New Roman" w:eastAsia="宋体" w:cs="宋体"/>
          <w:kern w:val="0"/>
          <w:sz w:val="24"/>
          <w:szCs w:val="22"/>
        </w:rPr>
        <w:t>足”、</w:t>
      </w:r>
    </w:p>
    <w:p>
      <w:pPr>
        <w:numPr>
          <w:ilvl w:val="0"/>
          <w:numId w:val="7"/>
        </w:numPr>
        <w:tabs>
          <w:tab w:val="clear" w:pos="0"/>
        </w:tabs>
        <w:autoSpaceDE w:val="0"/>
        <w:autoSpaceDN w:val="0"/>
        <w:adjustRightInd w:val="0"/>
        <w:spacing w:line="360" w:lineRule="auto"/>
        <w:ind w:left="900" w:hanging="420"/>
        <w:jc w:val="left"/>
        <w:rPr>
          <w:rFonts w:hint="eastAsia" w:ascii="宋体" w:hAnsi="Times New Roman" w:eastAsia="宋体" w:cs="宋体"/>
          <w:kern w:val="0"/>
          <w:sz w:val="24"/>
          <w:szCs w:val="22"/>
        </w:rPr>
      </w:pPr>
      <w:r>
        <w:rPr>
          <w:rFonts w:hint="eastAsia" w:ascii="宋体" w:hAnsi="Times New Roman" w:eastAsia="宋体" w:cs="宋体"/>
          <w:kern w:val="0"/>
          <w:sz w:val="24"/>
          <w:szCs w:val="22"/>
          <w:lang w:val="zh-CN" w:eastAsia="zh-CN"/>
        </w:rPr>
        <w:t>“部</w:t>
      </w:r>
      <w:r>
        <w:rPr>
          <w:rFonts w:hint="eastAsia" w:ascii="宋体" w:hAnsi="Times New Roman" w:eastAsia="宋体" w:cs="宋体"/>
          <w:kern w:val="0"/>
          <w:sz w:val="24"/>
          <w:szCs w:val="22"/>
        </w:rPr>
        <w:t>分满足”、</w:t>
      </w:r>
      <w:r>
        <w:rPr>
          <w:rFonts w:hint="eastAsia" w:ascii="宋体" w:hAnsi="Times New Roman" w:eastAsia="宋体" w:cs="宋体"/>
          <w:kern w:val="0"/>
          <w:sz w:val="24"/>
          <w:szCs w:val="22"/>
          <w:lang w:val="zh-CN" w:eastAsia="zh-CN"/>
        </w:rPr>
        <w:t>“不</w:t>
      </w:r>
      <w:r>
        <w:rPr>
          <w:rFonts w:hint="eastAsia" w:ascii="宋体" w:hAnsi="Times New Roman" w:eastAsia="宋体" w:cs="宋体"/>
          <w:kern w:val="0"/>
          <w:sz w:val="24"/>
          <w:szCs w:val="22"/>
        </w:rPr>
        <w:t>满足”等应答，然后根据所提供的服务特点做出具体、详细的 说明，并附加详细的技术资料。如投标方对某些部分不能满足、部分满足本技术规 范书要求时，需详细说明原因，明确满足技术规范书要求的时限，并承诺今后免费提 供该设备或服务。若投标方认为有更合理的方案，可以提出建议和报价。</w:t>
      </w:r>
    </w:p>
    <w:p>
      <w:pPr>
        <w:numPr>
          <w:ilvl w:val="0"/>
          <w:numId w:val="7"/>
        </w:numPr>
        <w:tabs>
          <w:tab w:val="clear" w:pos="0"/>
        </w:tabs>
        <w:autoSpaceDE w:val="0"/>
        <w:autoSpaceDN w:val="0"/>
        <w:adjustRightInd w:val="0"/>
        <w:spacing w:line="360" w:lineRule="auto"/>
        <w:ind w:left="900" w:hanging="420"/>
        <w:jc w:val="left"/>
        <w:rPr>
          <w:rFonts w:hint="eastAsia" w:ascii="宋体" w:hAnsi="Times New Roman" w:eastAsia="宋体" w:cs="宋体"/>
          <w:kern w:val="0"/>
          <w:sz w:val="24"/>
          <w:szCs w:val="22"/>
        </w:rPr>
      </w:pPr>
      <w:r>
        <w:rPr>
          <w:rFonts w:hint="eastAsia" w:ascii="宋体" w:hAnsi="Times New Roman" w:eastAsia="宋体" w:cs="宋体"/>
          <w:kern w:val="0"/>
          <w:sz w:val="24"/>
          <w:szCs w:val="22"/>
        </w:rPr>
        <w:t>凡本技术规范书中要求给出具体参数或说明的条款，不能仅答复</w:t>
      </w:r>
      <w:r>
        <w:rPr>
          <w:rFonts w:hint="eastAsia" w:ascii="宋体" w:hAnsi="Times New Roman" w:eastAsia="宋体" w:cs="宋体"/>
          <w:kern w:val="0"/>
          <w:sz w:val="24"/>
          <w:szCs w:val="22"/>
          <w:lang w:val="zh-CN" w:eastAsia="zh-CN"/>
        </w:rPr>
        <w:t>“满足</w:t>
      </w:r>
      <w:r>
        <w:rPr>
          <w:rFonts w:hint="eastAsia" w:ascii="宋体" w:hAnsi="Times New Roman" w:eastAsia="宋体" w:cs="宋体"/>
          <w:kern w:val="0"/>
          <w:sz w:val="24"/>
          <w:szCs w:val="22"/>
        </w:rPr>
        <w:t>X X”、</w:t>
      </w:r>
      <w:r>
        <w:rPr>
          <w:rFonts w:hint="eastAsia" w:ascii="宋体" w:hAnsi="Times New Roman" w:eastAsia="宋体" w:cs="宋体"/>
          <w:kern w:val="0"/>
          <w:sz w:val="24"/>
          <w:szCs w:val="22"/>
          <w:lang w:val="zh-CN" w:eastAsia="zh-CN"/>
        </w:rPr>
        <w:t>“参见</w:t>
      </w:r>
      <w:r>
        <w:rPr>
          <w:rFonts w:hint="eastAsia" w:ascii="宋体" w:hAnsi="Times New Roman" w:eastAsia="宋体" w:cs="宋体"/>
          <w:kern w:val="0"/>
          <w:sz w:val="24"/>
          <w:szCs w:val="22"/>
        </w:rPr>
        <w:t>XX”，而应按要求给予具体答复。</w:t>
      </w:r>
    </w:p>
    <w:p>
      <w:pPr>
        <w:numPr>
          <w:ilvl w:val="0"/>
          <w:numId w:val="7"/>
        </w:numPr>
        <w:tabs>
          <w:tab w:val="clear" w:pos="0"/>
        </w:tabs>
        <w:autoSpaceDE w:val="0"/>
        <w:autoSpaceDN w:val="0"/>
        <w:adjustRightInd w:val="0"/>
        <w:spacing w:line="360" w:lineRule="auto"/>
        <w:ind w:left="900" w:hanging="420"/>
        <w:jc w:val="left"/>
        <w:rPr>
          <w:rFonts w:hint="eastAsia" w:ascii="宋体" w:hAnsi="Times New Roman" w:eastAsia="宋体" w:cs="宋体"/>
          <w:kern w:val="0"/>
          <w:sz w:val="24"/>
          <w:szCs w:val="22"/>
        </w:rPr>
      </w:pPr>
      <w:r>
        <w:rPr>
          <w:rFonts w:hint="eastAsia" w:ascii="宋体" w:hAnsi="Times New Roman" w:eastAsia="宋体" w:cs="宋体"/>
          <w:kern w:val="0"/>
          <w:sz w:val="24"/>
          <w:szCs w:val="22"/>
        </w:rPr>
        <w:t>凡在《点对点应答》中答复为</w:t>
      </w:r>
      <w:r>
        <w:rPr>
          <w:rFonts w:hint="eastAsia" w:ascii="宋体" w:hAnsi="Times New Roman" w:eastAsia="宋体" w:cs="宋体"/>
          <w:kern w:val="0"/>
          <w:sz w:val="24"/>
          <w:szCs w:val="22"/>
          <w:lang w:val="zh-CN" w:eastAsia="zh-CN"/>
        </w:rPr>
        <w:t>“满</w:t>
      </w:r>
      <w:r>
        <w:rPr>
          <w:rFonts w:hint="eastAsia" w:ascii="宋体" w:hAnsi="Times New Roman" w:eastAsia="宋体" w:cs="宋体"/>
          <w:kern w:val="0"/>
          <w:sz w:val="24"/>
          <w:szCs w:val="22"/>
        </w:rPr>
        <w:t>足”的，双方均视其为无条件满足。若 有附加条件的，双方均视其为</w:t>
      </w:r>
      <w:r>
        <w:rPr>
          <w:rFonts w:hint="eastAsia" w:ascii="宋体" w:hAnsi="Times New Roman" w:eastAsia="宋体" w:cs="宋体"/>
          <w:kern w:val="0"/>
          <w:sz w:val="24"/>
          <w:szCs w:val="22"/>
          <w:lang w:val="zh-CN" w:eastAsia="zh-CN"/>
        </w:rPr>
        <w:t>“部分</w:t>
      </w:r>
      <w:r>
        <w:rPr>
          <w:rFonts w:hint="eastAsia" w:ascii="宋体" w:hAnsi="Times New Roman" w:eastAsia="宋体" w:cs="宋体"/>
          <w:kern w:val="0"/>
          <w:sz w:val="24"/>
          <w:szCs w:val="22"/>
        </w:rPr>
        <w:t>满足”。如答复为规定格式之外其它内容的， 均视为</w:t>
      </w:r>
      <w:r>
        <w:rPr>
          <w:rFonts w:hint="eastAsia" w:ascii="宋体" w:hAnsi="Times New Roman" w:eastAsia="宋体" w:cs="宋体"/>
          <w:kern w:val="0"/>
          <w:sz w:val="24"/>
          <w:szCs w:val="22"/>
          <w:lang w:val="zh-CN" w:eastAsia="zh-CN"/>
        </w:rPr>
        <w:t>“不</w:t>
      </w:r>
      <w:r>
        <w:rPr>
          <w:rFonts w:hint="eastAsia" w:ascii="宋体" w:hAnsi="Times New Roman" w:eastAsia="宋体" w:cs="宋体"/>
          <w:kern w:val="0"/>
          <w:sz w:val="24"/>
          <w:szCs w:val="22"/>
        </w:rPr>
        <w:t>满足”。</w:t>
      </w:r>
    </w:p>
    <w:p>
      <w:pPr>
        <w:numPr>
          <w:ilvl w:val="0"/>
          <w:numId w:val="7"/>
        </w:numPr>
        <w:tabs>
          <w:tab w:val="clear" w:pos="0"/>
        </w:tabs>
        <w:autoSpaceDE w:val="0"/>
        <w:autoSpaceDN w:val="0"/>
        <w:adjustRightInd w:val="0"/>
        <w:spacing w:line="360" w:lineRule="auto"/>
        <w:ind w:left="900" w:hanging="420"/>
        <w:jc w:val="left"/>
        <w:rPr>
          <w:rFonts w:hint="eastAsia" w:ascii="宋体" w:hAnsi="Times New Roman" w:eastAsia="宋体" w:cs="宋体"/>
          <w:kern w:val="0"/>
          <w:sz w:val="24"/>
          <w:szCs w:val="22"/>
        </w:rPr>
      </w:pPr>
      <w:r>
        <w:rPr>
          <w:rFonts w:hint="eastAsia" w:ascii="宋体" w:hAnsi="Times New Roman" w:eastAsia="宋体" w:cs="宋体"/>
          <w:kern w:val="0"/>
          <w:sz w:val="24"/>
          <w:szCs w:val="22"/>
        </w:rPr>
        <w:t>投标方在对本技术规范书作完整答复的前提下，应将答复为</w:t>
      </w:r>
      <w:r>
        <w:rPr>
          <w:rFonts w:hint="eastAsia" w:ascii="宋体" w:hAnsi="Times New Roman" w:eastAsia="宋体" w:cs="宋体"/>
          <w:kern w:val="0"/>
          <w:sz w:val="24"/>
          <w:szCs w:val="22"/>
          <w:lang w:val="zh-CN" w:eastAsia="zh-CN"/>
        </w:rPr>
        <w:t>“部</w:t>
      </w:r>
      <w:r>
        <w:rPr>
          <w:rFonts w:hint="eastAsia" w:ascii="宋体" w:hAnsi="Times New Roman" w:eastAsia="宋体" w:cs="宋体"/>
          <w:kern w:val="0"/>
          <w:sz w:val="24"/>
          <w:szCs w:val="22"/>
        </w:rPr>
        <w:t xml:space="preserve">分满足”、 </w:t>
      </w:r>
      <w:r>
        <w:rPr>
          <w:rFonts w:hint="eastAsia" w:ascii="宋体" w:hAnsi="Times New Roman" w:eastAsia="宋体" w:cs="宋体"/>
          <w:kern w:val="0"/>
          <w:sz w:val="24"/>
          <w:szCs w:val="22"/>
          <w:lang w:val="zh-CN" w:eastAsia="zh-CN"/>
        </w:rPr>
        <w:t>“不</w:t>
      </w:r>
      <w:r>
        <w:rPr>
          <w:rFonts w:hint="eastAsia" w:ascii="宋体" w:hAnsi="Times New Roman" w:eastAsia="宋体" w:cs="宋体"/>
          <w:kern w:val="0"/>
          <w:sz w:val="24"/>
          <w:szCs w:val="22"/>
        </w:rPr>
        <w:t>满足”的有关条款及其解释单独列出，汇编为正式文档提交给招标方。</w:t>
      </w:r>
    </w:p>
    <w:p>
      <w:pPr>
        <w:numPr>
          <w:ilvl w:val="0"/>
          <w:numId w:val="7"/>
        </w:numPr>
        <w:tabs>
          <w:tab w:val="clear" w:pos="0"/>
        </w:tabs>
        <w:autoSpaceDE w:val="0"/>
        <w:autoSpaceDN w:val="0"/>
        <w:adjustRightInd w:val="0"/>
        <w:spacing w:line="360" w:lineRule="auto"/>
        <w:ind w:left="900" w:hanging="420"/>
        <w:jc w:val="left"/>
        <w:rPr>
          <w:rFonts w:hint="eastAsia" w:ascii="宋体" w:hAnsi="Times New Roman" w:eastAsia="宋体" w:cs="宋体"/>
          <w:kern w:val="0"/>
          <w:sz w:val="24"/>
          <w:szCs w:val="22"/>
        </w:rPr>
      </w:pPr>
      <w:r>
        <w:rPr>
          <w:rFonts w:hint="eastAsia" w:ascii="宋体" w:hAnsi="Times New Roman" w:eastAsia="宋体" w:cs="宋体"/>
          <w:kern w:val="0"/>
          <w:sz w:val="24"/>
          <w:szCs w:val="22"/>
        </w:rPr>
        <w:t>凡《点对点应答》的答复与其《技术方案》的其他部分或报价书有出入的, 以《点对点应答》的答复为准，由此产生的一切后果，由投标方负责。</w:t>
      </w:r>
    </w:p>
    <w:p>
      <w:pPr>
        <w:numPr>
          <w:ilvl w:val="0"/>
          <w:numId w:val="7"/>
        </w:numPr>
        <w:tabs>
          <w:tab w:val="clear" w:pos="0"/>
        </w:tabs>
        <w:autoSpaceDE w:val="0"/>
        <w:autoSpaceDN w:val="0"/>
        <w:adjustRightInd w:val="0"/>
        <w:spacing w:line="360" w:lineRule="auto"/>
        <w:ind w:left="900" w:hanging="420"/>
        <w:jc w:val="left"/>
        <w:rPr>
          <w:rFonts w:hint="eastAsia" w:ascii="宋体" w:hAnsi="Times New Roman" w:eastAsia="宋体" w:cs="宋体"/>
          <w:kern w:val="0"/>
          <w:sz w:val="24"/>
          <w:szCs w:val="22"/>
        </w:rPr>
      </w:pPr>
      <w:r>
        <w:rPr>
          <w:rFonts w:hint="eastAsia" w:ascii="宋体" w:hAnsi="Times New Roman" w:eastAsia="宋体" w:cs="宋体"/>
          <w:kern w:val="0"/>
          <w:sz w:val="24"/>
          <w:szCs w:val="22"/>
        </w:rPr>
        <w:t>本技术规范书作为工程所遵循的技术规范，以及验收的依据。投标方在应 答书中应慎重回答</w:t>
      </w:r>
      <w:r>
        <w:rPr>
          <w:rFonts w:hint="eastAsia" w:ascii="宋体" w:hAnsi="Times New Roman" w:eastAsia="宋体" w:cs="宋体"/>
          <w:kern w:val="0"/>
          <w:sz w:val="24"/>
          <w:szCs w:val="22"/>
          <w:lang w:val="zh-CN" w:eastAsia="zh-CN"/>
        </w:rPr>
        <w:t>“满</w:t>
      </w:r>
      <w:r>
        <w:rPr>
          <w:rFonts w:hint="eastAsia" w:ascii="宋体" w:hAnsi="Times New Roman" w:eastAsia="宋体" w:cs="宋体"/>
          <w:kern w:val="0"/>
          <w:sz w:val="24"/>
          <w:szCs w:val="22"/>
        </w:rPr>
        <w:t>足”，对于技术规范书中的任意项，投标方回答</w:t>
      </w:r>
      <w:r>
        <w:rPr>
          <w:rFonts w:hint="eastAsia" w:ascii="宋体" w:hAnsi="Times New Roman" w:eastAsia="宋体" w:cs="宋体"/>
          <w:kern w:val="0"/>
          <w:sz w:val="24"/>
          <w:szCs w:val="22"/>
          <w:lang w:val="zh-CN" w:eastAsia="zh-CN"/>
        </w:rPr>
        <w:t>“满</w:t>
      </w:r>
      <w:r>
        <w:rPr>
          <w:rFonts w:hint="eastAsia" w:ascii="宋体" w:hAnsi="Times New Roman" w:eastAsia="宋体" w:cs="宋体"/>
          <w:kern w:val="0"/>
          <w:sz w:val="24"/>
          <w:szCs w:val="22"/>
        </w:rPr>
        <w:t>足”， 实际却不能满足，招标方有权拒绝向投标方付款，并且有权向投标方提出索赔。</w:t>
      </w:r>
    </w:p>
    <w:p>
      <w:pPr>
        <w:numPr>
          <w:ilvl w:val="0"/>
          <w:numId w:val="7"/>
        </w:numPr>
        <w:tabs>
          <w:tab w:val="clear" w:pos="0"/>
        </w:tabs>
        <w:autoSpaceDE w:val="0"/>
        <w:autoSpaceDN w:val="0"/>
        <w:adjustRightInd w:val="0"/>
        <w:spacing w:line="360" w:lineRule="auto"/>
        <w:ind w:left="900" w:hanging="420"/>
        <w:jc w:val="left"/>
        <w:rPr>
          <w:rFonts w:hint="eastAsia" w:ascii="宋体" w:hAnsi="Times New Roman" w:eastAsia="宋体" w:cs="宋体"/>
          <w:kern w:val="0"/>
          <w:sz w:val="24"/>
          <w:szCs w:val="22"/>
        </w:rPr>
      </w:pPr>
      <w:r>
        <w:rPr>
          <w:rFonts w:hint="eastAsia" w:ascii="宋体" w:hAnsi="Times New Roman" w:eastAsia="宋体" w:cs="宋体"/>
          <w:kern w:val="0"/>
          <w:sz w:val="24"/>
          <w:szCs w:val="22"/>
        </w:rPr>
        <w:t>投标方提供的所有服务清单中均须采用明确、详细的中文说明和标识。</w:t>
      </w:r>
    </w:p>
    <w:p>
      <w:pPr>
        <w:pStyle w:val="17"/>
        <w:autoSpaceDE w:val="0"/>
        <w:autoSpaceDN w:val="0"/>
        <w:adjustRightInd w:val="0"/>
        <w:ind w:firstLine="0" w:firstLineChars="0"/>
        <w:jc w:val="left"/>
        <w:rPr>
          <w:rFonts w:ascii="宋体" w:cs="宋体"/>
          <w:kern w:val="0"/>
          <w:sz w:val="24"/>
          <w:szCs w:val="24"/>
        </w:rPr>
      </w:pPr>
      <w:r>
        <w:rPr>
          <w:rFonts w:hint="eastAsia" w:ascii="宋体" w:cs="宋体"/>
          <w:b/>
          <w:i/>
          <w:color w:val="FF0000"/>
          <w:kern w:val="0"/>
          <w:sz w:val="24"/>
          <w:szCs w:val="24"/>
        </w:rPr>
        <w:t>答：满足。</w:t>
      </w:r>
      <w:r>
        <w:rPr>
          <w:rFonts w:hint="eastAsia" w:ascii="宋体" w:cs="宋体"/>
          <w:b/>
          <w:i/>
          <w:color w:val="FF0000"/>
          <w:kern w:val="0"/>
          <w:sz w:val="24"/>
          <w:szCs w:val="24"/>
          <w:lang w:val="en-US" w:eastAsia="zh-CN"/>
        </w:rPr>
        <w:t>中汇科技</w:t>
      </w:r>
      <w:r>
        <w:rPr>
          <w:rFonts w:hint="eastAsia" w:ascii="宋体" w:cs="宋体"/>
          <w:b/>
          <w:i/>
          <w:color w:val="FF0000"/>
          <w:kern w:val="0"/>
          <w:sz w:val="24"/>
          <w:szCs w:val="24"/>
        </w:rPr>
        <w:t>已了解以上条款内容，将根据以上要求投标文件编制及项目实施。</w:t>
      </w:r>
    </w:p>
    <w:p>
      <w:pPr>
        <w:pStyle w:val="11"/>
        <w:keepNext w:val="0"/>
        <w:keepLines w:val="0"/>
        <w:widowControl w:val="0"/>
        <w:shd w:val="clear" w:color="auto" w:fill="auto"/>
        <w:tabs>
          <w:tab w:val="left" w:pos="902"/>
        </w:tabs>
        <w:bidi w:val="0"/>
        <w:spacing w:before="0" w:after="180" w:line="240" w:lineRule="auto"/>
        <w:ind w:left="0" w:right="0" w:firstLine="500"/>
        <w:jc w:val="both"/>
        <w:rPr>
          <w:color w:val="000000"/>
          <w:spacing w:val="0"/>
          <w:w w:val="100"/>
          <w:position w:val="0"/>
          <w:sz w:val="24"/>
          <w:szCs w:val="24"/>
        </w:rPr>
      </w:pPr>
    </w:p>
    <w:p>
      <w:pPr>
        <w:pStyle w:val="4"/>
        <w:keepNext/>
        <w:numPr>
          <w:ilvl w:val="2"/>
          <w:numId w:val="4"/>
        </w:numPr>
        <w:tabs>
          <w:tab w:val="left" w:pos="720"/>
          <w:tab w:val="clear" w:pos="0"/>
        </w:tabs>
        <w:overflowPunct/>
        <w:autoSpaceDE/>
        <w:autoSpaceDN/>
        <w:adjustRightInd/>
        <w:spacing w:before="260" w:after="260" w:line="413" w:lineRule="auto"/>
        <w:ind w:left="720" w:leftChars="0" w:hanging="720" w:firstLineChars="0"/>
        <w:jc w:val="both"/>
        <w:textAlignment w:val="auto"/>
        <w:rPr>
          <w:rFonts w:hint="eastAsia" w:ascii="宋体" w:hAnsi="Times New Roman" w:eastAsia="宋体" w:cs="宋体"/>
          <w:color w:val="000000"/>
          <w:sz w:val="28"/>
          <w:szCs w:val="28"/>
        </w:rPr>
      </w:pPr>
      <w:bookmarkStart w:id="26" w:name="bookmark49"/>
      <w:bookmarkStart w:id="27" w:name="bookmark48"/>
      <w:bookmarkStart w:id="28" w:name="bookmark47"/>
      <w:r>
        <w:rPr>
          <w:rFonts w:hint="eastAsia" w:ascii="宋体" w:hAnsi="Times New Roman" w:eastAsia="宋体" w:cs="宋体"/>
          <w:color w:val="000000"/>
          <w:sz w:val="28"/>
          <w:szCs w:val="28"/>
        </w:rPr>
        <w:t>技术方案</w:t>
      </w:r>
      <w:bookmarkEnd w:id="26"/>
      <w:bookmarkEnd w:id="27"/>
      <w:bookmarkEnd w:id="28"/>
    </w:p>
    <w:p>
      <w:pPr>
        <w:pStyle w:val="11"/>
        <w:keepNext w:val="0"/>
        <w:keepLines w:val="0"/>
        <w:widowControl w:val="0"/>
        <w:shd w:val="clear" w:color="auto" w:fill="auto"/>
        <w:bidi w:val="0"/>
        <w:spacing w:before="0" w:after="0" w:line="360" w:lineRule="auto"/>
        <w:ind w:left="0" w:right="0" w:firstLine="500"/>
        <w:jc w:val="both"/>
        <w:rPr>
          <w:sz w:val="24"/>
          <w:szCs w:val="24"/>
        </w:rPr>
      </w:pPr>
      <w:r>
        <w:rPr>
          <w:color w:val="000000"/>
          <w:spacing w:val="0"/>
          <w:w w:val="100"/>
          <w:position w:val="0"/>
          <w:sz w:val="24"/>
          <w:szCs w:val="24"/>
        </w:rPr>
        <w:t>投标方的技术方案建议书中，要求对本技术规范书所提出各项要求进行逐条逐 项答复、说明和解释。首先对实现或满足程度明确作出</w:t>
      </w:r>
      <w:r>
        <w:rPr>
          <w:color w:val="000000"/>
          <w:spacing w:val="0"/>
          <w:w w:val="100"/>
          <w:position w:val="0"/>
          <w:sz w:val="24"/>
          <w:szCs w:val="24"/>
          <w:lang w:val="zh-CN" w:eastAsia="zh-CN" w:bidi="zh-CN"/>
        </w:rPr>
        <w:t>“满</w:t>
      </w:r>
      <w:r>
        <w:rPr>
          <w:color w:val="000000"/>
          <w:spacing w:val="0"/>
          <w:w w:val="100"/>
          <w:position w:val="0"/>
          <w:sz w:val="24"/>
          <w:szCs w:val="24"/>
        </w:rPr>
        <w:t>足”、</w:t>
      </w:r>
      <w:r>
        <w:rPr>
          <w:color w:val="000000"/>
          <w:spacing w:val="0"/>
          <w:w w:val="100"/>
          <w:position w:val="0"/>
          <w:sz w:val="24"/>
          <w:szCs w:val="24"/>
          <w:lang w:val="zh-CN" w:eastAsia="zh-CN" w:bidi="zh-CN"/>
        </w:rPr>
        <w:t>“部分</w:t>
      </w:r>
      <w:r>
        <w:rPr>
          <w:color w:val="000000"/>
          <w:spacing w:val="0"/>
          <w:w w:val="100"/>
          <w:position w:val="0"/>
          <w:sz w:val="24"/>
          <w:szCs w:val="24"/>
        </w:rPr>
        <w:t xml:space="preserve">满足”、 </w:t>
      </w:r>
      <w:r>
        <w:rPr>
          <w:color w:val="000000"/>
          <w:spacing w:val="0"/>
          <w:w w:val="100"/>
          <w:position w:val="0"/>
          <w:sz w:val="24"/>
          <w:szCs w:val="24"/>
          <w:lang w:val="zh-CN" w:eastAsia="zh-CN" w:bidi="zh-CN"/>
        </w:rPr>
        <w:t>“不</w:t>
      </w:r>
      <w:r>
        <w:rPr>
          <w:color w:val="000000"/>
          <w:spacing w:val="0"/>
          <w:w w:val="100"/>
          <w:position w:val="0"/>
          <w:sz w:val="24"/>
          <w:szCs w:val="24"/>
        </w:rPr>
        <w:t>满足”等应答，然后作出具体、详细的说明。不得使用</w:t>
      </w:r>
      <w:r>
        <w:rPr>
          <w:color w:val="000000"/>
          <w:spacing w:val="0"/>
          <w:w w:val="100"/>
          <w:position w:val="0"/>
          <w:sz w:val="24"/>
          <w:szCs w:val="24"/>
          <w:lang w:val="zh-CN" w:eastAsia="zh-CN" w:bidi="zh-CN"/>
        </w:rPr>
        <w:t>“明</w:t>
      </w:r>
      <w:r>
        <w:rPr>
          <w:color w:val="000000"/>
          <w:spacing w:val="0"/>
          <w:w w:val="100"/>
          <w:position w:val="0"/>
          <w:sz w:val="24"/>
          <w:szCs w:val="24"/>
        </w:rPr>
        <w:t>白”、</w:t>
      </w:r>
      <w:r>
        <w:rPr>
          <w:color w:val="000000"/>
          <w:spacing w:val="0"/>
          <w:w w:val="100"/>
          <w:position w:val="0"/>
          <w:sz w:val="24"/>
          <w:szCs w:val="24"/>
          <w:lang w:val="zh-CN" w:eastAsia="zh-CN" w:bidi="zh-CN"/>
        </w:rPr>
        <w:t>“理</w:t>
      </w:r>
      <w:r>
        <w:rPr>
          <w:color w:val="000000"/>
          <w:spacing w:val="0"/>
          <w:w w:val="100"/>
          <w:position w:val="0"/>
          <w:sz w:val="24"/>
          <w:szCs w:val="24"/>
        </w:rPr>
        <w:t>解”等 词语。凡釆用</w:t>
      </w:r>
      <w:r>
        <w:rPr>
          <w:color w:val="000000"/>
          <w:spacing w:val="0"/>
          <w:w w:val="100"/>
          <w:position w:val="0"/>
          <w:sz w:val="24"/>
          <w:szCs w:val="24"/>
          <w:lang w:val="zh-CN" w:eastAsia="zh-CN" w:bidi="zh-CN"/>
        </w:rPr>
        <w:t>“详</w:t>
      </w:r>
      <w:r>
        <w:rPr>
          <w:color w:val="000000"/>
          <w:spacing w:val="0"/>
          <w:w w:val="100"/>
          <w:position w:val="0"/>
          <w:sz w:val="24"/>
          <w:szCs w:val="24"/>
        </w:rPr>
        <w:t>见”、</w:t>
      </w:r>
      <w:r>
        <w:rPr>
          <w:color w:val="000000"/>
          <w:spacing w:val="0"/>
          <w:w w:val="100"/>
          <w:position w:val="0"/>
          <w:sz w:val="24"/>
          <w:szCs w:val="24"/>
          <w:lang w:val="zh-CN" w:eastAsia="zh-CN" w:bidi="zh-CN"/>
        </w:rPr>
        <w:t>“参</w:t>
      </w:r>
      <w:r>
        <w:rPr>
          <w:color w:val="000000"/>
          <w:spacing w:val="0"/>
          <w:w w:val="100"/>
          <w:position w:val="0"/>
          <w:sz w:val="24"/>
          <w:szCs w:val="24"/>
        </w:rPr>
        <w:t>见”等方式说明的，应指明参见文档的章节及页码。 凡釆用</w:t>
      </w:r>
      <w:r>
        <w:rPr>
          <w:color w:val="000000"/>
          <w:spacing w:val="0"/>
          <w:w w:val="100"/>
          <w:position w:val="0"/>
          <w:sz w:val="24"/>
          <w:szCs w:val="24"/>
          <w:lang w:val="zh-CN" w:eastAsia="zh-CN" w:bidi="zh-CN"/>
        </w:rPr>
        <w:t>“部分</w:t>
      </w:r>
      <w:r>
        <w:rPr>
          <w:color w:val="000000"/>
          <w:spacing w:val="0"/>
          <w:w w:val="100"/>
          <w:position w:val="0"/>
          <w:sz w:val="24"/>
          <w:szCs w:val="24"/>
        </w:rPr>
        <w:t>满足”应答的，应详细说明哪部分满足或不满足。</w:t>
      </w:r>
    </w:p>
    <w:p>
      <w:pPr>
        <w:pStyle w:val="11"/>
        <w:keepNext w:val="0"/>
        <w:keepLines w:val="0"/>
        <w:widowControl w:val="0"/>
        <w:shd w:val="clear" w:color="auto" w:fill="auto"/>
        <w:bidi w:val="0"/>
        <w:spacing w:before="0" w:after="0" w:line="360" w:lineRule="auto"/>
        <w:ind w:left="0" w:right="0" w:firstLine="500"/>
        <w:jc w:val="both"/>
        <w:rPr>
          <w:sz w:val="24"/>
          <w:szCs w:val="24"/>
        </w:rPr>
      </w:pPr>
      <w:r>
        <w:rPr>
          <w:color w:val="000000"/>
          <w:spacing w:val="0"/>
          <w:w w:val="100"/>
          <w:position w:val="0"/>
          <w:sz w:val="24"/>
          <w:szCs w:val="24"/>
        </w:rPr>
        <w:t>投标方所提供的技术方案应按照以下的内容格式及编排顺序进行编制，逐项给 予响应并提出建议，如对本技术规范书有修改建议亦应一并提出并详细说明。</w:t>
      </w:r>
    </w:p>
    <w:p>
      <w:pPr>
        <w:pStyle w:val="11"/>
        <w:keepNext w:val="0"/>
        <w:keepLines w:val="0"/>
        <w:widowControl w:val="0"/>
        <w:shd w:val="clear" w:color="auto" w:fill="auto"/>
        <w:bidi w:val="0"/>
        <w:spacing w:before="0" w:after="0" w:line="360" w:lineRule="auto"/>
        <w:ind w:left="0" w:right="0" w:firstLine="600"/>
        <w:jc w:val="left"/>
        <w:rPr>
          <w:sz w:val="24"/>
          <w:szCs w:val="24"/>
        </w:rPr>
      </w:pPr>
      <w:r>
        <w:rPr>
          <w:i/>
          <w:iCs/>
          <w:color w:val="000000"/>
          <w:spacing w:val="0"/>
          <w:w w:val="100"/>
          <w:position w:val="0"/>
          <w:sz w:val="24"/>
          <w:szCs w:val="24"/>
        </w:rPr>
        <w:t>（_）</w:t>
      </w:r>
      <w:r>
        <w:rPr>
          <w:color w:val="000000"/>
          <w:spacing w:val="0"/>
          <w:w w:val="100"/>
          <w:position w:val="0"/>
          <w:sz w:val="24"/>
          <w:szCs w:val="24"/>
        </w:rPr>
        <w:t>总述</w:t>
      </w:r>
    </w:p>
    <w:p>
      <w:pPr>
        <w:pStyle w:val="11"/>
        <w:keepNext w:val="0"/>
        <w:keepLines w:val="0"/>
        <w:widowControl w:val="0"/>
        <w:shd w:val="clear" w:color="auto" w:fill="auto"/>
        <w:bidi w:val="0"/>
        <w:spacing w:before="0" w:after="0" w:line="360" w:lineRule="auto"/>
        <w:ind w:left="0" w:right="0" w:firstLine="480"/>
        <w:jc w:val="left"/>
        <w:rPr>
          <w:sz w:val="24"/>
          <w:szCs w:val="24"/>
        </w:rPr>
      </w:pPr>
      <w:r>
        <w:rPr>
          <w:color w:val="000000"/>
          <w:spacing w:val="0"/>
          <w:w w:val="100"/>
          <w:position w:val="0"/>
          <w:sz w:val="24"/>
          <w:szCs w:val="24"/>
        </w:rPr>
        <w:t>对本项目背景、目标、范围及服务内容理解。</w:t>
      </w:r>
    </w:p>
    <w:p>
      <w:pPr>
        <w:pStyle w:val="11"/>
        <w:keepNext w:val="0"/>
        <w:keepLines w:val="0"/>
        <w:widowControl w:val="0"/>
        <w:shd w:val="clear" w:color="auto" w:fill="auto"/>
        <w:tabs>
          <w:tab w:val="left" w:pos="1246"/>
        </w:tabs>
        <w:bidi w:val="0"/>
        <w:spacing w:before="0" w:after="0" w:line="360" w:lineRule="auto"/>
        <w:ind w:left="0" w:right="0" w:firstLine="600"/>
        <w:jc w:val="both"/>
        <w:rPr>
          <w:sz w:val="24"/>
          <w:szCs w:val="24"/>
        </w:rPr>
      </w:pPr>
      <w:bookmarkStart w:id="29" w:name="bookmark50"/>
      <w:r>
        <w:rPr>
          <w:color w:val="000000"/>
          <w:spacing w:val="0"/>
          <w:w w:val="100"/>
          <w:position w:val="0"/>
          <w:sz w:val="24"/>
          <w:szCs w:val="24"/>
        </w:rPr>
        <w:t>（</w:t>
      </w:r>
      <w:bookmarkEnd w:id="29"/>
      <w:r>
        <w:rPr>
          <w:color w:val="000000"/>
          <w:spacing w:val="0"/>
          <w:w w:val="100"/>
          <w:position w:val="0"/>
          <w:sz w:val="24"/>
          <w:szCs w:val="24"/>
        </w:rPr>
        <w:t>二）</w:t>
      </w:r>
      <w:r>
        <w:rPr>
          <w:color w:val="000000"/>
          <w:spacing w:val="0"/>
          <w:w w:val="100"/>
          <w:position w:val="0"/>
          <w:sz w:val="24"/>
          <w:szCs w:val="24"/>
        </w:rPr>
        <w:tab/>
      </w:r>
      <w:r>
        <w:rPr>
          <w:color w:val="000000"/>
          <w:spacing w:val="0"/>
          <w:w w:val="100"/>
          <w:position w:val="0"/>
          <w:sz w:val="24"/>
          <w:szCs w:val="24"/>
        </w:rPr>
        <w:t>工作方案</w:t>
      </w:r>
    </w:p>
    <w:p>
      <w:pPr>
        <w:pStyle w:val="11"/>
        <w:keepNext w:val="0"/>
        <w:keepLines w:val="0"/>
        <w:widowControl w:val="0"/>
        <w:shd w:val="clear" w:color="auto" w:fill="auto"/>
        <w:bidi w:val="0"/>
        <w:spacing w:before="0" w:after="0" w:line="360" w:lineRule="auto"/>
        <w:ind w:left="0" w:right="0" w:firstLine="480"/>
        <w:jc w:val="left"/>
        <w:rPr>
          <w:sz w:val="24"/>
          <w:szCs w:val="24"/>
        </w:rPr>
      </w:pPr>
      <w:r>
        <w:rPr>
          <w:color w:val="000000"/>
          <w:spacing w:val="0"/>
          <w:w w:val="100"/>
          <w:position w:val="0"/>
          <w:sz w:val="24"/>
          <w:szCs w:val="24"/>
        </w:rPr>
        <w:t>对如何开展本项目的工作进行详细说明，根据第三章项目内容给出完整的工作 思路、每分项工作实施计划、工作关键点分析等内容。</w:t>
      </w:r>
    </w:p>
    <w:p>
      <w:pPr>
        <w:pStyle w:val="11"/>
        <w:keepNext w:val="0"/>
        <w:keepLines w:val="0"/>
        <w:widowControl w:val="0"/>
        <w:shd w:val="clear" w:color="auto" w:fill="auto"/>
        <w:tabs>
          <w:tab w:val="left" w:pos="1246"/>
        </w:tabs>
        <w:bidi w:val="0"/>
        <w:spacing w:before="0" w:after="0" w:line="360" w:lineRule="auto"/>
        <w:ind w:left="0" w:right="0" w:firstLine="600"/>
        <w:jc w:val="left"/>
        <w:rPr>
          <w:sz w:val="24"/>
          <w:szCs w:val="24"/>
        </w:rPr>
      </w:pPr>
      <w:bookmarkStart w:id="30" w:name="bookmark51"/>
      <w:r>
        <w:rPr>
          <w:color w:val="000000"/>
          <w:spacing w:val="0"/>
          <w:w w:val="100"/>
          <w:position w:val="0"/>
          <w:sz w:val="24"/>
          <w:szCs w:val="24"/>
        </w:rPr>
        <w:t>（</w:t>
      </w:r>
      <w:bookmarkEnd w:id="30"/>
      <w:r>
        <w:rPr>
          <w:color w:val="000000"/>
          <w:spacing w:val="0"/>
          <w:w w:val="100"/>
          <w:position w:val="0"/>
          <w:sz w:val="24"/>
          <w:szCs w:val="24"/>
        </w:rPr>
        <w:t>三）</w:t>
      </w:r>
      <w:r>
        <w:rPr>
          <w:color w:val="000000"/>
          <w:spacing w:val="0"/>
          <w:w w:val="100"/>
          <w:position w:val="0"/>
          <w:sz w:val="24"/>
          <w:szCs w:val="24"/>
        </w:rPr>
        <w:tab/>
      </w:r>
      <w:r>
        <w:rPr>
          <w:color w:val="000000"/>
          <w:spacing w:val="0"/>
          <w:w w:val="100"/>
          <w:position w:val="0"/>
          <w:sz w:val="24"/>
          <w:szCs w:val="24"/>
        </w:rPr>
        <w:t>项目管理</w:t>
      </w:r>
    </w:p>
    <w:p>
      <w:pPr>
        <w:pStyle w:val="11"/>
        <w:keepNext w:val="0"/>
        <w:keepLines w:val="0"/>
        <w:widowControl w:val="0"/>
        <w:shd w:val="clear" w:color="auto" w:fill="auto"/>
        <w:bidi w:val="0"/>
        <w:spacing w:before="0" w:after="0" w:line="360" w:lineRule="auto"/>
        <w:ind w:left="0" w:right="0" w:firstLine="480"/>
        <w:jc w:val="left"/>
        <w:rPr>
          <w:sz w:val="24"/>
          <w:szCs w:val="24"/>
        </w:rPr>
      </w:pPr>
      <w:r>
        <w:rPr>
          <w:color w:val="000000"/>
          <w:spacing w:val="0"/>
          <w:w w:val="100"/>
          <w:position w:val="0"/>
          <w:sz w:val="24"/>
          <w:szCs w:val="24"/>
        </w:rPr>
        <w:t>对本项目的工作组织架构，按照第四章的要求描述清楚人员组织架构、进度管 理、质量管理、风险控制措施等内容。</w:t>
      </w:r>
    </w:p>
    <w:p>
      <w:pPr>
        <w:pStyle w:val="11"/>
        <w:keepNext w:val="0"/>
        <w:keepLines w:val="0"/>
        <w:widowControl w:val="0"/>
        <w:shd w:val="clear" w:color="auto" w:fill="auto"/>
        <w:tabs>
          <w:tab w:val="left" w:pos="1246"/>
        </w:tabs>
        <w:bidi w:val="0"/>
        <w:spacing w:before="0" w:after="0" w:line="360" w:lineRule="auto"/>
        <w:ind w:left="0" w:right="0" w:firstLine="600"/>
        <w:jc w:val="left"/>
        <w:rPr>
          <w:sz w:val="24"/>
          <w:szCs w:val="24"/>
        </w:rPr>
      </w:pPr>
      <w:bookmarkStart w:id="31" w:name="bookmark52"/>
      <w:r>
        <w:rPr>
          <w:color w:val="000000"/>
          <w:spacing w:val="0"/>
          <w:w w:val="100"/>
          <w:position w:val="0"/>
          <w:sz w:val="24"/>
          <w:szCs w:val="24"/>
        </w:rPr>
        <w:t>（</w:t>
      </w:r>
      <w:bookmarkEnd w:id="31"/>
      <w:r>
        <w:rPr>
          <w:color w:val="000000"/>
          <w:spacing w:val="0"/>
          <w:w w:val="100"/>
          <w:position w:val="0"/>
          <w:sz w:val="24"/>
          <w:szCs w:val="24"/>
        </w:rPr>
        <w:t>四）</w:t>
      </w:r>
      <w:r>
        <w:rPr>
          <w:color w:val="000000"/>
          <w:spacing w:val="0"/>
          <w:w w:val="100"/>
          <w:position w:val="0"/>
          <w:sz w:val="24"/>
          <w:szCs w:val="24"/>
        </w:rPr>
        <w:tab/>
      </w:r>
      <w:r>
        <w:rPr>
          <w:color w:val="000000"/>
          <w:spacing w:val="0"/>
          <w:w w:val="100"/>
          <w:position w:val="0"/>
          <w:sz w:val="24"/>
          <w:szCs w:val="24"/>
        </w:rPr>
        <w:t>附录</w:t>
      </w:r>
    </w:p>
    <w:p>
      <w:pPr>
        <w:pStyle w:val="11"/>
        <w:keepNext w:val="0"/>
        <w:keepLines w:val="0"/>
        <w:widowControl w:val="0"/>
        <w:shd w:val="clear" w:color="auto" w:fill="auto"/>
        <w:bidi w:val="0"/>
        <w:spacing w:before="0" w:after="0" w:line="360" w:lineRule="auto"/>
        <w:ind w:left="0" w:right="0" w:firstLine="480"/>
        <w:jc w:val="left"/>
        <w:rPr>
          <w:color w:val="000000"/>
          <w:spacing w:val="0"/>
          <w:w w:val="100"/>
          <w:position w:val="0"/>
          <w:sz w:val="24"/>
          <w:szCs w:val="24"/>
        </w:rPr>
      </w:pPr>
      <w:r>
        <w:rPr>
          <w:color w:val="000000"/>
          <w:spacing w:val="0"/>
          <w:w w:val="100"/>
          <w:position w:val="0"/>
          <w:sz w:val="24"/>
          <w:szCs w:val="24"/>
        </w:rPr>
        <w:t>投标方认为需要为本项目提供的其它任何资料信息。</w:t>
      </w:r>
    </w:p>
    <w:p>
      <w:pPr>
        <w:pStyle w:val="11"/>
        <w:keepNext w:val="0"/>
        <w:keepLines w:val="0"/>
        <w:widowControl w:val="0"/>
        <w:shd w:val="clear" w:color="auto" w:fill="auto"/>
        <w:bidi w:val="0"/>
        <w:spacing w:before="0" w:after="0" w:line="466" w:lineRule="exact"/>
        <w:ind w:left="0" w:right="0" w:firstLine="480"/>
        <w:jc w:val="left"/>
        <w:rPr>
          <w:color w:val="000000"/>
          <w:spacing w:val="0"/>
          <w:w w:val="100"/>
          <w:position w:val="0"/>
        </w:rPr>
      </w:pPr>
    </w:p>
    <w:p>
      <w:pPr>
        <w:pStyle w:val="17"/>
        <w:autoSpaceDE w:val="0"/>
        <w:autoSpaceDN w:val="0"/>
        <w:adjustRightInd w:val="0"/>
        <w:ind w:firstLine="0" w:firstLineChars="0"/>
        <w:jc w:val="left"/>
        <w:rPr>
          <w:rFonts w:ascii="宋体" w:cs="宋体"/>
          <w:kern w:val="0"/>
          <w:sz w:val="24"/>
          <w:szCs w:val="24"/>
        </w:rPr>
      </w:pPr>
      <w:r>
        <w:rPr>
          <w:rFonts w:hint="eastAsia" w:ascii="宋体" w:cs="宋体"/>
          <w:b/>
          <w:i/>
          <w:color w:val="FF0000"/>
          <w:kern w:val="0"/>
          <w:sz w:val="24"/>
          <w:szCs w:val="24"/>
        </w:rPr>
        <w:t>答：满足。</w:t>
      </w:r>
      <w:r>
        <w:rPr>
          <w:rFonts w:hint="eastAsia" w:ascii="宋体" w:cs="宋体"/>
          <w:b/>
          <w:i/>
          <w:color w:val="FF0000"/>
          <w:kern w:val="0"/>
          <w:sz w:val="24"/>
          <w:szCs w:val="24"/>
          <w:lang w:val="en-US" w:eastAsia="zh-CN"/>
        </w:rPr>
        <w:t>中汇科技</w:t>
      </w:r>
      <w:r>
        <w:rPr>
          <w:rFonts w:hint="eastAsia" w:ascii="宋体" w:cs="宋体"/>
          <w:b/>
          <w:i/>
          <w:color w:val="FF0000"/>
          <w:kern w:val="0"/>
          <w:sz w:val="24"/>
          <w:szCs w:val="24"/>
        </w:rPr>
        <w:t>已了解以上条款内容，将根据以上要求投标文件编制及项目实施。</w:t>
      </w:r>
    </w:p>
    <w:p>
      <w:pPr>
        <w:pStyle w:val="11"/>
        <w:keepNext w:val="0"/>
        <w:keepLines w:val="0"/>
        <w:widowControl w:val="0"/>
        <w:shd w:val="clear" w:color="auto" w:fill="auto"/>
        <w:bidi w:val="0"/>
        <w:spacing w:before="0" w:after="0" w:line="466" w:lineRule="exact"/>
        <w:ind w:left="0" w:right="0" w:firstLine="480"/>
        <w:jc w:val="left"/>
        <w:rPr>
          <w:color w:val="000000"/>
          <w:spacing w:val="0"/>
          <w:w w:val="100"/>
          <w:position w:val="0"/>
        </w:rPr>
        <w:sectPr>
          <w:footerReference r:id="rId3" w:type="default"/>
          <w:footerReference r:id="rId4" w:type="even"/>
          <w:footnotePr>
            <w:numFmt w:val="decimal"/>
          </w:footnotePr>
          <w:pgSz w:w="11900" w:h="16840"/>
          <w:pgMar w:top="1337" w:right="1372" w:bottom="1301" w:left="1836" w:header="909" w:footer="3" w:gutter="0"/>
          <w:cols w:space="720" w:num="1"/>
          <w:rtlGutter w:val="0"/>
          <w:docGrid w:linePitch="360" w:charSpace="0"/>
        </w:sectPr>
      </w:pPr>
    </w:p>
    <w:p>
      <w:pPr>
        <w:pStyle w:val="2"/>
        <w:numPr>
          <w:ilvl w:val="0"/>
          <w:numId w:val="4"/>
        </w:numPr>
        <w:tabs>
          <w:tab w:val="clear" w:pos="0"/>
        </w:tabs>
        <w:spacing w:before="120" w:after="120" w:line="360" w:lineRule="auto"/>
        <w:ind w:left="432" w:leftChars="0" w:hanging="432" w:firstLineChars="0"/>
        <w:rPr>
          <w:rFonts w:hint="eastAsia" w:ascii="Times New Roman" w:hAnsi="Times New Roman" w:eastAsia="宋体" w:cs="宋体"/>
          <w:szCs w:val="22"/>
          <w:lang w:val="en-US" w:eastAsia="zh-CN"/>
        </w:rPr>
      </w:pPr>
      <w:bookmarkStart w:id="32" w:name="bookmark54"/>
      <w:bookmarkStart w:id="33" w:name="bookmark53"/>
      <w:bookmarkStart w:id="34" w:name="bookmark55"/>
      <w:r>
        <w:rPr>
          <w:rFonts w:hint="eastAsia" w:ascii="Times New Roman" w:hAnsi="Times New Roman" w:eastAsia="宋体" w:cs="宋体"/>
          <w:szCs w:val="22"/>
          <w:lang w:val="en-US" w:eastAsia="zh-CN"/>
        </w:rPr>
        <w:t>项目综述</w:t>
      </w:r>
      <w:bookmarkEnd w:id="32"/>
      <w:bookmarkEnd w:id="33"/>
      <w:bookmarkEnd w:id="34"/>
    </w:p>
    <w:p>
      <w:pPr>
        <w:pStyle w:val="3"/>
        <w:numPr>
          <w:ilvl w:val="1"/>
          <w:numId w:val="4"/>
        </w:numPr>
        <w:tabs>
          <w:tab w:val="left" w:pos="567"/>
          <w:tab w:val="left" w:pos="578"/>
          <w:tab w:val="clear" w:pos="420"/>
        </w:tabs>
        <w:spacing w:before="120" w:after="120" w:line="360" w:lineRule="auto"/>
        <w:ind w:left="576" w:leftChars="0" w:hanging="576" w:firstLineChars="0"/>
        <w:rPr>
          <w:rFonts w:hint="eastAsia" w:ascii="Arial" w:hAnsi="Arial" w:eastAsia="黑体" w:cs="黑体"/>
          <w:kern w:val="2"/>
        </w:rPr>
      </w:pPr>
      <w:bookmarkStart w:id="35" w:name="bookmark57"/>
      <w:bookmarkStart w:id="36" w:name="bookmark56"/>
      <w:bookmarkStart w:id="37" w:name="bookmark58"/>
      <w:r>
        <w:rPr>
          <w:rFonts w:hint="eastAsia" w:ascii="Arial" w:hAnsi="Arial" w:eastAsia="黑体" w:cs="黑体"/>
          <w:kern w:val="2"/>
        </w:rPr>
        <w:t>项目背景</w:t>
      </w:r>
      <w:bookmarkEnd w:id="35"/>
      <w:bookmarkEnd w:id="36"/>
      <w:bookmarkEnd w:id="37"/>
    </w:p>
    <w:p>
      <w:pPr>
        <w:pStyle w:val="11"/>
        <w:keepNext w:val="0"/>
        <w:keepLines w:val="0"/>
        <w:widowControl w:val="0"/>
        <w:shd w:val="clear" w:color="auto" w:fill="auto"/>
        <w:bidi w:val="0"/>
        <w:spacing w:before="0" w:after="0" w:line="360" w:lineRule="auto"/>
        <w:ind w:left="0" w:right="0" w:firstLine="520"/>
        <w:jc w:val="both"/>
        <w:rPr>
          <w:sz w:val="24"/>
          <w:szCs w:val="24"/>
        </w:rPr>
      </w:pPr>
      <w:r>
        <w:rPr>
          <w:color w:val="000000"/>
          <w:spacing w:val="0"/>
          <w:w w:val="100"/>
          <w:position w:val="0"/>
          <w:sz w:val="24"/>
          <w:szCs w:val="24"/>
        </w:rPr>
        <w:t>贵州电网公司计量中心于2018年底完成省级计量自动化系统建设，系统接入了 贵州电网公司范围内所有正在运行的各类计量自动化终端，实现了全省发、输、配、 用各环节电能计量数据的采集、统计、分析和发布，依托该系统，公司计量中心对 停电事件及时间进行自动采集，实现对客户停电时间的准确统计，是贵州电网公司全 省电能量数据的采集、存储、计算和应用的核心业务系统。目前系统系统各安全区 域均部署了防火墙、入侵防御系统、流量分析系统、态势感知系统等网络安全防护 设备，随着近几年网络规模和业务系统的增加，使得在安全设备防护策略上可能存 在安全隐患，对问题发现也不及时，如不及时进行优化，系统和网络面临的安全风 险将越来越高。</w:t>
      </w:r>
    </w:p>
    <w:p>
      <w:pPr>
        <w:pStyle w:val="11"/>
        <w:keepNext w:val="0"/>
        <w:keepLines w:val="0"/>
        <w:widowControl w:val="0"/>
        <w:shd w:val="clear" w:color="auto" w:fill="auto"/>
        <w:bidi w:val="0"/>
        <w:spacing w:before="0" w:after="0" w:line="360" w:lineRule="auto"/>
        <w:ind w:left="0" w:right="0" w:firstLine="520"/>
        <w:jc w:val="both"/>
        <w:rPr>
          <w:sz w:val="24"/>
          <w:szCs w:val="24"/>
        </w:rPr>
      </w:pPr>
      <w:r>
        <w:rPr>
          <w:color w:val="000000"/>
          <w:spacing w:val="0"/>
          <w:w w:val="100"/>
          <w:position w:val="0"/>
          <w:sz w:val="24"/>
          <w:szCs w:val="24"/>
        </w:rPr>
        <w:t>根据《信息安全技术网络安全等级保护基本要求》中要求，</w:t>
      </w:r>
      <w:r>
        <w:rPr>
          <w:color w:val="000000"/>
          <w:spacing w:val="0"/>
          <w:w w:val="100"/>
          <w:position w:val="0"/>
          <w:sz w:val="24"/>
          <w:szCs w:val="24"/>
          <w:lang w:val="zh-CN" w:eastAsia="zh-CN" w:bidi="zh-CN"/>
        </w:rPr>
        <w:t>“应</w:t>
      </w:r>
      <w:r>
        <w:rPr>
          <w:color w:val="000000"/>
          <w:spacing w:val="0"/>
          <w:w w:val="100"/>
          <w:position w:val="0"/>
          <w:sz w:val="24"/>
          <w:szCs w:val="24"/>
        </w:rPr>
        <w:t>定期进行全面 安全检査，检查内容包括现有安全技术措施的有效性、安全配置与安全策略的一致 性、安全管理制度的执行情况等”。《关于对南方电网电力监控系统网络安全全域 防御与纵深防御体系建设工作方案、技术原则的通知》中要求，</w:t>
      </w:r>
      <w:r>
        <w:rPr>
          <w:color w:val="000000"/>
          <w:spacing w:val="0"/>
          <w:w w:val="100"/>
          <w:position w:val="0"/>
          <w:sz w:val="24"/>
          <w:szCs w:val="24"/>
          <w:lang w:val="zh-CN" w:eastAsia="zh-CN" w:bidi="zh-CN"/>
        </w:rPr>
        <w:t>“渗透</w:t>
      </w:r>
      <w:r>
        <w:rPr>
          <w:color w:val="000000"/>
          <w:spacing w:val="0"/>
          <w:w w:val="100"/>
          <w:position w:val="0"/>
          <w:sz w:val="24"/>
          <w:szCs w:val="24"/>
        </w:rPr>
        <w:t>测试定期化、 常态化，向基层覆盖。因此省级计量自动化系统需定期开展常态化的安全检查和渗 透测试，及时发现系统隐性漏洞和安全隐患，并协助进行修复，保护系统安全。</w:t>
      </w:r>
    </w:p>
    <w:p>
      <w:pPr>
        <w:pStyle w:val="11"/>
        <w:keepNext w:val="0"/>
        <w:keepLines w:val="0"/>
        <w:widowControl w:val="0"/>
        <w:shd w:val="clear" w:color="auto" w:fill="auto"/>
        <w:bidi w:val="0"/>
        <w:spacing w:before="0" w:after="160" w:line="360" w:lineRule="auto"/>
        <w:ind w:left="0" w:right="0" w:firstLine="520"/>
        <w:jc w:val="both"/>
        <w:rPr>
          <w:color w:val="000000"/>
          <w:spacing w:val="0"/>
          <w:w w:val="100"/>
          <w:position w:val="0"/>
          <w:sz w:val="24"/>
          <w:szCs w:val="24"/>
        </w:rPr>
      </w:pPr>
      <w:r>
        <w:rPr>
          <w:color w:val="000000"/>
          <w:spacing w:val="0"/>
          <w:w w:val="100"/>
          <w:position w:val="0"/>
          <w:sz w:val="24"/>
          <w:szCs w:val="24"/>
        </w:rPr>
        <w:t>根据《信息安全技术网络安全等级保护基本要求》中要求，</w:t>
      </w:r>
      <w:r>
        <w:rPr>
          <w:color w:val="000000"/>
          <w:spacing w:val="0"/>
          <w:w w:val="100"/>
          <w:position w:val="0"/>
          <w:sz w:val="24"/>
          <w:szCs w:val="24"/>
          <w:lang w:val="zh-CN" w:eastAsia="zh-CN" w:bidi="zh-CN"/>
        </w:rPr>
        <w:t>“应</w:t>
      </w:r>
      <w:r>
        <w:rPr>
          <w:color w:val="000000"/>
          <w:spacing w:val="0"/>
          <w:w w:val="100"/>
          <w:position w:val="0"/>
          <w:sz w:val="24"/>
          <w:szCs w:val="24"/>
        </w:rPr>
        <w:t>指定专门的部 门或人员对日志、监测和报警数据等进行分析、统计，及时发现可疑行为”，</w:t>
      </w:r>
      <w:r>
        <w:rPr>
          <w:color w:val="000000"/>
          <w:spacing w:val="0"/>
          <w:w w:val="100"/>
          <w:position w:val="0"/>
          <w:sz w:val="24"/>
          <w:szCs w:val="24"/>
          <w:lang w:val="zh-CN" w:eastAsia="zh-CN" w:bidi="zh-CN"/>
        </w:rPr>
        <w:t xml:space="preserve">“应 </w:t>
      </w:r>
      <w:r>
        <w:rPr>
          <w:color w:val="000000"/>
          <w:spacing w:val="0"/>
          <w:w w:val="100"/>
          <w:position w:val="0"/>
          <w:sz w:val="24"/>
          <w:szCs w:val="24"/>
        </w:rPr>
        <w:t>及时向安全管理部门报告所发现的安全弱点和可疑事件”，</w:t>
      </w:r>
      <w:r>
        <w:rPr>
          <w:color w:val="000000"/>
          <w:spacing w:val="0"/>
          <w:w w:val="100"/>
          <w:position w:val="0"/>
          <w:sz w:val="24"/>
          <w:szCs w:val="24"/>
          <w:lang w:val="zh-CN" w:eastAsia="zh-CN" w:bidi="zh-CN"/>
        </w:rPr>
        <w:t>“应</w:t>
      </w:r>
      <w:r>
        <w:rPr>
          <w:color w:val="000000"/>
          <w:spacing w:val="0"/>
          <w:w w:val="100"/>
          <w:position w:val="0"/>
          <w:sz w:val="24"/>
          <w:szCs w:val="24"/>
        </w:rPr>
        <w:t>在安全事件报告和 响应处理过程中，分析和鉴定事件产生的原因，收集证据，记录处理过程，总结经 验教训”，</w:t>
      </w:r>
      <w:r>
        <w:rPr>
          <w:color w:val="000000"/>
          <w:spacing w:val="0"/>
          <w:w w:val="100"/>
          <w:position w:val="0"/>
          <w:sz w:val="24"/>
          <w:szCs w:val="24"/>
          <w:lang w:val="zh-CN" w:eastAsia="zh-CN" w:bidi="zh-CN"/>
        </w:rPr>
        <w:t>“应</w:t>
      </w:r>
      <w:r>
        <w:rPr>
          <w:color w:val="000000"/>
          <w:spacing w:val="0"/>
          <w:w w:val="100"/>
          <w:position w:val="0"/>
          <w:sz w:val="24"/>
          <w:szCs w:val="24"/>
        </w:rPr>
        <w:t>制定重要事件的应急预案，包括应急处理流程、系统恢复流程等内 容”。因此省级计量自动化系统需委托专业的网络安全团队提供特殊时期的应急保 障工作。</w:t>
      </w:r>
    </w:p>
    <w:p>
      <w:pPr>
        <w:ind w:firstLine="482" w:firstLineChars="200"/>
        <w:rPr>
          <w:rFonts w:hint="eastAsia" w:ascii="宋体" w:cs="宋体"/>
          <w:kern w:val="0"/>
          <w:sz w:val="24"/>
          <w:szCs w:val="24"/>
        </w:rPr>
      </w:pPr>
      <w:r>
        <w:rPr>
          <w:rFonts w:hint="eastAsia" w:ascii="宋体" w:cs="宋体"/>
          <w:b/>
          <w:i/>
          <w:color w:val="FF0000"/>
          <w:kern w:val="0"/>
          <w:sz w:val="24"/>
          <w:szCs w:val="24"/>
        </w:rPr>
        <w:t>答：满足。</w:t>
      </w:r>
      <w:r>
        <w:rPr>
          <w:rFonts w:hint="eastAsia" w:ascii="宋体" w:cs="宋体"/>
          <w:b/>
          <w:i/>
          <w:color w:val="FF0000"/>
          <w:kern w:val="0"/>
          <w:sz w:val="24"/>
          <w:szCs w:val="24"/>
          <w:lang w:val="en-US" w:eastAsia="zh-CN"/>
        </w:rPr>
        <w:t>中汇科技</w:t>
      </w:r>
      <w:r>
        <w:rPr>
          <w:rFonts w:hint="eastAsia" w:ascii="宋体" w:cs="宋体"/>
          <w:b/>
          <w:i/>
          <w:color w:val="FF0000"/>
          <w:kern w:val="0"/>
          <w:sz w:val="24"/>
          <w:szCs w:val="24"/>
        </w:rPr>
        <w:t>已了解以上条款内容，将根据以上要求进行投标文件编制、项目管理及项目实施，确保项目顺利完成</w:t>
      </w:r>
      <w:r>
        <w:rPr>
          <w:rFonts w:hint="eastAsia" w:ascii="宋体" w:cs="宋体"/>
          <w:b/>
          <w:i/>
          <w:color w:val="FF0000"/>
          <w:kern w:val="0"/>
          <w:sz w:val="24"/>
          <w:szCs w:val="24"/>
          <w:lang w:eastAsia="zh-CN"/>
        </w:rPr>
        <w:t>。</w:t>
      </w:r>
    </w:p>
    <w:p>
      <w:pPr>
        <w:pStyle w:val="11"/>
        <w:keepNext w:val="0"/>
        <w:keepLines w:val="0"/>
        <w:widowControl w:val="0"/>
        <w:shd w:val="clear" w:color="auto" w:fill="auto"/>
        <w:bidi w:val="0"/>
        <w:spacing w:before="0" w:after="160" w:line="360" w:lineRule="auto"/>
        <w:ind w:left="0" w:right="0" w:firstLine="520"/>
        <w:jc w:val="both"/>
        <w:rPr>
          <w:color w:val="000000"/>
          <w:spacing w:val="0"/>
          <w:w w:val="100"/>
          <w:position w:val="0"/>
          <w:sz w:val="24"/>
          <w:szCs w:val="24"/>
        </w:rPr>
      </w:pPr>
    </w:p>
    <w:p>
      <w:pPr>
        <w:pStyle w:val="3"/>
        <w:numPr>
          <w:ilvl w:val="1"/>
          <w:numId w:val="4"/>
        </w:numPr>
        <w:tabs>
          <w:tab w:val="left" w:pos="567"/>
          <w:tab w:val="left" w:pos="578"/>
          <w:tab w:val="clear" w:pos="420"/>
        </w:tabs>
        <w:spacing w:before="120" w:after="120" w:line="360" w:lineRule="auto"/>
        <w:ind w:left="576" w:leftChars="0" w:hanging="576" w:firstLineChars="0"/>
        <w:rPr>
          <w:rFonts w:hint="eastAsia" w:ascii="Arial" w:hAnsi="Arial" w:eastAsia="黑体" w:cs="黑体"/>
          <w:kern w:val="2"/>
        </w:rPr>
      </w:pPr>
      <w:bookmarkStart w:id="38" w:name="bookmark59"/>
      <w:bookmarkStart w:id="39" w:name="bookmark61"/>
      <w:bookmarkStart w:id="40" w:name="bookmark60"/>
      <w:r>
        <w:rPr>
          <w:rFonts w:hint="eastAsia" w:ascii="Arial" w:hAnsi="Arial" w:eastAsia="黑体" w:cs="黑体"/>
          <w:kern w:val="2"/>
        </w:rPr>
        <w:t>项目目标</w:t>
      </w:r>
      <w:bookmarkEnd w:id="38"/>
      <w:bookmarkEnd w:id="39"/>
      <w:bookmarkEnd w:id="40"/>
    </w:p>
    <w:p>
      <w:pPr>
        <w:pStyle w:val="11"/>
        <w:keepNext w:val="0"/>
        <w:keepLines w:val="0"/>
        <w:widowControl w:val="0"/>
        <w:shd w:val="clear" w:color="auto" w:fill="auto"/>
        <w:bidi w:val="0"/>
        <w:spacing w:before="0" w:after="180" w:line="360" w:lineRule="auto"/>
        <w:ind w:left="0" w:right="0" w:firstLine="520"/>
        <w:jc w:val="both"/>
        <w:rPr>
          <w:rFonts w:hint="eastAsia"/>
          <w:color w:val="000000"/>
          <w:spacing w:val="0"/>
          <w:w w:val="100"/>
          <w:position w:val="0"/>
          <w:sz w:val="24"/>
          <w:szCs w:val="24"/>
          <w:lang w:eastAsia="zh-CN"/>
        </w:rPr>
      </w:pPr>
      <w:r>
        <w:rPr>
          <w:color w:val="000000"/>
          <w:spacing w:val="0"/>
          <w:w w:val="100"/>
          <w:position w:val="0"/>
          <w:sz w:val="24"/>
          <w:szCs w:val="24"/>
        </w:rPr>
        <w:t>根据招标方要求，提供特殊时期的应急保障工作，包括特殊时期准备阶段的网 络安全咨询服务、定期开展的网络安全风险排查服务和特殊时期保障期间的网络安 全应急响应服务，逐步完善省级计量自动化系统网络安全制度体系，常态化开展网 络安全风险自查自纠，提升省级计量自动化系统网络安全应急处置能力</w:t>
      </w:r>
      <w:r>
        <w:rPr>
          <w:rFonts w:hint="eastAsia"/>
          <w:color w:val="000000"/>
          <w:spacing w:val="0"/>
          <w:w w:val="100"/>
          <w:position w:val="0"/>
          <w:sz w:val="24"/>
          <w:szCs w:val="24"/>
          <w:lang w:eastAsia="zh-CN"/>
        </w:rPr>
        <w:t>。</w:t>
      </w:r>
    </w:p>
    <w:p>
      <w:pPr>
        <w:ind w:firstLine="482" w:firstLineChars="200"/>
        <w:rPr>
          <w:rFonts w:hint="eastAsia" w:ascii="宋体" w:cs="宋体"/>
          <w:kern w:val="0"/>
          <w:sz w:val="24"/>
          <w:szCs w:val="24"/>
        </w:rPr>
      </w:pPr>
      <w:r>
        <w:rPr>
          <w:rFonts w:hint="eastAsia" w:ascii="宋体" w:cs="宋体"/>
          <w:b/>
          <w:i/>
          <w:color w:val="FF0000"/>
          <w:kern w:val="0"/>
          <w:sz w:val="24"/>
          <w:szCs w:val="24"/>
        </w:rPr>
        <w:t>答：满足。</w:t>
      </w:r>
      <w:r>
        <w:rPr>
          <w:rFonts w:hint="eastAsia" w:ascii="宋体" w:cs="宋体"/>
          <w:b/>
          <w:i/>
          <w:color w:val="FF0000"/>
          <w:kern w:val="0"/>
          <w:sz w:val="24"/>
          <w:szCs w:val="24"/>
          <w:lang w:val="en-US" w:eastAsia="zh-CN"/>
        </w:rPr>
        <w:t>中汇科技</w:t>
      </w:r>
      <w:r>
        <w:rPr>
          <w:rFonts w:hint="eastAsia" w:ascii="宋体" w:cs="宋体"/>
          <w:b/>
          <w:i/>
          <w:color w:val="FF0000"/>
          <w:kern w:val="0"/>
          <w:sz w:val="24"/>
          <w:szCs w:val="24"/>
        </w:rPr>
        <w:t>已了解以上条款内容，将根据以上要求进行投标文件编制、项目管理及项目实施，确保项目顺利完成</w:t>
      </w:r>
      <w:r>
        <w:rPr>
          <w:rFonts w:hint="eastAsia" w:ascii="宋体" w:cs="宋体"/>
          <w:b/>
          <w:i/>
          <w:color w:val="FF0000"/>
          <w:kern w:val="0"/>
          <w:sz w:val="24"/>
          <w:szCs w:val="24"/>
          <w:lang w:eastAsia="zh-CN"/>
        </w:rPr>
        <w:t>。</w:t>
      </w:r>
    </w:p>
    <w:p>
      <w:pPr>
        <w:pStyle w:val="11"/>
        <w:keepNext w:val="0"/>
        <w:keepLines w:val="0"/>
        <w:widowControl w:val="0"/>
        <w:shd w:val="clear" w:color="auto" w:fill="auto"/>
        <w:bidi w:val="0"/>
        <w:spacing w:before="0" w:after="180" w:line="360" w:lineRule="auto"/>
        <w:ind w:left="0" w:right="0" w:firstLine="520"/>
        <w:jc w:val="both"/>
        <w:rPr>
          <w:rFonts w:hint="eastAsia"/>
          <w:color w:val="000000"/>
          <w:spacing w:val="0"/>
          <w:w w:val="100"/>
          <w:position w:val="0"/>
          <w:sz w:val="24"/>
          <w:szCs w:val="24"/>
          <w:lang w:eastAsia="zh-CN"/>
        </w:rPr>
      </w:pPr>
    </w:p>
    <w:p>
      <w:pPr>
        <w:pStyle w:val="3"/>
        <w:numPr>
          <w:ilvl w:val="1"/>
          <w:numId w:val="4"/>
        </w:numPr>
        <w:tabs>
          <w:tab w:val="left" w:pos="567"/>
          <w:tab w:val="left" w:pos="578"/>
          <w:tab w:val="clear" w:pos="420"/>
        </w:tabs>
        <w:spacing w:before="120" w:after="120" w:line="360" w:lineRule="auto"/>
        <w:ind w:left="576" w:leftChars="0" w:hanging="576" w:firstLineChars="0"/>
        <w:rPr>
          <w:rFonts w:hint="eastAsia" w:ascii="Arial" w:hAnsi="Arial" w:eastAsia="黑体" w:cs="黑体"/>
          <w:kern w:val="2"/>
        </w:rPr>
      </w:pPr>
      <w:bookmarkStart w:id="41" w:name="bookmark63"/>
      <w:bookmarkStart w:id="42" w:name="bookmark64"/>
      <w:bookmarkStart w:id="43" w:name="bookmark62"/>
      <w:r>
        <w:rPr>
          <w:rFonts w:hint="eastAsia" w:ascii="Arial" w:hAnsi="Arial" w:eastAsia="黑体" w:cs="黑体"/>
          <w:kern w:val="2"/>
        </w:rPr>
        <w:t>项目范围</w:t>
      </w:r>
      <w:bookmarkEnd w:id="41"/>
      <w:bookmarkEnd w:id="42"/>
      <w:bookmarkEnd w:id="43"/>
    </w:p>
    <w:p>
      <w:pPr>
        <w:pStyle w:val="11"/>
        <w:keepNext w:val="0"/>
        <w:keepLines w:val="0"/>
        <w:widowControl w:val="0"/>
        <w:shd w:val="clear" w:color="auto" w:fill="auto"/>
        <w:bidi w:val="0"/>
        <w:spacing w:before="0" w:after="180" w:line="360" w:lineRule="auto"/>
        <w:ind w:left="0" w:right="0" w:firstLine="440"/>
        <w:jc w:val="both"/>
        <w:rPr>
          <w:color w:val="000000"/>
          <w:spacing w:val="0"/>
          <w:w w:val="100"/>
          <w:position w:val="0"/>
          <w:sz w:val="24"/>
          <w:szCs w:val="24"/>
        </w:rPr>
      </w:pPr>
      <w:r>
        <w:rPr>
          <w:color w:val="000000"/>
          <w:spacing w:val="0"/>
          <w:w w:val="100"/>
          <w:position w:val="0"/>
          <w:sz w:val="24"/>
          <w:szCs w:val="24"/>
        </w:rPr>
        <w:t>本次网络安全技术服务项目主要为省级计量自动化系统提供特殊时期网络安全 现场应急保障服务，包括：特殊时期网络安全咨询服务、特殊时期网络安全风险排 查服务、特殊时期网络安全应急响应服务。</w:t>
      </w:r>
    </w:p>
    <w:p>
      <w:pPr>
        <w:ind w:firstLine="482" w:firstLineChars="200"/>
        <w:rPr>
          <w:rFonts w:hint="eastAsia" w:ascii="宋体" w:cs="宋体"/>
          <w:kern w:val="0"/>
          <w:sz w:val="24"/>
          <w:szCs w:val="24"/>
        </w:rPr>
      </w:pPr>
      <w:r>
        <w:rPr>
          <w:rFonts w:hint="eastAsia" w:ascii="宋体" w:cs="宋体"/>
          <w:b/>
          <w:i/>
          <w:color w:val="FF0000"/>
          <w:kern w:val="0"/>
          <w:sz w:val="24"/>
          <w:szCs w:val="24"/>
        </w:rPr>
        <w:t>答：满足。</w:t>
      </w:r>
      <w:r>
        <w:rPr>
          <w:rFonts w:hint="eastAsia" w:ascii="宋体" w:cs="宋体"/>
          <w:b/>
          <w:i/>
          <w:color w:val="FF0000"/>
          <w:kern w:val="0"/>
          <w:sz w:val="24"/>
          <w:szCs w:val="24"/>
          <w:lang w:val="en-US" w:eastAsia="zh-CN"/>
        </w:rPr>
        <w:t>中汇科技</w:t>
      </w:r>
      <w:r>
        <w:rPr>
          <w:rFonts w:hint="eastAsia" w:ascii="宋体" w:cs="宋体"/>
          <w:b/>
          <w:i/>
          <w:color w:val="FF0000"/>
          <w:kern w:val="0"/>
          <w:sz w:val="24"/>
          <w:szCs w:val="24"/>
        </w:rPr>
        <w:t>已了解以上条款内容，将根据以上要求进行投标文件编制、项目管理及项目实施，确保项目顺利完成</w:t>
      </w:r>
      <w:r>
        <w:rPr>
          <w:rFonts w:hint="eastAsia" w:ascii="宋体" w:cs="宋体"/>
          <w:b/>
          <w:i/>
          <w:color w:val="FF0000"/>
          <w:kern w:val="0"/>
          <w:sz w:val="24"/>
          <w:szCs w:val="24"/>
          <w:lang w:eastAsia="zh-CN"/>
        </w:rPr>
        <w:t>。</w:t>
      </w:r>
    </w:p>
    <w:p>
      <w:pPr>
        <w:pStyle w:val="11"/>
        <w:keepNext w:val="0"/>
        <w:keepLines w:val="0"/>
        <w:widowControl w:val="0"/>
        <w:shd w:val="clear" w:color="auto" w:fill="auto"/>
        <w:bidi w:val="0"/>
        <w:spacing w:before="0" w:after="180" w:line="360" w:lineRule="auto"/>
        <w:ind w:left="0" w:right="0" w:firstLine="440"/>
        <w:jc w:val="both"/>
        <w:rPr>
          <w:color w:val="000000"/>
          <w:spacing w:val="0"/>
          <w:w w:val="100"/>
          <w:position w:val="0"/>
          <w:sz w:val="24"/>
          <w:szCs w:val="24"/>
        </w:rPr>
      </w:pPr>
    </w:p>
    <w:p>
      <w:pPr>
        <w:pStyle w:val="3"/>
        <w:numPr>
          <w:ilvl w:val="1"/>
          <w:numId w:val="4"/>
        </w:numPr>
        <w:tabs>
          <w:tab w:val="left" w:pos="567"/>
          <w:tab w:val="left" w:pos="578"/>
          <w:tab w:val="clear" w:pos="420"/>
        </w:tabs>
        <w:spacing w:before="120" w:after="120" w:line="360" w:lineRule="auto"/>
        <w:ind w:left="576" w:leftChars="0" w:hanging="576" w:firstLineChars="0"/>
        <w:rPr>
          <w:rFonts w:hint="eastAsia" w:ascii="Arial" w:hAnsi="Arial" w:eastAsia="黑体" w:cs="黑体"/>
          <w:kern w:val="2"/>
        </w:rPr>
      </w:pPr>
      <w:bookmarkStart w:id="44" w:name="bookmark67"/>
      <w:bookmarkEnd w:id="44"/>
      <w:bookmarkStart w:id="45" w:name="bookmark65"/>
      <w:bookmarkStart w:id="46" w:name="bookmark68"/>
      <w:bookmarkStart w:id="47" w:name="bookmark66"/>
      <w:r>
        <w:rPr>
          <w:rFonts w:hint="eastAsia" w:ascii="Arial" w:hAnsi="Arial" w:eastAsia="黑体" w:cs="黑体"/>
          <w:kern w:val="2"/>
        </w:rPr>
        <w:t>项目实施地点</w:t>
      </w:r>
      <w:bookmarkEnd w:id="45"/>
      <w:bookmarkEnd w:id="46"/>
      <w:bookmarkEnd w:id="47"/>
    </w:p>
    <w:p>
      <w:pPr>
        <w:pStyle w:val="11"/>
        <w:keepNext w:val="0"/>
        <w:keepLines w:val="0"/>
        <w:widowControl w:val="0"/>
        <w:shd w:val="clear" w:color="auto" w:fill="auto"/>
        <w:bidi w:val="0"/>
        <w:spacing w:before="0" w:after="120" w:line="360" w:lineRule="auto"/>
        <w:ind w:left="0" w:right="0" w:firstLine="420"/>
        <w:jc w:val="left"/>
        <w:rPr>
          <w:color w:val="000000"/>
          <w:spacing w:val="0"/>
          <w:w w:val="100"/>
          <w:position w:val="0"/>
          <w:sz w:val="24"/>
          <w:szCs w:val="24"/>
        </w:rPr>
      </w:pPr>
      <w:r>
        <w:rPr>
          <w:color w:val="000000"/>
          <w:spacing w:val="0"/>
          <w:w w:val="100"/>
          <w:position w:val="0"/>
          <w:sz w:val="24"/>
          <w:szCs w:val="24"/>
        </w:rPr>
        <w:t>贵州电网有限责任公司计量中心。</w:t>
      </w:r>
    </w:p>
    <w:p>
      <w:pPr>
        <w:pStyle w:val="11"/>
        <w:keepNext w:val="0"/>
        <w:keepLines w:val="0"/>
        <w:widowControl w:val="0"/>
        <w:shd w:val="clear" w:color="auto" w:fill="auto"/>
        <w:bidi w:val="0"/>
        <w:spacing w:before="0" w:after="120" w:line="360" w:lineRule="auto"/>
        <w:ind w:left="0" w:right="0" w:firstLine="420"/>
        <w:jc w:val="left"/>
        <w:rPr>
          <w:color w:val="000000"/>
          <w:spacing w:val="0"/>
          <w:w w:val="100"/>
          <w:position w:val="0"/>
          <w:sz w:val="24"/>
          <w:szCs w:val="24"/>
        </w:rPr>
      </w:pPr>
    </w:p>
    <w:p>
      <w:pPr>
        <w:ind w:firstLine="482" w:firstLineChars="200"/>
        <w:rPr>
          <w:rFonts w:hint="eastAsia" w:ascii="宋体" w:cs="宋体"/>
          <w:kern w:val="0"/>
          <w:sz w:val="24"/>
          <w:szCs w:val="24"/>
        </w:rPr>
      </w:pPr>
      <w:r>
        <w:rPr>
          <w:rFonts w:hint="eastAsia" w:ascii="宋体" w:cs="宋体"/>
          <w:b/>
          <w:i/>
          <w:color w:val="FF0000"/>
          <w:kern w:val="0"/>
          <w:sz w:val="24"/>
          <w:szCs w:val="24"/>
        </w:rPr>
        <w:t>答：满足。</w:t>
      </w:r>
      <w:r>
        <w:rPr>
          <w:rFonts w:hint="eastAsia" w:ascii="宋体" w:cs="宋体"/>
          <w:b/>
          <w:i/>
          <w:color w:val="FF0000"/>
          <w:kern w:val="0"/>
          <w:sz w:val="24"/>
          <w:szCs w:val="24"/>
          <w:lang w:val="en-US" w:eastAsia="zh-CN"/>
        </w:rPr>
        <w:t>中汇科技</w:t>
      </w:r>
      <w:r>
        <w:rPr>
          <w:rFonts w:hint="eastAsia" w:ascii="宋体" w:cs="宋体"/>
          <w:b/>
          <w:i/>
          <w:color w:val="FF0000"/>
          <w:kern w:val="0"/>
          <w:sz w:val="24"/>
          <w:szCs w:val="24"/>
        </w:rPr>
        <w:t>已了解以上条款内容，将根据以上要求进行投标文件编制、项目管理及项目实施，确保项目顺利完成</w:t>
      </w:r>
      <w:r>
        <w:rPr>
          <w:rFonts w:hint="eastAsia" w:ascii="宋体" w:cs="宋体"/>
          <w:b/>
          <w:i/>
          <w:color w:val="FF0000"/>
          <w:kern w:val="0"/>
          <w:sz w:val="24"/>
          <w:szCs w:val="24"/>
          <w:lang w:eastAsia="zh-CN"/>
        </w:rPr>
        <w:t>。</w:t>
      </w:r>
    </w:p>
    <w:p>
      <w:pPr>
        <w:pStyle w:val="11"/>
        <w:keepNext w:val="0"/>
        <w:keepLines w:val="0"/>
        <w:widowControl w:val="0"/>
        <w:shd w:val="clear" w:color="auto" w:fill="auto"/>
        <w:bidi w:val="0"/>
        <w:spacing w:before="0" w:after="120" w:line="360" w:lineRule="auto"/>
        <w:ind w:left="0" w:right="0" w:firstLine="420"/>
        <w:jc w:val="left"/>
        <w:rPr>
          <w:color w:val="000000"/>
          <w:spacing w:val="0"/>
          <w:w w:val="100"/>
          <w:position w:val="0"/>
          <w:sz w:val="24"/>
          <w:szCs w:val="24"/>
        </w:rPr>
        <w:sectPr>
          <w:footnotePr>
            <w:numFmt w:val="decimal"/>
          </w:footnotePr>
          <w:pgSz w:w="11900" w:h="16840"/>
          <w:pgMar w:top="1447" w:right="1384" w:bottom="1528" w:left="1819" w:header="1019" w:footer="3" w:gutter="0"/>
          <w:cols w:space="720" w:num="1"/>
          <w:rtlGutter w:val="0"/>
          <w:docGrid w:linePitch="360" w:charSpace="0"/>
        </w:sectPr>
      </w:pPr>
    </w:p>
    <w:p>
      <w:pPr>
        <w:pStyle w:val="2"/>
        <w:numPr>
          <w:ilvl w:val="0"/>
          <w:numId w:val="4"/>
        </w:numPr>
        <w:tabs>
          <w:tab w:val="clear" w:pos="0"/>
        </w:tabs>
        <w:spacing w:before="120" w:after="120" w:line="360" w:lineRule="auto"/>
        <w:ind w:left="432" w:leftChars="0" w:hanging="432" w:firstLineChars="0"/>
        <w:rPr>
          <w:rFonts w:hint="eastAsia" w:ascii="Calibri" w:hAnsi="Calibri" w:eastAsia="宋体" w:cs="宋体"/>
          <w:szCs w:val="22"/>
          <w:lang w:val="en-US" w:eastAsia="zh-CN"/>
        </w:rPr>
      </w:pPr>
      <w:bookmarkStart w:id="48" w:name="bookmark69"/>
      <w:bookmarkStart w:id="49" w:name="bookmark71"/>
      <w:bookmarkStart w:id="50" w:name="bookmark70"/>
      <w:r>
        <w:rPr>
          <w:rFonts w:hint="eastAsia" w:ascii="Calibri" w:hAnsi="Calibri" w:eastAsia="宋体" w:cs="宋体"/>
          <w:szCs w:val="22"/>
          <w:lang w:val="en-US" w:eastAsia="zh-CN"/>
        </w:rPr>
        <w:t>项目内容及要求</w:t>
      </w:r>
      <w:bookmarkEnd w:id="48"/>
      <w:bookmarkEnd w:id="49"/>
      <w:bookmarkEnd w:id="50"/>
    </w:p>
    <w:p>
      <w:pPr>
        <w:pStyle w:val="3"/>
        <w:numPr>
          <w:ilvl w:val="1"/>
          <w:numId w:val="4"/>
        </w:numPr>
        <w:tabs>
          <w:tab w:val="left" w:pos="567"/>
          <w:tab w:val="left" w:pos="578"/>
          <w:tab w:val="clear" w:pos="420"/>
        </w:tabs>
        <w:spacing w:before="120" w:after="120" w:line="360" w:lineRule="auto"/>
        <w:ind w:left="576" w:leftChars="0" w:hanging="576" w:firstLineChars="0"/>
        <w:rPr>
          <w:rFonts w:hint="eastAsia" w:ascii="Arial" w:hAnsi="Arial" w:eastAsia="黑体" w:cs="黑体"/>
          <w:kern w:val="2"/>
        </w:rPr>
      </w:pPr>
      <w:bookmarkStart w:id="51" w:name="bookmark74"/>
      <w:bookmarkStart w:id="52" w:name="bookmark72"/>
      <w:bookmarkStart w:id="53" w:name="bookmark73"/>
      <w:r>
        <w:rPr>
          <w:rFonts w:hint="eastAsia" w:ascii="Arial" w:hAnsi="Arial" w:eastAsia="黑体" w:cs="黑体"/>
          <w:kern w:val="2"/>
        </w:rPr>
        <w:t>项目内容</w:t>
      </w:r>
      <w:bookmarkEnd w:id="51"/>
      <w:bookmarkEnd w:id="52"/>
      <w:bookmarkEnd w:id="53"/>
    </w:p>
    <w:p>
      <w:pPr>
        <w:pStyle w:val="11"/>
        <w:keepNext w:val="0"/>
        <w:keepLines w:val="0"/>
        <w:widowControl w:val="0"/>
        <w:shd w:val="clear" w:color="auto" w:fill="auto"/>
        <w:bidi w:val="0"/>
        <w:spacing w:before="0" w:after="160" w:line="360" w:lineRule="auto"/>
        <w:ind w:left="0" w:right="0" w:firstLine="600"/>
        <w:jc w:val="both"/>
        <w:rPr>
          <w:sz w:val="24"/>
          <w:szCs w:val="24"/>
        </w:rPr>
      </w:pPr>
      <w:r>
        <w:rPr>
          <w:color w:val="000000"/>
          <w:spacing w:val="0"/>
          <w:w w:val="100"/>
          <w:position w:val="0"/>
          <w:sz w:val="24"/>
          <w:szCs w:val="24"/>
        </w:rPr>
        <w:t>投标方在招标方的监督和配合下，按照国家、南方电网和贵州电网相关法律法 规、标准规范，为省级计量自动化系统提供特殊时期网络安全现场应急保障服务， 项目应包含但不限于以下内容：</w:t>
      </w:r>
    </w:p>
    <w:tbl>
      <w:tblPr>
        <w:tblStyle w:val="8"/>
        <w:tblW w:w="0" w:type="auto"/>
        <w:jc w:val="center"/>
        <w:tblLayout w:type="fixed"/>
        <w:tblCellMar>
          <w:top w:w="0" w:type="dxa"/>
          <w:left w:w="10" w:type="dxa"/>
          <w:bottom w:w="0" w:type="dxa"/>
          <w:right w:w="10" w:type="dxa"/>
        </w:tblCellMar>
      </w:tblPr>
      <w:tblGrid>
        <w:gridCol w:w="1397"/>
        <w:gridCol w:w="4301"/>
        <w:gridCol w:w="2832"/>
      </w:tblGrid>
      <w:tr>
        <w:tblPrEx>
          <w:tblCellMar>
            <w:top w:w="0" w:type="dxa"/>
            <w:left w:w="10" w:type="dxa"/>
            <w:bottom w:w="0" w:type="dxa"/>
            <w:right w:w="10" w:type="dxa"/>
          </w:tblCellMar>
        </w:tblPrEx>
        <w:trPr>
          <w:trHeight w:val="437" w:hRule="exact"/>
          <w:jc w:val="center"/>
        </w:trPr>
        <w:tc>
          <w:tcPr>
            <w:tcBorders>
              <w:top w:val="single" w:color="auto" w:sz="4" w:space="0"/>
              <w:left w:val="single" w:color="auto" w:sz="4" w:space="0"/>
            </w:tcBorders>
            <w:shd w:val="clear" w:color="auto" w:fill="FFFFFF"/>
            <w:vAlign w:val="top"/>
          </w:tcPr>
          <w:p>
            <w:pPr>
              <w:pStyle w:val="12"/>
              <w:keepNext w:val="0"/>
              <w:keepLines w:val="0"/>
              <w:widowControl w:val="0"/>
              <w:shd w:val="clear" w:color="auto" w:fill="auto"/>
              <w:bidi w:val="0"/>
              <w:spacing w:before="0" w:after="0" w:line="240" w:lineRule="auto"/>
              <w:ind w:left="0" w:right="0" w:firstLine="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序号</w:t>
            </w:r>
          </w:p>
        </w:tc>
        <w:tc>
          <w:tcPr>
            <w:tcBorders>
              <w:top w:val="single" w:color="auto" w:sz="4" w:space="0"/>
              <w:left w:val="single" w:color="auto" w:sz="4" w:space="0"/>
            </w:tcBorders>
            <w:shd w:val="clear" w:color="auto" w:fill="FFFFFF"/>
            <w:vAlign w:val="top"/>
          </w:tcPr>
          <w:p>
            <w:pPr>
              <w:pStyle w:val="12"/>
              <w:keepNext w:val="0"/>
              <w:keepLines w:val="0"/>
              <w:widowControl w:val="0"/>
              <w:shd w:val="clear" w:color="auto" w:fill="auto"/>
              <w:bidi w:val="0"/>
              <w:spacing w:before="0" w:after="0" w:line="240" w:lineRule="auto"/>
              <w:ind w:left="0" w:right="0" w:firstLine="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内容</w:t>
            </w:r>
          </w:p>
        </w:tc>
        <w:tc>
          <w:tcPr>
            <w:tcBorders>
              <w:top w:val="single" w:color="auto" w:sz="4" w:space="0"/>
              <w:left w:val="single" w:color="auto" w:sz="4" w:space="0"/>
              <w:right w:val="single" w:color="auto" w:sz="4" w:space="0"/>
            </w:tcBorders>
            <w:shd w:val="clear" w:color="auto" w:fill="FFFFFF"/>
            <w:vAlign w:val="top"/>
          </w:tcPr>
          <w:p>
            <w:pPr>
              <w:pStyle w:val="12"/>
              <w:keepNext w:val="0"/>
              <w:keepLines w:val="0"/>
              <w:widowControl w:val="0"/>
              <w:shd w:val="clear" w:color="auto" w:fill="auto"/>
              <w:bidi w:val="0"/>
              <w:spacing w:before="0" w:after="0" w:line="240" w:lineRule="auto"/>
              <w:ind w:left="0" w:right="0" w:firstLine="0"/>
              <w:jc w:val="both"/>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项目来源</w:t>
            </w:r>
          </w:p>
        </w:tc>
      </w:tr>
      <w:tr>
        <w:tblPrEx>
          <w:tblCellMar>
            <w:top w:w="0" w:type="dxa"/>
            <w:left w:w="10" w:type="dxa"/>
            <w:bottom w:w="0" w:type="dxa"/>
            <w:right w:w="10" w:type="dxa"/>
          </w:tblCellMar>
        </w:tblPrEx>
        <w:trPr>
          <w:trHeight w:val="1666" w:hRule="exact"/>
          <w:jc w:val="center"/>
        </w:trPr>
        <w:tc>
          <w:tcPr>
            <w:tcBorders>
              <w:top w:val="single" w:color="auto" w:sz="4" w:space="0"/>
              <w:left w:val="single" w:color="auto" w:sz="4" w:space="0"/>
              <w:bottom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1</w:t>
            </w:r>
          </w:p>
        </w:tc>
        <w:tc>
          <w:tcPr>
            <w:tcBorders>
              <w:top w:val="single" w:color="auto" w:sz="4" w:space="0"/>
              <w:left w:val="single" w:color="auto" w:sz="4" w:space="0"/>
              <w:bottom w:val="single" w:color="auto" w:sz="4" w:space="0"/>
            </w:tcBorders>
            <w:shd w:val="clear" w:color="auto" w:fill="FFFFFF"/>
            <w:vAlign w:val="center"/>
          </w:tcPr>
          <w:p>
            <w:pPr>
              <w:pStyle w:val="12"/>
              <w:keepNext w:val="0"/>
              <w:keepLines w:val="0"/>
              <w:widowControl w:val="0"/>
              <w:shd w:val="clear" w:color="auto" w:fill="auto"/>
              <w:bidi w:val="0"/>
              <w:spacing w:before="0" w:after="0" w:line="408" w:lineRule="exact"/>
              <w:ind w:left="0" w:right="0" w:firstLine="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对省级计量自动化系统开展特殊时期安全咨 询服务、特殊时期风险排查服务、特殊时期 应急响应服务。</w:t>
            </w:r>
          </w:p>
        </w:tc>
        <w:tc>
          <w:tcPr>
            <w:tcBorders>
              <w:top w:val="single" w:color="auto" w:sz="4" w:space="0"/>
              <w:left w:val="single" w:color="auto" w:sz="4" w:space="0"/>
              <w:bottom w:val="single" w:color="auto" w:sz="4" w:space="0"/>
              <w:right w:val="single" w:color="auto" w:sz="4" w:space="0"/>
            </w:tcBorders>
            <w:shd w:val="clear" w:color="auto" w:fill="FFFFFF"/>
            <w:vAlign w:val="top"/>
          </w:tcPr>
          <w:p>
            <w:pPr>
              <w:pStyle w:val="12"/>
              <w:keepNext w:val="0"/>
              <w:keepLines w:val="0"/>
              <w:widowControl w:val="0"/>
              <w:shd w:val="clear" w:color="auto" w:fill="auto"/>
              <w:bidi w:val="0"/>
              <w:spacing w:before="0" w:after="0" w:line="418" w:lineRule="exact"/>
              <w:ind w:left="0" w:right="0" w:firstLine="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贵州电网公司计量中心2021 年省计量中心网络安全技术 服务费（特殊时期网络安全现 场应急保障）</w:t>
            </w:r>
          </w:p>
        </w:tc>
      </w:tr>
    </w:tbl>
    <w:p>
      <w:pPr>
        <w:widowControl w:val="0"/>
        <w:spacing w:after="219" w:line="1" w:lineRule="exact"/>
      </w:pPr>
    </w:p>
    <w:p>
      <w:pPr>
        <w:ind w:firstLine="482" w:firstLineChars="200"/>
        <w:rPr>
          <w:rFonts w:hint="eastAsia" w:ascii="宋体" w:cs="宋体"/>
          <w:kern w:val="0"/>
          <w:sz w:val="24"/>
          <w:szCs w:val="24"/>
        </w:rPr>
      </w:pPr>
      <w:r>
        <w:rPr>
          <w:rFonts w:hint="eastAsia" w:ascii="宋体" w:cs="宋体"/>
          <w:b/>
          <w:i/>
          <w:color w:val="FF0000"/>
          <w:kern w:val="0"/>
          <w:sz w:val="24"/>
          <w:szCs w:val="24"/>
        </w:rPr>
        <w:t>答：满足。</w:t>
      </w:r>
      <w:r>
        <w:rPr>
          <w:rFonts w:hint="eastAsia" w:ascii="宋体" w:cs="宋体"/>
          <w:b/>
          <w:i/>
          <w:color w:val="FF0000"/>
          <w:kern w:val="0"/>
          <w:sz w:val="24"/>
          <w:szCs w:val="24"/>
          <w:lang w:val="en-US" w:eastAsia="zh-CN"/>
        </w:rPr>
        <w:t>中汇科技</w:t>
      </w:r>
      <w:r>
        <w:rPr>
          <w:rFonts w:hint="eastAsia" w:ascii="宋体" w:cs="宋体"/>
          <w:b/>
          <w:i/>
          <w:color w:val="FF0000"/>
          <w:kern w:val="0"/>
          <w:sz w:val="24"/>
          <w:szCs w:val="24"/>
        </w:rPr>
        <w:t>已了解以上条款内容，将根据以上要求进行投标文件编制、项目管理及项目实施，确保项目顺利完成</w:t>
      </w:r>
      <w:r>
        <w:rPr>
          <w:rFonts w:hint="eastAsia" w:ascii="宋体" w:cs="宋体"/>
          <w:b/>
          <w:i/>
          <w:color w:val="FF0000"/>
          <w:kern w:val="0"/>
          <w:sz w:val="24"/>
          <w:szCs w:val="24"/>
          <w:lang w:eastAsia="zh-CN"/>
        </w:rPr>
        <w:t>。</w:t>
      </w:r>
    </w:p>
    <w:p>
      <w:pPr>
        <w:widowControl w:val="0"/>
        <w:spacing w:after="219" w:line="1" w:lineRule="exact"/>
      </w:pPr>
    </w:p>
    <w:p>
      <w:pPr>
        <w:widowControl w:val="0"/>
        <w:spacing w:after="219" w:line="1" w:lineRule="exact"/>
      </w:pPr>
    </w:p>
    <w:p>
      <w:pPr>
        <w:widowControl w:val="0"/>
        <w:spacing w:after="219" w:line="1" w:lineRule="exact"/>
      </w:pPr>
    </w:p>
    <w:p>
      <w:pPr>
        <w:pStyle w:val="3"/>
        <w:numPr>
          <w:ilvl w:val="1"/>
          <w:numId w:val="4"/>
        </w:numPr>
        <w:tabs>
          <w:tab w:val="left" w:pos="567"/>
          <w:tab w:val="left" w:pos="578"/>
          <w:tab w:val="clear" w:pos="420"/>
        </w:tabs>
        <w:spacing w:before="120" w:after="120" w:line="360" w:lineRule="auto"/>
        <w:ind w:left="576" w:leftChars="0" w:hanging="576" w:firstLineChars="0"/>
        <w:rPr>
          <w:rFonts w:hint="eastAsia" w:ascii="Arial" w:hAnsi="Arial" w:eastAsia="黑体" w:cs="黑体"/>
          <w:kern w:val="2"/>
        </w:rPr>
      </w:pPr>
      <w:bookmarkStart w:id="54" w:name="bookmark77"/>
      <w:bookmarkEnd w:id="54"/>
      <w:bookmarkStart w:id="55" w:name="bookmark76"/>
      <w:bookmarkStart w:id="56" w:name="bookmark75"/>
      <w:bookmarkStart w:id="57" w:name="bookmark78"/>
      <w:r>
        <w:rPr>
          <w:rFonts w:hint="eastAsia" w:ascii="Arial" w:hAnsi="Arial" w:eastAsia="黑体" w:cs="黑体"/>
          <w:kern w:val="2"/>
        </w:rPr>
        <w:t>特殊时期网络安全咨询服务</w:t>
      </w:r>
      <w:r>
        <w:rPr>
          <w:rFonts w:hint="eastAsia" w:ascii="Arial" w:hAnsi="Arial" w:eastAsia="黑体" w:cs="黑体"/>
          <w:kern w:val="2"/>
          <w:lang w:val="en-US" w:eastAsia="en-US"/>
        </w:rPr>
        <w:t>（★）</w:t>
      </w:r>
      <w:bookmarkEnd w:id="55"/>
      <w:bookmarkEnd w:id="56"/>
      <w:bookmarkEnd w:id="57"/>
    </w:p>
    <w:p>
      <w:pPr>
        <w:pStyle w:val="11"/>
        <w:keepNext w:val="0"/>
        <w:keepLines w:val="0"/>
        <w:widowControl w:val="0"/>
        <w:shd w:val="clear" w:color="auto" w:fill="auto"/>
        <w:bidi w:val="0"/>
        <w:spacing w:before="0" w:after="0" w:line="360" w:lineRule="auto"/>
        <w:ind w:left="0" w:right="0" w:firstLine="600"/>
        <w:jc w:val="both"/>
        <w:rPr>
          <w:sz w:val="24"/>
          <w:szCs w:val="24"/>
        </w:rPr>
      </w:pPr>
      <w:r>
        <w:rPr>
          <w:color w:val="000000"/>
          <w:spacing w:val="0"/>
          <w:w w:val="100"/>
          <w:position w:val="0"/>
          <w:sz w:val="24"/>
          <w:szCs w:val="24"/>
        </w:rPr>
        <w:t>组织资深安全专家，提供网络安全技术咨询服务。以国家、行业及公司相关网 络安全管理法律法规、制度规范等为基础，与丰富的实践、实战经验相结合，协助 招标方全面梳理系统网络安全保障体系建设情况，从管理制度上、技术措施上、人 员保障上等多方面、多角度分析系统网络安全薄弱环节，提出符合系统实际的咨询 建议，形成系统总体网络安全保障体系提升规划，并协助完成相关工作的落地执行。 同时，在特殊时期提供与相关工作方案要求一致的咨询服务，包括对方案的解读、 相关准备工作的牵头、相关安全意识的培训等，为系统网络安全工作的部署和开展 出谋划策，提供包含但不限于以下的网络安全专业咨询：</w:t>
      </w:r>
    </w:p>
    <w:p>
      <w:pPr>
        <w:pStyle w:val="11"/>
        <w:keepNext w:val="0"/>
        <w:keepLines w:val="0"/>
        <w:widowControl w:val="0"/>
        <w:shd w:val="clear" w:color="auto" w:fill="auto"/>
        <w:tabs>
          <w:tab w:val="left" w:pos="883"/>
        </w:tabs>
        <w:bidi w:val="0"/>
        <w:spacing w:before="0" w:after="0" w:line="360" w:lineRule="auto"/>
        <w:ind w:left="0" w:right="0" w:firstLine="600"/>
        <w:jc w:val="both"/>
        <w:rPr>
          <w:sz w:val="24"/>
          <w:szCs w:val="24"/>
        </w:rPr>
      </w:pPr>
      <w:bookmarkStart w:id="58" w:name="bookmark79"/>
      <w:r>
        <w:rPr>
          <w:color w:val="000000"/>
          <w:spacing w:val="0"/>
          <w:w w:val="100"/>
          <w:position w:val="0"/>
          <w:sz w:val="24"/>
          <w:szCs w:val="24"/>
        </w:rPr>
        <w:t>1</w:t>
      </w:r>
      <w:bookmarkEnd w:id="58"/>
      <w:r>
        <w:rPr>
          <w:color w:val="000000"/>
          <w:spacing w:val="0"/>
          <w:w w:val="100"/>
          <w:position w:val="0"/>
          <w:sz w:val="24"/>
          <w:szCs w:val="24"/>
        </w:rPr>
        <w:t>）</w:t>
      </w:r>
      <w:r>
        <w:rPr>
          <w:color w:val="000000"/>
          <w:spacing w:val="0"/>
          <w:w w:val="100"/>
          <w:position w:val="0"/>
          <w:sz w:val="24"/>
          <w:szCs w:val="24"/>
        </w:rPr>
        <w:tab/>
      </w:r>
      <w:r>
        <w:rPr>
          <w:color w:val="000000"/>
          <w:spacing w:val="0"/>
          <w:w w:val="100"/>
          <w:position w:val="0"/>
          <w:sz w:val="24"/>
          <w:szCs w:val="24"/>
        </w:rPr>
        <w:t>以国家、行业及公司相关网络安全管理法律法规、制度规范等为基础，对省 级计量自动化系统的网络安全保障体系建设情况进行梳理，详细分析系统网络安全 存在的不足和风险，提出相关咨询建议并协助招标方制定相关提升规划和整改方案。</w:t>
      </w:r>
    </w:p>
    <w:p>
      <w:pPr>
        <w:pStyle w:val="11"/>
        <w:keepNext w:val="0"/>
        <w:keepLines w:val="0"/>
        <w:widowControl w:val="0"/>
        <w:shd w:val="clear" w:color="auto" w:fill="auto"/>
        <w:tabs>
          <w:tab w:val="left" w:pos="888"/>
        </w:tabs>
        <w:bidi w:val="0"/>
        <w:spacing w:before="0" w:after="0" w:line="360" w:lineRule="auto"/>
        <w:ind w:left="0" w:right="0" w:firstLine="600"/>
        <w:jc w:val="both"/>
        <w:rPr>
          <w:sz w:val="24"/>
          <w:szCs w:val="24"/>
        </w:rPr>
      </w:pPr>
      <w:bookmarkStart w:id="59" w:name="bookmark80"/>
      <w:r>
        <w:rPr>
          <w:color w:val="000000"/>
          <w:spacing w:val="0"/>
          <w:w w:val="100"/>
          <w:position w:val="0"/>
          <w:sz w:val="24"/>
          <w:szCs w:val="24"/>
        </w:rPr>
        <w:t>2</w:t>
      </w:r>
      <w:bookmarkEnd w:id="59"/>
      <w:r>
        <w:rPr>
          <w:color w:val="000000"/>
          <w:spacing w:val="0"/>
          <w:w w:val="100"/>
          <w:position w:val="0"/>
          <w:sz w:val="24"/>
          <w:szCs w:val="24"/>
        </w:rPr>
        <w:t>）</w:t>
      </w:r>
      <w:r>
        <w:rPr>
          <w:color w:val="000000"/>
          <w:spacing w:val="0"/>
          <w:w w:val="100"/>
          <w:position w:val="0"/>
          <w:sz w:val="24"/>
          <w:szCs w:val="24"/>
        </w:rPr>
        <w:tab/>
      </w:r>
      <w:r>
        <w:rPr>
          <w:color w:val="000000"/>
          <w:spacing w:val="0"/>
          <w:w w:val="100"/>
          <w:position w:val="0"/>
          <w:sz w:val="24"/>
          <w:szCs w:val="24"/>
        </w:rPr>
        <w:t>配合招标方开展相关规划和整改的具体落实，并在过程中提供技术指导，确 保各项工作有序推进。</w:t>
      </w:r>
    </w:p>
    <w:p>
      <w:pPr>
        <w:pStyle w:val="11"/>
        <w:keepNext w:val="0"/>
        <w:keepLines w:val="0"/>
        <w:widowControl w:val="0"/>
        <w:shd w:val="clear" w:color="auto" w:fill="auto"/>
        <w:tabs>
          <w:tab w:val="left" w:pos="888"/>
        </w:tabs>
        <w:bidi w:val="0"/>
        <w:spacing w:before="0" w:after="0" w:line="360" w:lineRule="auto"/>
        <w:ind w:left="0" w:right="0" w:firstLine="600"/>
        <w:jc w:val="both"/>
        <w:rPr>
          <w:sz w:val="24"/>
          <w:szCs w:val="24"/>
        </w:rPr>
      </w:pPr>
      <w:bookmarkStart w:id="60" w:name="bookmark81"/>
      <w:r>
        <w:rPr>
          <w:color w:val="000000"/>
          <w:spacing w:val="0"/>
          <w:w w:val="100"/>
          <w:position w:val="0"/>
          <w:sz w:val="24"/>
          <w:szCs w:val="24"/>
        </w:rPr>
        <w:t>3</w:t>
      </w:r>
      <w:bookmarkEnd w:id="60"/>
      <w:r>
        <w:rPr>
          <w:color w:val="000000"/>
          <w:spacing w:val="0"/>
          <w:w w:val="100"/>
          <w:position w:val="0"/>
          <w:sz w:val="24"/>
          <w:szCs w:val="24"/>
        </w:rPr>
        <w:t>）</w:t>
      </w:r>
      <w:r>
        <w:rPr>
          <w:color w:val="000000"/>
          <w:spacing w:val="0"/>
          <w:w w:val="100"/>
          <w:position w:val="0"/>
          <w:sz w:val="24"/>
          <w:szCs w:val="24"/>
        </w:rPr>
        <w:tab/>
      </w:r>
      <w:r>
        <w:rPr>
          <w:color w:val="000000"/>
          <w:spacing w:val="0"/>
          <w:w w:val="100"/>
          <w:position w:val="0"/>
          <w:sz w:val="24"/>
          <w:szCs w:val="24"/>
        </w:rPr>
        <w:t>根据特殊时期的各项网络安全工作方案要求，分析网络安全形势及保障重 点，牵头开展相关重点内容的解读及相关准备方案的制定，组织系统运维团队完成 特殊时期的网络安全布防，并形成相关规范化系统拓扑图、总体布防作战图等。</w:t>
      </w:r>
    </w:p>
    <w:p>
      <w:pPr>
        <w:pStyle w:val="11"/>
        <w:keepNext w:val="0"/>
        <w:keepLines w:val="0"/>
        <w:widowControl w:val="0"/>
        <w:shd w:val="clear" w:color="auto" w:fill="auto"/>
        <w:tabs>
          <w:tab w:val="left" w:pos="408"/>
        </w:tabs>
        <w:bidi w:val="0"/>
        <w:spacing w:before="0" w:after="0" w:line="360" w:lineRule="auto"/>
        <w:ind w:left="0" w:right="0" w:firstLine="600"/>
        <w:jc w:val="both"/>
        <w:rPr>
          <w:sz w:val="24"/>
          <w:szCs w:val="24"/>
        </w:rPr>
      </w:pPr>
      <w:bookmarkStart w:id="61" w:name="bookmark82"/>
      <w:r>
        <w:rPr>
          <w:color w:val="000000"/>
          <w:spacing w:val="0"/>
          <w:w w:val="100"/>
          <w:position w:val="0"/>
          <w:sz w:val="24"/>
          <w:szCs w:val="24"/>
        </w:rPr>
        <w:t>4</w:t>
      </w:r>
      <w:bookmarkEnd w:id="61"/>
      <w:r>
        <w:rPr>
          <w:color w:val="000000"/>
          <w:spacing w:val="0"/>
          <w:w w:val="100"/>
          <w:position w:val="0"/>
          <w:sz w:val="24"/>
          <w:szCs w:val="24"/>
        </w:rPr>
        <w:t>）</w:t>
      </w:r>
      <w:r>
        <w:rPr>
          <w:color w:val="000000"/>
          <w:spacing w:val="0"/>
          <w:w w:val="100"/>
          <w:position w:val="0"/>
          <w:sz w:val="24"/>
          <w:szCs w:val="24"/>
        </w:rPr>
        <w:tab/>
      </w:r>
      <w:r>
        <w:rPr>
          <w:color w:val="000000"/>
          <w:spacing w:val="0"/>
          <w:w w:val="100"/>
          <w:position w:val="0"/>
          <w:sz w:val="24"/>
          <w:szCs w:val="24"/>
        </w:rPr>
        <w:t>完善安全管理制度体系，专业化的指导网络安全工作，包括网络安全架构管 理、网络安全制度管理、网络安全运维管理、网络安全应急管理、网络安全培训管 理等相关资料文档的完善。</w:t>
      </w:r>
    </w:p>
    <w:p>
      <w:pPr>
        <w:pStyle w:val="11"/>
        <w:keepNext w:val="0"/>
        <w:keepLines w:val="0"/>
        <w:widowControl w:val="0"/>
        <w:shd w:val="clear" w:color="auto" w:fill="auto"/>
        <w:bidi w:val="0"/>
        <w:spacing w:before="0" w:after="400" w:line="360" w:lineRule="auto"/>
        <w:ind w:left="0" w:right="0" w:firstLine="480"/>
        <w:jc w:val="both"/>
        <w:rPr>
          <w:sz w:val="24"/>
          <w:szCs w:val="24"/>
        </w:rPr>
      </w:pPr>
      <w:bookmarkStart w:id="62" w:name="bookmark83"/>
      <w:r>
        <w:rPr>
          <w:color w:val="000000"/>
          <w:spacing w:val="0"/>
          <w:w w:val="100"/>
          <w:position w:val="0"/>
          <w:sz w:val="24"/>
          <w:szCs w:val="24"/>
        </w:rPr>
        <w:t>5</w:t>
      </w:r>
      <w:bookmarkEnd w:id="62"/>
      <w:r>
        <w:rPr>
          <w:color w:val="000000"/>
          <w:spacing w:val="0"/>
          <w:w w:val="100"/>
          <w:position w:val="0"/>
          <w:sz w:val="24"/>
          <w:szCs w:val="24"/>
        </w:rPr>
        <w:t>）组织开展至少一次网络安全意识培训，提升全员安全防护意识，在培训材料 准备、培训过程记录、培训情况总结等方面提供支持。</w:t>
      </w:r>
    </w:p>
    <w:p>
      <w:pPr>
        <w:pStyle w:val="11"/>
        <w:keepNext w:val="0"/>
        <w:keepLines w:val="0"/>
        <w:widowControl w:val="0"/>
        <w:shd w:val="clear" w:color="auto" w:fill="auto"/>
        <w:bidi w:val="0"/>
        <w:spacing w:before="0" w:after="640" w:line="360" w:lineRule="auto"/>
        <w:ind w:left="0" w:right="0" w:firstLine="420"/>
        <w:jc w:val="both"/>
        <w:rPr>
          <w:color w:val="000000"/>
          <w:spacing w:val="0"/>
          <w:w w:val="100"/>
          <w:position w:val="0"/>
          <w:sz w:val="24"/>
          <w:szCs w:val="24"/>
        </w:rPr>
      </w:pPr>
      <w:r>
        <w:rPr>
          <w:color w:val="000000"/>
          <w:spacing w:val="0"/>
          <w:w w:val="100"/>
          <w:position w:val="0"/>
          <w:sz w:val="24"/>
          <w:szCs w:val="24"/>
        </w:rPr>
        <w:t>上述过程资料，统一汇总为：《特殊时期网络安全咨询服务报告》。</w:t>
      </w:r>
    </w:p>
    <w:p>
      <w:pPr>
        <w:ind w:firstLine="482" w:firstLineChars="200"/>
        <w:rPr>
          <w:rFonts w:hint="eastAsia" w:ascii="宋体" w:cs="宋体"/>
          <w:kern w:val="0"/>
          <w:sz w:val="24"/>
          <w:szCs w:val="24"/>
        </w:rPr>
      </w:pPr>
      <w:r>
        <w:rPr>
          <w:rFonts w:hint="eastAsia" w:ascii="宋体" w:cs="宋体"/>
          <w:b/>
          <w:i/>
          <w:color w:val="FF0000"/>
          <w:kern w:val="0"/>
          <w:sz w:val="24"/>
          <w:szCs w:val="24"/>
        </w:rPr>
        <w:t>答：满足。</w:t>
      </w:r>
      <w:r>
        <w:rPr>
          <w:rFonts w:hint="eastAsia" w:ascii="宋体" w:cs="宋体"/>
          <w:b/>
          <w:i/>
          <w:color w:val="FF0000"/>
          <w:kern w:val="0"/>
          <w:sz w:val="24"/>
          <w:szCs w:val="24"/>
          <w:lang w:val="en-US" w:eastAsia="zh-CN"/>
        </w:rPr>
        <w:t>中汇科技</w:t>
      </w:r>
      <w:r>
        <w:rPr>
          <w:rFonts w:hint="eastAsia" w:ascii="宋体" w:cs="宋体"/>
          <w:b/>
          <w:i/>
          <w:color w:val="FF0000"/>
          <w:kern w:val="0"/>
          <w:sz w:val="24"/>
          <w:szCs w:val="24"/>
        </w:rPr>
        <w:t>已了解以上条款内容，将根据以上要求进行投标文件编制、项目管理及项目实施，确保项目顺利完成</w:t>
      </w:r>
      <w:r>
        <w:rPr>
          <w:rFonts w:hint="eastAsia" w:ascii="宋体" w:cs="宋体"/>
          <w:b/>
          <w:i/>
          <w:color w:val="FF0000"/>
          <w:kern w:val="0"/>
          <w:sz w:val="24"/>
          <w:szCs w:val="24"/>
          <w:lang w:eastAsia="zh-CN"/>
        </w:rPr>
        <w:t>。</w:t>
      </w:r>
    </w:p>
    <w:p>
      <w:pPr>
        <w:pStyle w:val="11"/>
        <w:keepNext w:val="0"/>
        <w:keepLines w:val="0"/>
        <w:widowControl w:val="0"/>
        <w:shd w:val="clear" w:color="auto" w:fill="auto"/>
        <w:bidi w:val="0"/>
        <w:spacing w:before="0" w:after="640" w:line="360" w:lineRule="auto"/>
        <w:ind w:left="0" w:right="0" w:firstLine="420"/>
        <w:jc w:val="both"/>
        <w:rPr>
          <w:color w:val="000000"/>
          <w:spacing w:val="0"/>
          <w:w w:val="100"/>
          <w:position w:val="0"/>
          <w:sz w:val="24"/>
          <w:szCs w:val="24"/>
        </w:rPr>
      </w:pPr>
    </w:p>
    <w:p>
      <w:pPr>
        <w:pStyle w:val="3"/>
        <w:numPr>
          <w:ilvl w:val="1"/>
          <w:numId w:val="4"/>
        </w:numPr>
        <w:tabs>
          <w:tab w:val="left" w:pos="567"/>
          <w:tab w:val="left" w:pos="578"/>
          <w:tab w:val="clear" w:pos="420"/>
        </w:tabs>
        <w:spacing w:before="120" w:after="120" w:line="360" w:lineRule="auto"/>
        <w:ind w:left="576" w:leftChars="0" w:hanging="576" w:firstLineChars="0"/>
        <w:rPr>
          <w:rFonts w:hint="eastAsia" w:ascii="Arial" w:hAnsi="Arial" w:eastAsia="黑体" w:cs="黑体"/>
          <w:kern w:val="2"/>
        </w:rPr>
      </w:pPr>
      <w:bookmarkStart w:id="63" w:name="bookmark86"/>
      <w:bookmarkStart w:id="64" w:name="bookmark84"/>
      <w:bookmarkStart w:id="65" w:name="bookmark85"/>
      <w:r>
        <w:rPr>
          <w:rFonts w:hint="eastAsia" w:ascii="Arial" w:hAnsi="Arial" w:eastAsia="黑体" w:cs="黑体"/>
          <w:kern w:val="2"/>
        </w:rPr>
        <w:t>特殊时期网络安全风险排査服务</w:t>
      </w:r>
      <w:r>
        <w:rPr>
          <w:rFonts w:hint="eastAsia" w:ascii="Arial" w:hAnsi="Arial" w:eastAsia="黑体" w:cs="黑体"/>
          <w:kern w:val="2"/>
          <w:lang w:val="en-US" w:eastAsia="en-US"/>
        </w:rPr>
        <w:t>（★）</w:t>
      </w:r>
      <w:bookmarkEnd w:id="63"/>
      <w:bookmarkEnd w:id="64"/>
      <w:bookmarkEnd w:id="65"/>
    </w:p>
    <w:p>
      <w:pPr>
        <w:pStyle w:val="11"/>
        <w:keepNext w:val="0"/>
        <w:keepLines w:val="0"/>
        <w:widowControl w:val="0"/>
        <w:shd w:val="clear" w:color="auto" w:fill="auto"/>
        <w:bidi w:val="0"/>
        <w:spacing w:before="0" w:after="200" w:line="360" w:lineRule="auto"/>
        <w:ind w:left="0" w:right="0" w:firstLine="480"/>
        <w:jc w:val="both"/>
        <w:rPr>
          <w:rFonts w:hint="eastAsia" w:ascii="宋体" w:hAnsi="宋体" w:eastAsia="宋体" w:cs="宋体"/>
          <w:sz w:val="24"/>
          <w:szCs w:val="24"/>
        </w:rPr>
      </w:pPr>
      <w:r>
        <w:rPr>
          <w:rFonts w:hint="eastAsia" w:ascii="宋体" w:hAnsi="宋体" w:eastAsia="宋体" w:cs="宋体"/>
          <w:color w:val="000000"/>
          <w:spacing w:val="0"/>
          <w:w w:val="100"/>
          <w:position w:val="0"/>
          <w:sz w:val="24"/>
          <w:szCs w:val="24"/>
        </w:rPr>
        <w:t>针对系统自身特点和安全现状，每季度定期开展网络安全风险排查工作，通过 系统弱点分析、威胁分析、安全措施的有效性分析，确定各项资产所面临的真实安 全威胁问题，为下一步控制和降低安全风险、改善安全现状、实施风险管理等提供 决策依据。</w:t>
      </w:r>
    </w:p>
    <w:p>
      <w:pPr>
        <w:pStyle w:val="11"/>
        <w:keepNext w:val="0"/>
        <w:keepLines w:val="0"/>
        <w:widowControl w:val="0"/>
        <w:shd w:val="clear" w:color="auto" w:fill="auto"/>
        <w:tabs>
          <w:tab w:val="left" w:pos="826"/>
        </w:tabs>
        <w:bidi w:val="0"/>
        <w:spacing w:before="0" w:after="0" w:line="360" w:lineRule="auto"/>
        <w:ind w:left="0" w:right="0" w:firstLine="420"/>
        <w:jc w:val="both"/>
        <w:rPr>
          <w:rFonts w:hint="eastAsia" w:ascii="宋体" w:hAnsi="宋体" w:eastAsia="宋体" w:cs="宋体"/>
          <w:sz w:val="24"/>
          <w:szCs w:val="24"/>
        </w:rPr>
      </w:pPr>
      <w:bookmarkStart w:id="66" w:name="bookmark87"/>
      <w:r>
        <w:rPr>
          <w:rFonts w:hint="eastAsia" w:ascii="宋体" w:hAnsi="宋体" w:eastAsia="宋体" w:cs="宋体"/>
          <w:b/>
          <w:bCs/>
          <w:color w:val="000000"/>
          <w:spacing w:val="0"/>
          <w:w w:val="100"/>
          <w:position w:val="0"/>
          <w:sz w:val="24"/>
          <w:szCs w:val="24"/>
        </w:rPr>
        <w:t>1</w:t>
      </w:r>
      <w:bookmarkEnd w:id="66"/>
      <w:r>
        <w:rPr>
          <w:rFonts w:hint="eastAsia" w:ascii="宋体" w:hAnsi="宋体" w:eastAsia="宋体" w:cs="宋体"/>
          <w:b/>
          <w:bCs/>
          <w:color w:val="000000"/>
          <w:spacing w:val="0"/>
          <w:w w:val="100"/>
          <w:position w:val="0"/>
          <w:sz w:val="24"/>
          <w:szCs w:val="24"/>
        </w:rPr>
        <w:t>）</w:t>
      </w:r>
      <w:r>
        <w:rPr>
          <w:rFonts w:hint="eastAsia" w:ascii="宋体" w:hAnsi="宋体" w:eastAsia="宋体" w:cs="宋体"/>
          <w:b/>
          <w:bCs/>
          <w:color w:val="000000"/>
          <w:spacing w:val="0"/>
          <w:w w:val="100"/>
          <w:position w:val="0"/>
          <w:sz w:val="24"/>
          <w:szCs w:val="24"/>
        </w:rPr>
        <w:tab/>
      </w:r>
      <w:r>
        <w:rPr>
          <w:rFonts w:hint="eastAsia" w:ascii="宋体" w:hAnsi="宋体" w:eastAsia="宋体" w:cs="宋体"/>
          <w:color w:val="000000"/>
          <w:spacing w:val="0"/>
          <w:w w:val="100"/>
          <w:position w:val="0"/>
          <w:sz w:val="24"/>
          <w:szCs w:val="24"/>
        </w:rPr>
        <w:t>核査系统资产，确保账实一致</w:t>
      </w:r>
    </w:p>
    <w:p>
      <w:pPr>
        <w:pStyle w:val="11"/>
        <w:keepNext w:val="0"/>
        <w:keepLines w:val="0"/>
        <w:widowControl w:val="0"/>
        <w:shd w:val="clear" w:color="auto" w:fill="auto"/>
        <w:bidi w:val="0"/>
        <w:spacing w:before="0" w:after="200" w:line="360" w:lineRule="auto"/>
        <w:ind w:left="0" w:right="0" w:firstLine="480"/>
        <w:jc w:val="both"/>
        <w:rPr>
          <w:rFonts w:hint="eastAsia" w:ascii="宋体" w:hAnsi="宋体" w:eastAsia="宋体" w:cs="宋体"/>
          <w:sz w:val="24"/>
          <w:szCs w:val="24"/>
        </w:rPr>
      </w:pPr>
      <w:r>
        <w:rPr>
          <w:rFonts w:hint="eastAsia" w:ascii="宋体" w:hAnsi="宋体" w:eastAsia="宋体" w:cs="宋体"/>
          <w:color w:val="000000"/>
          <w:spacing w:val="0"/>
          <w:w w:val="100"/>
          <w:position w:val="0"/>
          <w:sz w:val="24"/>
          <w:szCs w:val="24"/>
        </w:rPr>
        <w:t>通过网段扫描、主机扫描等手段对系统现有资产清单进行排查，梳理出未知资 产情况，同时资产清单中的标签错误、设备运行状态等信息进行现场核査，确保账、 实一致。</w:t>
      </w:r>
    </w:p>
    <w:p>
      <w:pPr>
        <w:pStyle w:val="11"/>
        <w:keepNext w:val="0"/>
        <w:keepLines w:val="0"/>
        <w:widowControl w:val="0"/>
        <w:shd w:val="clear" w:color="auto" w:fill="auto"/>
        <w:tabs>
          <w:tab w:val="left" w:pos="841"/>
        </w:tabs>
        <w:bidi w:val="0"/>
        <w:spacing w:before="0" w:after="0" w:line="360" w:lineRule="auto"/>
        <w:ind w:left="0" w:right="0" w:firstLine="420"/>
        <w:jc w:val="both"/>
        <w:rPr>
          <w:rFonts w:hint="eastAsia" w:ascii="宋体" w:hAnsi="宋体" w:eastAsia="宋体" w:cs="宋体"/>
          <w:sz w:val="24"/>
          <w:szCs w:val="24"/>
        </w:rPr>
      </w:pPr>
      <w:bookmarkStart w:id="67" w:name="bookmark88"/>
      <w:r>
        <w:rPr>
          <w:rFonts w:hint="eastAsia" w:ascii="宋体" w:hAnsi="宋体" w:eastAsia="宋体" w:cs="宋体"/>
          <w:b/>
          <w:bCs/>
          <w:color w:val="000000"/>
          <w:spacing w:val="0"/>
          <w:w w:val="100"/>
          <w:position w:val="0"/>
          <w:sz w:val="24"/>
          <w:szCs w:val="24"/>
        </w:rPr>
        <w:t>2</w:t>
      </w:r>
      <w:bookmarkEnd w:id="67"/>
      <w:r>
        <w:rPr>
          <w:rFonts w:hint="eastAsia" w:ascii="宋体" w:hAnsi="宋体" w:eastAsia="宋体" w:cs="宋体"/>
          <w:b/>
          <w:bCs/>
          <w:color w:val="000000"/>
          <w:spacing w:val="0"/>
          <w:w w:val="100"/>
          <w:position w:val="0"/>
          <w:sz w:val="24"/>
          <w:szCs w:val="24"/>
        </w:rPr>
        <w:t>）</w:t>
      </w:r>
      <w:r>
        <w:rPr>
          <w:rFonts w:hint="eastAsia" w:ascii="宋体" w:hAnsi="宋体" w:eastAsia="宋体" w:cs="宋体"/>
          <w:b/>
          <w:bCs/>
          <w:color w:val="000000"/>
          <w:spacing w:val="0"/>
          <w:w w:val="100"/>
          <w:position w:val="0"/>
          <w:sz w:val="24"/>
          <w:szCs w:val="24"/>
        </w:rPr>
        <w:tab/>
      </w:r>
      <w:r>
        <w:rPr>
          <w:rFonts w:hint="eastAsia" w:ascii="宋体" w:hAnsi="宋体" w:eastAsia="宋体" w:cs="宋体"/>
          <w:color w:val="000000"/>
          <w:spacing w:val="0"/>
          <w:w w:val="100"/>
          <w:position w:val="0"/>
          <w:sz w:val="24"/>
          <w:szCs w:val="24"/>
        </w:rPr>
        <w:t>核査系统拓扑，确保图实一致</w:t>
      </w:r>
    </w:p>
    <w:p>
      <w:pPr>
        <w:pStyle w:val="11"/>
        <w:keepNext w:val="0"/>
        <w:keepLines w:val="0"/>
        <w:widowControl w:val="0"/>
        <w:shd w:val="clear" w:color="auto" w:fill="auto"/>
        <w:bidi w:val="0"/>
        <w:spacing w:before="0" w:after="200" w:line="360" w:lineRule="auto"/>
        <w:ind w:left="0" w:right="0" w:firstLine="480"/>
        <w:jc w:val="both"/>
        <w:rPr>
          <w:rFonts w:hint="eastAsia" w:ascii="宋体" w:hAnsi="宋体" w:eastAsia="宋体" w:cs="宋体"/>
          <w:sz w:val="24"/>
          <w:szCs w:val="24"/>
        </w:rPr>
      </w:pPr>
      <w:r>
        <w:rPr>
          <w:rFonts w:hint="eastAsia" w:ascii="宋体" w:hAnsi="宋体" w:eastAsia="宋体" w:cs="宋体"/>
          <w:color w:val="000000"/>
          <w:spacing w:val="0"/>
          <w:w w:val="100"/>
          <w:position w:val="0"/>
          <w:sz w:val="24"/>
          <w:szCs w:val="24"/>
        </w:rPr>
        <w:t>通过运行检査脚本、人工登陆主机/交换机检查、现场机房检查等方法进行排查, 分析、筛选出多网卡主机、交换机</w:t>
      </w:r>
      <w:r>
        <w:rPr>
          <w:rFonts w:hint="eastAsia" w:ascii="宋体" w:hAnsi="宋体" w:eastAsia="宋体" w:cs="宋体"/>
          <w:color w:val="000000"/>
          <w:spacing w:val="0"/>
          <w:w w:val="100"/>
          <w:position w:val="0"/>
          <w:sz w:val="24"/>
          <w:szCs w:val="24"/>
          <w:lang w:val="en-US" w:eastAsia="en-US" w:bidi="en-US"/>
        </w:rPr>
        <w:t>IP</w:t>
      </w:r>
      <w:r>
        <w:rPr>
          <w:rFonts w:hint="eastAsia" w:ascii="宋体" w:hAnsi="宋体" w:eastAsia="宋体" w:cs="宋体"/>
          <w:color w:val="000000"/>
          <w:spacing w:val="0"/>
          <w:w w:val="100"/>
          <w:position w:val="0"/>
          <w:sz w:val="24"/>
          <w:szCs w:val="24"/>
        </w:rPr>
        <w:t>信息，排查是否存在跨区互联、隐藏网络的情 况，结合排查结果对网络进行优化，规范化使用网段，清除无效、无用、测试等网 络、</w:t>
      </w:r>
      <w:r>
        <w:rPr>
          <w:rFonts w:hint="eastAsia" w:ascii="宋体" w:hAnsi="宋体" w:eastAsia="宋体" w:cs="宋体"/>
          <w:color w:val="000000"/>
          <w:spacing w:val="0"/>
          <w:w w:val="100"/>
          <w:position w:val="0"/>
          <w:sz w:val="24"/>
          <w:szCs w:val="24"/>
          <w:lang w:val="en-US" w:eastAsia="en-US" w:bidi="en-US"/>
        </w:rPr>
        <w:t>IP</w:t>
      </w:r>
      <w:r>
        <w:rPr>
          <w:rFonts w:hint="eastAsia" w:ascii="宋体" w:hAnsi="宋体" w:eastAsia="宋体" w:cs="宋体"/>
          <w:color w:val="000000"/>
          <w:spacing w:val="0"/>
          <w:w w:val="100"/>
          <w:position w:val="0"/>
          <w:sz w:val="24"/>
          <w:szCs w:val="24"/>
        </w:rPr>
        <w:t>地址，禁用无用设备或多余网卡。根据系统己有网络拓扑，核査线缆标签与 拓扑图一致情况，确保图、实一致。</w:t>
      </w:r>
    </w:p>
    <w:p>
      <w:pPr>
        <w:pStyle w:val="11"/>
        <w:keepNext w:val="0"/>
        <w:keepLines w:val="0"/>
        <w:widowControl w:val="0"/>
        <w:shd w:val="clear" w:color="auto" w:fill="auto"/>
        <w:tabs>
          <w:tab w:val="left" w:pos="841"/>
        </w:tabs>
        <w:bidi w:val="0"/>
        <w:spacing w:before="0" w:after="0" w:line="360" w:lineRule="auto"/>
        <w:ind w:left="0" w:right="0" w:firstLine="420"/>
        <w:jc w:val="both"/>
        <w:rPr>
          <w:rFonts w:hint="eastAsia" w:ascii="宋体" w:hAnsi="宋体" w:eastAsia="宋体" w:cs="宋体"/>
          <w:sz w:val="24"/>
          <w:szCs w:val="24"/>
        </w:rPr>
      </w:pPr>
      <w:bookmarkStart w:id="68" w:name="bookmark89"/>
      <w:r>
        <w:rPr>
          <w:rFonts w:hint="eastAsia" w:ascii="宋体" w:hAnsi="宋体" w:eastAsia="宋体" w:cs="宋体"/>
          <w:b/>
          <w:bCs/>
          <w:color w:val="000000"/>
          <w:spacing w:val="0"/>
          <w:w w:val="100"/>
          <w:position w:val="0"/>
          <w:sz w:val="24"/>
          <w:szCs w:val="24"/>
        </w:rPr>
        <w:t>3</w:t>
      </w:r>
      <w:bookmarkEnd w:id="68"/>
      <w:r>
        <w:rPr>
          <w:rFonts w:hint="eastAsia" w:ascii="宋体" w:hAnsi="宋体" w:eastAsia="宋体" w:cs="宋体"/>
          <w:b/>
          <w:bCs/>
          <w:color w:val="000000"/>
          <w:spacing w:val="0"/>
          <w:w w:val="100"/>
          <w:position w:val="0"/>
          <w:sz w:val="24"/>
          <w:szCs w:val="24"/>
        </w:rPr>
        <w:t>）</w:t>
      </w:r>
      <w:r>
        <w:rPr>
          <w:rFonts w:hint="eastAsia" w:ascii="宋体" w:hAnsi="宋体" w:eastAsia="宋体" w:cs="宋体"/>
          <w:b/>
          <w:bCs/>
          <w:color w:val="000000"/>
          <w:spacing w:val="0"/>
          <w:w w:val="100"/>
          <w:position w:val="0"/>
          <w:sz w:val="24"/>
          <w:szCs w:val="24"/>
        </w:rPr>
        <w:tab/>
      </w:r>
      <w:r>
        <w:rPr>
          <w:rFonts w:hint="eastAsia" w:ascii="宋体" w:hAnsi="宋体" w:eastAsia="宋体" w:cs="宋体"/>
          <w:color w:val="000000"/>
          <w:spacing w:val="0"/>
          <w:w w:val="100"/>
          <w:position w:val="0"/>
          <w:sz w:val="24"/>
          <w:szCs w:val="24"/>
        </w:rPr>
        <w:t>核査敏感信息，确保数据保密</w:t>
      </w:r>
    </w:p>
    <w:p>
      <w:pPr>
        <w:pStyle w:val="11"/>
        <w:keepNext w:val="0"/>
        <w:keepLines w:val="0"/>
        <w:widowControl w:val="0"/>
        <w:shd w:val="clear" w:color="auto" w:fill="auto"/>
        <w:bidi w:val="0"/>
        <w:spacing w:before="0" w:after="200" w:line="360" w:lineRule="auto"/>
        <w:ind w:left="0" w:right="0" w:firstLine="480"/>
        <w:jc w:val="both"/>
        <w:rPr>
          <w:rFonts w:hint="eastAsia" w:ascii="宋体" w:hAnsi="宋体" w:eastAsia="宋体" w:cs="宋体"/>
          <w:sz w:val="24"/>
          <w:szCs w:val="24"/>
        </w:rPr>
      </w:pPr>
      <w:r>
        <w:rPr>
          <w:rFonts w:hint="eastAsia" w:ascii="宋体" w:hAnsi="宋体" w:eastAsia="宋体" w:cs="宋体"/>
          <w:color w:val="000000"/>
          <w:spacing w:val="0"/>
          <w:w w:val="100"/>
          <w:position w:val="0"/>
          <w:sz w:val="24"/>
          <w:szCs w:val="24"/>
        </w:rPr>
        <w:t>通过技术手段+人工核査方式，定期清查存储在</w:t>
      </w:r>
      <w:r>
        <w:rPr>
          <w:rFonts w:hint="eastAsia" w:ascii="宋体" w:hAnsi="宋体" w:eastAsia="宋体" w:cs="宋体"/>
          <w:color w:val="000000"/>
          <w:spacing w:val="0"/>
          <w:w w:val="100"/>
          <w:position w:val="0"/>
          <w:sz w:val="24"/>
          <w:szCs w:val="24"/>
          <w:lang w:val="en-US" w:eastAsia="en-US" w:bidi="en-US"/>
        </w:rPr>
        <w:t>GitHub、</w:t>
      </w:r>
      <w:r>
        <w:rPr>
          <w:rFonts w:hint="eastAsia" w:ascii="宋体" w:hAnsi="宋体" w:eastAsia="宋体" w:cs="宋体"/>
          <w:color w:val="000000"/>
          <w:spacing w:val="0"/>
          <w:w w:val="100"/>
          <w:position w:val="0"/>
          <w:sz w:val="24"/>
          <w:szCs w:val="24"/>
        </w:rPr>
        <w:t>网盘、百度文库等互 联网共享平台中的系统敏感资料，特别是系统软件源码、系统架构、系统拓扑图、 系统设计方案、运维手册、系统设备及</w:t>
      </w:r>
      <w:r>
        <w:rPr>
          <w:rFonts w:hint="eastAsia" w:ascii="宋体" w:hAnsi="宋体" w:eastAsia="宋体" w:cs="宋体"/>
          <w:color w:val="000000"/>
          <w:spacing w:val="0"/>
          <w:w w:val="100"/>
          <w:position w:val="0"/>
          <w:sz w:val="24"/>
          <w:szCs w:val="24"/>
          <w:lang w:val="en-US" w:eastAsia="en-US" w:bidi="en-US"/>
        </w:rPr>
        <w:t>IP</w:t>
      </w:r>
      <w:r>
        <w:rPr>
          <w:rFonts w:hint="eastAsia" w:ascii="宋体" w:hAnsi="宋体" w:eastAsia="宋体" w:cs="宋体"/>
          <w:color w:val="000000"/>
          <w:spacing w:val="0"/>
          <w:w w:val="100"/>
          <w:position w:val="0"/>
          <w:sz w:val="24"/>
          <w:szCs w:val="24"/>
        </w:rPr>
        <w:t>信息、登录账户口令、网络及安全配置信 息、系统安全漏洞情况、攻防演练资料、渗透测试报告、等保测试报告、安全评估 报告等。</w:t>
      </w:r>
    </w:p>
    <w:p>
      <w:pPr>
        <w:pStyle w:val="11"/>
        <w:keepNext w:val="0"/>
        <w:keepLines w:val="0"/>
        <w:widowControl w:val="0"/>
        <w:shd w:val="clear" w:color="auto" w:fill="auto"/>
        <w:tabs>
          <w:tab w:val="left" w:pos="846"/>
        </w:tabs>
        <w:bidi w:val="0"/>
        <w:spacing w:before="0" w:after="0" w:line="360" w:lineRule="auto"/>
        <w:ind w:left="0" w:right="0" w:firstLine="420"/>
        <w:jc w:val="both"/>
        <w:rPr>
          <w:rFonts w:hint="eastAsia" w:ascii="宋体" w:hAnsi="宋体" w:eastAsia="宋体" w:cs="宋体"/>
          <w:sz w:val="24"/>
          <w:szCs w:val="24"/>
        </w:rPr>
      </w:pPr>
      <w:bookmarkStart w:id="69" w:name="bookmark90"/>
      <w:r>
        <w:rPr>
          <w:rFonts w:hint="eastAsia" w:ascii="宋体" w:hAnsi="宋体" w:eastAsia="宋体" w:cs="宋体"/>
          <w:b/>
          <w:bCs/>
          <w:color w:val="000000"/>
          <w:spacing w:val="0"/>
          <w:w w:val="100"/>
          <w:position w:val="0"/>
          <w:sz w:val="24"/>
          <w:szCs w:val="24"/>
        </w:rPr>
        <w:t>4</w:t>
      </w:r>
      <w:bookmarkEnd w:id="69"/>
      <w:r>
        <w:rPr>
          <w:rFonts w:hint="eastAsia" w:ascii="宋体" w:hAnsi="宋体" w:eastAsia="宋体" w:cs="宋体"/>
          <w:b/>
          <w:bCs/>
          <w:color w:val="000000"/>
          <w:spacing w:val="0"/>
          <w:w w:val="100"/>
          <w:position w:val="0"/>
          <w:sz w:val="24"/>
          <w:szCs w:val="24"/>
        </w:rPr>
        <w:t>）</w:t>
      </w:r>
      <w:r>
        <w:rPr>
          <w:rFonts w:hint="eastAsia" w:ascii="宋体" w:hAnsi="宋体" w:eastAsia="宋体" w:cs="宋体"/>
          <w:b/>
          <w:bCs/>
          <w:color w:val="000000"/>
          <w:spacing w:val="0"/>
          <w:w w:val="100"/>
          <w:position w:val="0"/>
          <w:sz w:val="24"/>
          <w:szCs w:val="24"/>
        </w:rPr>
        <w:tab/>
      </w:r>
      <w:r>
        <w:rPr>
          <w:rFonts w:hint="eastAsia" w:ascii="宋体" w:hAnsi="宋体" w:eastAsia="宋体" w:cs="宋体"/>
          <w:color w:val="000000"/>
          <w:spacing w:val="0"/>
          <w:w w:val="100"/>
          <w:position w:val="0"/>
          <w:sz w:val="24"/>
          <w:szCs w:val="24"/>
        </w:rPr>
        <w:t>梳理网络边界，实行最小化管控</w:t>
      </w:r>
    </w:p>
    <w:p>
      <w:pPr>
        <w:pStyle w:val="11"/>
        <w:keepNext w:val="0"/>
        <w:keepLines w:val="0"/>
        <w:widowControl w:val="0"/>
        <w:shd w:val="clear" w:color="auto" w:fill="auto"/>
        <w:bidi w:val="0"/>
        <w:spacing w:before="0" w:after="200" w:line="360" w:lineRule="auto"/>
        <w:ind w:left="0" w:right="0" w:firstLine="420"/>
        <w:jc w:val="both"/>
        <w:rPr>
          <w:rFonts w:hint="eastAsia" w:ascii="宋体" w:hAnsi="宋体" w:eastAsia="宋体" w:cs="宋体"/>
          <w:sz w:val="24"/>
          <w:szCs w:val="24"/>
        </w:rPr>
      </w:pPr>
      <w:r>
        <w:rPr>
          <w:rFonts w:hint="eastAsia" w:ascii="宋体" w:hAnsi="宋体" w:eastAsia="宋体" w:cs="宋体"/>
          <w:color w:val="000000"/>
          <w:spacing w:val="0"/>
          <w:w w:val="100"/>
          <w:position w:val="0"/>
          <w:sz w:val="24"/>
          <w:szCs w:val="24"/>
        </w:rPr>
        <w:t>通过人工核查方式，建立系统各安全边界网络访问控制策略清单，对于无效过 期或过于宽泛策略进行及时清理，对于高危端口进行及时封堵，对于无责任人策略 进行及时核实，并验证策略的有效性。同时，对于各网络安全设备告警进行定期梳 理、分析，建立系统风险告警清单，并优化设备告警规则，验证告警规则有效。</w:t>
      </w:r>
    </w:p>
    <w:p>
      <w:pPr>
        <w:pStyle w:val="11"/>
        <w:keepNext w:val="0"/>
        <w:keepLines w:val="0"/>
        <w:widowControl w:val="0"/>
        <w:shd w:val="clear" w:color="auto" w:fill="auto"/>
        <w:tabs>
          <w:tab w:val="left" w:pos="838"/>
        </w:tabs>
        <w:bidi w:val="0"/>
        <w:spacing w:before="0" w:after="0" w:line="360" w:lineRule="auto"/>
        <w:ind w:left="0" w:right="0" w:firstLine="420"/>
        <w:jc w:val="both"/>
        <w:rPr>
          <w:rFonts w:hint="eastAsia" w:ascii="宋体" w:hAnsi="宋体" w:eastAsia="宋体" w:cs="宋体"/>
          <w:sz w:val="24"/>
          <w:szCs w:val="24"/>
        </w:rPr>
      </w:pPr>
      <w:bookmarkStart w:id="70" w:name="bookmark91"/>
      <w:r>
        <w:rPr>
          <w:rFonts w:hint="eastAsia" w:ascii="宋体" w:hAnsi="宋体" w:eastAsia="宋体" w:cs="宋体"/>
          <w:b/>
          <w:bCs/>
          <w:color w:val="000000"/>
          <w:spacing w:val="0"/>
          <w:w w:val="100"/>
          <w:position w:val="0"/>
          <w:sz w:val="24"/>
          <w:szCs w:val="24"/>
        </w:rPr>
        <w:t>6</w:t>
      </w:r>
      <w:bookmarkEnd w:id="70"/>
      <w:r>
        <w:rPr>
          <w:rFonts w:hint="eastAsia" w:ascii="宋体" w:hAnsi="宋体" w:eastAsia="宋体" w:cs="宋体"/>
          <w:b/>
          <w:bCs/>
          <w:color w:val="000000"/>
          <w:spacing w:val="0"/>
          <w:w w:val="100"/>
          <w:position w:val="0"/>
          <w:sz w:val="24"/>
          <w:szCs w:val="24"/>
        </w:rPr>
        <w:t>）</w:t>
      </w:r>
      <w:r>
        <w:rPr>
          <w:rFonts w:hint="eastAsia" w:ascii="宋体" w:hAnsi="宋体" w:eastAsia="宋体" w:cs="宋体"/>
          <w:b/>
          <w:bCs/>
          <w:color w:val="000000"/>
          <w:spacing w:val="0"/>
          <w:w w:val="100"/>
          <w:position w:val="0"/>
          <w:sz w:val="24"/>
          <w:szCs w:val="24"/>
        </w:rPr>
        <w:tab/>
      </w:r>
      <w:r>
        <w:rPr>
          <w:rFonts w:hint="eastAsia" w:ascii="宋体" w:hAnsi="宋体" w:eastAsia="宋体" w:cs="宋体"/>
          <w:color w:val="000000"/>
          <w:spacing w:val="0"/>
          <w:w w:val="100"/>
          <w:position w:val="0"/>
          <w:sz w:val="24"/>
          <w:szCs w:val="24"/>
        </w:rPr>
        <w:t>核査主机安全状态，确保精准防护</w:t>
      </w:r>
    </w:p>
    <w:p>
      <w:pPr>
        <w:pStyle w:val="11"/>
        <w:keepNext w:val="0"/>
        <w:keepLines w:val="0"/>
        <w:widowControl w:val="0"/>
        <w:shd w:val="clear" w:color="auto" w:fill="auto"/>
        <w:bidi w:val="0"/>
        <w:spacing w:before="0" w:after="0" w:line="360" w:lineRule="auto"/>
        <w:ind w:left="0" w:right="0" w:firstLine="500"/>
        <w:jc w:val="both"/>
        <w:rPr>
          <w:rFonts w:hint="eastAsia" w:ascii="宋体" w:hAnsi="宋体" w:eastAsia="宋体" w:cs="宋体"/>
          <w:sz w:val="24"/>
          <w:szCs w:val="24"/>
        </w:rPr>
      </w:pPr>
      <w:r>
        <w:rPr>
          <w:rFonts w:hint="eastAsia" w:ascii="宋体" w:hAnsi="宋体" w:eastAsia="宋体" w:cs="宋体"/>
          <w:color w:val="000000"/>
          <w:spacing w:val="0"/>
          <w:w w:val="100"/>
          <w:position w:val="0"/>
          <w:sz w:val="24"/>
          <w:szCs w:val="24"/>
        </w:rPr>
        <w:t>开展主机、数据库、中间件、应用等安全基线核查，建立不符合《南方电网公 司网络安全合规库》清单，指导相关责任单位整改并验证整改情况，同时结合业务 实际情况对无法整改内容形成风险清单，并提出相关风险防控建议。</w:t>
      </w:r>
    </w:p>
    <w:p>
      <w:pPr>
        <w:pStyle w:val="11"/>
        <w:keepNext w:val="0"/>
        <w:keepLines w:val="0"/>
        <w:widowControl w:val="0"/>
        <w:shd w:val="clear" w:color="auto" w:fill="auto"/>
        <w:bidi w:val="0"/>
        <w:spacing w:before="0" w:after="0" w:line="360" w:lineRule="auto"/>
        <w:ind w:left="0" w:right="0" w:firstLine="500"/>
        <w:jc w:val="both"/>
        <w:rPr>
          <w:rFonts w:hint="eastAsia" w:ascii="宋体" w:hAnsi="宋体" w:eastAsia="宋体" w:cs="宋体"/>
          <w:sz w:val="24"/>
          <w:szCs w:val="24"/>
        </w:rPr>
      </w:pPr>
      <w:r>
        <w:rPr>
          <w:rFonts w:hint="eastAsia" w:ascii="宋体" w:hAnsi="宋体" w:eastAsia="宋体" w:cs="宋体"/>
          <w:color w:val="000000"/>
          <w:spacing w:val="0"/>
          <w:w w:val="100"/>
          <w:position w:val="0"/>
          <w:sz w:val="24"/>
          <w:szCs w:val="24"/>
        </w:rPr>
        <w:t>开展主机、数据库、中间件、应用等方面的安全漏洞扫描，并结合国家、网、 省公司发布的网络安全通报内容，建立中、高危安全漏洞清单，指导相关责任单位 整改并验证整改情况，同时结合业务实际情况对无法整改内容形成风险清单，并提 出相关风险防控建议。</w:t>
      </w:r>
    </w:p>
    <w:p>
      <w:pPr>
        <w:pStyle w:val="11"/>
        <w:keepNext w:val="0"/>
        <w:keepLines w:val="0"/>
        <w:widowControl w:val="0"/>
        <w:shd w:val="clear" w:color="auto" w:fill="auto"/>
        <w:bidi w:val="0"/>
        <w:spacing w:before="0" w:after="0" w:line="360" w:lineRule="auto"/>
        <w:ind w:left="0" w:right="0" w:firstLine="500"/>
        <w:jc w:val="both"/>
        <w:rPr>
          <w:rFonts w:hint="eastAsia" w:ascii="宋体" w:hAnsi="宋体" w:eastAsia="宋体" w:cs="宋体"/>
          <w:sz w:val="24"/>
          <w:szCs w:val="24"/>
        </w:rPr>
      </w:pPr>
      <w:r>
        <w:rPr>
          <w:rFonts w:hint="eastAsia" w:ascii="宋体" w:hAnsi="宋体" w:eastAsia="宋体" w:cs="宋体"/>
          <w:color w:val="000000"/>
          <w:spacing w:val="0"/>
          <w:w w:val="100"/>
          <w:position w:val="0"/>
          <w:sz w:val="24"/>
          <w:szCs w:val="24"/>
        </w:rPr>
        <w:t>开展主机防病毒风险识别，核查主机防病毒软件安装情况、特征库更新情况和 扫描情况，指导相关责任单位整改，并形成相关情况统计报告。</w:t>
      </w:r>
    </w:p>
    <w:p>
      <w:pPr>
        <w:pStyle w:val="11"/>
        <w:keepNext w:val="0"/>
        <w:keepLines w:val="0"/>
        <w:widowControl w:val="0"/>
        <w:shd w:val="clear" w:color="auto" w:fill="auto"/>
        <w:bidi w:val="0"/>
        <w:spacing w:before="0" w:after="0" w:line="360" w:lineRule="auto"/>
        <w:ind w:left="0" w:right="0" w:firstLine="500"/>
        <w:jc w:val="both"/>
        <w:rPr>
          <w:rFonts w:hint="eastAsia" w:ascii="宋体" w:hAnsi="宋体" w:eastAsia="宋体" w:cs="宋体"/>
          <w:sz w:val="24"/>
          <w:szCs w:val="24"/>
        </w:rPr>
      </w:pPr>
      <w:r>
        <w:rPr>
          <w:rFonts w:hint="eastAsia" w:ascii="宋体" w:hAnsi="宋体" w:eastAsia="宋体" w:cs="宋体"/>
          <w:color w:val="000000"/>
          <w:spacing w:val="0"/>
          <w:w w:val="100"/>
          <w:position w:val="0"/>
          <w:sz w:val="24"/>
          <w:szCs w:val="24"/>
        </w:rPr>
        <w:t>开展主机、数据库、中间件、应用等方面账号（缺省账号、默认账号、空闲账 号等）及口令（默认口令、弱口令、通用口令等）情况核查，及时清理不符合安全 要求的账号及口令，并指导相关责任单位进行整改并验证整改情况。</w:t>
      </w:r>
    </w:p>
    <w:p>
      <w:pPr>
        <w:pStyle w:val="11"/>
        <w:keepNext w:val="0"/>
        <w:keepLines w:val="0"/>
        <w:widowControl w:val="0"/>
        <w:shd w:val="clear" w:color="auto" w:fill="auto"/>
        <w:bidi w:val="0"/>
        <w:spacing w:before="0" w:after="200" w:line="360" w:lineRule="auto"/>
        <w:ind w:left="0" w:right="0" w:firstLine="500"/>
        <w:jc w:val="both"/>
        <w:rPr>
          <w:rFonts w:hint="eastAsia" w:ascii="宋体" w:hAnsi="宋体" w:eastAsia="宋体" w:cs="宋体"/>
          <w:sz w:val="24"/>
          <w:szCs w:val="24"/>
        </w:rPr>
      </w:pPr>
      <w:r>
        <w:rPr>
          <w:rFonts w:hint="eastAsia" w:ascii="宋体" w:hAnsi="宋体" w:eastAsia="宋体" w:cs="宋体"/>
          <w:color w:val="000000"/>
          <w:spacing w:val="0"/>
          <w:w w:val="100"/>
          <w:position w:val="0"/>
          <w:sz w:val="24"/>
          <w:szCs w:val="24"/>
        </w:rPr>
        <w:t>开展主机已安装外部应用程序、开放服务端口、防火墙开启等情况核查，建立 主机进出站流量台账，审核堡垒机使用情况等。</w:t>
      </w:r>
    </w:p>
    <w:p>
      <w:pPr>
        <w:pStyle w:val="11"/>
        <w:keepNext w:val="0"/>
        <w:keepLines w:val="0"/>
        <w:widowControl w:val="0"/>
        <w:shd w:val="clear" w:color="auto" w:fill="auto"/>
        <w:tabs>
          <w:tab w:val="left" w:pos="838"/>
        </w:tabs>
        <w:bidi w:val="0"/>
        <w:spacing w:before="0" w:after="0" w:line="360" w:lineRule="auto"/>
        <w:ind w:left="0" w:right="0" w:firstLine="420"/>
        <w:jc w:val="both"/>
        <w:rPr>
          <w:rFonts w:hint="eastAsia" w:ascii="宋体" w:hAnsi="宋体" w:eastAsia="宋体" w:cs="宋体"/>
          <w:sz w:val="24"/>
          <w:szCs w:val="24"/>
        </w:rPr>
      </w:pPr>
      <w:bookmarkStart w:id="71" w:name="bookmark92"/>
      <w:r>
        <w:rPr>
          <w:rFonts w:hint="eastAsia" w:ascii="宋体" w:hAnsi="宋体" w:eastAsia="宋体" w:cs="宋体"/>
          <w:b/>
          <w:bCs/>
          <w:color w:val="000000"/>
          <w:spacing w:val="0"/>
          <w:w w:val="100"/>
          <w:position w:val="0"/>
          <w:sz w:val="24"/>
          <w:szCs w:val="24"/>
        </w:rPr>
        <w:t>7</w:t>
      </w:r>
      <w:bookmarkEnd w:id="71"/>
      <w:r>
        <w:rPr>
          <w:rFonts w:hint="eastAsia" w:ascii="宋体" w:hAnsi="宋体" w:eastAsia="宋体" w:cs="宋体"/>
          <w:b/>
          <w:bCs/>
          <w:color w:val="000000"/>
          <w:spacing w:val="0"/>
          <w:w w:val="100"/>
          <w:position w:val="0"/>
          <w:sz w:val="24"/>
          <w:szCs w:val="24"/>
        </w:rPr>
        <w:t>）</w:t>
      </w:r>
      <w:r>
        <w:rPr>
          <w:rFonts w:hint="eastAsia" w:ascii="宋体" w:hAnsi="宋体" w:eastAsia="宋体" w:cs="宋体"/>
          <w:b/>
          <w:bCs/>
          <w:color w:val="000000"/>
          <w:spacing w:val="0"/>
          <w:w w:val="100"/>
          <w:position w:val="0"/>
          <w:sz w:val="24"/>
          <w:szCs w:val="24"/>
        </w:rPr>
        <w:tab/>
      </w:r>
      <w:r>
        <w:rPr>
          <w:rFonts w:hint="eastAsia" w:ascii="宋体" w:hAnsi="宋体" w:eastAsia="宋体" w:cs="宋体"/>
          <w:color w:val="000000"/>
          <w:spacing w:val="0"/>
          <w:w w:val="100"/>
          <w:position w:val="0"/>
          <w:sz w:val="24"/>
          <w:szCs w:val="24"/>
        </w:rPr>
        <w:t>核査现场运维单位安全措施落实情况，防范人员风险</w:t>
      </w:r>
    </w:p>
    <w:p>
      <w:pPr>
        <w:pStyle w:val="11"/>
        <w:keepNext w:val="0"/>
        <w:keepLines w:val="0"/>
        <w:widowControl w:val="0"/>
        <w:shd w:val="clear" w:color="auto" w:fill="auto"/>
        <w:bidi w:val="0"/>
        <w:spacing w:before="0" w:after="0" w:line="360" w:lineRule="auto"/>
        <w:ind w:left="0" w:right="0" w:firstLine="600"/>
        <w:jc w:val="both"/>
        <w:rPr>
          <w:rFonts w:hint="eastAsia" w:ascii="宋体" w:hAnsi="宋体" w:eastAsia="宋体" w:cs="宋体"/>
          <w:sz w:val="24"/>
          <w:szCs w:val="24"/>
        </w:rPr>
      </w:pPr>
      <w:r>
        <w:rPr>
          <w:rFonts w:hint="eastAsia" w:ascii="宋体" w:hAnsi="宋体" w:eastAsia="宋体" w:cs="宋体"/>
          <w:color w:val="000000"/>
          <w:spacing w:val="0"/>
          <w:w w:val="100"/>
          <w:position w:val="0"/>
          <w:sz w:val="24"/>
          <w:szCs w:val="24"/>
        </w:rPr>
        <w:t>开展现场运维人员日常运维终端安全状态检查，包括：安全基线、漏洞补丁、 病毒查杀、操作系统版本、外部应用程序安装、网络使用等情况检查。</w:t>
      </w:r>
    </w:p>
    <w:p>
      <w:pPr>
        <w:pStyle w:val="11"/>
        <w:keepNext w:val="0"/>
        <w:keepLines w:val="0"/>
        <w:widowControl w:val="0"/>
        <w:shd w:val="clear" w:color="auto" w:fill="auto"/>
        <w:bidi w:val="0"/>
        <w:spacing w:before="0" w:after="200" w:line="360" w:lineRule="auto"/>
        <w:ind w:left="0" w:right="0" w:firstLine="600"/>
        <w:jc w:val="both"/>
        <w:rPr>
          <w:rFonts w:hint="eastAsia" w:ascii="宋体" w:hAnsi="宋体" w:eastAsia="宋体" w:cs="宋体"/>
          <w:sz w:val="24"/>
          <w:szCs w:val="24"/>
        </w:rPr>
      </w:pPr>
      <w:r>
        <w:rPr>
          <w:rFonts w:hint="eastAsia" w:ascii="宋体" w:hAnsi="宋体" w:eastAsia="宋体" w:cs="宋体"/>
          <w:color w:val="000000"/>
          <w:spacing w:val="0"/>
          <w:w w:val="100"/>
          <w:position w:val="0"/>
          <w:sz w:val="24"/>
          <w:szCs w:val="24"/>
        </w:rPr>
        <w:t>通过人工抽查方式，定期清査合作单位在开发、运维及测试系统过程中留存的 敏感信息，特别是系统登陆账号、系统拓扑图等信息。</w:t>
      </w:r>
    </w:p>
    <w:p>
      <w:pPr>
        <w:pStyle w:val="11"/>
        <w:keepNext w:val="0"/>
        <w:keepLines w:val="0"/>
        <w:widowControl w:val="0"/>
        <w:shd w:val="clear" w:color="auto" w:fill="auto"/>
        <w:tabs>
          <w:tab w:val="left" w:pos="838"/>
        </w:tabs>
        <w:bidi w:val="0"/>
        <w:spacing w:before="0" w:after="0" w:line="360" w:lineRule="auto"/>
        <w:ind w:left="0" w:right="0" w:firstLine="420"/>
        <w:jc w:val="both"/>
        <w:rPr>
          <w:rFonts w:hint="eastAsia" w:ascii="宋体" w:hAnsi="宋体" w:eastAsia="宋体" w:cs="宋体"/>
          <w:sz w:val="24"/>
          <w:szCs w:val="24"/>
        </w:rPr>
      </w:pPr>
      <w:bookmarkStart w:id="72" w:name="bookmark93"/>
      <w:r>
        <w:rPr>
          <w:rFonts w:hint="eastAsia" w:ascii="宋体" w:hAnsi="宋体" w:eastAsia="宋体" w:cs="宋体"/>
          <w:b/>
          <w:bCs/>
          <w:color w:val="000000"/>
          <w:spacing w:val="0"/>
          <w:w w:val="100"/>
          <w:position w:val="0"/>
          <w:sz w:val="24"/>
          <w:szCs w:val="24"/>
        </w:rPr>
        <w:t>8</w:t>
      </w:r>
      <w:bookmarkEnd w:id="72"/>
      <w:r>
        <w:rPr>
          <w:rFonts w:hint="eastAsia" w:ascii="宋体" w:hAnsi="宋体" w:eastAsia="宋体" w:cs="宋体"/>
          <w:b/>
          <w:bCs/>
          <w:color w:val="000000"/>
          <w:spacing w:val="0"/>
          <w:w w:val="100"/>
          <w:position w:val="0"/>
          <w:sz w:val="24"/>
          <w:szCs w:val="24"/>
        </w:rPr>
        <w:t>）</w:t>
      </w:r>
      <w:r>
        <w:rPr>
          <w:rFonts w:hint="eastAsia" w:ascii="宋体" w:hAnsi="宋体" w:eastAsia="宋体" w:cs="宋体"/>
          <w:b/>
          <w:bCs/>
          <w:color w:val="000000"/>
          <w:spacing w:val="0"/>
          <w:w w:val="100"/>
          <w:position w:val="0"/>
          <w:sz w:val="24"/>
          <w:szCs w:val="24"/>
        </w:rPr>
        <w:tab/>
      </w:r>
      <w:r>
        <w:rPr>
          <w:rFonts w:hint="eastAsia" w:ascii="宋体" w:hAnsi="宋体" w:eastAsia="宋体" w:cs="宋体"/>
          <w:color w:val="000000"/>
          <w:spacing w:val="0"/>
          <w:w w:val="100"/>
          <w:position w:val="0"/>
          <w:sz w:val="24"/>
          <w:szCs w:val="24"/>
        </w:rPr>
        <w:t>开展渗透测试，及时发现系统风险</w:t>
      </w:r>
    </w:p>
    <w:p>
      <w:pPr>
        <w:pStyle w:val="11"/>
        <w:keepNext w:val="0"/>
        <w:keepLines w:val="0"/>
        <w:widowControl w:val="0"/>
        <w:shd w:val="clear" w:color="auto" w:fill="auto"/>
        <w:bidi w:val="0"/>
        <w:spacing w:before="0" w:after="460" w:line="360" w:lineRule="auto"/>
        <w:ind w:left="0" w:right="0" w:firstLine="500"/>
        <w:jc w:val="both"/>
        <w:rPr>
          <w:rFonts w:hint="eastAsia" w:ascii="宋体" w:hAnsi="宋体" w:eastAsia="宋体" w:cs="宋体"/>
          <w:sz w:val="24"/>
          <w:szCs w:val="24"/>
        </w:rPr>
      </w:pPr>
      <w:r>
        <w:rPr>
          <w:rFonts w:hint="eastAsia" w:ascii="宋体" w:hAnsi="宋体" w:eastAsia="宋体" w:cs="宋体"/>
          <w:color w:val="000000"/>
          <w:spacing w:val="0"/>
          <w:w w:val="100"/>
          <w:position w:val="0"/>
          <w:sz w:val="24"/>
          <w:szCs w:val="24"/>
        </w:rPr>
        <w:t>开展系统各安全区域边界的渗透测试，包括但不限于跨站脚本攻击、恶意文件 执行、认证和会话管理测试、越权访问测试等，出具相关测试结果，指导相关责任 单位整改，并验证整改情况。</w:t>
      </w:r>
    </w:p>
    <w:p>
      <w:pPr>
        <w:pStyle w:val="11"/>
        <w:keepNext w:val="0"/>
        <w:keepLines w:val="0"/>
        <w:widowControl w:val="0"/>
        <w:shd w:val="clear" w:color="auto" w:fill="auto"/>
        <w:bidi w:val="0"/>
        <w:spacing w:before="0" w:after="200" w:line="360" w:lineRule="auto"/>
        <w:ind w:left="0" w:right="0" w:firstLine="500"/>
        <w:jc w:val="both"/>
        <w:rPr>
          <w:rFonts w:hint="eastAsia" w:ascii="宋体" w:hAnsi="宋体" w:eastAsia="宋体" w:cs="宋体"/>
          <w:i/>
          <w:iCs/>
          <w:color w:val="000000"/>
          <w:spacing w:val="0"/>
          <w:w w:val="100"/>
          <w:position w:val="0"/>
          <w:sz w:val="24"/>
          <w:szCs w:val="24"/>
        </w:rPr>
      </w:pPr>
      <w:r>
        <w:rPr>
          <w:rFonts w:hint="eastAsia" w:ascii="宋体" w:hAnsi="宋体" w:eastAsia="宋体" w:cs="宋体"/>
          <w:color w:val="000000"/>
          <w:spacing w:val="0"/>
          <w:w w:val="100"/>
          <w:position w:val="0"/>
          <w:sz w:val="24"/>
          <w:szCs w:val="24"/>
        </w:rPr>
        <w:t>上述网络安全风险排査工作内容，可根据公司网络安全管理最新要求进行调 整。过程资料，统一汇总为：《特殊时期网络安全风险排査服务报告》</w:t>
      </w:r>
      <w:r>
        <w:rPr>
          <w:rFonts w:hint="eastAsia" w:ascii="宋体" w:hAnsi="宋体" w:eastAsia="宋体" w:cs="宋体"/>
          <w:i/>
          <w:iCs/>
          <w:color w:val="000000"/>
          <w:spacing w:val="0"/>
          <w:w w:val="100"/>
          <w:position w:val="0"/>
          <w:sz w:val="24"/>
          <w:szCs w:val="24"/>
        </w:rPr>
        <w:t>。</w:t>
      </w:r>
    </w:p>
    <w:p>
      <w:pPr>
        <w:ind w:firstLine="482" w:firstLineChars="200"/>
        <w:rPr>
          <w:rFonts w:hint="eastAsia" w:ascii="宋体" w:cs="宋体"/>
          <w:kern w:val="0"/>
          <w:sz w:val="24"/>
          <w:szCs w:val="24"/>
        </w:rPr>
      </w:pPr>
      <w:r>
        <w:rPr>
          <w:rFonts w:hint="eastAsia" w:ascii="宋体" w:cs="宋体"/>
          <w:b/>
          <w:i/>
          <w:color w:val="FF0000"/>
          <w:kern w:val="0"/>
          <w:sz w:val="24"/>
          <w:szCs w:val="24"/>
        </w:rPr>
        <w:t>答：满足。</w:t>
      </w:r>
      <w:r>
        <w:rPr>
          <w:rFonts w:hint="eastAsia" w:ascii="宋体" w:cs="宋体"/>
          <w:b/>
          <w:i/>
          <w:color w:val="FF0000"/>
          <w:kern w:val="0"/>
          <w:sz w:val="24"/>
          <w:szCs w:val="24"/>
          <w:lang w:val="en-US" w:eastAsia="zh-CN"/>
        </w:rPr>
        <w:t>中汇科技</w:t>
      </w:r>
      <w:r>
        <w:rPr>
          <w:rFonts w:hint="eastAsia" w:ascii="宋体" w:cs="宋体"/>
          <w:b/>
          <w:i/>
          <w:color w:val="FF0000"/>
          <w:kern w:val="0"/>
          <w:sz w:val="24"/>
          <w:szCs w:val="24"/>
        </w:rPr>
        <w:t>已了解以上条款内容，将根据以上要求进行投标文件编制、项目管理及项目实施，确保项目顺利完成</w:t>
      </w:r>
      <w:r>
        <w:rPr>
          <w:rFonts w:hint="eastAsia" w:ascii="宋体" w:cs="宋体"/>
          <w:b/>
          <w:i/>
          <w:color w:val="FF0000"/>
          <w:kern w:val="0"/>
          <w:sz w:val="24"/>
          <w:szCs w:val="24"/>
          <w:lang w:eastAsia="zh-CN"/>
        </w:rPr>
        <w:t>。</w:t>
      </w:r>
    </w:p>
    <w:p>
      <w:pPr>
        <w:pStyle w:val="11"/>
        <w:keepNext w:val="0"/>
        <w:keepLines w:val="0"/>
        <w:widowControl w:val="0"/>
        <w:shd w:val="clear" w:color="auto" w:fill="auto"/>
        <w:bidi w:val="0"/>
        <w:spacing w:before="0" w:after="200" w:line="360" w:lineRule="auto"/>
        <w:ind w:left="0" w:right="0" w:firstLine="500"/>
        <w:jc w:val="both"/>
        <w:rPr>
          <w:rFonts w:hint="eastAsia" w:ascii="宋体" w:hAnsi="宋体" w:eastAsia="宋体" w:cs="宋体"/>
          <w:i/>
          <w:iCs/>
          <w:color w:val="000000"/>
          <w:spacing w:val="0"/>
          <w:w w:val="100"/>
          <w:position w:val="0"/>
          <w:sz w:val="24"/>
          <w:szCs w:val="24"/>
        </w:rPr>
      </w:pPr>
    </w:p>
    <w:p>
      <w:pPr>
        <w:pStyle w:val="3"/>
        <w:numPr>
          <w:ilvl w:val="1"/>
          <w:numId w:val="4"/>
        </w:numPr>
        <w:tabs>
          <w:tab w:val="left" w:pos="567"/>
          <w:tab w:val="left" w:pos="578"/>
          <w:tab w:val="clear" w:pos="420"/>
        </w:tabs>
        <w:spacing w:before="120" w:after="120" w:line="360" w:lineRule="auto"/>
        <w:ind w:left="576" w:leftChars="0" w:hanging="576" w:firstLineChars="0"/>
        <w:rPr>
          <w:rFonts w:hint="eastAsia" w:ascii="Arial" w:hAnsi="Arial" w:eastAsia="黑体" w:cs="黑体"/>
          <w:kern w:val="2"/>
        </w:rPr>
      </w:pPr>
      <w:bookmarkStart w:id="73" w:name="bookmark94"/>
      <w:bookmarkStart w:id="74" w:name="bookmark96"/>
      <w:bookmarkStart w:id="75" w:name="bookmark95"/>
      <w:r>
        <w:rPr>
          <w:rFonts w:hint="eastAsia" w:ascii="Arial" w:hAnsi="Arial" w:eastAsia="黑体" w:cs="黑体"/>
          <w:kern w:val="2"/>
        </w:rPr>
        <w:t>特殊时期网络安全应急响应服务</w:t>
      </w:r>
      <w:r>
        <w:rPr>
          <w:rFonts w:hint="eastAsia" w:ascii="Arial" w:hAnsi="Arial" w:eastAsia="黑体" w:cs="黑体"/>
          <w:kern w:val="2"/>
          <w:lang w:val="en-US" w:eastAsia="en-US"/>
        </w:rPr>
        <w:t>（★）</w:t>
      </w:r>
      <w:bookmarkEnd w:id="73"/>
      <w:bookmarkEnd w:id="74"/>
      <w:bookmarkEnd w:id="75"/>
    </w:p>
    <w:p>
      <w:pPr>
        <w:pStyle w:val="11"/>
        <w:keepNext w:val="0"/>
        <w:keepLines w:val="0"/>
        <w:widowControl w:val="0"/>
        <w:shd w:val="clear" w:color="auto" w:fill="auto"/>
        <w:tabs>
          <w:tab w:val="left" w:pos="829"/>
        </w:tabs>
        <w:bidi w:val="0"/>
        <w:spacing w:before="0" w:after="0" w:line="360" w:lineRule="auto"/>
        <w:ind w:left="0" w:right="0" w:firstLine="500"/>
        <w:jc w:val="both"/>
        <w:rPr>
          <w:sz w:val="24"/>
          <w:szCs w:val="24"/>
        </w:rPr>
      </w:pPr>
      <w:bookmarkStart w:id="76" w:name="bookmark97"/>
      <w:r>
        <w:rPr>
          <w:color w:val="000000"/>
          <w:spacing w:val="0"/>
          <w:w w:val="100"/>
          <w:position w:val="0"/>
          <w:sz w:val="24"/>
          <w:szCs w:val="24"/>
        </w:rPr>
        <w:t>1</w:t>
      </w:r>
      <w:bookmarkEnd w:id="76"/>
      <w:r>
        <w:rPr>
          <w:color w:val="000000"/>
          <w:spacing w:val="0"/>
          <w:w w:val="100"/>
          <w:position w:val="0"/>
          <w:sz w:val="24"/>
          <w:szCs w:val="24"/>
        </w:rPr>
        <w:t>）</w:t>
      </w:r>
      <w:r>
        <w:rPr>
          <w:color w:val="000000"/>
          <w:spacing w:val="0"/>
          <w:w w:val="100"/>
          <w:position w:val="0"/>
          <w:sz w:val="24"/>
          <w:szCs w:val="24"/>
        </w:rPr>
        <w:tab/>
      </w:r>
      <w:r>
        <w:rPr>
          <w:color w:val="000000"/>
          <w:spacing w:val="0"/>
          <w:w w:val="100"/>
          <w:position w:val="0"/>
          <w:sz w:val="24"/>
          <w:szCs w:val="24"/>
        </w:rPr>
        <w:t>根据系统实际情况，结合网、省公司安全要求，编制网络安全应急预案、应 急处置方案，并协助开展应急演练，充分做好应急响应准备工作，将工作常态化、 系统化、规范化，有效提高应急响应能力。</w:t>
      </w:r>
    </w:p>
    <w:p>
      <w:pPr>
        <w:pStyle w:val="11"/>
        <w:keepNext w:val="0"/>
        <w:keepLines w:val="0"/>
        <w:widowControl w:val="0"/>
        <w:shd w:val="clear" w:color="auto" w:fill="auto"/>
        <w:tabs>
          <w:tab w:val="left" w:pos="834"/>
        </w:tabs>
        <w:bidi w:val="0"/>
        <w:spacing w:before="0" w:after="0" w:line="360" w:lineRule="auto"/>
        <w:ind w:left="0" w:right="0" w:firstLine="500"/>
        <w:jc w:val="both"/>
        <w:rPr>
          <w:sz w:val="24"/>
          <w:szCs w:val="24"/>
        </w:rPr>
      </w:pPr>
      <w:bookmarkStart w:id="77" w:name="bookmark98"/>
      <w:r>
        <w:rPr>
          <w:color w:val="000000"/>
          <w:spacing w:val="0"/>
          <w:w w:val="100"/>
          <w:position w:val="0"/>
          <w:sz w:val="24"/>
          <w:szCs w:val="24"/>
        </w:rPr>
        <w:t>2</w:t>
      </w:r>
      <w:bookmarkEnd w:id="77"/>
      <w:r>
        <w:rPr>
          <w:color w:val="000000"/>
          <w:spacing w:val="0"/>
          <w:w w:val="100"/>
          <w:position w:val="0"/>
          <w:sz w:val="24"/>
          <w:szCs w:val="24"/>
        </w:rPr>
        <w:t>）</w:t>
      </w:r>
      <w:r>
        <w:rPr>
          <w:color w:val="000000"/>
          <w:spacing w:val="0"/>
          <w:w w:val="100"/>
          <w:position w:val="0"/>
          <w:sz w:val="24"/>
          <w:szCs w:val="24"/>
        </w:rPr>
        <w:tab/>
      </w:r>
      <w:r>
        <w:rPr>
          <w:color w:val="000000"/>
          <w:spacing w:val="0"/>
          <w:w w:val="100"/>
          <w:position w:val="0"/>
          <w:sz w:val="24"/>
          <w:szCs w:val="24"/>
        </w:rPr>
        <w:t>提供现场应急响应技术支持，安排专职应急人员，在特殊时期对系统进行安 全值守（护网演习实行</w:t>
      </w:r>
      <w:r>
        <w:rPr>
          <w:color w:val="000000"/>
          <w:spacing w:val="0"/>
          <w:w w:val="100"/>
          <w:position w:val="0"/>
          <w:sz w:val="24"/>
          <w:szCs w:val="24"/>
          <w:lang w:val="en-US" w:eastAsia="en-US" w:bidi="en-US"/>
        </w:rPr>
        <w:t>7*24</w:t>
      </w:r>
      <w:r>
        <w:rPr>
          <w:color w:val="000000"/>
          <w:spacing w:val="0"/>
          <w:w w:val="100"/>
          <w:position w:val="0"/>
          <w:sz w:val="24"/>
          <w:szCs w:val="24"/>
        </w:rPr>
        <w:t>小时值班保障、</w:t>
      </w:r>
      <w:r>
        <w:rPr>
          <w:color w:val="000000"/>
          <w:spacing w:val="0"/>
          <w:w w:val="100"/>
          <w:position w:val="0"/>
          <w:sz w:val="24"/>
          <w:szCs w:val="24"/>
          <w:lang w:val="zh-CN" w:eastAsia="zh-CN" w:bidi="zh-CN"/>
        </w:rPr>
        <w:t>“两</w:t>
      </w:r>
      <w:r>
        <w:rPr>
          <w:color w:val="000000"/>
          <w:spacing w:val="0"/>
          <w:w w:val="100"/>
          <w:position w:val="0"/>
          <w:sz w:val="24"/>
          <w:szCs w:val="24"/>
        </w:rPr>
        <w:t>会”、</w:t>
      </w:r>
      <w:r>
        <w:rPr>
          <w:color w:val="000000"/>
          <w:spacing w:val="0"/>
          <w:w w:val="100"/>
          <w:position w:val="0"/>
          <w:sz w:val="24"/>
          <w:szCs w:val="24"/>
          <w:lang w:val="zh-CN" w:eastAsia="zh-CN" w:bidi="zh-CN"/>
        </w:rPr>
        <w:t>“建</w:t>
      </w:r>
      <w:r>
        <w:rPr>
          <w:color w:val="000000"/>
          <w:spacing w:val="0"/>
          <w:w w:val="100"/>
          <w:position w:val="0"/>
          <w:sz w:val="24"/>
          <w:szCs w:val="24"/>
        </w:rPr>
        <w:t>党一百周年”等重大 活动实行</w:t>
      </w:r>
      <w:r>
        <w:rPr>
          <w:color w:val="000000"/>
          <w:spacing w:val="0"/>
          <w:w w:val="100"/>
          <w:position w:val="0"/>
          <w:sz w:val="24"/>
          <w:szCs w:val="24"/>
          <w:lang w:val="en-US" w:eastAsia="en-US" w:bidi="en-US"/>
        </w:rPr>
        <w:t>7*8</w:t>
      </w:r>
      <w:r>
        <w:rPr>
          <w:color w:val="000000"/>
          <w:spacing w:val="0"/>
          <w:w w:val="100"/>
          <w:position w:val="0"/>
          <w:sz w:val="24"/>
          <w:szCs w:val="24"/>
        </w:rPr>
        <w:t>小时值班保障、</w:t>
      </w:r>
      <w:r>
        <w:rPr>
          <w:color w:val="000000"/>
          <w:spacing w:val="0"/>
          <w:w w:val="100"/>
          <w:position w:val="0"/>
          <w:sz w:val="24"/>
          <w:szCs w:val="24"/>
          <w:lang w:val="zh-CN" w:eastAsia="zh-CN" w:bidi="zh-CN"/>
        </w:rPr>
        <w:t>“春</w:t>
      </w:r>
      <w:r>
        <w:rPr>
          <w:color w:val="000000"/>
          <w:spacing w:val="0"/>
          <w:w w:val="100"/>
          <w:position w:val="0"/>
          <w:sz w:val="24"/>
          <w:szCs w:val="24"/>
        </w:rPr>
        <w:t>节”、</w:t>
      </w:r>
      <w:r>
        <w:rPr>
          <w:color w:val="000000"/>
          <w:spacing w:val="0"/>
          <w:w w:val="100"/>
          <w:position w:val="0"/>
          <w:sz w:val="24"/>
          <w:szCs w:val="24"/>
          <w:lang w:val="zh-CN" w:eastAsia="zh-CN" w:bidi="zh-CN"/>
        </w:rPr>
        <w:t>“国</w:t>
      </w:r>
      <w:r>
        <w:rPr>
          <w:color w:val="000000"/>
          <w:spacing w:val="0"/>
          <w:w w:val="100"/>
          <w:position w:val="0"/>
          <w:sz w:val="24"/>
          <w:szCs w:val="24"/>
        </w:rPr>
        <w:t>庆”等重大节假日实行</w:t>
      </w:r>
      <w:r>
        <w:rPr>
          <w:color w:val="000000"/>
          <w:spacing w:val="0"/>
          <w:w w:val="100"/>
          <w:position w:val="0"/>
          <w:sz w:val="24"/>
          <w:szCs w:val="24"/>
          <w:lang w:val="en-US" w:eastAsia="en-US" w:bidi="en-US"/>
        </w:rPr>
        <w:t>7*8</w:t>
      </w:r>
      <w:r>
        <w:rPr>
          <w:color w:val="000000"/>
          <w:spacing w:val="0"/>
          <w:w w:val="100"/>
          <w:position w:val="0"/>
          <w:sz w:val="24"/>
          <w:szCs w:val="24"/>
        </w:rPr>
        <w:t>小时值班 保障，具体要求由双方协商确定）。</w:t>
      </w:r>
    </w:p>
    <w:p>
      <w:pPr>
        <w:pStyle w:val="11"/>
        <w:keepNext w:val="0"/>
        <w:keepLines w:val="0"/>
        <w:widowControl w:val="0"/>
        <w:shd w:val="clear" w:color="auto" w:fill="auto"/>
        <w:tabs>
          <w:tab w:val="left" w:pos="834"/>
        </w:tabs>
        <w:bidi w:val="0"/>
        <w:spacing w:before="0" w:after="0" w:line="360" w:lineRule="auto"/>
        <w:ind w:left="0" w:right="0" w:firstLine="500"/>
        <w:jc w:val="both"/>
        <w:rPr>
          <w:sz w:val="24"/>
          <w:szCs w:val="24"/>
        </w:rPr>
      </w:pPr>
      <w:bookmarkStart w:id="78" w:name="bookmark99"/>
      <w:r>
        <w:rPr>
          <w:color w:val="000000"/>
          <w:spacing w:val="0"/>
          <w:w w:val="100"/>
          <w:position w:val="0"/>
          <w:sz w:val="24"/>
          <w:szCs w:val="24"/>
        </w:rPr>
        <w:t>3</w:t>
      </w:r>
      <w:bookmarkEnd w:id="78"/>
      <w:r>
        <w:rPr>
          <w:color w:val="000000"/>
          <w:spacing w:val="0"/>
          <w:w w:val="100"/>
          <w:position w:val="0"/>
          <w:sz w:val="24"/>
          <w:szCs w:val="24"/>
        </w:rPr>
        <w:t>）</w:t>
      </w:r>
      <w:r>
        <w:rPr>
          <w:color w:val="000000"/>
          <w:spacing w:val="0"/>
          <w:w w:val="100"/>
          <w:position w:val="0"/>
          <w:sz w:val="24"/>
          <w:szCs w:val="24"/>
        </w:rPr>
        <w:tab/>
      </w:r>
      <w:r>
        <w:rPr>
          <w:color w:val="000000"/>
          <w:spacing w:val="0"/>
          <w:w w:val="100"/>
          <w:position w:val="0"/>
          <w:sz w:val="24"/>
          <w:szCs w:val="24"/>
        </w:rPr>
        <w:t>开展安全事件的定位、控制、分析及处置，快速控制影响、减少损失，提交 监控报告及事件处置报告，尽可能确保系统的稳定运行。</w:t>
      </w:r>
    </w:p>
    <w:p>
      <w:pPr>
        <w:pStyle w:val="11"/>
        <w:keepNext w:val="0"/>
        <w:keepLines w:val="0"/>
        <w:widowControl w:val="0"/>
        <w:shd w:val="clear" w:color="auto" w:fill="auto"/>
        <w:tabs>
          <w:tab w:val="left" w:pos="834"/>
        </w:tabs>
        <w:bidi w:val="0"/>
        <w:spacing w:before="0" w:after="460" w:line="360" w:lineRule="auto"/>
        <w:ind w:left="0" w:right="0" w:firstLine="500"/>
        <w:jc w:val="both"/>
        <w:rPr>
          <w:sz w:val="24"/>
          <w:szCs w:val="24"/>
        </w:rPr>
      </w:pPr>
      <w:bookmarkStart w:id="79" w:name="bookmark100"/>
      <w:r>
        <w:rPr>
          <w:color w:val="000000"/>
          <w:spacing w:val="0"/>
          <w:w w:val="100"/>
          <w:position w:val="0"/>
          <w:sz w:val="24"/>
          <w:szCs w:val="24"/>
        </w:rPr>
        <w:t>4</w:t>
      </w:r>
      <w:bookmarkEnd w:id="79"/>
      <w:r>
        <w:rPr>
          <w:color w:val="000000"/>
          <w:spacing w:val="0"/>
          <w:w w:val="100"/>
          <w:position w:val="0"/>
          <w:sz w:val="24"/>
          <w:szCs w:val="24"/>
        </w:rPr>
        <w:t>）</w:t>
      </w:r>
      <w:r>
        <w:rPr>
          <w:color w:val="000000"/>
          <w:spacing w:val="0"/>
          <w:w w:val="100"/>
          <w:position w:val="0"/>
          <w:sz w:val="24"/>
          <w:szCs w:val="24"/>
        </w:rPr>
        <w:tab/>
      </w:r>
      <w:r>
        <w:rPr>
          <w:color w:val="000000"/>
          <w:spacing w:val="0"/>
          <w:w w:val="100"/>
          <w:position w:val="0"/>
          <w:sz w:val="24"/>
          <w:szCs w:val="24"/>
        </w:rPr>
        <w:t>提供常态化应急响应服务，在招标方发现异常情况或发生异常事件时，提供 24小时应急响应，并在接收到服务通知后1小时内抵达现场进行应急处置，将相关 风险和影响降至最低。</w:t>
      </w:r>
    </w:p>
    <w:p>
      <w:pPr>
        <w:pStyle w:val="11"/>
        <w:keepNext w:val="0"/>
        <w:keepLines w:val="0"/>
        <w:widowControl w:val="0"/>
        <w:shd w:val="clear" w:color="auto" w:fill="auto"/>
        <w:bidi w:val="0"/>
        <w:spacing w:before="0" w:after="640" w:line="360" w:lineRule="auto"/>
        <w:ind w:left="0" w:right="0" w:firstLine="460"/>
        <w:jc w:val="left"/>
        <w:rPr>
          <w:color w:val="000000"/>
          <w:spacing w:val="0"/>
          <w:w w:val="100"/>
          <w:position w:val="0"/>
          <w:sz w:val="24"/>
          <w:szCs w:val="24"/>
        </w:rPr>
      </w:pPr>
      <w:r>
        <w:rPr>
          <w:color w:val="000000"/>
          <w:spacing w:val="0"/>
          <w:w w:val="100"/>
          <w:position w:val="0"/>
          <w:sz w:val="24"/>
          <w:szCs w:val="24"/>
        </w:rPr>
        <w:t>上述过程资料，统一汇总为：《特殊时期网络安全应急响应服务报告》。</w:t>
      </w:r>
    </w:p>
    <w:p>
      <w:pPr>
        <w:ind w:firstLine="482" w:firstLineChars="200"/>
        <w:rPr>
          <w:rFonts w:hint="eastAsia" w:ascii="宋体" w:cs="宋体"/>
          <w:b/>
          <w:i/>
          <w:color w:val="FF0000"/>
          <w:kern w:val="0"/>
          <w:sz w:val="24"/>
          <w:szCs w:val="24"/>
          <w:lang w:eastAsia="zh-CN"/>
        </w:rPr>
      </w:pPr>
      <w:r>
        <w:rPr>
          <w:rFonts w:hint="eastAsia" w:ascii="宋体" w:cs="宋体"/>
          <w:b/>
          <w:i/>
          <w:color w:val="FF0000"/>
          <w:kern w:val="0"/>
          <w:sz w:val="24"/>
          <w:szCs w:val="24"/>
        </w:rPr>
        <w:t>答：满足。</w:t>
      </w:r>
      <w:r>
        <w:rPr>
          <w:rFonts w:hint="eastAsia" w:ascii="宋体" w:cs="宋体"/>
          <w:b/>
          <w:i/>
          <w:color w:val="FF0000"/>
          <w:kern w:val="0"/>
          <w:sz w:val="24"/>
          <w:szCs w:val="24"/>
          <w:lang w:val="en-US" w:eastAsia="zh-CN"/>
        </w:rPr>
        <w:t>中汇科技</w:t>
      </w:r>
      <w:r>
        <w:rPr>
          <w:rFonts w:hint="eastAsia" w:ascii="宋体" w:cs="宋体"/>
          <w:b/>
          <w:i/>
          <w:color w:val="FF0000"/>
          <w:kern w:val="0"/>
          <w:sz w:val="24"/>
          <w:szCs w:val="24"/>
        </w:rPr>
        <w:t>已了解以上条款内容，将根据以上要求进行投标文件编制、项目管理及项目实施，确保项目顺利完成</w:t>
      </w:r>
      <w:r>
        <w:rPr>
          <w:rFonts w:hint="eastAsia" w:ascii="宋体" w:cs="宋体"/>
          <w:b/>
          <w:i/>
          <w:color w:val="FF0000"/>
          <w:kern w:val="0"/>
          <w:sz w:val="24"/>
          <w:szCs w:val="24"/>
          <w:lang w:eastAsia="zh-CN"/>
        </w:rPr>
        <w:t>。</w:t>
      </w:r>
    </w:p>
    <w:p>
      <w:pPr>
        <w:ind w:firstLine="482" w:firstLineChars="200"/>
        <w:rPr>
          <w:rFonts w:hint="eastAsia" w:ascii="宋体" w:cs="宋体"/>
          <w:b/>
          <w:i/>
          <w:color w:val="FF0000"/>
          <w:kern w:val="0"/>
          <w:sz w:val="24"/>
          <w:szCs w:val="24"/>
          <w:lang w:eastAsia="zh-CN"/>
        </w:rPr>
      </w:pPr>
    </w:p>
    <w:p>
      <w:pPr>
        <w:pStyle w:val="2"/>
        <w:numPr>
          <w:ilvl w:val="0"/>
          <w:numId w:val="4"/>
        </w:numPr>
        <w:tabs>
          <w:tab w:val="clear" w:pos="0"/>
        </w:tabs>
        <w:spacing w:before="120" w:after="120" w:line="360" w:lineRule="auto"/>
        <w:ind w:left="432" w:leftChars="0" w:hanging="432" w:firstLineChars="0"/>
        <w:rPr>
          <w:rFonts w:hint="eastAsia" w:ascii="Calibri" w:hAnsi="Calibri" w:eastAsia="宋体" w:cs="宋体"/>
          <w:szCs w:val="22"/>
          <w:lang w:val="en-US" w:eastAsia="zh-CN"/>
        </w:rPr>
      </w:pPr>
      <w:bookmarkStart w:id="80" w:name="bookmark102"/>
      <w:bookmarkStart w:id="81" w:name="bookmark101"/>
      <w:bookmarkStart w:id="82" w:name="bookmark103"/>
      <w:r>
        <w:rPr>
          <w:rFonts w:hint="eastAsia" w:ascii="Calibri" w:hAnsi="Calibri" w:eastAsia="宋体" w:cs="宋体"/>
          <w:szCs w:val="22"/>
          <w:lang w:val="en-US" w:eastAsia="zh-CN"/>
        </w:rPr>
        <w:t>项目实施及管理要求</w:t>
      </w:r>
      <w:bookmarkEnd w:id="80"/>
      <w:bookmarkEnd w:id="81"/>
      <w:bookmarkEnd w:id="82"/>
    </w:p>
    <w:p>
      <w:pPr>
        <w:pStyle w:val="3"/>
        <w:numPr>
          <w:ilvl w:val="1"/>
          <w:numId w:val="4"/>
        </w:numPr>
        <w:tabs>
          <w:tab w:val="left" w:pos="567"/>
          <w:tab w:val="left" w:pos="578"/>
          <w:tab w:val="clear" w:pos="420"/>
        </w:tabs>
        <w:spacing w:before="120" w:after="120" w:line="360" w:lineRule="auto"/>
        <w:ind w:left="576" w:leftChars="0" w:hanging="576" w:firstLineChars="0"/>
        <w:rPr>
          <w:rFonts w:hint="eastAsia" w:ascii="Arial" w:hAnsi="Arial" w:eastAsia="黑体" w:cs="黑体"/>
          <w:kern w:val="2"/>
        </w:rPr>
      </w:pPr>
      <w:bookmarkStart w:id="83" w:name="bookmark105"/>
      <w:bookmarkStart w:id="84" w:name="bookmark106"/>
      <w:bookmarkStart w:id="85" w:name="bookmark104"/>
      <w:r>
        <w:rPr>
          <w:rFonts w:hint="eastAsia" w:ascii="Arial" w:hAnsi="Arial" w:eastAsia="黑体" w:cs="黑体"/>
          <w:kern w:val="2"/>
        </w:rPr>
        <w:t>人员要求</w:t>
      </w:r>
      <w:bookmarkEnd w:id="83"/>
      <w:bookmarkEnd w:id="84"/>
      <w:bookmarkEnd w:id="85"/>
    </w:p>
    <w:p>
      <w:pPr>
        <w:pStyle w:val="4"/>
        <w:keepNext/>
        <w:numPr>
          <w:ilvl w:val="2"/>
          <w:numId w:val="4"/>
        </w:numPr>
        <w:tabs>
          <w:tab w:val="left" w:pos="720"/>
          <w:tab w:val="clear" w:pos="0"/>
        </w:tabs>
        <w:overflowPunct/>
        <w:autoSpaceDE/>
        <w:autoSpaceDN/>
        <w:adjustRightInd/>
        <w:spacing w:before="260" w:after="260" w:line="413" w:lineRule="auto"/>
        <w:ind w:left="720" w:leftChars="0" w:hanging="720" w:firstLineChars="0"/>
        <w:jc w:val="both"/>
        <w:textAlignment w:val="auto"/>
        <w:rPr>
          <w:rFonts w:hint="eastAsia" w:ascii="宋体" w:hAnsi="Calibri" w:eastAsia="宋体" w:cs="宋体"/>
          <w:color w:val="000000"/>
          <w:sz w:val="28"/>
          <w:szCs w:val="28"/>
        </w:rPr>
      </w:pPr>
      <w:r>
        <w:rPr>
          <w:rFonts w:hint="eastAsia" w:ascii="宋体" w:hAnsi="Calibri" w:eastAsia="宋体" w:cs="宋体"/>
          <w:color w:val="000000"/>
          <w:sz w:val="28"/>
          <w:szCs w:val="28"/>
        </w:rPr>
        <w:t>投标方总负责人</w:t>
      </w:r>
    </w:p>
    <w:p>
      <w:pPr>
        <w:pStyle w:val="11"/>
        <w:keepNext w:val="0"/>
        <w:keepLines w:val="0"/>
        <w:widowControl w:val="0"/>
        <w:shd w:val="clear" w:color="auto" w:fill="auto"/>
        <w:bidi w:val="0"/>
        <w:spacing w:before="0" w:after="200" w:line="360" w:lineRule="auto"/>
        <w:ind w:left="0" w:right="0" w:firstLine="500"/>
        <w:jc w:val="both"/>
        <w:rPr>
          <w:color w:val="000000"/>
          <w:spacing w:val="0"/>
          <w:w w:val="100"/>
          <w:position w:val="0"/>
          <w:sz w:val="24"/>
          <w:szCs w:val="24"/>
        </w:rPr>
      </w:pPr>
      <w:r>
        <w:rPr>
          <w:color w:val="000000"/>
          <w:spacing w:val="0"/>
          <w:w w:val="100"/>
          <w:position w:val="0"/>
          <w:sz w:val="24"/>
          <w:szCs w:val="24"/>
        </w:rPr>
        <w:t>投标方须指定本项目总负责人，对投标方在本项目中的所有工作、人事管理等 全权负责。总负责人对投标方已经完成的工作负有最终责任。</w:t>
      </w:r>
    </w:p>
    <w:p>
      <w:pPr>
        <w:ind w:firstLine="482" w:firstLineChars="200"/>
        <w:rPr>
          <w:rFonts w:hint="eastAsia" w:ascii="宋体" w:cs="宋体"/>
          <w:b/>
          <w:i/>
          <w:color w:val="FF0000"/>
          <w:kern w:val="0"/>
          <w:sz w:val="24"/>
          <w:szCs w:val="24"/>
          <w:lang w:eastAsia="zh-CN"/>
        </w:rPr>
      </w:pPr>
      <w:r>
        <w:rPr>
          <w:rFonts w:hint="eastAsia" w:ascii="宋体" w:cs="宋体"/>
          <w:b/>
          <w:i/>
          <w:color w:val="FF0000"/>
          <w:kern w:val="0"/>
          <w:sz w:val="24"/>
          <w:szCs w:val="24"/>
        </w:rPr>
        <w:t>答：满足。</w:t>
      </w:r>
      <w:r>
        <w:rPr>
          <w:rFonts w:hint="eastAsia" w:ascii="宋体" w:cs="宋体"/>
          <w:b/>
          <w:i/>
          <w:color w:val="FF0000"/>
          <w:kern w:val="0"/>
          <w:sz w:val="24"/>
          <w:szCs w:val="24"/>
          <w:lang w:val="en-US" w:eastAsia="zh-CN"/>
        </w:rPr>
        <w:t>中汇科技</w:t>
      </w:r>
      <w:r>
        <w:rPr>
          <w:rFonts w:hint="eastAsia" w:ascii="宋体" w:cs="宋体"/>
          <w:b/>
          <w:i/>
          <w:color w:val="FF0000"/>
          <w:kern w:val="0"/>
          <w:sz w:val="24"/>
          <w:szCs w:val="24"/>
        </w:rPr>
        <w:t>已了解以上条款内容，将根据以上要求进行投标文件编制、项目管理及项目实施，确保项目顺利完成</w:t>
      </w:r>
      <w:r>
        <w:rPr>
          <w:rFonts w:hint="eastAsia" w:ascii="宋体" w:cs="宋体"/>
          <w:b/>
          <w:i/>
          <w:color w:val="FF0000"/>
          <w:kern w:val="0"/>
          <w:sz w:val="24"/>
          <w:szCs w:val="24"/>
          <w:lang w:eastAsia="zh-CN"/>
        </w:rPr>
        <w:t>。</w:t>
      </w:r>
    </w:p>
    <w:p>
      <w:pPr>
        <w:pStyle w:val="11"/>
        <w:keepNext w:val="0"/>
        <w:keepLines w:val="0"/>
        <w:widowControl w:val="0"/>
        <w:shd w:val="clear" w:color="auto" w:fill="auto"/>
        <w:bidi w:val="0"/>
        <w:spacing w:before="0" w:after="200" w:line="466" w:lineRule="exact"/>
        <w:ind w:left="0" w:right="0" w:firstLine="500"/>
        <w:jc w:val="both"/>
        <w:rPr>
          <w:color w:val="000000"/>
          <w:spacing w:val="0"/>
          <w:w w:val="100"/>
          <w:position w:val="0"/>
        </w:rPr>
      </w:pPr>
    </w:p>
    <w:p>
      <w:pPr>
        <w:pStyle w:val="4"/>
        <w:keepNext/>
        <w:numPr>
          <w:ilvl w:val="2"/>
          <w:numId w:val="4"/>
        </w:numPr>
        <w:tabs>
          <w:tab w:val="left" w:pos="720"/>
          <w:tab w:val="clear" w:pos="0"/>
        </w:tabs>
        <w:overflowPunct/>
        <w:autoSpaceDE/>
        <w:autoSpaceDN/>
        <w:adjustRightInd/>
        <w:spacing w:before="260" w:after="260" w:line="413" w:lineRule="auto"/>
        <w:ind w:left="720" w:leftChars="0" w:hanging="720" w:firstLineChars="0"/>
        <w:jc w:val="both"/>
        <w:textAlignment w:val="auto"/>
        <w:rPr>
          <w:rFonts w:hint="eastAsia" w:ascii="宋体" w:hAnsi="Calibri" w:eastAsia="宋体" w:cs="宋体"/>
          <w:color w:val="000000"/>
          <w:sz w:val="28"/>
          <w:szCs w:val="28"/>
        </w:rPr>
      </w:pPr>
      <w:r>
        <w:rPr>
          <w:rFonts w:hint="eastAsia" w:ascii="宋体" w:hAnsi="Calibri" w:eastAsia="宋体" w:cs="宋体"/>
          <w:color w:val="000000"/>
          <w:sz w:val="28"/>
          <w:szCs w:val="28"/>
        </w:rPr>
        <w:t>投标方项目经理</w:t>
      </w:r>
    </w:p>
    <w:p>
      <w:pPr>
        <w:pStyle w:val="11"/>
        <w:keepNext w:val="0"/>
        <w:keepLines w:val="0"/>
        <w:widowControl w:val="0"/>
        <w:numPr>
          <w:ilvl w:val="0"/>
          <w:numId w:val="8"/>
        </w:numPr>
        <w:shd w:val="clear" w:color="auto" w:fill="auto"/>
        <w:tabs>
          <w:tab w:val="left" w:pos="804"/>
        </w:tabs>
        <w:bidi w:val="0"/>
        <w:spacing w:before="0" w:after="0" w:line="360" w:lineRule="auto"/>
        <w:ind w:left="0" w:right="0" w:firstLine="460"/>
        <w:jc w:val="left"/>
        <w:rPr>
          <w:sz w:val="24"/>
          <w:szCs w:val="24"/>
        </w:rPr>
      </w:pPr>
      <w:bookmarkStart w:id="86" w:name="bookmark107"/>
      <w:bookmarkEnd w:id="86"/>
      <w:r>
        <w:rPr>
          <w:color w:val="000000"/>
          <w:spacing w:val="0"/>
          <w:w w:val="100"/>
          <w:position w:val="0"/>
          <w:sz w:val="24"/>
          <w:szCs w:val="24"/>
        </w:rPr>
        <w:t>投标方须指派项目经理一人，负责项目管理、协调和沟通等工作。</w:t>
      </w:r>
    </w:p>
    <w:p>
      <w:pPr>
        <w:pStyle w:val="11"/>
        <w:keepNext w:val="0"/>
        <w:keepLines w:val="0"/>
        <w:widowControl w:val="0"/>
        <w:numPr>
          <w:ilvl w:val="0"/>
          <w:numId w:val="8"/>
        </w:numPr>
        <w:shd w:val="clear" w:color="auto" w:fill="auto"/>
        <w:tabs>
          <w:tab w:val="left" w:pos="848"/>
        </w:tabs>
        <w:bidi w:val="0"/>
        <w:spacing w:before="0" w:after="0" w:line="360" w:lineRule="auto"/>
        <w:ind w:left="0" w:right="0" w:firstLine="500"/>
        <w:jc w:val="both"/>
        <w:rPr>
          <w:sz w:val="24"/>
          <w:szCs w:val="24"/>
        </w:rPr>
      </w:pPr>
      <w:bookmarkStart w:id="87" w:name="bookmark108"/>
      <w:bookmarkEnd w:id="87"/>
      <w:r>
        <w:rPr>
          <w:color w:val="000000"/>
          <w:spacing w:val="0"/>
          <w:w w:val="100"/>
          <w:position w:val="0"/>
          <w:sz w:val="24"/>
          <w:szCs w:val="24"/>
        </w:rPr>
        <w:t>项目经理必须殉资深安全咨询专家，具备5年及以上工作经验，同时具有</w:t>
      </w:r>
      <w:r>
        <w:rPr>
          <w:color w:val="000000"/>
          <w:spacing w:val="0"/>
          <w:w w:val="100"/>
          <w:position w:val="0"/>
          <w:sz w:val="24"/>
          <w:szCs w:val="24"/>
          <w:lang w:val="en-US" w:eastAsia="en-US" w:bidi="en-US"/>
        </w:rPr>
        <w:t xml:space="preserve">PMP、 </w:t>
      </w:r>
      <w:r>
        <w:rPr>
          <w:color w:val="000000"/>
          <w:spacing w:val="0"/>
          <w:w w:val="100"/>
          <w:position w:val="0"/>
          <w:sz w:val="24"/>
          <w:szCs w:val="24"/>
        </w:rPr>
        <w:t>网络安全高级工程师（或</w:t>
      </w:r>
      <w:r>
        <w:rPr>
          <w:color w:val="000000"/>
          <w:spacing w:val="0"/>
          <w:w w:val="100"/>
          <w:position w:val="0"/>
          <w:sz w:val="24"/>
          <w:szCs w:val="24"/>
          <w:lang w:val="en-US" w:eastAsia="en-US" w:bidi="en-US"/>
        </w:rPr>
        <w:t>CISP</w:t>
      </w:r>
      <w:r>
        <w:rPr>
          <w:color w:val="000000"/>
          <w:spacing w:val="0"/>
          <w:w w:val="100"/>
          <w:position w:val="0"/>
          <w:sz w:val="24"/>
          <w:szCs w:val="24"/>
        </w:rPr>
        <w:t>证书）、高级网络工程师、</w:t>
      </w:r>
      <w:r>
        <w:rPr>
          <w:color w:val="000000"/>
          <w:spacing w:val="0"/>
          <w:w w:val="100"/>
          <w:position w:val="0"/>
          <w:sz w:val="24"/>
          <w:szCs w:val="24"/>
          <w:lang w:val="en-US" w:eastAsia="en-US" w:bidi="en-US"/>
        </w:rPr>
        <w:t>CDPSE</w:t>
      </w:r>
      <w:r>
        <w:rPr>
          <w:color w:val="000000"/>
          <w:spacing w:val="0"/>
          <w:w w:val="100"/>
          <w:position w:val="0"/>
          <w:sz w:val="24"/>
          <w:szCs w:val="24"/>
        </w:rPr>
        <w:t xml:space="preserve">认证数据隐私工程师、 </w:t>
      </w:r>
      <w:r>
        <w:rPr>
          <w:color w:val="000000"/>
          <w:spacing w:val="0"/>
          <w:w w:val="100"/>
          <w:position w:val="0"/>
          <w:sz w:val="24"/>
          <w:szCs w:val="24"/>
          <w:lang w:val="en-US" w:eastAsia="en-US" w:bidi="en-US"/>
        </w:rPr>
        <w:t>CISAW</w:t>
      </w:r>
      <w:r>
        <w:rPr>
          <w:color w:val="000000"/>
          <w:spacing w:val="0"/>
          <w:w w:val="100"/>
          <w:position w:val="0"/>
          <w:sz w:val="24"/>
          <w:szCs w:val="24"/>
        </w:rPr>
        <w:t>风险管理（专业级）认证证书。</w:t>
      </w:r>
    </w:p>
    <w:p>
      <w:pPr>
        <w:pStyle w:val="11"/>
        <w:keepNext w:val="0"/>
        <w:keepLines w:val="0"/>
        <w:widowControl w:val="0"/>
        <w:numPr>
          <w:ilvl w:val="0"/>
          <w:numId w:val="8"/>
        </w:numPr>
        <w:shd w:val="clear" w:color="auto" w:fill="auto"/>
        <w:tabs>
          <w:tab w:val="left" w:pos="358"/>
        </w:tabs>
        <w:bidi w:val="0"/>
        <w:spacing w:before="0" w:after="0" w:line="360" w:lineRule="auto"/>
        <w:ind w:left="0" w:right="0" w:firstLine="500"/>
        <w:jc w:val="both"/>
        <w:rPr>
          <w:sz w:val="24"/>
          <w:szCs w:val="24"/>
        </w:rPr>
      </w:pPr>
      <w:bookmarkStart w:id="88" w:name="bookmark109"/>
      <w:bookmarkEnd w:id="88"/>
      <w:r>
        <w:rPr>
          <w:color w:val="000000"/>
          <w:spacing w:val="0"/>
          <w:w w:val="100"/>
          <w:position w:val="0"/>
          <w:sz w:val="24"/>
          <w:szCs w:val="24"/>
        </w:rPr>
        <w:t>在项目经理工作不得力的情况下（如权力不够、技术不熟、管理不当等）， 招标方有权要求投标方更换项目经理。由此造成的项目进度的延误，由投标方承担 责任。</w:t>
      </w:r>
    </w:p>
    <w:p>
      <w:pPr>
        <w:pStyle w:val="11"/>
        <w:keepNext w:val="0"/>
        <w:keepLines w:val="0"/>
        <w:widowControl w:val="0"/>
        <w:numPr>
          <w:ilvl w:val="0"/>
          <w:numId w:val="8"/>
        </w:numPr>
        <w:shd w:val="clear" w:color="auto" w:fill="auto"/>
        <w:tabs>
          <w:tab w:val="left" w:pos="857"/>
        </w:tabs>
        <w:bidi w:val="0"/>
        <w:spacing w:before="0" w:after="0" w:line="360" w:lineRule="auto"/>
        <w:ind w:left="0" w:right="0" w:firstLine="580"/>
        <w:jc w:val="both"/>
        <w:rPr>
          <w:sz w:val="24"/>
          <w:szCs w:val="24"/>
        </w:rPr>
      </w:pPr>
      <w:bookmarkStart w:id="89" w:name="bookmark110"/>
      <w:bookmarkEnd w:id="89"/>
      <w:r>
        <w:rPr>
          <w:color w:val="000000"/>
          <w:spacing w:val="0"/>
          <w:w w:val="100"/>
          <w:position w:val="0"/>
          <w:sz w:val="24"/>
          <w:szCs w:val="24"/>
        </w:rPr>
        <w:t>项目经理对投标方已经完成的工作负有直接责任，项目经理必须使本项目在 预算范围内按时优质完成。</w:t>
      </w:r>
    </w:p>
    <w:p>
      <w:pPr>
        <w:pStyle w:val="11"/>
        <w:keepNext w:val="0"/>
        <w:keepLines w:val="0"/>
        <w:widowControl w:val="0"/>
        <w:numPr>
          <w:ilvl w:val="0"/>
          <w:numId w:val="8"/>
        </w:numPr>
        <w:shd w:val="clear" w:color="auto" w:fill="auto"/>
        <w:tabs>
          <w:tab w:val="left" w:pos="857"/>
        </w:tabs>
        <w:bidi w:val="0"/>
        <w:spacing w:before="0" w:after="220" w:line="360" w:lineRule="auto"/>
        <w:ind w:left="0" w:right="0" w:firstLine="580"/>
        <w:jc w:val="both"/>
        <w:rPr>
          <w:sz w:val="24"/>
          <w:szCs w:val="24"/>
        </w:rPr>
      </w:pPr>
      <w:bookmarkStart w:id="90" w:name="bookmark111"/>
      <w:bookmarkEnd w:id="90"/>
      <w:r>
        <w:rPr>
          <w:color w:val="000000"/>
          <w:spacing w:val="0"/>
          <w:w w:val="100"/>
          <w:position w:val="0"/>
          <w:sz w:val="24"/>
          <w:szCs w:val="24"/>
        </w:rPr>
        <w:t>项目经理应具有代表投标方全权负责本项目的商务和技术的权力。项目经理 能代表投标方签收招标方出具的相关项目管理文件。</w:t>
      </w:r>
    </w:p>
    <w:p>
      <w:pPr>
        <w:ind w:firstLine="482" w:firstLineChars="200"/>
        <w:rPr>
          <w:rFonts w:hint="eastAsia" w:ascii="宋体" w:cs="宋体"/>
          <w:b/>
          <w:i/>
          <w:color w:val="FF0000"/>
          <w:kern w:val="0"/>
          <w:sz w:val="24"/>
          <w:szCs w:val="24"/>
          <w:lang w:eastAsia="zh-CN"/>
        </w:rPr>
      </w:pPr>
      <w:r>
        <w:rPr>
          <w:rFonts w:hint="eastAsia" w:ascii="宋体" w:cs="宋体"/>
          <w:b/>
          <w:i/>
          <w:color w:val="FF0000"/>
          <w:kern w:val="0"/>
          <w:sz w:val="24"/>
          <w:szCs w:val="24"/>
        </w:rPr>
        <w:t>答：满足。</w:t>
      </w:r>
      <w:r>
        <w:rPr>
          <w:rFonts w:hint="eastAsia" w:ascii="宋体" w:cs="宋体"/>
          <w:b/>
          <w:i/>
          <w:color w:val="FF0000"/>
          <w:kern w:val="0"/>
          <w:sz w:val="24"/>
          <w:szCs w:val="24"/>
          <w:lang w:val="en-US" w:eastAsia="zh-CN"/>
        </w:rPr>
        <w:t>中汇科技</w:t>
      </w:r>
      <w:r>
        <w:rPr>
          <w:rFonts w:hint="eastAsia" w:ascii="宋体" w:cs="宋体"/>
          <w:b/>
          <w:i/>
          <w:color w:val="FF0000"/>
          <w:kern w:val="0"/>
          <w:sz w:val="24"/>
          <w:szCs w:val="24"/>
        </w:rPr>
        <w:t>已了解以上条款内容，将根据以上要求进行投标文件编制、项目管理及项目实施，确保项目顺利完成</w:t>
      </w:r>
      <w:r>
        <w:rPr>
          <w:rFonts w:hint="eastAsia" w:ascii="宋体" w:cs="宋体"/>
          <w:b/>
          <w:i/>
          <w:color w:val="FF0000"/>
          <w:kern w:val="0"/>
          <w:sz w:val="24"/>
          <w:szCs w:val="24"/>
          <w:lang w:eastAsia="zh-CN"/>
        </w:rPr>
        <w:t>。</w:t>
      </w:r>
    </w:p>
    <w:p>
      <w:pPr>
        <w:pStyle w:val="11"/>
        <w:keepNext w:val="0"/>
        <w:keepLines w:val="0"/>
        <w:widowControl w:val="0"/>
        <w:numPr>
          <w:ilvl w:val="0"/>
          <w:numId w:val="0"/>
        </w:numPr>
        <w:shd w:val="clear" w:color="auto" w:fill="auto"/>
        <w:tabs>
          <w:tab w:val="left" w:pos="857"/>
        </w:tabs>
        <w:bidi w:val="0"/>
        <w:spacing w:before="0" w:after="220" w:line="485" w:lineRule="exact"/>
        <w:ind w:left="580" w:leftChars="0" w:right="0" w:rightChars="0"/>
        <w:jc w:val="both"/>
      </w:pPr>
    </w:p>
    <w:p>
      <w:pPr>
        <w:pStyle w:val="4"/>
        <w:keepNext/>
        <w:numPr>
          <w:ilvl w:val="2"/>
          <w:numId w:val="4"/>
        </w:numPr>
        <w:tabs>
          <w:tab w:val="left" w:pos="720"/>
          <w:tab w:val="clear" w:pos="0"/>
        </w:tabs>
        <w:overflowPunct/>
        <w:autoSpaceDE/>
        <w:autoSpaceDN/>
        <w:adjustRightInd/>
        <w:spacing w:before="260" w:after="260" w:line="413" w:lineRule="auto"/>
        <w:ind w:left="720" w:leftChars="0" w:hanging="720" w:firstLineChars="0"/>
        <w:jc w:val="both"/>
        <w:textAlignment w:val="auto"/>
        <w:rPr>
          <w:rFonts w:hint="eastAsia" w:ascii="宋体" w:hAnsi="Calibri" w:eastAsia="宋体" w:cs="宋体"/>
          <w:color w:val="000000"/>
          <w:sz w:val="28"/>
          <w:szCs w:val="28"/>
        </w:rPr>
      </w:pPr>
      <w:r>
        <w:rPr>
          <w:rFonts w:hint="eastAsia" w:ascii="宋体" w:hAnsi="Calibri" w:eastAsia="宋体" w:cs="宋体"/>
          <w:color w:val="000000"/>
          <w:sz w:val="28"/>
          <w:szCs w:val="28"/>
        </w:rPr>
        <w:t>投标方项目团队</w:t>
      </w:r>
    </w:p>
    <w:p>
      <w:pPr>
        <w:pStyle w:val="11"/>
        <w:keepNext w:val="0"/>
        <w:keepLines w:val="0"/>
        <w:widowControl w:val="0"/>
        <w:numPr>
          <w:ilvl w:val="0"/>
          <w:numId w:val="9"/>
        </w:numPr>
        <w:shd w:val="clear" w:color="auto" w:fill="auto"/>
        <w:tabs>
          <w:tab w:val="left" w:pos="857"/>
        </w:tabs>
        <w:bidi w:val="0"/>
        <w:spacing w:before="0" w:after="0" w:line="360" w:lineRule="auto"/>
        <w:ind w:left="0" w:right="0" w:firstLine="580"/>
        <w:jc w:val="both"/>
        <w:rPr>
          <w:sz w:val="24"/>
          <w:szCs w:val="24"/>
        </w:rPr>
      </w:pPr>
      <w:bookmarkStart w:id="91" w:name="bookmark112"/>
      <w:bookmarkEnd w:id="91"/>
      <w:r>
        <w:rPr>
          <w:color w:val="000000"/>
          <w:spacing w:val="0"/>
          <w:w w:val="100"/>
          <w:position w:val="0"/>
          <w:sz w:val="24"/>
          <w:szCs w:val="24"/>
        </w:rPr>
        <w:t>投标方应详细介绍本次项目建设管理所采用的项目管理方法,包括项目管理 的方式、策略、技术理论、适用的条件和范围。投标方需要详细介绍本项目配置管 理的方案。</w:t>
      </w:r>
    </w:p>
    <w:p>
      <w:pPr>
        <w:pStyle w:val="11"/>
        <w:keepNext w:val="0"/>
        <w:keepLines w:val="0"/>
        <w:widowControl w:val="0"/>
        <w:numPr>
          <w:ilvl w:val="0"/>
          <w:numId w:val="10"/>
        </w:numPr>
        <w:shd w:val="clear" w:color="auto" w:fill="auto"/>
        <w:tabs>
          <w:tab w:val="left" w:pos="894"/>
        </w:tabs>
        <w:bidi w:val="0"/>
        <w:spacing w:before="0" w:after="160" w:line="360" w:lineRule="auto"/>
        <w:ind w:left="0" w:right="0" w:firstLine="540"/>
        <w:jc w:val="both"/>
        <w:rPr>
          <w:sz w:val="24"/>
          <w:szCs w:val="24"/>
        </w:rPr>
      </w:pPr>
      <w:bookmarkStart w:id="92" w:name="bookmark113"/>
      <w:bookmarkEnd w:id="92"/>
      <w:r>
        <w:rPr>
          <w:color w:val="000000"/>
          <w:spacing w:val="0"/>
          <w:w w:val="100"/>
          <w:position w:val="0"/>
          <w:sz w:val="24"/>
          <w:szCs w:val="24"/>
        </w:rPr>
        <w:t>投标方应标时，须提交项目组成员名单、简历和组织结构图等。</w:t>
      </w:r>
    </w:p>
    <w:tbl>
      <w:tblPr>
        <w:tblStyle w:val="8"/>
        <w:tblW w:w="0" w:type="auto"/>
        <w:jc w:val="center"/>
        <w:tblLayout w:type="fixed"/>
        <w:tblCellMar>
          <w:top w:w="0" w:type="dxa"/>
          <w:left w:w="10" w:type="dxa"/>
          <w:bottom w:w="0" w:type="dxa"/>
          <w:right w:w="10" w:type="dxa"/>
        </w:tblCellMar>
      </w:tblPr>
      <w:tblGrid>
        <w:gridCol w:w="2122"/>
        <w:gridCol w:w="950"/>
        <w:gridCol w:w="1277"/>
        <w:gridCol w:w="1939"/>
        <w:gridCol w:w="2563"/>
      </w:tblGrid>
      <w:tr>
        <w:tblPrEx>
          <w:tblCellMar>
            <w:top w:w="0" w:type="dxa"/>
            <w:left w:w="10" w:type="dxa"/>
            <w:bottom w:w="0" w:type="dxa"/>
            <w:right w:w="10" w:type="dxa"/>
          </w:tblCellMar>
        </w:tblPrEx>
        <w:trPr>
          <w:trHeight w:val="538" w:hRule="exact"/>
          <w:jc w:val="center"/>
        </w:trPr>
        <w:tc>
          <w:tcPr>
            <w:tcBorders>
              <w:top w:val="single" w:color="auto" w:sz="4" w:space="0"/>
              <w:left w:val="single" w:color="auto" w:sz="4" w:space="0"/>
            </w:tcBorders>
            <w:shd w:val="clear" w:color="auto" w:fill="FFFFFF"/>
            <w:vAlign w:val="top"/>
          </w:tcPr>
          <w:p>
            <w:pPr>
              <w:pStyle w:val="1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序号</w:t>
            </w:r>
          </w:p>
        </w:tc>
        <w:tc>
          <w:tcPr>
            <w:gridSpan w:val="2"/>
            <w:tcBorders>
              <w:top w:val="single" w:color="auto" w:sz="4" w:space="0"/>
              <w:left w:val="single" w:color="auto" w:sz="4" w:space="0"/>
            </w:tcBorders>
            <w:shd w:val="clear" w:color="auto" w:fill="FFFFFF"/>
            <w:vAlign w:val="top"/>
          </w:tcPr>
          <w:p>
            <w:pPr>
              <w:widowControl w:val="0"/>
              <w:rPr>
                <w:sz w:val="10"/>
                <w:szCs w:val="10"/>
              </w:rPr>
            </w:pPr>
          </w:p>
        </w:tc>
        <w:tc>
          <w:tcPr>
            <w:tcBorders>
              <w:top w:val="single" w:color="auto" w:sz="4" w:space="0"/>
              <w:left w:val="single" w:color="auto" w:sz="4" w:space="0"/>
            </w:tcBorders>
            <w:shd w:val="clear" w:color="auto" w:fill="FFFFFF"/>
            <w:vAlign w:val="top"/>
          </w:tcPr>
          <w:p>
            <w:pPr>
              <w:pStyle w:val="1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姓名</w:t>
            </w:r>
          </w:p>
        </w:tc>
        <w:tc>
          <w:tcPr>
            <w:tcBorders>
              <w:top w:val="single" w:color="auto" w:sz="4" w:space="0"/>
              <w:left w:val="single" w:color="auto" w:sz="4" w:space="0"/>
              <w:right w:val="single" w:color="auto" w:sz="4" w:space="0"/>
            </w:tcBorders>
            <w:shd w:val="clear" w:color="auto" w:fill="FFFFFF"/>
            <w:vAlign w:val="top"/>
          </w:tcPr>
          <w:p>
            <w:pPr>
              <w:widowControl w:val="0"/>
              <w:rPr>
                <w:sz w:val="10"/>
                <w:szCs w:val="10"/>
              </w:rPr>
            </w:pPr>
          </w:p>
        </w:tc>
      </w:tr>
      <w:tr>
        <w:tblPrEx>
          <w:tblCellMar>
            <w:top w:w="0" w:type="dxa"/>
            <w:left w:w="10" w:type="dxa"/>
            <w:bottom w:w="0" w:type="dxa"/>
            <w:right w:w="10" w:type="dxa"/>
          </w:tblCellMar>
        </w:tblPrEx>
        <w:trPr>
          <w:trHeight w:val="533" w:hRule="exact"/>
          <w:jc w:val="center"/>
        </w:trPr>
        <w:tc>
          <w:tcPr>
            <w:tcBorders>
              <w:top w:val="single" w:color="auto" w:sz="4" w:space="0"/>
              <w:left w:val="single" w:color="auto" w:sz="4" w:space="0"/>
            </w:tcBorders>
            <w:shd w:val="clear" w:color="auto" w:fill="FFFFFF"/>
            <w:vAlign w:val="top"/>
          </w:tcPr>
          <w:p>
            <w:pPr>
              <w:pStyle w:val="1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相关工作年限</w:t>
            </w:r>
          </w:p>
        </w:tc>
        <w:tc>
          <w:tcPr>
            <w:gridSpan w:val="2"/>
            <w:tcBorders>
              <w:top w:val="single" w:color="auto" w:sz="4" w:space="0"/>
              <w:left w:val="single" w:color="auto" w:sz="4" w:space="0"/>
            </w:tcBorders>
            <w:shd w:val="clear" w:color="auto" w:fill="FFFFFF"/>
            <w:vAlign w:val="top"/>
          </w:tcPr>
          <w:p>
            <w:pPr>
              <w:widowControl w:val="0"/>
              <w:rPr>
                <w:sz w:val="10"/>
                <w:szCs w:val="10"/>
              </w:rPr>
            </w:pPr>
          </w:p>
        </w:tc>
        <w:tc>
          <w:tcPr>
            <w:tcBorders>
              <w:top w:val="single" w:color="auto" w:sz="4" w:space="0"/>
              <w:left w:val="single" w:color="auto" w:sz="4" w:space="0"/>
            </w:tcBorders>
            <w:shd w:val="clear" w:color="auto" w:fill="FFFFFF"/>
            <w:vAlign w:val="top"/>
          </w:tcPr>
          <w:p>
            <w:pPr>
              <w:pStyle w:val="1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毕业院校</w:t>
            </w:r>
          </w:p>
        </w:tc>
        <w:tc>
          <w:tcPr>
            <w:tcBorders>
              <w:top w:val="single" w:color="auto" w:sz="4" w:space="0"/>
              <w:left w:val="single" w:color="auto" w:sz="4" w:space="0"/>
              <w:right w:val="single" w:color="auto" w:sz="4" w:space="0"/>
            </w:tcBorders>
            <w:shd w:val="clear" w:color="auto" w:fill="FFFFFF"/>
            <w:vAlign w:val="top"/>
          </w:tcPr>
          <w:p>
            <w:pPr>
              <w:widowControl w:val="0"/>
              <w:rPr>
                <w:sz w:val="10"/>
                <w:szCs w:val="10"/>
              </w:rPr>
            </w:pPr>
          </w:p>
        </w:tc>
      </w:tr>
      <w:tr>
        <w:tblPrEx>
          <w:tblCellMar>
            <w:top w:w="0" w:type="dxa"/>
            <w:left w:w="10" w:type="dxa"/>
            <w:bottom w:w="0" w:type="dxa"/>
            <w:right w:w="10" w:type="dxa"/>
          </w:tblCellMar>
        </w:tblPrEx>
        <w:trPr>
          <w:trHeight w:val="523" w:hRule="exact"/>
          <w:jc w:val="center"/>
        </w:trPr>
        <w:tc>
          <w:tcPr>
            <w:tcBorders>
              <w:top w:val="single" w:color="auto" w:sz="4" w:space="0"/>
              <w:left w:val="single" w:color="auto" w:sz="4" w:space="0"/>
            </w:tcBorders>
            <w:shd w:val="clear" w:color="auto" w:fill="FFFFFF"/>
            <w:vAlign w:val="top"/>
          </w:tcPr>
          <w:p>
            <w:pPr>
              <w:pStyle w:val="1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专业</w:t>
            </w:r>
          </w:p>
        </w:tc>
        <w:tc>
          <w:tcPr>
            <w:gridSpan w:val="2"/>
            <w:tcBorders>
              <w:top w:val="single" w:color="auto" w:sz="4" w:space="0"/>
              <w:left w:val="single" w:color="auto" w:sz="4" w:space="0"/>
            </w:tcBorders>
            <w:shd w:val="clear" w:color="auto" w:fill="FFFFFF"/>
            <w:vAlign w:val="top"/>
          </w:tcPr>
          <w:p>
            <w:pPr>
              <w:widowControl w:val="0"/>
              <w:rPr>
                <w:sz w:val="10"/>
                <w:szCs w:val="10"/>
              </w:rPr>
            </w:pPr>
          </w:p>
        </w:tc>
        <w:tc>
          <w:tcPr>
            <w:tcBorders>
              <w:top w:val="single" w:color="auto" w:sz="4" w:space="0"/>
              <w:left w:val="single" w:color="auto" w:sz="4" w:space="0"/>
            </w:tcBorders>
            <w:shd w:val="clear" w:color="auto" w:fill="FFFFFF"/>
            <w:vAlign w:val="top"/>
          </w:tcPr>
          <w:p>
            <w:pPr>
              <w:pStyle w:val="1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学历</w:t>
            </w:r>
          </w:p>
        </w:tc>
        <w:tc>
          <w:tcPr>
            <w:tcBorders>
              <w:top w:val="single" w:color="auto" w:sz="4" w:space="0"/>
              <w:left w:val="single" w:color="auto" w:sz="4" w:space="0"/>
              <w:right w:val="single" w:color="auto" w:sz="4" w:space="0"/>
            </w:tcBorders>
            <w:shd w:val="clear" w:color="auto" w:fill="FFFFFF"/>
            <w:vAlign w:val="top"/>
          </w:tcPr>
          <w:p>
            <w:pPr>
              <w:widowControl w:val="0"/>
              <w:rPr>
                <w:sz w:val="10"/>
                <w:szCs w:val="10"/>
              </w:rPr>
            </w:pPr>
          </w:p>
        </w:tc>
      </w:tr>
      <w:tr>
        <w:tblPrEx>
          <w:tblCellMar>
            <w:top w:w="0" w:type="dxa"/>
            <w:left w:w="10" w:type="dxa"/>
            <w:bottom w:w="0" w:type="dxa"/>
            <w:right w:w="10" w:type="dxa"/>
          </w:tblCellMar>
        </w:tblPrEx>
        <w:trPr>
          <w:trHeight w:val="518" w:hRule="exact"/>
          <w:jc w:val="center"/>
        </w:trPr>
        <w:tc>
          <w:tcPr>
            <w:gridSpan w:val="2"/>
            <w:tcBorders>
              <w:top w:val="single" w:color="auto" w:sz="4" w:space="0"/>
              <w:left w:val="single" w:color="auto" w:sz="4" w:space="0"/>
            </w:tcBorders>
            <w:shd w:val="clear" w:color="auto" w:fill="FFFFFF"/>
            <w:vAlign w:val="top"/>
          </w:tcPr>
          <w:p>
            <w:pPr>
              <w:pStyle w:val="1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在本项目承担的角色</w:t>
            </w:r>
          </w:p>
        </w:tc>
        <w:tc>
          <w:tcPr>
            <w:gridSpan w:val="3"/>
            <w:tcBorders>
              <w:top w:val="single" w:color="auto" w:sz="4" w:space="0"/>
              <w:left w:val="single" w:color="auto" w:sz="4" w:space="0"/>
              <w:right w:val="single" w:color="auto" w:sz="4" w:space="0"/>
            </w:tcBorders>
            <w:shd w:val="clear" w:color="auto" w:fill="FFFFFF"/>
            <w:vAlign w:val="top"/>
          </w:tcPr>
          <w:p>
            <w:pPr>
              <w:widowControl w:val="0"/>
              <w:rPr>
                <w:sz w:val="10"/>
                <w:szCs w:val="10"/>
              </w:rPr>
            </w:pPr>
          </w:p>
        </w:tc>
      </w:tr>
      <w:tr>
        <w:tblPrEx>
          <w:tblCellMar>
            <w:top w:w="0" w:type="dxa"/>
            <w:left w:w="10" w:type="dxa"/>
            <w:bottom w:w="0" w:type="dxa"/>
            <w:right w:w="10" w:type="dxa"/>
          </w:tblCellMar>
        </w:tblPrEx>
        <w:trPr>
          <w:trHeight w:val="950" w:hRule="exact"/>
          <w:jc w:val="center"/>
        </w:trPr>
        <w:tc>
          <w:tcPr>
            <w:gridSpan w:val="2"/>
            <w:tcBorders>
              <w:top w:val="single" w:color="auto" w:sz="4" w:space="0"/>
              <w:left w:val="single" w:color="auto" w:sz="4" w:space="0"/>
            </w:tcBorders>
            <w:shd w:val="clear" w:color="auto" w:fill="FFFFFF"/>
            <w:vAlign w:val="top"/>
          </w:tcPr>
          <w:p>
            <w:pPr>
              <w:pStyle w:val="12"/>
              <w:keepNext w:val="0"/>
              <w:keepLines w:val="0"/>
              <w:widowControl w:val="0"/>
              <w:shd w:val="clear" w:color="auto" w:fill="auto"/>
              <w:bidi w:val="0"/>
              <w:spacing w:before="0" w:after="0" w:line="470" w:lineRule="exact"/>
              <w:ind w:left="0" w:right="0" w:firstLine="0"/>
              <w:jc w:val="left"/>
              <w:rPr>
                <w:sz w:val="24"/>
                <w:szCs w:val="24"/>
              </w:rPr>
            </w:pPr>
            <w:r>
              <w:rPr>
                <w:color w:val="000000"/>
                <w:spacing w:val="0"/>
                <w:w w:val="100"/>
                <w:position w:val="0"/>
                <w:sz w:val="24"/>
                <w:szCs w:val="24"/>
              </w:rPr>
              <w:t>在本项目中的工作地点及 工作时间</w:t>
            </w:r>
          </w:p>
        </w:tc>
        <w:tc>
          <w:tcPr>
            <w:gridSpan w:val="3"/>
            <w:tcBorders>
              <w:top w:val="single" w:color="auto" w:sz="4" w:space="0"/>
              <w:left w:val="single" w:color="auto" w:sz="4" w:space="0"/>
              <w:right w:val="single" w:color="auto" w:sz="4" w:space="0"/>
            </w:tcBorders>
            <w:shd w:val="clear" w:color="auto" w:fill="FFFFFF"/>
            <w:vAlign w:val="top"/>
          </w:tcPr>
          <w:p>
            <w:pPr>
              <w:widowControl w:val="0"/>
              <w:rPr>
                <w:sz w:val="10"/>
                <w:szCs w:val="10"/>
              </w:rPr>
            </w:pPr>
          </w:p>
        </w:tc>
      </w:tr>
      <w:tr>
        <w:tblPrEx>
          <w:tblCellMar>
            <w:top w:w="0" w:type="dxa"/>
            <w:left w:w="10" w:type="dxa"/>
            <w:bottom w:w="0" w:type="dxa"/>
            <w:right w:w="10" w:type="dxa"/>
          </w:tblCellMar>
        </w:tblPrEx>
        <w:trPr>
          <w:trHeight w:val="538" w:hRule="exact"/>
          <w:jc w:val="center"/>
        </w:trPr>
        <w:tc>
          <w:tcPr>
            <w:gridSpan w:val="2"/>
            <w:tcBorders>
              <w:top w:val="single" w:color="auto" w:sz="4" w:space="0"/>
              <w:left w:val="single" w:color="auto" w:sz="4" w:space="0"/>
              <w:bottom w:val="single" w:color="auto" w:sz="4" w:space="0"/>
            </w:tcBorders>
            <w:shd w:val="clear" w:color="auto" w:fill="FFFFFF"/>
            <w:vAlign w:val="top"/>
          </w:tcPr>
          <w:p>
            <w:pPr>
              <w:pStyle w:val="1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以往参与项目情况</w:t>
            </w:r>
          </w:p>
        </w:tc>
        <w:tc>
          <w:tcPr>
            <w:gridSpan w:val="3"/>
            <w:tcBorders>
              <w:top w:val="single" w:color="auto" w:sz="4" w:space="0"/>
              <w:left w:val="single" w:color="auto" w:sz="4" w:space="0"/>
              <w:bottom w:val="single" w:color="auto" w:sz="4" w:space="0"/>
              <w:right w:val="single" w:color="auto" w:sz="4" w:space="0"/>
            </w:tcBorders>
            <w:shd w:val="clear" w:color="auto" w:fill="FFFFFF"/>
            <w:vAlign w:val="top"/>
          </w:tcPr>
          <w:p>
            <w:pPr>
              <w:widowControl w:val="0"/>
              <w:rPr>
                <w:sz w:val="10"/>
                <w:szCs w:val="10"/>
              </w:rPr>
            </w:pPr>
          </w:p>
        </w:tc>
      </w:tr>
    </w:tbl>
    <w:p>
      <w:pPr>
        <w:pStyle w:val="11"/>
        <w:keepNext w:val="0"/>
        <w:keepLines w:val="0"/>
        <w:widowControl w:val="0"/>
        <w:numPr>
          <w:ilvl w:val="0"/>
          <w:numId w:val="11"/>
        </w:numPr>
        <w:shd w:val="clear" w:color="auto" w:fill="auto"/>
        <w:tabs>
          <w:tab w:val="left" w:pos="857"/>
        </w:tabs>
        <w:bidi w:val="0"/>
        <w:spacing w:before="0" w:after="0" w:line="360" w:lineRule="auto"/>
        <w:ind w:left="0" w:right="0" w:firstLine="580"/>
        <w:jc w:val="both"/>
        <w:rPr>
          <w:sz w:val="24"/>
          <w:szCs w:val="24"/>
        </w:rPr>
      </w:pPr>
      <w:bookmarkStart w:id="93" w:name="bookmark114"/>
      <w:bookmarkEnd w:id="93"/>
      <w:r>
        <w:rPr>
          <w:color w:val="000000"/>
          <w:spacing w:val="0"/>
          <w:w w:val="100"/>
          <w:position w:val="0"/>
          <w:sz w:val="24"/>
          <w:szCs w:val="24"/>
        </w:rPr>
        <w:t>投标方在投标文件中提供本项目人员配置管理的详细方案，提供人员资历简 介及证书复印件。</w:t>
      </w:r>
    </w:p>
    <w:p>
      <w:pPr>
        <w:pStyle w:val="11"/>
        <w:keepNext w:val="0"/>
        <w:keepLines w:val="0"/>
        <w:widowControl w:val="0"/>
        <w:numPr>
          <w:ilvl w:val="0"/>
          <w:numId w:val="11"/>
        </w:numPr>
        <w:shd w:val="clear" w:color="auto" w:fill="auto"/>
        <w:tabs>
          <w:tab w:val="left" w:pos="938"/>
        </w:tabs>
        <w:bidi w:val="0"/>
        <w:spacing w:before="0" w:after="0" w:line="360" w:lineRule="auto"/>
        <w:ind w:left="0" w:right="0" w:firstLine="580"/>
        <w:jc w:val="both"/>
        <w:rPr>
          <w:sz w:val="24"/>
          <w:szCs w:val="24"/>
        </w:rPr>
      </w:pPr>
      <w:bookmarkStart w:id="94" w:name="bookmark115"/>
      <w:bookmarkEnd w:id="94"/>
      <w:r>
        <w:rPr>
          <w:color w:val="000000"/>
          <w:spacing w:val="0"/>
          <w:w w:val="100"/>
          <w:position w:val="0"/>
          <w:sz w:val="24"/>
          <w:szCs w:val="24"/>
        </w:rPr>
        <w:t>项目团队不少于15人：</w:t>
      </w:r>
    </w:p>
    <w:p>
      <w:pPr>
        <w:pStyle w:val="11"/>
        <w:keepNext w:val="0"/>
        <w:keepLines w:val="0"/>
        <w:widowControl w:val="0"/>
        <w:shd w:val="clear" w:color="auto" w:fill="auto"/>
        <w:tabs>
          <w:tab w:val="left" w:pos="1373"/>
        </w:tabs>
        <w:bidi w:val="0"/>
        <w:spacing w:before="0" w:after="0" w:line="360" w:lineRule="auto"/>
        <w:ind w:left="0" w:right="0" w:firstLine="1000"/>
        <w:jc w:val="both"/>
        <w:rPr>
          <w:sz w:val="24"/>
          <w:szCs w:val="24"/>
        </w:rPr>
      </w:pPr>
      <w:bookmarkStart w:id="95" w:name="bookmark116"/>
      <w:r>
        <w:rPr>
          <w:color w:val="000000"/>
          <w:spacing w:val="0"/>
          <w:w w:val="100"/>
          <w:position w:val="0"/>
          <w:sz w:val="24"/>
          <w:szCs w:val="24"/>
          <w:lang w:val="en-US" w:eastAsia="en-US" w:bidi="en-US"/>
        </w:rPr>
        <w:t>a</w:t>
      </w:r>
      <w:bookmarkEnd w:id="95"/>
      <w:r>
        <w:rPr>
          <w:color w:val="000000"/>
          <w:spacing w:val="0"/>
          <w:w w:val="100"/>
          <w:position w:val="0"/>
          <w:sz w:val="24"/>
          <w:szCs w:val="24"/>
          <w:lang w:val="en-US" w:eastAsia="en-US" w:bidi="en-US"/>
        </w:rPr>
        <w:t>）</w:t>
      </w:r>
      <w:r>
        <w:rPr>
          <w:color w:val="000000"/>
          <w:spacing w:val="0"/>
          <w:w w:val="100"/>
          <w:position w:val="0"/>
          <w:sz w:val="24"/>
          <w:szCs w:val="24"/>
          <w:lang w:val="en-US" w:eastAsia="en-US" w:bidi="en-US"/>
        </w:rPr>
        <w:tab/>
      </w:r>
      <w:r>
        <w:rPr>
          <w:color w:val="000000"/>
          <w:spacing w:val="0"/>
          <w:w w:val="100"/>
          <w:position w:val="0"/>
          <w:sz w:val="24"/>
          <w:szCs w:val="24"/>
        </w:rPr>
        <w:t>不少于6人具备网络安全高级工程师证书；</w:t>
      </w:r>
    </w:p>
    <w:p>
      <w:pPr>
        <w:pStyle w:val="11"/>
        <w:keepNext w:val="0"/>
        <w:keepLines w:val="0"/>
        <w:widowControl w:val="0"/>
        <w:shd w:val="clear" w:color="auto" w:fill="auto"/>
        <w:tabs>
          <w:tab w:val="left" w:pos="1378"/>
        </w:tabs>
        <w:bidi w:val="0"/>
        <w:spacing w:before="0" w:after="0" w:line="360" w:lineRule="auto"/>
        <w:ind w:left="0" w:right="0" w:firstLine="1000"/>
        <w:jc w:val="both"/>
        <w:rPr>
          <w:sz w:val="24"/>
          <w:szCs w:val="24"/>
        </w:rPr>
      </w:pPr>
      <w:bookmarkStart w:id="96" w:name="bookmark117"/>
      <w:r>
        <w:rPr>
          <w:color w:val="000000"/>
          <w:spacing w:val="0"/>
          <w:w w:val="100"/>
          <w:position w:val="0"/>
          <w:sz w:val="24"/>
          <w:szCs w:val="24"/>
          <w:lang w:val="en-US" w:eastAsia="en-US" w:bidi="en-US"/>
        </w:rPr>
        <w:t>b</w:t>
      </w:r>
      <w:bookmarkEnd w:id="96"/>
      <w:r>
        <w:rPr>
          <w:color w:val="000000"/>
          <w:spacing w:val="0"/>
          <w:w w:val="100"/>
          <w:position w:val="0"/>
          <w:sz w:val="24"/>
          <w:szCs w:val="24"/>
          <w:lang w:val="en-US" w:eastAsia="en-US" w:bidi="en-US"/>
        </w:rPr>
        <w:t>）</w:t>
      </w:r>
      <w:r>
        <w:rPr>
          <w:color w:val="000000"/>
          <w:spacing w:val="0"/>
          <w:w w:val="100"/>
          <w:position w:val="0"/>
          <w:sz w:val="24"/>
          <w:szCs w:val="24"/>
          <w:lang w:val="en-US" w:eastAsia="en-US" w:bidi="en-US"/>
        </w:rPr>
        <w:tab/>
      </w:r>
      <w:r>
        <w:rPr>
          <w:color w:val="000000"/>
          <w:spacing w:val="0"/>
          <w:w w:val="100"/>
          <w:position w:val="0"/>
          <w:sz w:val="24"/>
          <w:szCs w:val="24"/>
        </w:rPr>
        <w:t>不少于4人同时具备网络安全高级工程师和</w:t>
      </w:r>
      <w:r>
        <w:rPr>
          <w:color w:val="000000"/>
          <w:spacing w:val="0"/>
          <w:w w:val="100"/>
          <w:position w:val="0"/>
          <w:sz w:val="24"/>
          <w:szCs w:val="24"/>
          <w:lang w:val="en-US" w:eastAsia="en-US" w:bidi="en-US"/>
        </w:rPr>
        <w:t>CISAW</w:t>
      </w:r>
      <w:r>
        <w:rPr>
          <w:color w:val="000000"/>
          <w:spacing w:val="0"/>
          <w:w w:val="100"/>
          <w:position w:val="0"/>
          <w:sz w:val="24"/>
          <w:szCs w:val="24"/>
        </w:rPr>
        <w:t>风险管理证书；</w:t>
      </w:r>
    </w:p>
    <w:p>
      <w:pPr>
        <w:pStyle w:val="11"/>
        <w:keepNext w:val="0"/>
        <w:keepLines w:val="0"/>
        <w:widowControl w:val="0"/>
        <w:shd w:val="clear" w:color="auto" w:fill="auto"/>
        <w:tabs>
          <w:tab w:val="left" w:pos="1378"/>
        </w:tabs>
        <w:bidi w:val="0"/>
        <w:spacing w:before="0" w:after="0" w:line="360" w:lineRule="auto"/>
        <w:ind w:left="0" w:right="0" w:firstLine="1000"/>
        <w:jc w:val="both"/>
        <w:rPr>
          <w:sz w:val="24"/>
          <w:szCs w:val="24"/>
        </w:rPr>
      </w:pPr>
      <w:bookmarkStart w:id="97" w:name="bookmark118"/>
      <w:r>
        <w:rPr>
          <w:color w:val="000000"/>
          <w:spacing w:val="0"/>
          <w:w w:val="100"/>
          <w:position w:val="0"/>
          <w:sz w:val="24"/>
          <w:szCs w:val="24"/>
          <w:lang w:val="en-US" w:eastAsia="en-US" w:bidi="en-US"/>
        </w:rPr>
        <w:t>c</w:t>
      </w:r>
      <w:bookmarkEnd w:id="97"/>
      <w:r>
        <w:rPr>
          <w:color w:val="000000"/>
          <w:spacing w:val="0"/>
          <w:w w:val="100"/>
          <w:position w:val="0"/>
          <w:sz w:val="24"/>
          <w:szCs w:val="24"/>
          <w:lang w:val="en-US" w:eastAsia="en-US" w:bidi="en-US"/>
        </w:rPr>
        <w:t>）</w:t>
      </w:r>
      <w:r>
        <w:rPr>
          <w:color w:val="000000"/>
          <w:spacing w:val="0"/>
          <w:w w:val="100"/>
          <w:position w:val="0"/>
          <w:sz w:val="24"/>
          <w:szCs w:val="24"/>
          <w:lang w:val="en-US" w:eastAsia="en-US" w:bidi="en-US"/>
        </w:rPr>
        <w:tab/>
      </w:r>
      <w:r>
        <w:rPr>
          <w:color w:val="000000"/>
          <w:spacing w:val="0"/>
          <w:w w:val="100"/>
          <w:position w:val="0"/>
          <w:sz w:val="24"/>
          <w:szCs w:val="24"/>
        </w:rPr>
        <w:t>不少于1人同时具备网络安全高级工程师和</w:t>
      </w:r>
      <w:r>
        <w:rPr>
          <w:color w:val="000000"/>
          <w:spacing w:val="0"/>
          <w:w w:val="100"/>
          <w:position w:val="0"/>
          <w:sz w:val="24"/>
          <w:szCs w:val="24"/>
          <w:lang w:val="en-US" w:eastAsia="en-US" w:bidi="en-US"/>
        </w:rPr>
        <w:t>CISP-PTE</w:t>
      </w:r>
      <w:r>
        <w:rPr>
          <w:color w:val="000000"/>
          <w:spacing w:val="0"/>
          <w:w w:val="100"/>
          <w:position w:val="0"/>
          <w:sz w:val="24"/>
          <w:szCs w:val="24"/>
        </w:rPr>
        <w:t>证书。</w:t>
      </w:r>
    </w:p>
    <w:p>
      <w:pPr>
        <w:pStyle w:val="11"/>
        <w:keepNext w:val="0"/>
        <w:keepLines w:val="0"/>
        <w:widowControl w:val="0"/>
        <w:numPr>
          <w:ilvl w:val="0"/>
          <w:numId w:val="11"/>
        </w:numPr>
        <w:shd w:val="clear" w:color="auto" w:fill="auto"/>
        <w:tabs>
          <w:tab w:val="left" w:pos="857"/>
        </w:tabs>
        <w:bidi w:val="0"/>
        <w:spacing w:before="0" w:after="0" w:line="360" w:lineRule="auto"/>
        <w:ind w:left="0" w:right="0" w:firstLine="580"/>
        <w:jc w:val="left"/>
        <w:rPr>
          <w:sz w:val="24"/>
          <w:szCs w:val="24"/>
        </w:rPr>
      </w:pPr>
      <w:bookmarkStart w:id="98" w:name="bookmark119"/>
      <w:bookmarkEnd w:id="98"/>
      <w:r>
        <w:rPr>
          <w:color w:val="000000"/>
          <w:spacing w:val="0"/>
          <w:w w:val="100"/>
          <w:position w:val="0"/>
          <w:sz w:val="24"/>
          <w:szCs w:val="24"/>
        </w:rPr>
        <w:t>招标方有对投标方参与项目人员进行能力测试的权力。对于不满足招标方要 求的人员，招标労有权要求投标方无条件更换，且不能影响项目进度。</w:t>
      </w:r>
    </w:p>
    <w:p>
      <w:pPr>
        <w:pStyle w:val="11"/>
        <w:keepNext w:val="0"/>
        <w:keepLines w:val="0"/>
        <w:widowControl w:val="0"/>
        <w:numPr>
          <w:ilvl w:val="0"/>
          <w:numId w:val="11"/>
        </w:numPr>
        <w:shd w:val="clear" w:color="auto" w:fill="auto"/>
        <w:tabs>
          <w:tab w:val="left" w:pos="857"/>
        </w:tabs>
        <w:bidi w:val="0"/>
        <w:spacing w:before="0" w:after="80" w:line="360" w:lineRule="auto"/>
        <w:ind w:left="0" w:right="0" w:firstLine="580"/>
        <w:jc w:val="left"/>
        <w:rPr>
          <w:sz w:val="24"/>
          <w:szCs w:val="24"/>
        </w:rPr>
      </w:pPr>
      <w:bookmarkStart w:id="99" w:name="bookmark120"/>
      <w:bookmarkEnd w:id="99"/>
      <w:r>
        <w:rPr>
          <w:color w:val="000000"/>
          <w:spacing w:val="0"/>
          <w:w w:val="100"/>
          <w:position w:val="0"/>
          <w:sz w:val="24"/>
          <w:szCs w:val="24"/>
        </w:rPr>
        <w:t>投标方应在贵州本地有常驻办事机构,并提供本地常驻机构和项目经理本地 社保参保证明。</w:t>
      </w:r>
    </w:p>
    <w:p>
      <w:pPr>
        <w:pStyle w:val="11"/>
        <w:keepNext w:val="0"/>
        <w:keepLines w:val="0"/>
        <w:widowControl w:val="0"/>
        <w:numPr>
          <w:ilvl w:val="0"/>
          <w:numId w:val="11"/>
        </w:numPr>
        <w:shd w:val="clear" w:color="auto" w:fill="auto"/>
        <w:bidi w:val="0"/>
        <w:spacing w:before="0" w:after="180" w:line="360" w:lineRule="auto"/>
        <w:ind w:left="0" w:right="0" w:firstLine="580"/>
        <w:jc w:val="both"/>
        <w:rPr>
          <w:sz w:val="24"/>
          <w:szCs w:val="24"/>
        </w:rPr>
      </w:pPr>
      <w:bookmarkStart w:id="100" w:name="bookmark121"/>
      <w:bookmarkEnd w:id="100"/>
      <w:r>
        <w:rPr>
          <w:color w:val="000000"/>
          <w:spacing w:val="0"/>
          <w:w w:val="100"/>
          <w:position w:val="0"/>
          <w:sz w:val="24"/>
          <w:szCs w:val="24"/>
        </w:rPr>
        <w:t>投标方必须保证人员组织的稳定性，投标方不得随意抽调项目组成员。在本 项目结束前，参加本项目的人员变动必须取得招标方同意，并立即安排拟订候补人 员予以补充。招标方保留拒绝投标方人员变更要求的权利。</w:t>
      </w:r>
    </w:p>
    <w:p>
      <w:pPr>
        <w:ind w:firstLine="482" w:firstLineChars="200"/>
        <w:rPr>
          <w:rFonts w:hint="eastAsia" w:ascii="宋体" w:cs="宋体"/>
          <w:b/>
          <w:i/>
          <w:color w:val="FF0000"/>
          <w:kern w:val="0"/>
          <w:sz w:val="24"/>
          <w:szCs w:val="24"/>
          <w:lang w:eastAsia="zh-CN"/>
        </w:rPr>
      </w:pPr>
      <w:r>
        <w:rPr>
          <w:rFonts w:hint="eastAsia" w:ascii="宋体" w:cs="宋体"/>
          <w:b/>
          <w:i/>
          <w:color w:val="FF0000"/>
          <w:kern w:val="0"/>
          <w:sz w:val="24"/>
          <w:szCs w:val="24"/>
        </w:rPr>
        <w:t>答：满足。</w:t>
      </w:r>
      <w:r>
        <w:rPr>
          <w:rFonts w:hint="eastAsia" w:ascii="宋体" w:cs="宋体"/>
          <w:b/>
          <w:i/>
          <w:color w:val="FF0000"/>
          <w:kern w:val="0"/>
          <w:sz w:val="24"/>
          <w:szCs w:val="24"/>
          <w:lang w:val="en-US" w:eastAsia="zh-CN"/>
        </w:rPr>
        <w:t>中汇科技</w:t>
      </w:r>
      <w:r>
        <w:rPr>
          <w:rFonts w:hint="eastAsia" w:ascii="宋体" w:cs="宋体"/>
          <w:b/>
          <w:i/>
          <w:color w:val="FF0000"/>
          <w:kern w:val="0"/>
          <w:sz w:val="24"/>
          <w:szCs w:val="24"/>
        </w:rPr>
        <w:t>已了解以上条款内容，将根据以上要求进行投标文件编制、项目管理及项目实施，确保项目顺利完成</w:t>
      </w:r>
      <w:r>
        <w:rPr>
          <w:rFonts w:hint="eastAsia" w:ascii="宋体" w:cs="宋体"/>
          <w:b/>
          <w:i/>
          <w:color w:val="FF0000"/>
          <w:kern w:val="0"/>
          <w:sz w:val="24"/>
          <w:szCs w:val="24"/>
          <w:lang w:eastAsia="zh-CN"/>
        </w:rPr>
        <w:t>。</w:t>
      </w:r>
    </w:p>
    <w:p>
      <w:pPr>
        <w:pStyle w:val="11"/>
        <w:keepNext w:val="0"/>
        <w:keepLines w:val="0"/>
        <w:widowControl w:val="0"/>
        <w:numPr>
          <w:ilvl w:val="0"/>
          <w:numId w:val="0"/>
        </w:numPr>
        <w:shd w:val="clear" w:color="auto" w:fill="auto"/>
        <w:bidi w:val="0"/>
        <w:spacing w:before="0" w:after="180" w:line="475" w:lineRule="exact"/>
        <w:ind w:left="580" w:leftChars="0" w:right="0" w:rightChars="0"/>
        <w:jc w:val="both"/>
      </w:pPr>
    </w:p>
    <w:p>
      <w:pPr>
        <w:pStyle w:val="3"/>
        <w:numPr>
          <w:ilvl w:val="1"/>
          <w:numId w:val="4"/>
        </w:numPr>
        <w:tabs>
          <w:tab w:val="left" w:pos="567"/>
          <w:tab w:val="left" w:pos="578"/>
          <w:tab w:val="clear" w:pos="420"/>
        </w:tabs>
        <w:spacing w:before="120" w:after="120" w:line="360" w:lineRule="auto"/>
        <w:ind w:left="576" w:leftChars="0" w:hanging="576" w:firstLineChars="0"/>
        <w:rPr>
          <w:rFonts w:hint="eastAsia" w:ascii="Arial" w:hAnsi="Arial" w:eastAsia="黑体" w:cs="黑体"/>
          <w:kern w:val="2"/>
        </w:rPr>
      </w:pPr>
      <w:r>
        <w:rPr>
          <w:rFonts w:hint="eastAsia" w:ascii="Arial" w:hAnsi="Arial" w:eastAsia="黑体" w:cs="黑体"/>
          <w:kern w:val="2"/>
        </w:rPr>
        <w:t>进度要求</w:t>
      </w:r>
    </w:p>
    <w:p>
      <w:pPr>
        <w:pStyle w:val="11"/>
        <w:keepNext w:val="0"/>
        <w:keepLines w:val="0"/>
        <w:widowControl w:val="0"/>
        <w:numPr>
          <w:ilvl w:val="0"/>
          <w:numId w:val="12"/>
        </w:numPr>
        <w:shd w:val="clear" w:color="auto" w:fill="auto"/>
        <w:tabs>
          <w:tab w:val="left" w:pos="919"/>
        </w:tabs>
        <w:bidi w:val="0"/>
        <w:spacing w:before="0" w:after="0" w:line="360" w:lineRule="auto"/>
        <w:ind w:left="0" w:right="0" w:firstLine="580"/>
        <w:jc w:val="both"/>
        <w:rPr>
          <w:color w:val="000000"/>
          <w:spacing w:val="0"/>
          <w:w w:val="100"/>
          <w:position w:val="0"/>
          <w:sz w:val="24"/>
          <w:szCs w:val="24"/>
        </w:rPr>
      </w:pPr>
      <w:bookmarkStart w:id="101" w:name="bookmark122"/>
      <w:bookmarkEnd w:id="101"/>
      <w:r>
        <w:rPr>
          <w:color w:val="000000"/>
          <w:spacing w:val="0"/>
          <w:w w:val="100"/>
          <w:position w:val="0"/>
          <w:sz w:val="24"/>
          <w:szCs w:val="24"/>
        </w:rPr>
        <w:t>投标方须严格按照以下进度要求开展项目工作：</w:t>
      </w:r>
    </w:p>
    <w:tbl>
      <w:tblPr>
        <w:tblStyle w:val="8"/>
        <w:tblW w:w="0" w:type="auto"/>
        <w:jc w:val="center"/>
        <w:tblLayout w:type="fixed"/>
        <w:tblCellMar>
          <w:top w:w="0" w:type="dxa"/>
          <w:left w:w="10" w:type="dxa"/>
          <w:bottom w:w="0" w:type="dxa"/>
          <w:right w:w="10" w:type="dxa"/>
        </w:tblCellMar>
      </w:tblPr>
      <w:tblGrid>
        <w:gridCol w:w="792"/>
        <w:gridCol w:w="4339"/>
        <w:gridCol w:w="2750"/>
        <w:gridCol w:w="970"/>
      </w:tblGrid>
      <w:tr>
        <w:tblPrEx>
          <w:tblCellMar>
            <w:top w:w="0" w:type="dxa"/>
            <w:left w:w="10" w:type="dxa"/>
            <w:bottom w:w="0" w:type="dxa"/>
            <w:right w:w="10" w:type="dxa"/>
          </w:tblCellMar>
        </w:tblPrEx>
        <w:trPr>
          <w:trHeight w:val="571" w:hRule="exact"/>
          <w:jc w:val="center"/>
        </w:trPr>
        <w:tc>
          <w:tcPr>
            <w:tcBorders>
              <w:top w:val="single" w:color="auto" w:sz="4" w:space="0"/>
              <w:left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序号</w:t>
            </w:r>
          </w:p>
        </w:tc>
        <w:tc>
          <w:tcPr>
            <w:tcBorders>
              <w:top w:val="single" w:color="auto" w:sz="4" w:space="0"/>
              <w:left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工作内容</w:t>
            </w:r>
          </w:p>
        </w:tc>
        <w:tc>
          <w:tcPr>
            <w:tcBorders>
              <w:top w:val="single" w:color="auto" w:sz="4" w:space="0"/>
              <w:left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进度要求</w:t>
            </w:r>
          </w:p>
        </w:tc>
        <w:tc>
          <w:tcPr>
            <w:tcBorders>
              <w:top w:val="single" w:color="auto" w:sz="4" w:space="0"/>
              <w:left w:val="single" w:color="auto" w:sz="4" w:space="0"/>
              <w:right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备注</w:t>
            </w:r>
          </w:p>
        </w:tc>
      </w:tr>
      <w:tr>
        <w:tblPrEx>
          <w:tblCellMar>
            <w:top w:w="0" w:type="dxa"/>
            <w:left w:w="10" w:type="dxa"/>
            <w:bottom w:w="0" w:type="dxa"/>
            <w:right w:w="10" w:type="dxa"/>
          </w:tblCellMar>
        </w:tblPrEx>
        <w:trPr>
          <w:trHeight w:val="566" w:hRule="exact"/>
          <w:jc w:val="center"/>
        </w:trPr>
        <w:tc>
          <w:tcPr>
            <w:tcBorders>
              <w:top w:val="single" w:color="auto" w:sz="4" w:space="0"/>
              <w:left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320"/>
              <w:jc w:val="left"/>
              <w:rPr>
                <w:sz w:val="24"/>
                <w:szCs w:val="24"/>
              </w:rPr>
            </w:pPr>
            <w:r>
              <w:rPr>
                <w:color w:val="000000"/>
                <w:spacing w:val="0"/>
                <w:w w:val="100"/>
                <w:position w:val="0"/>
                <w:sz w:val="24"/>
                <w:szCs w:val="24"/>
              </w:rPr>
              <w:t>1</w:t>
            </w:r>
          </w:p>
        </w:tc>
        <w:tc>
          <w:tcPr>
            <w:tcBorders>
              <w:top w:val="single" w:color="auto" w:sz="4" w:space="0"/>
              <w:left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0"/>
              <w:jc w:val="center"/>
            </w:pPr>
            <w:r>
              <w:rPr>
                <w:color w:val="000000"/>
                <w:spacing w:val="0"/>
                <w:w w:val="100"/>
                <w:position w:val="0"/>
              </w:rPr>
              <w:t>现场调研及实施方案编制</w:t>
            </w:r>
          </w:p>
        </w:tc>
        <w:tc>
          <w:tcPr>
            <w:tcBorders>
              <w:top w:val="single" w:color="auto" w:sz="4" w:space="0"/>
              <w:left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0"/>
              <w:jc w:val="center"/>
            </w:pPr>
            <w:r>
              <w:rPr>
                <w:color w:val="000000"/>
                <w:spacing w:val="0"/>
                <w:w w:val="100"/>
                <w:position w:val="0"/>
              </w:rPr>
              <w:t>合同签订后</w:t>
            </w:r>
            <w:r>
              <w:rPr>
                <w:color w:val="000000"/>
                <w:spacing w:val="0"/>
                <w:w w:val="100"/>
                <w:position w:val="0"/>
                <w:sz w:val="24"/>
                <w:szCs w:val="24"/>
              </w:rPr>
              <w:t>10</w:t>
            </w:r>
            <w:r>
              <w:rPr>
                <w:color w:val="000000"/>
                <w:spacing w:val="0"/>
                <w:w w:val="100"/>
                <w:position w:val="0"/>
              </w:rPr>
              <w:t>日内</w:t>
            </w:r>
          </w:p>
        </w:tc>
        <w:tc>
          <w:tcPr>
            <w:tcBorders>
              <w:top w:val="single" w:color="auto" w:sz="4" w:space="0"/>
              <w:left w:val="single" w:color="auto" w:sz="4" w:space="0"/>
              <w:right w:val="single" w:color="auto" w:sz="4" w:space="0"/>
            </w:tcBorders>
            <w:shd w:val="clear" w:color="auto" w:fill="FFFFFF"/>
            <w:vAlign w:val="top"/>
          </w:tcPr>
          <w:p>
            <w:pPr>
              <w:widowControl w:val="0"/>
              <w:rPr>
                <w:sz w:val="10"/>
                <w:szCs w:val="10"/>
              </w:rPr>
            </w:pPr>
          </w:p>
        </w:tc>
      </w:tr>
      <w:tr>
        <w:tblPrEx>
          <w:tblCellMar>
            <w:top w:w="0" w:type="dxa"/>
            <w:left w:w="10" w:type="dxa"/>
            <w:bottom w:w="0" w:type="dxa"/>
            <w:right w:w="10" w:type="dxa"/>
          </w:tblCellMar>
        </w:tblPrEx>
        <w:trPr>
          <w:trHeight w:val="566" w:hRule="exact"/>
          <w:jc w:val="center"/>
        </w:trPr>
        <w:tc>
          <w:tcPr>
            <w:tcBorders>
              <w:top w:val="single" w:color="auto" w:sz="4" w:space="0"/>
              <w:left w:val="single" w:color="auto" w:sz="4" w:space="0"/>
            </w:tcBorders>
            <w:shd w:val="clear" w:color="auto" w:fill="FFFFFF"/>
            <w:vAlign w:val="top"/>
          </w:tcPr>
          <w:p>
            <w:pPr>
              <w:pStyle w:val="12"/>
              <w:keepNext w:val="0"/>
              <w:keepLines w:val="0"/>
              <w:widowControl w:val="0"/>
              <w:shd w:val="clear" w:color="auto" w:fill="auto"/>
              <w:bidi w:val="0"/>
              <w:spacing w:before="0" w:after="0" w:line="240" w:lineRule="auto"/>
              <w:ind w:left="0" w:right="0" w:firstLine="320"/>
              <w:jc w:val="left"/>
              <w:rPr>
                <w:sz w:val="24"/>
                <w:szCs w:val="24"/>
              </w:rPr>
            </w:pPr>
            <w:r>
              <w:rPr>
                <w:color w:val="000000"/>
                <w:spacing w:val="0"/>
                <w:w w:val="100"/>
                <w:position w:val="0"/>
                <w:sz w:val="24"/>
                <w:szCs w:val="24"/>
              </w:rPr>
              <w:t>2</w:t>
            </w:r>
          </w:p>
        </w:tc>
        <w:tc>
          <w:tcPr>
            <w:tcBorders>
              <w:top w:val="single" w:color="auto" w:sz="4" w:space="0"/>
              <w:left w:val="single" w:color="auto" w:sz="4" w:space="0"/>
            </w:tcBorders>
            <w:shd w:val="clear" w:color="auto" w:fill="FFFFFF"/>
            <w:vAlign w:val="top"/>
          </w:tcPr>
          <w:p>
            <w:pPr>
              <w:pStyle w:val="12"/>
              <w:keepNext w:val="0"/>
              <w:keepLines w:val="0"/>
              <w:widowControl w:val="0"/>
              <w:shd w:val="clear" w:color="auto" w:fill="auto"/>
              <w:bidi w:val="0"/>
              <w:spacing w:before="80" w:after="0" w:line="240" w:lineRule="auto"/>
              <w:ind w:left="0" w:right="0" w:firstLine="0"/>
              <w:jc w:val="center"/>
            </w:pPr>
            <w:r>
              <w:rPr>
                <w:color w:val="000000"/>
                <w:spacing w:val="0"/>
                <w:w w:val="100"/>
                <w:position w:val="0"/>
              </w:rPr>
              <w:t>实施方案审核及调整</w:t>
            </w:r>
          </w:p>
        </w:tc>
        <w:tc>
          <w:tcPr>
            <w:tcBorders>
              <w:top w:val="single" w:color="auto" w:sz="4" w:space="0"/>
              <w:left w:val="single" w:color="auto" w:sz="4" w:space="0"/>
            </w:tcBorders>
            <w:shd w:val="clear" w:color="auto" w:fill="FFFFFF"/>
            <w:vAlign w:val="top"/>
          </w:tcPr>
          <w:p>
            <w:pPr>
              <w:pStyle w:val="12"/>
              <w:keepNext w:val="0"/>
              <w:keepLines w:val="0"/>
              <w:widowControl w:val="0"/>
              <w:shd w:val="clear" w:color="auto" w:fill="auto"/>
              <w:bidi w:val="0"/>
              <w:spacing w:before="0" w:after="0" w:line="240" w:lineRule="auto"/>
              <w:ind w:left="0" w:right="0" w:firstLine="0"/>
              <w:jc w:val="center"/>
            </w:pPr>
            <w:r>
              <w:rPr>
                <w:color w:val="000000"/>
                <w:spacing w:val="0"/>
                <w:w w:val="100"/>
                <w:position w:val="0"/>
              </w:rPr>
              <w:t>方案提交后</w:t>
            </w:r>
            <w:r>
              <w:rPr>
                <w:color w:val="000000"/>
                <w:spacing w:val="0"/>
                <w:w w:val="100"/>
                <w:position w:val="0"/>
                <w:sz w:val="24"/>
                <w:szCs w:val="24"/>
              </w:rPr>
              <w:t>5</w:t>
            </w:r>
            <w:r>
              <w:rPr>
                <w:color w:val="000000"/>
                <w:spacing w:val="0"/>
                <w:w w:val="100"/>
                <w:position w:val="0"/>
              </w:rPr>
              <w:t>日内</w:t>
            </w:r>
          </w:p>
        </w:tc>
        <w:tc>
          <w:tcPr>
            <w:tcBorders>
              <w:top w:val="single" w:color="auto" w:sz="4" w:space="0"/>
              <w:left w:val="single" w:color="auto" w:sz="4" w:space="0"/>
              <w:right w:val="single" w:color="auto" w:sz="4" w:space="0"/>
            </w:tcBorders>
            <w:shd w:val="clear" w:color="auto" w:fill="FFFFFF"/>
            <w:vAlign w:val="top"/>
          </w:tcPr>
          <w:p>
            <w:pPr>
              <w:widowControl w:val="0"/>
              <w:rPr>
                <w:sz w:val="10"/>
                <w:szCs w:val="10"/>
              </w:rPr>
            </w:pPr>
          </w:p>
        </w:tc>
      </w:tr>
      <w:tr>
        <w:tblPrEx>
          <w:tblCellMar>
            <w:top w:w="0" w:type="dxa"/>
            <w:left w:w="10" w:type="dxa"/>
            <w:bottom w:w="0" w:type="dxa"/>
            <w:right w:w="10" w:type="dxa"/>
          </w:tblCellMar>
        </w:tblPrEx>
        <w:trPr>
          <w:trHeight w:val="950" w:hRule="exact"/>
          <w:jc w:val="center"/>
        </w:trPr>
        <w:tc>
          <w:tcPr>
            <w:tcBorders>
              <w:top w:val="single" w:color="auto" w:sz="4" w:space="0"/>
              <w:left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320"/>
              <w:jc w:val="left"/>
              <w:rPr>
                <w:sz w:val="24"/>
                <w:szCs w:val="24"/>
              </w:rPr>
            </w:pPr>
            <w:r>
              <w:rPr>
                <w:color w:val="000000"/>
                <w:spacing w:val="0"/>
                <w:w w:val="100"/>
                <w:position w:val="0"/>
                <w:sz w:val="24"/>
                <w:szCs w:val="24"/>
              </w:rPr>
              <w:t>3</w:t>
            </w:r>
          </w:p>
        </w:tc>
        <w:tc>
          <w:tcPr>
            <w:tcBorders>
              <w:top w:val="single" w:color="auto" w:sz="4" w:space="0"/>
              <w:left w:val="single" w:color="auto" w:sz="4" w:space="0"/>
            </w:tcBorders>
            <w:shd w:val="clear" w:color="auto" w:fill="FFFFFF"/>
            <w:vAlign w:val="center"/>
          </w:tcPr>
          <w:p>
            <w:pPr>
              <w:pStyle w:val="12"/>
              <w:keepNext w:val="0"/>
              <w:keepLines w:val="0"/>
              <w:widowControl w:val="0"/>
              <w:shd w:val="clear" w:color="auto" w:fill="auto"/>
              <w:tabs>
                <w:tab w:val="left" w:pos="643"/>
              </w:tabs>
              <w:bidi w:val="0"/>
              <w:spacing w:before="0" w:after="0" w:line="240" w:lineRule="auto"/>
              <w:ind w:left="0" w:right="0" w:firstLine="0"/>
              <w:jc w:val="center"/>
            </w:pPr>
            <w:r>
              <w:rPr>
                <w:color w:val="000000"/>
                <w:spacing w:val="0"/>
                <w:w w:val="100"/>
                <w:position w:val="0"/>
              </w:rPr>
              <w:t>现场开展网络安全咨询服务</w:t>
            </w:r>
          </w:p>
        </w:tc>
        <w:tc>
          <w:tcPr>
            <w:tcBorders>
              <w:top w:val="single" w:color="auto" w:sz="4" w:space="0"/>
              <w:left w:val="single" w:color="auto" w:sz="4" w:space="0"/>
            </w:tcBorders>
            <w:shd w:val="clear" w:color="auto" w:fill="FFFFFF"/>
            <w:vAlign w:val="top"/>
          </w:tcPr>
          <w:p>
            <w:pPr>
              <w:pStyle w:val="12"/>
              <w:keepNext w:val="0"/>
              <w:keepLines w:val="0"/>
              <w:widowControl w:val="0"/>
              <w:shd w:val="clear" w:color="auto" w:fill="auto"/>
              <w:bidi w:val="0"/>
              <w:spacing w:before="0" w:after="220" w:line="240" w:lineRule="auto"/>
              <w:ind w:left="0" w:right="0" w:firstLine="140"/>
              <w:jc w:val="left"/>
              <w:rPr>
                <w:sz w:val="24"/>
                <w:szCs w:val="24"/>
              </w:rPr>
            </w:pPr>
            <w:r>
              <w:rPr>
                <w:color w:val="000000"/>
                <w:spacing w:val="0"/>
                <w:w w:val="100"/>
                <w:position w:val="0"/>
                <w:sz w:val="22"/>
                <w:szCs w:val="22"/>
              </w:rPr>
              <w:t>实施方案审核通过后</w:t>
            </w:r>
            <w:r>
              <w:rPr>
                <w:color w:val="000000"/>
                <w:spacing w:val="0"/>
                <w:w w:val="100"/>
                <w:position w:val="0"/>
                <w:sz w:val="24"/>
                <w:szCs w:val="24"/>
              </w:rPr>
              <w:t>30</w:t>
            </w:r>
          </w:p>
          <w:p>
            <w:pPr>
              <w:pStyle w:val="12"/>
              <w:keepNext w:val="0"/>
              <w:keepLines w:val="0"/>
              <w:widowControl w:val="0"/>
              <w:shd w:val="clear" w:color="auto" w:fill="auto"/>
              <w:tabs>
                <w:tab w:val="left" w:pos="1526"/>
              </w:tabs>
              <w:bidi w:val="0"/>
              <w:spacing w:before="0" w:after="0" w:line="240" w:lineRule="auto"/>
              <w:ind w:left="0" w:right="0" w:firstLine="0"/>
              <w:jc w:val="right"/>
            </w:pPr>
            <w:r>
              <w:rPr>
                <w:color w:val="000000"/>
                <w:spacing w:val="0"/>
                <w:w w:val="100"/>
                <w:position w:val="0"/>
              </w:rPr>
              <w:t>日内</w:t>
            </w:r>
            <w:r>
              <w:rPr>
                <w:color w:val="000000"/>
                <w:spacing w:val="0"/>
                <w:w w:val="100"/>
                <w:position w:val="0"/>
              </w:rPr>
              <w:tab/>
            </w:r>
            <w:r>
              <w:rPr>
                <w:color w:val="000000"/>
                <w:spacing w:val="0"/>
                <w:w w:val="100"/>
                <w:position w:val="0"/>
                <w:lang w:val="zh-CN" w:eastAsia="zh-CN" w:bidi="zh-CN"/>
              </w:rPr>
              <w:t>|</w:t>
            </w:r>
          </w:p>
        </w:tc>
        <w:tc>
          <w:tcPr>
            <w:tcBorders>
              <w:top w:val="single" w:color="auto" w:sz="4" w:space="0"/>
              <w:left w:val="single" w:color="auto" w:sz="4" w:space="0"/>
              <w:right w:val="single" w:color="auto" w:sz="4" w:space="0"/>
            </w:tcBorders>
            <w:shd w:val="clear" w:color="auto" w:fill="FFFFFF"/>
            <w:vAlign w:val="top"/>
          </w:tcPr>
          <w:p>
            <w:pPr>
              <w:widowControl w:val="0"/>
              <w:rPr>
                <w:sz w:val="10"/>
                <w:szCs w:val="10"/>
              </w:rPr>
            </w:pPr>
          </w:p>
        </w:tc>
      </w:tr>
      <w:tr>
        <w:tblPrEx>
          <w:tblCellMar>
            <w:top w:w="0" w:type="dxa"/>
            <w:left w:w="10" w:type="dxa"/>
            <w:bottom w:w="0" w:type="dxa"/>
            <w:right w:w="10" w:type="dxa"/>
          </w:tblCellMar>
        </w:tblPrEx>
        <w:trPr>
          <w:trHeight w:val="562" w:hRule="exact"/>
          <w:jc w:val="center"/>
        </w:trPr>
        <w:tc>
          <w:tcPr>
            <w:tcBorders>
              <w:top w:val="single" w:color="auto" w:sz="4" w:space="0"/>
              <w:left w:val="single" w:color="auto" w:sz="4" w:space="0"/>
            </w:tcBorders>
            <w:shd w:val="clear" w:color="auto" w:fill="FFFFFF"/>
            <w:vAlign w:val="top"/>
          </w:tcPr>
          <w:p>
            <w:pPr>
              <w:pStyle w:val="12"/>
              <w:keepNext w:val="0"/>
              <w:keepLines w:val="0"/>
              <w:widowControl w:val="0"/>
              <w:shd w:val="clear" w:color="auto" w:fill="auto"/>
              <w:bidi w:val="0"/>
              <w:spacing w:before="0" w:after="0" w:line="240" w:lineRule="auto"/>
              <w:ind w:left="0" w:right="0" w:firstLine="320"/>
              <w:jc w:val="left"/>
              <w:rPr>
                <w:sz w:val="24"/>
                <w:szCs w:val="24"/>
              </w:rPr>
            </w:pPr>
            <w:r>
              <w:rPr>
                <w:color w:val="000000"/>
                <w:spacing w:val="0"/>
                <w:w w:val="100"/>
                <w:position w:val="0"/>
                <w:sz w:val="24"/>
                <w:szCs w:val="24"/>
              </w:rPr>
              <w:t>4</w:t>
            </w:r>
          </w:p>
        </w:tc>
        <w:tc>
          <w:tcPr>
            <w:tcBorders>
              <w:top w:val="single" w:color="auto" w:sz="4" w:space="0"/>
              <w:left w:val="single" w:color="auto" w:sz="4" w:space="0"/>
            </w:tcBorders>
            <w:shd w:val="clear" w:color="auto" w:fill="FFFFFF"/>
            <w:vAlign w:val="top"/>
          </w:tcPr>
          <w:p>
            <w:pPr>
              <w:pStyle w:val="12"/>
              <w:keepNext w:val="0"/>
              <w:keepLines w:val="0"/>
              <w:widowControl w:val="0"/>
              <w:shd w:val="clear" w:color="auto" w:fill="auto"/>
              <w:bidi w:val="0"/>
              <w:spacing w:before="80" w:after="0" w:line="240" w:lineRule="auto"/>
              <w:ind w:left="0" w:right="0" w:firstLine="0"/>
              <w:jc w:val="center"/>
            </w:pPr>
            <w:r>
              <w:rPr>
                <w:color w:val="000000"/>
                <w:spacing w:val="0"/>
                <w:w w:val="100"/>
                <w:position w:val="0"/>
              </w:rPr>
              <w:t>现场开展网络安全风险排查服务</w:t>
            </w:r>
          </w:p>
        </w:tc>
        <w:tc>
          <w:tcPr>
            <w:tcBorders>
              <w:top w:val="single" w:color="auto" w:sz="4" w:space="0"/>
              <w:left w:val="single" w:color="auto" w:sz="4" w:space="0"/>
            </w:tcBorders>
            <w:shd w:val="clear" w:color="auto" w:fill="FFFFFF"/>
            <w:vAlign w:val="top"/>
          </w:tcPr>
          <w:p>
            <w:pPr>
              <w:pStyle w:val="12"/>
              <w:keepNext w:val="0"/>
              <w:keepLines w:val="0"/>
              <w:widowControl w:val="0"/>
              <w:shd w:val="clear" w:color="auto" w:fill="auto"/>
              <w:bidi w:val="0"/>
              <w:spacing w:before="80" w:after="0" w:line="240" w:lineRule="auto"/>
              <w:ind w:left="0" w:right="0" w:firstLine="0"/>
              <w:jc w:val="center"/>
            </w:pPr>
            <w:r>
              <w:rPr>
                <w:color w:val="000000"/>
                <w:spacing w:val="0"/>
                <w:w w:val="100"/>
                <w:position w:val="0"/>
              </w:rPr>
              <w:t>每季度开展一次</w:t>
            </w:r>
          </w:p>
        </w:tc>
        <w:tc>
          <w:tcPr>
            <w:tcBorders>
              <w:top w:val="single" w:color="auto" w:sz="4" w:space="0"/>
              <w:left w:val="single" w:color="auto" w:sz="4" w:space="0"/>
              <w:right w:val="single" w:color="auto" w:sz="4" w:space="0"/>
            </w:tcBorders>
            <w:shd w:val="clear" w:color="auto" w:fill="FFFFFF"/>
            <w:vAlign w:val="top"/>
          </w:tcPr>
          <w:p>
            <w:pPr>
              <w:widowControl w:val="0"/>
              <w:rPr>
                <w:sz w:val="10"/>
                <w:szCs w:val="10"/>
              </w:rPr>
            </w:pPr>
          </w:p>
        </w:tc>
      </w:tr>
      <w:tr>
        <w:tblPrEx>
          <w:tblCellMar>
            <w:top w:w="0" w:type="dxa"/>
            <w:left w:w="10" w:type="dxa"/>
            <w:bottom w:w="0" w:type="dxa"/>
            <w:right w:w="10" w:type="dxa"/>
          </w:tblCellMar>
        </w:tblPrEx>
        <w:trPr>
          <w:trHeight w:val="571" w:hRule="exact"/>
          <w:jc w:val="center"/>
        </w:trPr>
        <w:tc>
          <w:tcPr>
            <w:tcBorders>
              <w:top w:val="single" w:color="auto" w:sz="4" w:space="0"/>
              <w:left w:val="single" w:color="auto" w:sz="4" w:space="0"/>
            </w:tcBorders>
            <w:shd w:val="clear" w:color="auto" w:fill="FFFFFF"/>
            <w:vAlign w:val="top"/>
          </w:tcPr>
          <w:p>
            <w:pPr>
              <w:pStyle w:val="12"/>
              <w:keepNext w:val="0"/>
              <w:keepLines w:val="0"/>
              <w:widowControl w:val="0"/>
              <w:shd w:val="clear" w:color="auto" w:fill="auto"/>
              <w:bidi w:val="0"/>
              <w:spacing w:before="0" w:after="0" w:line="240" w:lineRule="auto"/>
              <w:ind w:left="0" w:right="0" w:firstLine="320"/>
              <w:jc w:val="left"/>
              <w:rPr>
                <w:sz w:val="24"/>
                <w:szCs w:val="24"/>
              </w:rPr>
            </w:pPr>
            <w:r>
              <w:rPr>
                <w:color w:val="000000"/>
                <w:spacing w:val="0"/>
                <w:w w:val="100"/>
                <w:position w:val="0"/>
                <w:sz w:val="24"/>
                <w:szCs w:val="24"/>
              </w:rPr>
              <w:t>5</w:t>
            </w:r>
          </w:p>
        </w:tc>
        <w:tc>
          <w:tcPr>
            <w:tcBorders>
              <w:top w:val="single" w:color="auto" w:sz="4" w:space="0"/>
              <w:left w:val="single" w:color="auto" w:sz="4" w:space="0"/>
            </w:tcBorders>
            <w:shd w:val="clear" w:color="auto" w:fill="FFFFFF"/>
            <w:vAlign w:val="top"/>
          </w:tcPr>
          <w:p>
            <w:pPr>
              <w:pStyle w:val="12"/>
              <w:keepNext w:val="0"/>
              <w:keepLines w:val="0"/>
              <w:widowControl w:val="0"/>
              <w:shd w:val="clear" w:color="auto" w:fill="auto"/>
              <w:bidi w:val="0"/>
              <w:spacing w:before="80" w:after="0" w:line="240" w:lineRule="auto"/>
              <w:ind w:left="0" w:right="0" w:firstLine="0"/>
              <w:jc w:val="center"/>
            </w:pPr>
            <w:r>
              <w:rPr>
                <w:color w:val="000000"/>
                <w:spacing w:val="0"/>
                <w:w w:val="100"/>
                <w:position w:val="0"/>
              </w:rPr>
              <w:t>现场网络安全应急响应服务</w:t>
            </w:r>
          </w:p>
        </w:tc>
        <w:tc>
          <w:tcPr>
            <w:tcBorders>
              <w:top w:val="single" w:color="auto" w:sz="4" w:space="0"/>
              <w:left w:val="single" w:color="auto" w:sz="4" w:space="0"/>
            </w:tcBorders>
            <w:shd w:val="clear" w:color="auto" w:fill="FFFFFF"/>
            <w:vAlign w:val="top"/>
          </w:tcPr>
          <w:p>
            <w:pPr>
              <w:pStyle w:val="12"/>
              <w:keepNext w:val="0"/>
              <w:keepLines w:val="0"/>
              <w:widowControl w:val="0"/>
              <w:shd w:val="clear" w:color="auto" w:fill="auto"/>
              <w:bidi w:val="0"/>
              <w:spacing w:before="80" w:after="0" w:line="240" w:lineRule="auto"/>
              <w:ind w:left="0" w:right="0" w:firstLine="0"/>
              <w:jc w:val="center"/>
            </w:pPr>
            <w:r>
              <w:rPr>
                <w:color w:val="000000"/>
                <w:spacing w:val="0"/>
                <w:w w:val="100"/>
                <w:position w:val="0"/>
              </w:rPr>
              <w:t>根据招标方要求</w:t>
            </w:r>
          </w:p>
        </w:tc>
        <w:tc>
          <w:tcPr>
            <w:tcBorders>
              <w:top w:val="single" w:color="auto" w:sz="4" w:space="0"/>
              <w:left w:val="single" w:color="auto" w:sz="4" w:space="0"/>
              <w:right w:val="single" w:color="auto" w:sz="4" w:space="0"/>
            </w:tcBorders>
            <w:shd w:val="clear" w:color="auto" w:fill="FFFFFF"/>
            <w:vAlign w:val="top"/>
          </w:tcPr>
          <w:p>
            <w:pPr>
              <w:widowControl w:val="0"/>
              <w:rPr>
                <w:sz w:val="10"/>
                <w:szCs w:val="10"/>
              </w:rPr>
            </w:pPr>
          </w:p>
        </w:tc>
      </w:tr>
      <w:tr>
        <w:tblPrEx>
          <w:tblCellMar>
            <w:top w:w="0" w:type="dxa"/>
            <w:left w:w="10" w:type="dxa"/>
            <w:bottom w:w="0" w:type="dxa"/>
            <w:right w:w="10" w:type="dxa"/>
          </w:tblCellMar>
        </w:tblPrEx>
        <w:trPr>
          <w:trHeight w:val="955" w:hRule="exact"/>
          <w:jc w:val="center"/>
        </w:trPr>
        <w:tc>
          <w:tcPr>
            <w:tcBorders>
              <w:top w:val="single" w:color="auto" w:sz="4" w:space="0"/>
              <w:left w:val="single" w:color="auto" w:sz="4" w:space="0"/>
              <w:bottom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320"/>
              <w:jc w:val="left"/>
              <w:rPr>
                <w:sz w:val="24"/>
                <w:szCs w:val="24"/>
              </w:rPr>
            </w:pPr>
            <w:r>
              <w:rPr>
                <w:color w:val="000000"/>
                <w:spacing w:val="0"/>
                <w:w w:val="100"/>
                <w:position w:val="0"/>
                <w:sz w:val="24"/>
                <w:szCs w:val="24"/>
              </w:rPr>
              <w:t>6</w:t>
            </w:r>
          </w:p>
        </w:tc>
        <w:tc>
          <w:tcPr>
            <w:tcBorders>
              <w:top w:val="single" w:color="auto" w:sz="4" w:space="0"/>
              <w:left w:val="single" w:color="auto" w:sz="4" w:space="0"/>
              <w:bottom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0"/>
              <w:jc w:val="center"/>
            </w:pPr>
            <w:r>
              <w:rPr>
                <w:color w:val="000000"/>
                <w:spacing w:val="0"/>
                <w:w w:val="100"/>
                <w:position w:val="0"/>
              </w:rPr>
              <w:t>项目验收完成</w:t>
            </w:r>
          </w:p>
        </w:tc>
        <w:tc>
          <w:tcPr>
            <w:tcBorders>
              <w:top w:val="single" w:color="auto" w:sz="4" w:space="0"/>
              <w:left w:val="single" w:color="auto" w:sz="4" w:space="0"/>
              <w:bottom w:val="single" w:color="auto" w:sz="4" w:space="0"/>
            </w:tcBorders>
            <w:shd w:val="clear" w:color="auto" w:fill="FFFFFF"/>
            <w:vAlign w:val="top"/>
          </w:tcPr>
          <w:p>
            <w:pPr>
              <w:pStyle w:val="12"/>
              <w:keepNext w:val="0"/>
              <w:keepLines w:val="0"/>
              <w:widowControl w:val="0"/>
              <w:shd w:val="clear" w:color="auto" w:fill="auto"/>
              <w:bidi w:val="0"/>
              <w:spacing w:before="0" w:after="160" w:line="240" w:lineRule="auto"/>
              <w:ind w:left="0" w:right="0" w:firstLine="0"/>
              <w:jc w:val="center"/>
            </w:pPr>
            <w:r>
              <w:rPr>
                <w:color w:val="000000"/>
                <w:spacing w:val="0"/>
                <w:w w:val="100"/>
                <w:position w:val="0"/>
              </w:rPr>
              <w:t>投标方提交验收申请后</w:t>
            </w:r>
          </w:p>
          <w:p>
            <w:pPr>
              <w:pStyle w:val="12"/>
              <w:keepNext w:val="0"/>
              <w:keepLines w:val="0"/>
              <w:widowControl w:val="0"/>
              <w:shd w:val="clear" w:color="auto" w:fill="auto"/>
              <w:bidi w:val="0"/>
              <w:spacing w:before="0" w:after="0" w:line="240" w:lineRule="auto"/>
              <w:ind w:left="0" w:right="0" w:firstLine="0"/>
              <w:jc w:val="center"/>
            </w:pPr>
            <w:r>
              <w:rPr>
                <w:color w:val="000000"/>
                <w:spacing w:val="0"/>
                <w:w w:val="100"/>
                <w:position w:val="0"/>
                <w:sz w:val="24"/>
                <w:szCs w:val="24"/>
              </w:rPr>
              <w:t>10</w:t>
            </w:r>
            <w:r>
              <w:rPr>
                <w:color w:val="000000"/>
                <w:spacing w:val="0"/>
                <w:w w:val="100"/>
                <w:position w:val="0"/>
              </w:rPr>
              <w:t>日内</w:t>
            </w:r>
          </w:p>
        </w:tc>
        <w:tc>
          <w:tcPr>
            <w:tcBorders>
              <w:top w:val="single" w:color="auto" w:sz="4" w:space="0"/>
              <w:left w:val="single" w:color="auto" w:sz="4" w:space="0"/>
              <w:bottom w:val="single" w:color="auto" w:sz="4" w:space="0"/>
              <w:right w:val="single" w:color="auto" w:sz="4" w:space="0"/>
            </w:tcBorders>
            <w:shd w:val="clear" w:color="auto" w:fill="FFFFFF"/>
            <w:vAlign w:val="top"/>
          </w:tcPr>
          <w:p>
            <w:pPr>
              <w:widowControl w:val="0"/>
              <w:rPr>
                <w:sz w:val="10"/>
                <w:szCs w:val="10"/>
              </w:rPr>
            </w:pPr>
          </w:p>
        </w:tc>
      </w:tr>
    </w:tbl>
    <w:p>
      <w:pPr>
        <w:widowControl w:val="0"/>
        <w:spacing w:after="259" w:line="1" w:lineRule="exact"/>
      </w:pPr>
    </w:p>
    <w:p>
      <w:pPr>
        <w:pStyle w:val="11"/>
        <w:keepNext w:val="0"/>
        <w:keepLines w:val="0"/>
        <w:widowControl w:val="0"/>
        <w:numPr>
          <w:ilvl w:val="0"/>
          <w:numId w:val="12"/>
        </w:numPr>
        <w:shd w:val="clear" w:color="auto" w:fill="auto"/>
        <w:tabs>
          <w:tab w:val="left" w:pos="919"/>
        </w:tabs>
        <w:bidi w:val="0"/>
        <w:spacing w:before="0" w:after="0" w:line="360" w:lineRule="auto"/>
        <w:ind w:left="0" w:right="0" w:firstLine="580"/>
        <w:jc w:val="both"/>
        <w:rPr>
          <w:color w:val="000000"/>
          <w:spacing w:val="0"/>
          <w:w w:val="100"/>
          <w:position w:val="0"/>
          <w:sz w:val="24"/>
          <w:szCs w:val="24"/>
        </w:rPr>
      </w:pPr>
      <w:r>
        <w:rPr>
          <w:color w:val="000000"/>
          <w:spacing w:val="0"/>
          <w:w w:val="100"/>
          <w:position w:val="0"/>
          <w:sz w:val="24"/>
          <w:szCs w:val="24"/>
        </w:rPr>
        <w:t>如果因招标方计划变更或特殊原因影响，双方协商解决相应的工期调整。</w:t>
      </w:r>
    </w:p>
    <w:p>
      <w:pPr>
        <w:pStyle w:val="11"/>
        <w:keepNext w:val="0"/>
        <w:keepLines w:val="0"/>
        <w:widowControl w:val="0"/>
        <w:numPr>
          <w:ilvl w:val="0"/>
          <w:numId w:val="12"/>
        </w:numPr>
        <w:shd w:val="clear" w:color="auto" w:fill="auto"/>
        <w:tabs>
          <w:tab w:val="left" w:pos="919"/>
        </w:tabs>
        <w:bidi w:val="0"/>
        <w:spacing w:before="0" w:after="0" w:line="360" w:lineRule="auto"/>
        <w:ind w:left="0" w:right="0" w:firstLine="580"/>
        <w:jc w:val="both"/>
        <w:rPr>
          <w:color w:val="000000"/>
          <w:spacing w:val="0"/>
          <w:w w:val="100"/>
          <w:position w:val="0"/>
          <w:sz w:val="24"/>
          <w:szCs w:val="24"/>
        </w:rPr>
      </w:pPr>
      <w:bookmarkStart w:id="102" w:name="bookmark123"/>
      <w:bookmarkEnd w:id="102"/>
      <w:r>
        <w:rPr>
          <w:color w:val="000000"/>
          <w:spacing w:val="0"/>
          <w:w w:val="100"/>
          <w:position w:val="0"/>
          <w:sz w:val="24"/>
          <w:szCs w:val="24"/>
        </w:rPr>
        <w:t>投标方须严格按照项目里程碑开展工作。招标方将根据里程碑和里程碑产出 物审核投标方工作。</w:t>
      </w:r>
    </w:p>
    <w:p>
      <w:pPr>
        <w:pStyle w:val="11"/>
        <w:keepNext w:val="0"/>
        <w:keepLines w:val="0"/>
        <w:widowControl w:val="0"/>
        <w:numPr>
          <w:ilvl w:val="0"/>
          <w:numId w:val="12"/>
        </w:numPr>
        <w:shd w:val="clear" w:color="auto" w:fill="auto"/>
        <w:tabs>
          <w:tab w:val="left" w:pos="919"/>
        </w:tabs>
        <w:bidi w:val="0"/>
        <w:spacing w:before="0" w:after="0" w:line="360" w:lineRule="auto"/>
        <w:ind w:left="0" w:right="0" w:firstLine="580"/>
        <w:jc w:val="both"/>
        <w:rPr>
          <w:color w:val="000000"/>
          <w:spacing w:val="0"/>
          <w:w w:val="100"/>
          <w:position w:val="0"/>
          <w:sz w:val="24"/>
          <w:szCs w:val="24"/>
        </w:rPr>
      </w:pPr>
      <w:bookmarkStart w:id="103" w:name="bookmark124"/>
      <w:bookmarkEnd w:id="103"/>
      <w:r>
        <w:rPr>
          <w:color w:val="000000"/>
          <w:spacing w:val="0"/>
          <w:w w:val="100"/>
          <w:position w:val="0"/>
          <w:sz w:val="24"/>
          <w:szCs w:val="24"/>
        </w:rPr>
        <w:t>若由于投标方自身原因导致项目进度滞后于项目里程碑计划,招标方可根据 合同要求追究投标方责任。</w:t>
      </w:r>
    </w:p>
    <w:p>
      <w:pPr>
        <w:ind w:firstLine="482" w:firstLineChars="200"/>
        <w:rPr>
          <w:rFonts w:hint="eastAsia" w:ascii="宋体" w:cs="宋体"/>
          <w:b/>
          <w:i/>
          <w:color w:val="FF0000"/>
          <w:kern w:val="0"/>
          <w:sz w:val="24"/>
          <w:szCs w:val="24"/>
          <w:lang w:eastAsia="zh-CN"/>
        </w:rPr>
      </w:pPr>
      <w:r>
        <w:rPr>
          <w:rFonts w:hint="eastAsia" w:ascii="宋体" w:cs="宋体"/>
          <w:b/>
          <w:i/>
          <w:color w:val="FF0000"/>
          <w:kern w:val="0"/>
          <w:sz w:val="24"/>
          <w:szCs w:val="24"/>
        </w:rPr>
        <w:t>答：满足。</w:t>
      </w:r>
      <w:r>
        <w:rPr>
          <w:rFonts w:hint="eastAsia" w:ascii="宋体" w:cs="宋体"/>
          <w:b/>
          <w:i/>
          <w:color w:val="FF0000"/>
          <w:kern w:val="0"/>
          <w:sz w:val="24"/>
          <w:szCs w:val="24"/>
          <w:lang w:val="en-US" w:eastAsia="zh-CN"/>
        </w:rPr>
        <w:t>中汇科技</w:t>
      </w:r>
      <w:r>
        <w:rPr>
          <w:rFonts w:hint="eastAsia" w:ascii="宋体" w:cs="宋体"/>
          <w:b/>
          <w:i/>
          <w:color w:val="FF0000"/>
          <w:kern w:val="0"/>
          <w:sz w:val="24"/>
          <w:szCs w:val="24"/>
        </w:rPr>
        <w:t>已了解以上条款内容，将根据以上要求进行投标文件编制、项目管理及项目实施，确保项目顺利完成</w:t>
      </w:r>
      <w:r>
        <w:rPr>
          <w:rFonts w:hint="eastAsia" w:ascii="宋体" w:cs="宋体"/>
          <w:b/>
          <w:i/>
          <w:color w:val="FF0000"/>
          <w:kern w:val="0"/>
          <w:sz w:val="24"/>
          <w:szCs w:val="24"/>
          <w:lang w:eastAsia="zh-CN"/>
        </w:rPr>
        <w:t>。</w:t>
      </w:r>
    </w:p>
    <w:p>
      <w:pPr>
        <w:pStyle w:val="11"/>
        <w:keepNext w:val="0"/>
        <w:keepLines w:val="0"/>
        <w:widowControl w:val="0"/>
        <w:numPr>
          <w:ilvl w:val="0"/>
          <w:numId w:val="0"/>
        </w:numPr>
        <w:shd w:val="clear" w:color="auto" w:fill="auto"/>
        <w:tabs>
          <w:tab w:val="left" w:pos="919"/>
        </w:tabs>
        <w:bidi w:val="0"/>
        <w:spacing w:before="0" w:after="0" w:line="360" w:lineRule="auto"/>
        <w:ind w:left="580" w:leftChars="0" w:right="0" w:rightChars="0"/>
        <w:jc w:val="both"/>
        <w:rPr>
          <w:color w:val="000000"/>
          <w:spacing w:val="0"/>
          <w:w w:val="100"/>
          <w:position w:val="0"/>
          <w:sz w:val="24"/>
          <w:szCs w:val="24"/>
        </w:rPr>
      </w:pPr>
    </w:p>
    <w:p>
      <w:pPr>
        <w:pStyle w:val="3"/>
        <w:numPr>
          <w:ilvl w:val="1"/>
          <w:numId w:val="4"/>
        </w:numPr>
        <w:tabs>
          <w:tab w:val="left" w:pos="567"/>
          <w:tab w:val="left" w:pos="578"/>
          <w:tab w:val="clear" w:pos="420"/>
        </w:tabs>
        <w:spacing w:before="120" w:after="120" w:line="360" w:lineRule="auto"/>
        <w:ind w:left="576" w:leftChars="0" w:hanging="576" w:firstLineChars="0"/>
        <w:rPr>
          <w:rFonts w:hint="eastAsia" w:ascii="Arial" w:hAnsi="Arial" w:eastAsia="黑体" w:cs="黑体"/>
          <w:kern w:val="2"/>
        </w:rPr>
      </w:pPr>
      <w:bookmarkStart w:id="104" w:name="bookmark127"/>
      <w:bookmarkEnd w:id="104"/>
      <w:bookmarkStart w:id="105" w:name="bookmark125"/>
      <w:bookmarkStart w:id="106" w:name="bookmark128"/>
      <w:bookmarkStart w:id="107" w:name="bookmark126"/>
      <w:r>
        <w:rPr>
          <w:rFonts w:hint="eastAsia" w:ascii="Arial" w:hAnsi="Arial" w:eastAsia="黑体" w:cs="黑体"/>
          <w:kern w:val="2"/>
        </w:rPr>
        <w:t>质量要求</w:t>
      </w:r>
      <w:bookmarkEnd w:id="105"/>
      <w:bookmarkEnd w:id="106"/>
      <w:bookmarkEnd w:id="107"/>
    </w:p>
    <w:p>
      <w:pPr>
        <w:pStyle w:val="11"/>
        <w:keepNext w:val="0"/>
        <w:keepLines w:val="0"/>
        <w:widowControl w:val="0"/>
        <w:numPr>
          <w:ilvl w:val="0"/>
          <w:numId w:val="13"/>
        </w:numPr>
        <w:shd w:val="clear" w:color="auto" w:fill="auto"/>
        <w:tabs>
          <w:tab w:val="left" w:pos="919"/>
        </w:tabs>
        <w:bidi w:val="0"/>
        <w:spacing w:before="0" w:after="0" w:line="360" w:lineRule="auto"/>
        <w:ind w:left="0" w:right="0" w:firstLine="580"/>
        <w:jc w:val="both"/>
        <w:rPr>
          <w:sz w:val="24"/>
          <w:szCs w:val="24"/>
        </w:rPr>
      </w:pPr>
      <w:bookmarkStart w:id="108" w:name="bookmark129"/>
      <w:bookmarkEnd w:id="108"/>
      <w:r>
        <w:rPr>
          <w:color w:val="000000"/>
          <w:spacing w:val="0"/>
          <w:w w:val="100"/>
          <w:position w:val="0"/>
          <w:sz w:val="24"/>
          <w:szCs w:val="24"/>
        </w:rPr>
        <w:t>为保证项目质量，投标方需提供实施该项目质量管理的具体方案。</w:t>
      </w:r>
    </w:p>
    <w:p>
      <w:pPr>
        <w:pStyle w:val="11"/>
        <w:keepNext w:val="0"/>
        <w:keepLines w:val="0"/>
        <w:widowControl w:val="0"/>
        <w:numPr>
          <w:ilvl w:val="0"/>
          <w:numId w:val="13"/>
        </w:numPr>
        <w:shd w:val="clear" w:color="auto" w:fill="auto"/>
        <w:tabs>
          <w:tab w:val="left" w:pos="934"/>
        </w:tabs>
        <w:bidi w:val="0"/>
        <w:spacing w:before="0" w:after="0" w:line="360" w:lineRule="auto"/>
        <w:ind w:left="0" w:right="0" w:firstLine="580"/>
        <w:jc w:val="both"/>
        <w:rPr>
          <w:sz w:val="24"/>
          <w:szCs w:val="24"/>
        </w:rPr>
      </w:pPr>
      <w:bookmarkStart w:id="109" w:name="bookmark130"/>
      <w:bookmarkEnd w:id="109"/>
      <w:r>
        <w:rPr>
          <w:color w:val="000000"/>
          <w:spacing w:val="0"/>
          <w:w w:val="100"/>
          <w:position w:val="0"/>
          <w:sz w:val="24"/>
          <w:szCs w:val="24"/>
        </w:rPr>
        <w:t>投标方需严格按照招标方要求实施质量管理。</w:t>
      </w:r>
    </w:p>
    <w:p>
      <w:pPr>
        <w:pStyle w:val="11"/>
        <w:keepNext w:val="0"/>
        <w:keepLines w:val="0"/>
        <w:widowControl w:val="0"/>
        <w:numPr>
          <w:ilvl w:val="0"/>
          <w:numId w:val="13"/>
        </w:numPr>
        <w:shd w:val="clear" w:color="auto" w:fill="auto"/>
        <w:tabs>
          <w:tab w:val="left" w:pos="889"/>
        </w:tabs>
        <w:bidi w:val="0"/>
        <w:spacing w:before="0" w:after="0" w:line="360" w:lineRule="auto"/>
        <w:ind w:left="0" w:right="0" w:firstLine="580"/>
        <w:jc w:val="both"/>
        <w:rPr>
          <w:sz w:val="24"/>
          <w:szCs w:val="24"/>
        </w:rPr>
      </w:pPr>
      <w:bookmarkStart w:id="110" w:name="bookmark131"/>
      <w:bookmarkEnd w:id="110"/>
      <w:r>
        <w:rPr>
          <w:color w:val="000000"/>
          <w:spacing w:val="0"/>
          <w:w w:val="100"/>
          <w:position w:val="0"/>
          <w:sz w:val="24"/>
          <w:szCs w:val="24"/>
        </w:rPr>
        <w:t>投标方需要有独立的质量保证人员来配合招标方开展工作，从而保证工作过 程和项目的质量。</w:t>
      </w:r>
    </w:p>
    <w:p>
      <w:pPr>
        <w:pStyle w:val="11"/>
        <w:keepNext w:val="0"/>
        <w:keepLines w:val="0"/>
        <w:widowControl w:val="0"/>
        <w:numPr>
          <w:ilvl w:val="0"/>
          <w:numId w:val="13"/>
        </w:numPr>
        <w:shd w:val="clear" w:color="auto" w:fill="auto"/>
        <w:tabs>
          <w:tab w:val="left" w:pos="938"/>
        </w:tabs>
        <w:bidi w:val="0"/>
        <w:spacing w:before="0" w:after="220" w:line="360" w:lineRule="auto"/>
        <w:ind w:left="0" w:right="0" w:firstLine="580"/>
        <w:jc w:val="both"/>
        <w:rPr>
          <w:sz w:val="24"/>
          <w:szCs w:val="24"/>
        </w:rPr>
      </w:pPr>
      <w:bookmarkStart w:id="111" w:name="bookmark132"/>
      <w:bookmarkEnd w:id="111"/>
      <w:r>
        <w:rPr>
          <w:color w:val="000000"/>
          <w:spacing w:val="0"/>
          <w:w w:val="100"/>
          <w:position w:val="0"/>
          <w:sz w:val="24"/>
          <w:szCs w:val="24"/>
        </w:rPr>
        <w:t>投标方须配合招标方进行质量监测和关键点的质量评估。</w:t>
      </w:r>
    </w:p>
    <w:p>
      <w:pPr>
        <w:pStyle w:val="11"/>
        <w:keepNext w:val="0"/>
        <w:keepLines w:val="0"/>
        <w:widowControl w:val="0"/>
        <w:numPr>
          <w:ilvl w:val="0"/>
          <w:numId w:val="13"/>
        </w:numPr>
        <w:shd w:val="clear" w:color="auto" w:fill="auto"/>
        <w:bidi w:val="0"/>
        <w:spacing w:before="0" w:after="220" w:line="360" w:lineRule="auto"/>
        <w:ind w:left="0" w:right="0" w:firstLine="480"/>
        <w:jc w:val="both"/>
        <w:rPr>
          <w:sz w:val="24"/>
          <w:szCs w:val="24"/>
        </w:rPr>
      </w:pPr>
      <w:bookmarkStart w:id="112" w:name="bookmark133"/>
      <w:bookmarkEnd w:id="112"/>
      <w:r>
        <w:rPr>
          <w:color w:val="000000"/>
          <w:spacing w:val="0"/>
          <w:w w:val="100"/>
          <w:position w:val="0"/>
          <w:sz w:val="24"/>
          <w:szCs w:val="24"/>
        </w:rPr>
        <w:t>投标方团队在项目实施过程中应给出具体的风险管控措施，识别项目风险。</w:t>
      </w:r>
    </w:p>
    <w:p>
      <w:pPr>
        <w:ind w:firstLine="482" w:firstLineChars="200"/>
        <w:rPr>
          <w:rFonts w:hint="eastAsia" w:ascii="宋体" w:cs="宋体"/>
          <w:b/>
          <w:i/>
          <w:color w:val="FF0000"/>
          <w:kern w:val="0"/>
          <w:sz w:val="24"/>
          <w:szCs w:val="24"/>
          <w:lang w:eastAsia="zh-CN"/>
        </w:rPr>
      </w:pPr>
      <w:r>
        <w:rPr>
          <w:rFonts w:hint="eastAsia" w:ascii="宋体" w:cs="宋体"/>
          <w:b/>
          <w:i/>
          <w:color w:val="FF0000"/>
          <w:kern w:val="0"/>
          <w:sz w:val="24"/>
          <w:szCs w:val="24"/>
        </w:rPr>
        <w:t>答：满足。</w:t>
      </w:r>
      <w:r>
        <w:rPr>
          <w:rFonts w:hint="eastAsia" w:ascii="宋体" w:cs="宋体"/>
          <w:b/>
          <w:i/>
          <w:color w:val="FF0000"/>
          <w:kern w:val="0"/>
          <w:sz w:val="24"/>
          <w:szCs w:val="24"/>
          <w:lang w:val="en-US" w:eastAsia="zh-CN"/>
        </w:rPr>
        <w:t>中汇科技</w:t>
      </w:r>
      <w:r>
        <w:rPr>
          <w:rFonts w:hint="eastAsia" w:ascii="宋体" w:cs="宋体"/>
          <w:b/>
          <w:i/>
          <w:color w:val="FF0000"/>
          <w:kern w:val="0"/>
          <w:sz w:val="24"/>
          <w:szCs w:val="24"/>
        </w:rPr>
        <w:t>已了解以上条款内容，将根据以上要求进行投标文件编制、项目管理及项目实施，确保项目顺利完成</w:t>
      </w:r>
      <w:r>
        <w:rPr>
          <w:rFonts w:hint="eastAsia" w:ascii="宋体" w:cs="宋体"/>
          <w:b/>
          <w:i/>
          <w:color w:val="FF0000"/>
          <w:kern w:val="0"/>
          <w:sz w:val="24"/>
          <w:szCs w:val="24"/>
          <w:lang w:eastAsia="zh-CN"/>
        </w:rPr>
        <w:t>。</w:t>
      </w:r>
    </w:p>
    <w:p>
      <w:pPr>
        <w:pStyle w:val="11"/>
        <w:keepNext w:val="0"/>
        <w:keepLines w:val="0"/>
        <w:widowControl w:val="0"/>
        <w:numPr>
          <w:ilvl w:val="0"/>
          <w:numId w:val="0"/>
        </w:numPr>
        <w:shd w:val="clear" w:color="auto" w:fill="auto"/>
        <w:bidi w:val="0"/>
        <w:spacing w:before="0" w:after="220" w:line="360" w:lineRule="auto"/>
        <w:ind w:left="480" w:leftChars="0" w:right="0" w:rightChars="0"/>
        <w:jc w:val="both"/>
        <w:rPr>
          <w:sz w:val="24"/>
          <w:szCs w:val="24"/>
        </w:rPr>
      </w:pPr>
    </w:p>
    <w:p>
      <w:pPr>
        <w:pStyle w:val="3"/>
        <w:numPr>
          <w:ilvl w:val="1"/>
          <w:numId w:val="4"/>
        </w:numPr>
        <w:tabs>
          <w:tab w:val="left" w:pos="567"/>
          <w:tab w:val="left" w:pos="578"/>
          <w:tab w:val="clear" w:pos="420"/>
        </w:tabs>
        <w:spacing w:before="120" w:after="120" w:line="360" w:lineRule="auto"/>
        <w:ind w:left="576" w:leftChars="0" w:hanging="576" w:firstLineChars="0"/>
        <w:rPr>
          <w:rFonts w:hint="eastAsia" w:ascii="Arial" w:hAnsi="Arial" w:eastAsia="黑体" w:cs="黑体"/>
          <w:kern w:val="2"/>
        </w:rPr>
      </w:pPr>
      <w:r>
        <w:rPr>
          <w:rFonts w:hint="eastAsia" w:ascii="Arial" w:hAnsi="Arial" w:eastAsia="黑体" w:cs="黑体"/>
          <w:kern w:val="2"/>
        </w:rPr>
        <w:t>工作规范要求</w:t>
      </w:r>
    </w:p>
    <w:p>
      <w:pPr>
        <w:pStyle w:val="11"/>
        <w:keepNext w:val="0"/>
        <w:keepLines w:val="0"/>
        <w:widowControl w:val="0"/>
        <w:shd w:val="clear" w:color="auto" w:fill="auto"/>
        <w:bidi w:val="0"/>
        <w:spacing w:before="0" w:after="0" w:line="360" w:lineRule="auto"/>
        <w:ind w:left="0" w:right="0" w:firstLine="500"/>
        <w:jc w:val="both"/>
        <w:rPr>
          <w:sz w:val="24"/>
          <w:szCs w:val="24"/>
        </w:rPr>
      </w:pPr>
      <w:r>
        <w:rPr>
          <w:color w:val="000000"/>
          <w:spacing w:val="0"/>
          <w:w w:val="100"/>
          <w:position w:val="0"/>
          <w:sz w:val="24"/>
          <w:szCs w:val="24"/>
        </w:rPr>
        <w:t>投标方在开展工作期间，须使用成熟的国内或者国际项目管理方法，在技术方 案中对各个工作节点工作规范分析准确细致，同时须严格遵守以下工作规范要求：</w:t>
      </w:r>
    </w:p>
    <w:p>
      <w:pPr>
        <w:pStyle w:val="11"/>
        <w:keepNext w:val="0"/>
        <w:keepLines w:val="0"/>
        <w:widowControl w:val="0"/>
        <w:numPr>
          <w:ilvl w:val="0"/>
          <w:numId w:val="14"/>
        </w:numPr>
        <w:shd w:val="clear" w:color="auto" w:fill="auto"/>
        <w:tabs>
          <w:tab w:val="left" w:pos="919"/>
        </w:tabs>
        <w:bidi w:val="0"/>
        <w:spacing w:before="0" w:after="0" w:line="360" w:lineRule="auto"/>
        <w:ind w:left="0" w:right="0" w:firstLine="580"/>
        <w:jc w:val="both"/>
        <w:rPr>
          <w:color w:val="000000"/>
          <w:spacing w:val="0"/>
          <w:w w:val="100"/>
          <w:position w:val="0"/>
          <w:sz w:val="24"/>
          <w:szCs w:val="24"/>
        </w:rPr>
      </w:pPr>
      <w:bookmarkStart w:id="113" w:name="bookmark134"/>
      <w:bookmarkEnd w:id="113"/>
      <w:r>
        <w:rPr>
          <w:color w:val="000000"/>
          <w:spacing w:val="0"/>
          <w:w w:val="100"/>
          <w:position w:val="0"/>
          <w:sz w:val="24"/>
          <w:szCs w:val="24"/>
        </w:rPr>
        <w:t>遵守国家法律和政府的有关条例、规定和办法，以及招标方相关管理规定开 展工作；</w:t>
      </w:r>
    </w:p>
    <w:p>
      <w:pPr>
        <w:pStyle w:val="11"/>
        <w:keepNext w:val="0"/>
        <w:keepLines w:val="0"/>
        <w:widowControl w:val="0"/>
        <w:numPr>
          <w:ilvl w:val="0"/>
          <w:numId w:val="14"/>
        </w:numPr>
        <w:shd w:val="clear" w:color="auto" w:fill="auto"/>
        <w:tabs>
          <w:tab w:val="left" w:pos="919"/>
        </w:tabs>
        <w:bidi w:val="0"/>
        <w:spacing w:before="0" w:after="0" w:line="360" w:lineRule="auto"/>
        <w:ind w:left="0" w:right="0" w:firstLine="580"/>
        <w:jc w:val="both"/>
        <w:rPr>
          <w:color w:val="000000"/>
          <w:spacing w:val="0"/>
          <w:w w:val="100"/>
          <w:position w:val="0"/>
          <w:sz w:val="24"/>
          <w:szCs w:val="24"/>
        </w:rPr>
      </w:pPr>
      <w:bookmarkStart w:id="114" w:name="bookmark135"/>
      <w:bookmarkEnd w:id="114"/>
      <w:r>
        <w:rPr>
          <w:color w:val="000000"/>
          <w:spacing w:val="0"/>
          <w:w w:val="100"/>
          <w:position w:val="0"/>
          <w:sz w:val="24"/>
          <w:szCs w:val="24"/>
        </w:rPr>
        <w:t>执行有关项目建设的法律、法规、规范、标准和制度，履行合同规定的义务 和职责；</w:t>
      </w:r>
    </w:p>
    <w:p>
      <w:pPr>
        <w:pStyle w:val="11"/>
        <w:keepNext w:val="0"/>
        <w:keepLines w:val="0"/>
        <w:widowControl w:val="0"/>
        <w:numPr>
          <w:ilvl w:val="0"/>
          <w:numId w:val="14"/>
        </w:numPr>
        <w:shd w:val="clear" w:color="auto" w:fill="auto"/>
        <w:tabs>
          <w:tab w:val="left" w:pos="919"/>
        </w:tabs>
        <w:bidi w:val="0"/>
        <w:spacing w:before="0" w:after="0" w:line="360" w:lineRule="auto"/>
        <w:ind w:left="0" w:right="0" w:firstLine="580"/>
        <w:jc w:val="both"/>
        <w:rPr>
          <w:color w:val="000000"/>
          <w:spacing w:val="0"/>
          <w:w w:val="100"/>
          <w:position w:val="0"/>
          <w:sz w:val="24"/>
          <w:szCs w:val="24"/>
        </w:rPr>
      </w:pPr>
      <w:bookmarkStart w:id="115" w:name="bookmark136"/>
      <w:bookmarkEnd w:id="115"/>
      <w:r>
        <w:rPr>
          <w:color w:val="000000"/>
          <w:spacing w:val="0"/>
          <w:w w:val="100"/>
          <w:position w:val="0"/>
          <w:sz w:val="24"/>
          <w:szCs w:val="24"/>
        </w:rPr>
        <w:t>投标方在签署技术协议时，须同步签订《安全协议》及《保密承诺书》并严 格履行协议和承诺书条款，不泄漏所承担项目需要保密的内容。</w:t>
      </w:r>
    </w:p>
    <w:p>
      <w:pPr>
        <w:pStyle w:val="11"/>
        <w:keepNext w:val="0"/>
        <w:keepLines w:val="0"/>
        <w:widowControl w:val="0"/>
        <w:numPr>
          <w:ilvl w:val="0"/>
          <w:numId w:val="14"/>
        </w:numPr>
        <w:shd w:val="clear" w:color="auto" w:fill="auto"/>
        <w:tabs>
          <w:tab w:val="left" w:pos="919"/>
        </w:tabs>
        <w:bidi w:val="0"/>
        <w:spacing w:before="0" w:after="0" w:line="360" w:lineRule="auto"/>
        <w:ind w:left="0" w:right="0" w:firstLine="580"/>
        <w:jc w:val="both"/>
        <w:rPr>
          <w:color w:val="000000"/>
          <w:spacing w:val="0"/>
          <w:w w:val="100"/>
          <w:position w:val="0"/>
          <w:sz w:val="24"/>
          <w:szCs w:val="24"/>
        </w:rPr>
      </w:pPr>
      <w:bookmarkStart w:id="116" w:name="bookmark137"/>
      <w:bookmarkEnd w:id="116"/>
      <w:r>
        <w:rPr>
          <w:color w:val="000000"/>
          <w:spacing w:val="0"/>
          <w:w w:val="100"/>
          <w:position w:val="0"/>
          <w:sz w:val="24"/>
          <w:szCs w:val="24"/>
        </w:rPr>
        <w:t>投标方在完成合同要求的所有服务内容后，须签订《敏感信息清理承诺书》, 避免所承担项目涉及的敏感信息被泄漏。</w:t>
      </w:r>
    </w:p>
    <w:p>
      <w:pPr>
        <w:pStyle w:val="11"/>
        <w:keepNext w:val="0"/>
        <w:keepLines w:val="0"/>
        <w:widowControl w:val="0"/>
        <w:numPr>
          <w:ilvl w:val="0"/>
          <w:numId w:val="0"/>
        </w:numPr>
        <w:shd w:val="clear" w:color="auto" w:fill="auto"/>
        <w:tabs>
          <w:tab w:val="left" w:pos="919"/>
        </w:tabs>
        <w:bidi w:val="0"/>
        <w:spacing w:before="0" w:after="0" w:line="475" w:lineRule="exact"/>
        <w:ind w:right="0" w:rightChars="0"/>
        <w:jc w:val="both"/>
        <w:rPr>
          <w:color w:val="000000"/>
          <w:spacing w:val="0"/>
          <w:w w:val="100"/>
          <w:position w:val="0"/>
        </w:rPr>
      </w:pPr>
    </w:p>
    <w:p>
      <w:pPr>
        <w:ind w:firstLine="482" w:firstLineChars="200"/>
        <w:rPr>
          <w:rFonts w:hint="eastAsia" w:ascii="宋体" w:cs="宋体"/>
          <w:b/>
          <w:i/>
          <w:color w:val="FF0000"/>
          <w:kern w:val="0"/>
          <w:sz w:val="24"/>
          <w:szCs w:val="24"/>
          <w:lang w:eastAsia="zh-CN"/>
        </w:rPr>
      </w:pPr>
      <w:r>
        <w:rPr>
          <w:rFonts w:hint="eastAsia" w:ascii="宋体" w:cs="宋体"/>
          <w:b/>
          <w:i/>
          <w:color w:val="FF0000"/>
          <w:kern w:val="0"/>
          <w:sz w:val="24"/>
          <w:szCs w:val="24"/>
        </w:rPr>
        <w:t>答：满足。</w:t>
      </w:r>
      <w:r>
        <w:rPr>
          <w:rFonts w:hint="eastAsia" w:ascii="宋体" w:cs="宋体"/>
          <w:b/>
          <w:i/>
          <w:color w:val="FF0000"/>
          <w:kern w:val="0"/>
          <w:sz w:val="24"/>
          <w:szCs w:val="24"/>
          <w:lang w:val="en-US" w:eastAsia="zh-CN"/>
        </w:rPr>
        <w:t>中汇科技</w:t>
      </w:r>
      <w:r>
        <w:rPr>
          <w:rFonts w:hint="eastAsia" w:ascii="宋体" w:cs="宋体"/>
          <w:b/>
          <w:i/>
          <w:color w:val="FF0000"/>
          <w:kern w:val="0"/>
          <w:sz w:val="24"/>
          <w:szCs w:val="24"/>
        </w:rPr>
        <w:t>已了解以上条款内容，将根据以上要求进行投标文件编制、项目管理及项目实施，确保项目顺利完成</w:t>
      </w:r>
      <w:r>
        <w:rPr>
          <w:rFonts w:hint="eastAsia" w:ascii="宋体" w:cs="宋体"/>
          <w:b/>
          <w:i/>
          <w:color w:val="FF0000"/>
          <w:kern w:val="0"/>
          <w:sz w:val="24"/>
          <w:szCs w:val="24"/>
          <w:lang w:eastAsia="zh-CN"/>
        </w:rPr>
        <w:t>。</w:t>
      </w:r>
    </w:p>
    <w:p>
      <w:pPr>
        <w:pStyle w:val="11"/>
        <w:keepNext w:val="0"/>
        <w:keepLines w:val="0"/>
        <w:widowControl w:val="0"/>
        <w:numPr>
          <w:ilvl w:val="0"/>
          <w:numId w:val="0"/>
        </w:numPr>
        <w:shd w:val="clear" w:color="auto" w:fill="auto"/>
        <w:tabs>
          <w:tab w:val="left" w:pos="919"/>
        </w:tabs>
        <w:bidi w:val="0"/>
        <w:spacing w:before="0" w:after="0" w:line="475" w:lineRule="exact"/>
        <w:ind w:right="0" w:rightChars="0"/>
        <w:jc w:val="both"/>
        <w:rPr>
          <w:color w:val="000000"/>
          <w:spacing w:val="0"/>
          <w:w w:val="100"/>
          <w:position w:val="0"/>
        </w:rPr>
        <w:sectPr>
          <w:footerReference r:id="rId5" w:type="default"/>
          <w:footerReference r:id="rId6" w:type="even"/>
          <w:footnotePr>
            <w:numFmt w:val="decimal"/>
          </w:footnotePr>
          <w:pgSz w:w="11900" w:h="16840"/>
          <w:pgMar w:top="1269" w:right="1300" w:bottom="1207" w:left="1749" w:header="841" w:footer="3" w:gutter="0"/>
          <w:cols w:space="720" w:num="1"/>
          <w:rtlGutter w:val="0"/>
          <w:docGrid w:linePitch="360" w:charSpace="0"/>
        </w:sectPr>
      </w:pPr>
    </w:p>
    <w:p>
      <w:pPr>
        <w:pStyle w:val="2"/>
        <w:numPr>
          <w:ilvl w:val="0"/>
          <w:numId w:val="4"/>
        </w:numPr>
        <w:tabs>
          <w:tab w:val="clear" w:pos="0"/>
        </w:tabs>
        <w:spacing w:before="120" w:after="120" w:line="360" w:lineRule="auto"/>
        <w:ind w:left="432" w:leftChars="0" w:hanging="432" w:firstLineChars="0"/>
        <w:rPr>
          <w:rFonts w:hint="eastAsia" w:ascii="Calibri" w:hAnsi="Calibri" w:eastAsia="宋体" w:cs="宋体"/>
          <w:szCs w:val="22"/>
          <w:lang w:val="en-US" w:eastAsia="zh-CN"/>
        </w:rPr>
      </w:pPr>
      <w:bookmarkStart w:id="117" w:name="bookmark138"/>
      <w:bookmarkStart w:id="118" w:name="bookmark140"/>
      <w:bookmarkStart w:id="119" w:name="bookmark139"/>
      <w:r>
        <w:rPr>
          <w:rFonts w:hint="eastAsia" w:ascii="Calibri" w:hAnsi="Calibri" w:eastAsia="宋体" w:cs="宋体"/>
          <w:szCs w:val="22"/>
          <w:lang w:val="en-US" w:eastAsia="zh-CN"/>
        </w:rPr>
        <w:t>第五章项目验收</w:t>
      </w:r>
      <w:bookmarkEnd w:id="117"/>
      <w:bookmarkEnd w:id="118"/>
      <w:bookmarkEnd w:id="119"/>
    </w:p>
    <w:p>
      <w:pPr>
        <w:pStyle w:val="3"/>
        <w:numPr>
          <w:ilvl w:val="1"/>
          <w:numId w:val="4"/>
        </w:numPr>
        <w:tabs>
          <w:tab w:val="left" w:pos="567"/>
          <w:tab w:val="left" w:pos="578"/>
          <w:tab w:val="clear" w:pos="420"/>
        </w:tabs>
        <w:spacing w:before="120" w:after="120" w:line="360" w:lineRule="auto"/>
        <w:ind w:left="576" w:leftChars="0" w:hanging="576" w:firstLineChars="0"/>
        <w:rPr>
          <w:rFonts w:hint="eastAsia" w:ascii="Arial" w:hAnsi="Arial" w:eastAsia="黑体" w:cs="黑体"/>
          <w:kern w:val="2"/>
        </w:rPr>
      </w:pPr>
      <w:bookmarkStart w:id="120" w:name="bookmark143"/>
      <w:bookmarkEnd w:id="120"/>
      <w:bookmarkStart w:id="121" w:name="bookmark141"/>
      <w:bookmarkStart w:id="122" w:name="bookmark144"/>
      <w:bookmarkStart w:id="123" w:name="bookmark142"/>
      <w:r>
        <w:rPr>
          <w:rFonts w:hint="eastAsia" w:ascii="Arial" w:hAnsi="Arial" w:eastAsia="黑体" w:cs="黑体"/>
          <w:kern w:val="2"/>
        </w:rPr>
        <w:t>交付物要求</w:t>
      </w:r>
      <w:bookmarkEnd w:id="121"/>
      <w:bookmarkEnd w:id="122"/>
      <w:bookmarkEnd w:id="123"/>
    </w:p>
    <w:p>
      <w:pPr>
        <w:pStyle w:val="11"/>
        <w:keepNext w:val="0"/>
        <w:keepLines w:val="0"/>
        <w:widowControl w:val="0"/>
        <w:shd w:val="clear" w:color="auto" w:fill="auto"/>
        <w:bidi w:val="0"/>
        <w:spacing w:before="0" w:after="160" w:line="360" w:lineRule="auto"/>
        <w:ind w:left="0" w:right="0" w:firstLine="580"/>
        <w:jc w:val="both"/>
        <w:rPr>
          <w:sz w:val="24"/>
          <w:szCs w:val="24"/>
        </w:rPr>
      </w:pPr>
      <w:r>
        <w:rPr>
          <w:color w:val="000000"/>
          <w:spacing w:val="0"/>
          <w:w w:val="100"/>
          <w:position w:val="0"/>
          <w:sz w:val="24"/>
          <w:szCs w:val="24"/>
        </w:rPr>
        <w:t>项目交付物必须与实际工作相对应，保证两者间的一致性，同时严格管理交 付物版本，保证招标方对于交付物各版本的可追溯性，投标方必须提交以下关键 交付物及其他甲方要求的交付物：</w:t>
      </w:r>
    </w:p>
    <w:tbl>
      <w:tblPr>
        <w:tblStyle w:val="8"/>
        <w:tblW w:w="0" w:type="auto"/>
        <w:jc w:val="center"/>
        <w:tblLayout w:type="fixed"/>
        <w:tblCellMar>
          <w:top w:w="0" w:type="dxa"/>
          <w:left w:w="10" w:type="dxa"/>
          <w:bottom w:w="0" w:type="dxa"/>
          <w:right w:w="10" w:type="dxa"/>
        </w:tblCellMar>
      </w:tblPr>
      <w:tblGrid>
        <w:gridCol w:w="682"/>
        <w:gridCol w:w="1133"/>
        <w:gridCol w:w="1565"/>
        <w:gridCol w:w="3610"/>
        <w:gridCol w:w="1757"/>
      </w:tblGrid>
      <w:tr>
        <w:tblPrEx>
          <w:tblCellMar>
            <w:top w:w="0" w:type="dxa"/>
            <w:left w:w="10" w:type="dxa"/>
            <w:bottom w:w="0" w:type="dxa"/>
            <w:right w:w="10" w:type="dxa"/>
          </w:tblCellMar>
        </w:tblPrEx>
        <w:trPr>
          <w:trHeight w:val="298" w:hRule="exact"/>
          <w:jc w:val="center"/>
        </w:trPr>
        <w:tc>
          <w:tcPr>
            <w:tcBorders>
              <w:top w:val="single" w:color="auto" w:sz="4" w:space="0"/>
              <w:left w:val="single" w:color="auto" w:sz="4" w:space="0"/>
            </w:tcBorders>
            <w:shd w:val="clear" w:color="auto" w:fill="FFFFFF"/>
            <w:vAlign w:val="top"/>
          </w:tcPr>
          <w:p>
            <w:pPr>
              <w:pStyle w:val="12"/>
              <w:keepNext w:val="0"/>
              <w:keepLines w:val="0"/>
              <w:widowControl w:val="0"/>
              <w:shd w:val="clear" w:color="auto" w:fill="auto"/>
              <w:bidi w:val="0"/>
              <w:spacing w:before="0" w:after="0" w:line="240" w:lineRule="auto"/>
              <w:ind w:left="0" w:right="0" w:firstLine="0"/>
              <w:jc w:val="center"/>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序号</w:t>
            </w:r>
          </w:p>
        </w:tc>
        <w:tc>
          <w:tcPr>
            <w:tcBorders>
              <w:top w:val="single" w:color="auto" w:sz="4" w:space="0"/>
              <w:left w:val="single" w:color="auto" w:sz="4" w:space="0"/>
            </w:tcBorders>
            <w:shd w:val="clear" w:color="auto" w:fill="FFFFFF"/>
            <w:vAlign w:val="top"/>
          </w:tcPr>
          <w:p>
            <w:pPr>
              <w:pStyle w:val="12"/>
              <w:keepNext w:val="0"/>
              <w:keepLines w:val="0"/>
              <w:widowControl w:val="0"/>
              <w:shd w:val="clear" w:color="auto" w:fill="auto"/>
              <w:bidi w:val="0"/>
              <w:spacing w:before="0" w:after="0" w:line="240" w:lineRule="auto"/>
              <w:ind w:left="0" w:right="0" w:firstLine="0"/>
              <w:jc w:val="center"/>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阶段</w:t>
            </w:r>
          </w:p>
        </w:tc>
        <w:tc>
          <w:tcPr>
            <w:tcBorders>
              <w:top w:val="single" w:color="auto" w:sz="4" w:space="0"/>
              <w:left w:val="single" w:color="auto" w:sz="4" w:space="0"/>
            </w:tcBorders>
            <w:shd w:val="clear" w:color="auto" w:fill="FFFFFF"/>
            <w:vAlign w:val="top"/>
          </w:tcPr>
          <w:p>
            <w:pPr>
              <w:pStyle w:val="12"/>
              <w:keepNext w:val="0"/>
              <w:keepLines w:val="0"/>
              <w:widowControl w:val="0"/>
              <w:shd w:val="clear" w:color="auto" w:fill="auto"/>
              <w:bidi w:val="0"/>
              <w:spacing w:before="0" w:after="0" w:line="240" w:lineRule="auto"/>
              <w:ind w:left="0" w:right="0" w:firstLine="0"/>
              <w:jc w:val="center"/>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服务项</w:t>
            </w:r>
          </w:p>
        </w:tc>
        <w:tc>
          <w:tcPr>
            <w:tcBorders>
              <w:top w:val="single" w:color="auto" w:sz="4" w:space="0"/>
              <w:left w:val="single" w:color="auto" w:sz="4" w:space="0"/>
            </w:tcBorders>
            <w:shd w:val="clear" w:color="auto" w:fill="FFFFFF"/>
            <w:vAlign w:val="top"/>
          </w:tcPr>
          <w:p>
            <w:pPr>
              <w:pStyle w:val="12"/>
              <w:keepNext w:val="0"/>
              <w:keepLines w:val="0"/>
              <w:widowControl w:val="0"/>
              <w:shd w:val="clear" w:color="auto" w:fill="auto"/>
              <w:bidi w:val="0"/>
              <w:spacing w:before="0" w:after="0" w:line="240" w:lineRule="auto"/>
              <w:ind w:left="0" w:right="0" w:firstLine="0"/>
              <w:jc w:val="center"/>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交付物</w:t>
            </w:r>
          </w:p>
        </w:tc>
        <w:tc>
          <w:tcPr>
            <w:tcBorders>
              <w:top w:val="single" w:color="auto" w:sz="4" w:space="0"/>
              <w:left w:val="single" w:color="auto" w:sz="4" w:space="0"/>
              <w:right w:val="single" w:color="auto" w:sz="4" w:space="0"/>
            </w:tcBorders>
            <w:shd w:val="clear" w:color="auto" w:fill="FFFFFF"/>
            <w:vAlign w:val="top"/>
          </w:tcPr>
          <w:p>
            <w:pPr>
              <w:pStyle w:val="12"/>
              <w:keepNext w:val="0"/>
              <w:keepLines w:val="0"/>
              <w:widowControl w:val="0"/>
              <w:shd w:val="clear" w:color="auto" w:fill="auto"/>
              <w:bidi w:val="0"/>
              <w:spacing w:before="0" w:after="0" w:line="240" w:lineRule="auto"/>
              <w:ind w:left="0" w:right="0" w:firstLine="0"/>
              <w:jc w:val="center"/>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提交时间</w:t>
            </w:r>
          </w:p>
        </w:tc>
      </w:tr>
      <w:tr>
        <w:tblPrEx>
          <w:tblCellMar>
            <w:top w:w="0" w:type="dxa"/>
            <w:left w:w="10" w:type="dxa"/>
            <w:bottom w:w="0" w:type="dxa"/>
            <w:right w:w="10" w:type="dxa"/>
          </w:tblCellMar>
        </w:tblPrEx>
        <w:trPr>
          <w:trHeight w:val="557" w:hRule="exact"/>
          <w:jc w:val="center"/>
        </w:trPr>
        <w:tc>
          <w:tcPr>
            <w:tcBorders>
              <w:top w:val="single" w:color="auto" w:sz="4" w:space="0"/>
              <w:left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28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1</w:t>
            </w:r>
          </w:p>
        </w:tc>
        <w:tc>
          <w:tcPr>
            <w:tcBorders>
              <w:top w:val="single" w:color="auto" w:sz="4" w:space="0"/>
              <w:left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启动阶段</w:t>
            </w:r>
          </w:p>
        </w:tc>
        <w:tc>
          <w:tcPr>
            <w:tcBorders>
              <w:top w:val="single" w:color="auto" w:sz="4" w:space="0"/>
              <w:left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0"/>
              <w:jc w:val="center"/>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方案编制</w:t>
            </w:r>
          </w:p>
        </w:tc>
        <w:tc>
          <w:tcPr>
            <w:tcBorders>
              <w:top w:val="single" w:color="auto" w:sz="4" w:space="0"/>
              <w:left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0"/>
              <w:jc w:val="center"/>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《项目实施方案及计划》</w:t>
            </w:r>
          </w:p>
        </w:tc>
        <w:tc>
          <w:tcPr>
            <w:tcBorders>
              <w:top w:val="single" w:color="auto" w:sz="4" w:space="0"/>
              <w:left w:val="single" w:color="auto" w:sz="4" w:space="0"/>
              <w:right w:val="single" w:color="auto" w:sz="4" w:space="0"/>
            </w:tcBorders>
            <w:shd w:val="clear" w:color="auto" w:fill="FFFFFF"/>
            <w:vAlign w:val="top"/>
          </w:tcPr>
          <w:p>
            <w:pPr>
              <w:pStyle w:val="12"/>
              <w:keepNext w:val="0"/>
              <w:keepLines w:val="0"/>
              <w:widowControl w:val="0"/>
              <w:shd w:val="clear" w:color="auto" w:fill="auto"/>
              <w:bidi w:val="0"/>
              <w:spacing w:before="0" w:after="0" w:line="293" w:lineRule="exact"/>
              <w:ind w:left="0" w:right="0" w:firstLine="0"/>
              <w:jc w:val="center"/>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合同签订后5个 工作日内</w:t>
            </w:r>
          </w:p>
        </w:tc>
      </w:tr>
      <w:tr>
        <w:tblPrEx>
          <w:tblCellMar>
            <w:top w:w="0" w:type="dxa"/>
            <w:left w:w="10" w:type="dxa"/>
            <w:bottom w:w="0" w:type="dxa"/>
            <w:right w:w="10" w:type="dxa"/>
          </w:tblCellMar>
        </w:tblPrEx>
        <w:trPr>
          <w:trHeight w:val="552" w:hRule="exact"/>
          <w:jc w:val="center"/>
        </w:trPr>
        <w:tc>
          <w:tcPr>
            <w:tcBorders>
              <w:top w:val="single" w:color="auto" w:sz="4" w:space="0"/>
              <w:left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28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2</w:t>
            </w:r>
          </w:p>
        </w:tc>
        <w:tc>
          <w:tcPr>
            <w:vMerge w:val="restart"/>
            <w:tcBorders>
              <w:top w:val="single" w:color="auto" w:sz="4" w:space="0"/>
              <w:left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服务阶段</w:t>
            </w:r>
          </w:p>
        </w:tc>
        <w:tc>
          <w:tcPr>
            <w:tcBorders>
              <w:top w:val="single" w:color="auto" w:sz="4" w:space="0"/>
              <w:left w:val="single" w:color="auto" w:sz="4" w:space="0"/>
            </w:tcBorders>
            <w:shd w:val="clear" w:color="auto" w:fill="FFFFFF"/>
            <w:vAlign w:val="top"/>
          </w:tcPr>
          <w:p>
            <w:pPr>
              <w:pStyle w:val="12"/>
              <w:keepNext w:val="0"/>
              <w:keepLines w:val="0"/>
              <w:widowControl w:val="0"/>
              <w:shd w:val="clear" w:color="auto" w:fill="auto"/>
              <w:bidi w:val="0"/>
              <w:spacing w:before="0" w:after="0" w:line="274" w:lineRule="exact"/>
              <w:ind w:left="0" w:right="0" w:firstLine="0"/>
              <w:jc w:val="center"/>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特殊时期网络 安全咨询服务</w:t>
            </w:r>
          </w:p>
        </w:tc>
        <w:tc>
          <w:tcPr>
            <w:tcBorders>
              <w:top w:val="single" w:color="auto" w:sz="4" w:space="0"/>
              <w:left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0"/>
              <w:jc w:val="center"/>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《特殊时期网络安全咨询服务报告》</w:t>
            </w:r>
          </w:p>
        </w:tc>
        <w:tc>
          <w:tcPr>
            <w:tcBorders>
              <w:top w:val="single" w:color="auto" w:sz="4" w:space="0"/>
              <w:left w:val="single" w:color="auto" w:sz="4" w:space="0"/>
              <w:right w:val="single" w:color="auto" w:sz="4" w:space="0"/>
            </w:tcBorders>
            <w:shd w:val="clear" w:color="auto" w:fill="FFFFFF"/>
            <w:vAlign w:val="top"/>
          </w:tcPr>
          <w:p>
            <w:pPr>
              <w:pStyle w:val="12"/>
              <w:keepNext w:val="0"/>
              <w:keepLines w:val="0"/>
              <w:widowControl w:val="0"/>
              <w:shd w:val="clear" w:color="auto" w:fill="auto"/>
              <w:bidi w:val="0"/>
              <w:spacing w:before="0" w:after="0" w:line="240" w:lineRule="auto"/>
              <w:ind w:left="0" w:right="0" w:firstLine="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咨询服务结束后</w:t>
            </w:r>
          </w:p>
          <w:p>
            <w:pPr>
              <w:pStyle w:val="12"/>
              <w:keepNext w:val="0"/>
              <w:keepLines w:val="0"/>
              <w:widowControl w:val="0"/>
              <w:shd w:val="clear" w:color="auto" w:fill="auto"/>
              <w:bidi w:val="0"/>
              <w:spacing w:before="0" w:after="0" w:line="240" w:lineRule="auto"/>
              <w:ind w:left="0" w:right="0" w:firstLine="24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5个工作日内</w:t>
            </w:r>
          </w:p>
        </w:tc>
      </w:tr>
      <w:tr>
        <w:tblPrEx>
          <w:tblCellMar>
            <w:top w:w="0" w:type="dxa"/>
            <w:left w:w="10" w:type="dxa"/>
            <w:bottom w:w="0" w:type="dxa"/>
            <w:right w:w="10" w:type="dxa"/>
          </w:tblCellMar>
        </w:tblPrEx>
        <w:trPr>
          <w:trHeight w:val="830" w:hRule="exact"/>
          <w:jc w:val="center"/>
        </w:trPr>
        <w:tc>
          <w:tcPr>
            <w:tcBorders>
              <w:top w:val="single" w:color="auto" w:sz="4" w:space="0"/>
              <w:left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28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3</w:t>
            </w:r>
          </w:p>
        </w:tc>
        <w:tc>
          <w:tcPr>
            <w:vMerge w:val="continue"/>
            <w:tcBorders>
              <w:left w:val="single" w:color="auto" w:sz="4" w:space="0"/>
            </w:tcBorders>
            <w:shd w:val="clear" w:color="auto" w:fill="FFFFFF"/>
            <w:vAlign w:val="center"/>
          </w:tcPr>
          <w:p>
            <w:pPr>
              <w:rPr>
                <w:rFonts w:hint="eastAsia" w:ascii="宋体" w:hAnsi="宋体" w:eastAsia="宋体" w:cs="宋体"/>
                <w:sz w:val="21"/>
                <w:szCs w:val="21"/>
              </w:rPr>
            </w:pPr>
          </w:p>
        </w:tc>
        <w:tc>
          <w:tcPr>
            <w:tcBorders>
              <w:top w:val="single" w:color="auto" w:sz="4" w:space="0"/>
              <w:left w:val="single" w:color="auto" w:sz="4" w:space="0"/>
            </w:tcBorders>
            <w:shd w:val="clear" w:color="auto" w:fill="FFFFFF"/>
            <w:vAlign w:val="top"/>
          </w:tcPr>
          <w:p>
            <w:pPr>
              <w:pStyle w:val="12"/>
              <w:keepNext w:val="0"/>
              <w:keepLines w:val="0"/>
              <w:widowControl w:val="0"/>
              <w:shd w:val="clear" w:color="auto" w:fill="auto"/>
              <w:bidi w:val="0"/>
              <w:spacing w:before="0" w:after="0" w:line="276" w:lineRule="exact"/>
              <w:ind w:left="0" w:right="0" w:firstLine="0"/>
              <w:jc w:val="center"/>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特殊时期网络 安全风险排查 服务</w:t>
            </w:r>
          </w:p>
        </w:tc>
        <w:tc>
          <w:tcPr>
            <w:tcBorders>
              <w:top w:val="single" w:color="auto" w:sz="4" w:space="0"/>
              <w:left w:val="single" w:color="auto" w:sz="4" w:space="0"/>
            </w:tcBorders>
            <w:shd w:val="clear" w:color="auto" w:fill="FFFFFF"/>
            <w:vAlign w:val="center"/>
          </w:tcPr>
          <w:p>
            <w:pPr>
              <w:pStyle w:val="12"/>
              <w:keepNext w:val="0"/>
              <w:keepLines w:val="0"/>
              <w:widowControl w:val="0"/>
              <w:shd w:val="clear" w:color="auto" w:fill="auto"/>
              <w:bidi w:val="0"/>
              <w:spacing w:before="0" w:after="0" w:line="274" w:lineRule="exact"/>
              <w:ind w:left="0" w:right="0" w:firstLine="0"/>
              <w:jc w:val="center"/>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《特殊时期网络安全风险排查服务报 告》（每季度）</w:t>
            </w:r>
          </w:p>
        </w:tc>
        <w:tc>
          <w:tcPr>
            <w:tcBorders>
              <w:top w:val="single" w:color="auto" w:sz="4" w:space="0"/>
              <w:left w:val="single" w:color="auto" w:sz="4" w:space="0"/>
              <w:right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现场风险排查后</w:t>
            </w:r>
          </w:p>
          <w:p>
            <w:pPr>
              <w:pStyle w:val="12"/>
              <w:keepNext w:val="0"/>
              <w:keepLines w:val="0"/>
              <w:widowControl w:val="0"/>
              <w:shd w:val="clear" w:color="auto" w:fill="auto"/>
              <w:bidi w:val="0"/>
              <w:spacing w:before="0" w:after="0" w:line="240" w:lineRule="auto"/>
              <w:ind w:left="0" w:right="0" w:firstLine="24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5个工作日内</w:t>
            </w:r>
          </w:p>
        </w:tc>
      </w:tr>
      <w:tr>
        <w:tblPrEx>
          <w:tblCellMar>
            <w:top w:w="0" w:type="dxa"/>
            <w:left w:w="10" w:type="dxa"/>
            <w:bottom w:w="0" w:type="dxa"/>
            <w:right w:w="10" w:type="dxa"/>
          </w:tblCellMar>
        </w:tblPrEx>
        <w:trPr>
          <w:trHeight w:val="835" w:hRule="exact"/>
          <w:jc w:val="center"/>
        </w:trPr>
        <w:tc>
          <w:tcPr>
            <w:tcBorders>
              <w:top w:val="single" w:color="auto" w:sz="4" w:space="0"/>
              <w:left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28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4</w:t>
            </w:r>
          </w:p>
        </w:tc>
        <w:tc>
          <w:tcPr>
            <w:vMerge w:val="continue"/>
            <w:tcBorders>
              <w:left w:val="single" w:color="auto" w:sz="4" w:space="0"/>
            </w:tcBorders>
            <w:shd w:val="clear" w:color="auto" w:fill="FFFFFF"/>
            <w:vAlign w:val="center"/>
          </w:tcPr>
          <w:p>
            <w:pPr>
              <w:rPr>
                <w:rFonts w:hint="eastAsia" w:ascii="宋体" w:hAnsi="宋体" w:eastAsia="宋体" w:cs="宋体"/>
                <w:sz w:val="21"/>
                <w:szCs w:val="21"/>
              </w:rPr>
            </w:pPr>
          </w:p>
        </w:tc>
        <w:tc>
          <w:tcPr>
            <w:tcBorders>
              <w:top w:val="single" w:color="auto" w:sz="4" w:space="0"/>
              <w:left w:val="single" w:color="auto" w:sz="4" w:space="0"/>
            </w:tcBorders>
            <w:shd w:val="clear" w:color="auto" w:fill="FFFFFF"/>
            <w:vAlign w:val="top"/>
          </w:tcPr>
          <w:p>
            <w:pPr>
              <w:pStyle w:val="12"/>
              <w:keepNext w:val="0"/>
              <w:keepLines w:val="0"/>
              <w:widowControl w:val="0"/>
              <w:shd w:val="clear" w:color="auto" w:fill="auto"/>
              <w:bidi w:val="0"/>
              <w:spacing w:before="0" w:after="0" w:line="276" w:lineRule="exact"/>
              <w:ind w:left="0" w:right="0" w:firstLine="0"/>
              <w:jc w:val="center"/>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特殊时期网络 安全应急响应 服务</w:t>
            </w:r>
          </w:p>
        </w:tc>
        <w:tc>
          <w:tcPr>
            <w:tcBorders>
              <w:top w:val="single" w:color="auto" w:sz="4" w:space="0"/>
              <w:left w:val="single" w:color="auto" w:sz="4" w:space="0"/>
            </w:tcBorders>
            <w:shd w:val="clear" w:color="auto" w:fill="FFFFFF"/>
            <w:vAlign w:val="center"/>
          </w:tcPr>
          <w:p>
            <w:pPr>
              <w:pStyle w:val="12"/>
              <w:keepNext w:val="0"/>
              <w:keepLines w:val="0"/>
              <w:widowControl w:val="0"/>
              <w:shd w:val="clear" w:color="auto" w:fill="auto"/>
              <w:bidi w:val="0"/>
              <w:spacing w:before="0" w:after="0" w:line="269" w:lineRule="exact"/>
              <w:ind w:left="0" w:right="0" w:firstLine="0"/>
              <w:jc w:val="center"/>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《特殊时期网络安全应急响应服务报 告》（每次）</w:t>
            </w:r>
          </w:p>
        </w:tc>
        <w:tc>
          <w:tcPr>
            <w:tcBorders>
              <w:top w:val="single" w:color="auto" w:sz="4" w:space="0"/>
              <w:left w:val="single" w:color="auto" w:sz="4" w:space="0"/>
              <w:right w:val="single" w:color="auto" w:sz="4" w:space="0"/>
            </w:tcBorders>
            <w:shd w:val="clear" w:color="auto" w:fill="FFFFFF"/>
            <w:vAlign w:val="center"/>
          </w:tcPr>
          <w:p>
            <w:pPr>
              <w:pStyle w:val="12"/>
              <w:keepNext w:val="0"/>
              <w:keepLines w:val="0"/>
              <w:widowControl w:val="0"/>
              <w:shd w:val="clear" w:color="auto" w:fill="auto"/>
              <w:bidi w:val="0"/>
              <w:spacing w:before="0" w:after="40" w:line="240" w:lineRule="auto"/>
              <w:ind w:left="0" w:right="0" w:firstLine="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应急响应结束后</w:t>
            </w:r>
          </w:p>
          <w:p>
            <w:pPr>
              <w:pStyle w:val="12"/>
              <w:keepNext w:val="0"/>
              <w:keepLines w:val="0"/>
              <w:widowControl w:val="0"/>
              <w:shd w:val="clear" w:color="auto" w:fill="auto"/>
              <w:bidi w:val="0"/>
              <w:spacing w:before="0" w:after="0" w:line="240" w:lineRule="auto"/>
              <w:ind w:left="0" w:right="0" w:firstLine="24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5个工作日内</w:t>
            </w:r>
          </w:p>
        </w:tc>
      </w:tr>
      <w:tr>
        <w:tblPrEx>
          <w:tblCellMar>
            <w:top w:w="0" w:type="dxa"/>
            <w:left w:w="10" w:type="dxa"/>
            <w:bottom w:w="0" w:type="dxa"/>
            <w:right w:w="10" w:type="dxa"/>
          </w:tblCellMar>
        </w:tblPrEx>
        <w:trPr>
          <w:trHeight w:val="782" w:hRule="exact"/>
          <w:jc w:val="center"/>
        </w:trPr>
        <w:tc>
          <w:tcPr>
            <w:tcBorders>
              <w:top w:val="single" w:color="auto" w:sz="4" w:space="0"/>
              <w:left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28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5</w:t>
            </w:r>
          </w:p>
        </w:tc>
        <w:tc>
          <w:tcPr>
            <w:vMerge w:val="restart"/>
            <w:tcBorders>
              <w:top w:val="single" w:color="auto" w:sz="4" w:space="0"/>
              <w:left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验收阶段</w:t>
            </w:r>
          </w:p>
        </w:tc>
        <w:tc>
          <w:tcPr>
            <w:tcBorders>
              <w:top w:val="single" w:color="auto" w:sz="4" w:space="0"/>
              <w:left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0"/>
              <w:jc w:val="center"/>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初验</w:t>
            </w:r>
          </w:p>
        </w:tc>
        <w:tc>
          <w:tcPr>
            <w:tcBorders>
              <w:top w:val="single" w:color="auto" w:sz="4" w:space="0"/>
              <w:left w:val="single" w:color="auto" w:sz="4" w:space="0"/>
            </w:tcBorders>
            <w:shd w:val="clear" w:color="auto" w:fill="FFFFFF"/>
            <w:vAlign w:val="center"/>
          </w:tcPr>
          <w:p>
            <w:pPr>
              <w:pStyle w:val="12"/>
              <w:keepNext w:val="0"/>
              <w:keepLines w:val="0"/>
              <w:widowControl w:val="0"/>
              <w:shd w:val="clear" w:color="auto" w:fill="auto"/>
              <w:bidi w:val="0"/>
              <w:spacing w:before="0" w:after="0" w:line="269" w:lineRule="exact"/>
              <w:ind w:left="0" w:right="220" w:firstLine="0"/>
              <w:jc w:val="righ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《升级服务阶段总结分析报告（初 验）》、《项目验收申请（初验）》</w:t>
            </w:r>
          </w:p>
        </w:tc>
        <w:tc>
          <w:tcPr>
            <w:tcBorders>
              <w:top w:val="single" w:color="auto" w:sz="4" w:space="0"/>
              <w:left w:val="single" w:color="auto" w:sz="4" w:space="0"/>
              <w:right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24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2021年12月</w:t>
            </w:r>
          </w:p>
        </w:tc>
      </w:tr>
      <w:tr>
        <w:tblPrEx>
          <w:tblCellMar>
            <w:top w:w="0" w:type="dxa"/>
            <w:left w:w="10" w:type="dxa"/>
            <w:bottom w:w="0" w:type="dxa"/>
            <w:right w:w="10" w:type="dxa"/>
          </w:tblCellMar>
        </w:tblPrEx>
        <w:trPr>
          <w:trHeight w:val="734" w:hRule="exact"/>
          <w:jc w:val="center"/>
        </w:trPr>
        <w:tc>
          <w:tcPr>
            <w:tcBorders>
              <w:top w:val="single" w:color="auto" w:sz="4" w:space="0"/>
              <w:left w:val="single" w:color="auto" w:sz="4" w:space="0"/>
              <w:bottom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28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6</w:t>
            </w:r>
          </w:p>
        </w:tc>
        <w:tc>
          <w:tcPr>
            <w:vMerge w:val="continue"/>
            <w:tcBorders>
              <w:left w:val="single" w:color="auto" w:sz="4" w:space="0"/>
              <w:bottom w:val="single" w:color="auto" w:sz="4" w:space="0"/>
            </w:tcBorders>
            <w:shd w:val="clear" w:color="auto" w:fill="FFFFFF"/>
            <w:vAlign w:val="center"/>
          </w:tcPr>
          <w:p>
            <w:pPr>
              <w:rPr>
                <w:rFonts w:hint="eastAsia" w:ascii="宋体" w:hAnsi="宋体" w:eastAsia="宋体" w:cs="宋体"/>
                <w:sz w:val="21"/>
                <w:szCs w:val="21"/>
              </w:rPr>
            </w:pPr>
          </w:p>
        </w:tc>
        <w:tc>
          <w:tcPr>
            <w:tcBorders>
              <w:top w:val="single" w:color="auto" w:sz="4" w:space="0"/>
              <w:left w:val="single" w:color="auto" w:sz="4" w:space="0"/>
              <w:bottom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0"/>
              <w:jc w:val="center"/>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终验</w:t>
            </w:r>
          </w:p>
        </w:tc>
        <w:tc>
          <w:tcPr>
            <w:tcBorders>
              <w:top w:val="single" w:color="auto" w:sz="4" w:space="0"/>
              <w:left w:val="single" w:color="auto" w:sz="4" w:space="0"/>
              <w:bottom w:val="single" w:color="auto" w:sz="4" w:space="0"/>
            </w:tcBorders>
            <w:shd w:val="clear" w:color="auto" w:fill="FFFFFF"/>
            <w:vAlign w:val="center"/>
          </w:tcPr>
          <w:p>
            <w:pPr>
              <w:pStyle w:val="12"/>
              <w:keepNext w:val="0"/>
              <w:keepLines w:val="0"/>
              <w:widowControl w:val="0"/>
              <w:shd w:val="clear" w:color="auto" w:fill="auto"/>
              <w:bidi w:val="0"/>
              <w:spacing w:before="0" w:after="0" w:line="269" w:lineRule="exact"/>
              <w:ind w:left="0" w:right="220" w:firstLine="0"/>
              <w:jc w:val="righ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《升级服务阶段总结分析报告（终 验）》、《项目验收申请（终验）》</w:t>
            </w:r>
          </w:p>
        </w:tc>
        <w:tc>
          <w:tcPr>
            <w:tcBorders>
              <w:top w:val="single" w:color="auto" w:sz="4" w:space="0"/>
              <w:left w:val="single" w:color="auto" w:sz="4" w:space="0"/>
              <w:bottom w:val="single" w:color="auto" w:sz="4" w:space="0"/>
              <w:right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24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项目服务期满</w:t>
            </w:r>
          </w:p>
        </w:tc>
      </w:tr>
    </w:tbl>
    <w:p>
      <w:pPr>
        <w:pStyle w:val="11"/>
        <w:keepNext w:val="0"/>
        <w:keepLines w:val="0"/>
        <w:widowControl w:val="0"/>
        <w:shd w:val="clear" w:color="auto" w:fill="auto"/>
        <w:bidi w:val="0"/>
        <w:spacing w:before="0" w:after="160" w:line="360" w:lineRule="auto"/>
        <w:ind w:left="0" w:right="0" w:firstLine="580"/>
        <w:jc w:val="both"/>
        <w:rPr>
          <w:color w:val="000000"/>
          <w:spacing w:val="0"/>
          <w:w w:val="100"/>
          <w:position w:val="0"/>
          <w:sz w:val="24"/>
          <w:szCs w:val="24"/>
        </w:rPr>
      </w:pPr>
      <w:r>
        <w:rPr>
          <w:color w:val="000000"/>
          <w:spacing w:val="0"/>
          <w:w w:val="100"/>
          <w:position w:val="0"/>
          <w:sz w:val="24"/>
          <w:szCs w:val="24"/>
        </w:rPr>
        <w:t>服务中产生的全部档案资料版权归招标方所有，投标方未经招标方允许的情 况下，不得以任何形式向第三方提供安全技术文档的全部或部分内容。</w:t>
      </w:r>
    </w:p>
    <w:p>
      <w:pPr>
        <w:ind w:firstLine="482" w:firstLineChars="200"/>
        <w:rPr>
          <w:rFonts w:hint="eastAsia" w:ascii="宋体" w:cs="宋体"/>
          <w:b/>
          <w:i/>
          <w:color w:val="FF0000"/>
          <w:kern w:val="0"/>
          <w:sz w:val="24"/>
          <w:szCs w:val="24"/>
          <w:lang w:eastAsia="zh-CN"/>
        </w:rPr>
      </w:pPr>
      <w:r>
        <w:rPr>
          <w:rFonts w:hint="eastAsia" w:ascii="宋体" w:cs="宋体"/>
          <w:b/>
          <w:i/>
          <w:color w:val="FF0000"/>
          <w:kern w:val="0"/>
          <w:sz w:val="24"/>
          <w:szCs w:val="24"/>
        </w:rPr>
        <w:t>答：满足。</w:t>
      </w:r>
      <w:r>
        <w:rPr>
          <w:rFonts w:hint="eastAsia" w:ascii="宋体" w:cs="宋体"/>
          <w:b/>
          <w:i/>
          <w:color w:val="FF0000"/>
          <w:kern w:val="0"/>
          <w:sz w:val="24"/>
          <w:szCs w:val="24"/>
          <w:lang w:val="en-US" w:eastAsia="zh-CN"/>
        </w:rPr>
        <w:t>中汇科技</w:t>
      </w:r>
      <w:r>
        <w:rPr>
          <w:rFonts w:hint="eastAsia" w:ascii="宋体" w:cs="宋体"/>
          <w:b/>
          <w:i/>
          <w:color w:val="FF0000"/>
          <w:kern w:val="0"/>
          <w:sz w:val="24"/>
          <w:szCs w:val="24"/>
        </w:rPr>
        <w:t>已了解以上条款内容，将根据以上要求进行投标文件编制、项目管理及项目实施，确保项目顺利完成</w:t>
      </w:r>
      <w:r>
        <w:rPr>
          <w:rFonts w:hint="eastAsia" w:ascii="宋体" w:cs="宋体"/>
          <w:b/>
          <w:i/>
          <w:color w:val="FF0000"/>
          <w:kern w:val="0"/>
          <w:sz w:val="24"/>
          <w:szCs w:val="24"/>
          <w:lang w:eastAsia="zh-CN"/>
        </w:rPr>
        <w:t>。</w:t>
      </w:r>
    </w:p>
    <w:p>
      <w:pPr>
        <w:pStyle w:val="11"/>
        <w:keepNext w:val="0"/>
        <w:keepLines w:val="0"/>
        <w:widowControl w:val="0"/>
        <w:shd w:val="clear" w:color="auto" w:fill="auto"/>
        <w:bidi w:val="0"/>
        <w:spacing w:before="0" w:after="160" w:line="470" w:lineRule="exact"/>
        <w:ind w:left="0" w:right="0" w:firstLine="580"/>
        <w:jc w:val="both"/>
        <w:rPr>
          <w:color w:val="000000"/>
          <w:spacing w:val="0"/>
          <w:w w:val="100"/>
          <w:position w:val="0"/>
        </w:rPr>
      </w:pPr>
    </w:p>
    <w:p>
      <w:pPr>
        <w:pStyle w:val="3"/>
        <w:numPr>
          <w:ilvl w:val="1"/>
          <w:numId w:val="4"/>
        </w:numPr>
        <w:tabs>
          <w:tab w:val="left" w:pos="567"/>
          <w:tab w:val="left" w:pos="578"/>
          <w:tab w:val="clear" w:pos="420"/>
        </w:tabs>
        <w:spacing w:before="120" w:after="120" w:line="360" w:lineRule="auto"/>
        <w:ind w:left="576" w:leftChars="0" w:hanging="576" w:firstLineChars="0"/>
        <w:rPr>
          <w:rFonts w:hint="eastAsia" w:ascii="Arial" w:hAnsi="Arial" w:eastAsia="黑体" w:cs="黑体"/>
          <w:kern w:val="2"/>
        </w:rPr>
      </w:pPr>
      <w:bookmarkStart w:id="124" w:name="bookmark147"/>
      <w:bookmarkStart w:id="125" w:name="bookmark146"/>
      <w:bookmarkStart w:id="126" w:name="bookmark145"/>
      <w:r>
        <w:rPr>
          <w:rFonts w:hint="eastAsia" w:ascii="Arial" w:hAnsi="Arial" w:eastAsia="黑体" w:cs="黑体"/>
          <w:kern w:val="2"/>
        </w:rPr>
        <w:t>项目初验（合同签订之日至2021年12月）</w:t>
      </w:r>
      <w:bookmarkEnd w:id="124"/>
      <w:bookmarkEnd w:id="125"/>
      <w:bookmarkEnd w:id="126"/>
    </w:p>
    <w:p>
      <w:pPr>
        <w:pStyle w:val="11"/>
        <w:keepNext w:val="0"/>
        <w:keepLines w:val="0"/>
        <w:widowControl w:val="0"/>
        <w:shd w:val="clear" w:color="auto" w:fill="auto"/>
        <w:bidi w:val="0"/>
        <w:spacing w:before="0" w:after="160" w:line="360" w:lineRule="auto"/>
        <w:ind w:left="0" w:right="0" w:firstLine="580"/>
        <w:jc w:val="both"/>
        <w:rPr>
          <w:color w:val="000000"/>
          <w:spacing w:val="0"/>
          <w:w w:val="100"/>
          <w:position w:val="0"/>
          <w:sz w:val="24"/>
          <w:szCs w:val="24"/>
        </w:rPr>
      </w:pPr>
      <w:r>
        <w:rPr>
          <w:color w:val="000000"/>
          <w:spacing w:val="0"/>
          <w:w w:val="100"/>
          <w:position w:val="0"/>
          <w:sz w:val="24"/>
          <w:szCs w:val="24"/>
        </w:rPr>
        <w:t>投标方完成招标方项目范围内所要求的阶段性服务内容并提交相应交付物 后，经招标方认可后，由投标方提出初验申请，招标方组织相关项目组人员对项 目进行验收，确认投标方是否已按技术规范书要求完成相应工作。</w:t>
      </w:r>
    </w:p>
    <w:p>
      <w:pPr>
        <w:ind w:firstLine="482" w:firstLineChars="200"/>
        <w:rPr>
          <w:rFonts w:hint="eastAsia" w:ascii="宋体" w:cs="宋体"/>
          <w:b/>
          <w:i/>
          <w:color w:val="FF0000"/>
          <w:kern w:val="0"/>
          <w:sz w:val="24"/>
          <w:szCs w:val="24"/>
          <w:lang w:eastAsia="zh-CN"/>
        </w:rPr>
      </w:pPr>
      <w:r>
        <w:rPr>
          <w:rFonts w:hint="eastAsia" w:ascii="宋体" w:cs="宋体"/>
          <w:b/>
          <w:i/>
          <w:color w:val="FF0000"/>
          <w:kern w:val="0"/>
          <w:sz w:val="24"/>
          <w:szCs w:val="24"/>
        </w:rPr>
        <w:t>答：满足。</w:t>
      </w:r>
      <w:r>
        <w:rPr>
          <w:rFonts w:hint="eastAsia" w:ascii="宋体" w:cs="宋体"/>
          <w:b/>
          <w:i/>
          <w:color w:val="FF0000"/>
          <w:kern w:val="0"/>
          <w:sz w:val="24"/>
          <w:szCs w:val="24"/>
          <w:lang w:val="en-US" w:eastAsia="zh-CN"/>
        </w:rPr>
        <w:t>中汇科技</w:t>
      </w:r>
      <w:r>
        <w:rPr>
          <w:rFonts w:hint="eastAsia" w:ascii="宋体" w:cs="宋体"/>
          <w:b/>
          <w:i/>
          <w:color w:val="FF0000"/>
          <w:kern w:val="0"/>
          <w:sz w:val="24"/>
          <w:szCs w:val="24"/>
        </w:rPr>
        <w:t>已了解以上条款内容，将根据以上要求进行投标文件编制、项目管理及项目实施，确保项目顺利完成</w:t>
      </w:r>
      <w:r>
        <w:rPr>
          <w:rFonts w:hint="eastAsia" w:ascii="宋体" w:cs="宋体"/>
          <w:b/>
          <w:i/>
          <w:color w:val="FF0000"/>
          <w:kern w:val="0"/>
          <w:sz w:val="24"/>
          <w:szCs w:val="24"/>
          <w:lang w:eastAsia="zh-CN"/>
        </w:rPr>
        <w:t>。</w:t>
      </w:r>
    </w:p>
    <w:p>
      <w:pPr>
        <w:pStyle w:val="11"/>
        <w:keepNext w:val="0"/>
        <w:keepLines w:val="0"/>
        <w:widowControl w:val="0"/>
        <w:shd w:val="clear" w:color="auto" w:fill="auto"/>
        <w:bidi w:val="0"/>
        <w:spacing w:before="0" w:after="160" w:line="466" w:lineRule="exact"/>
        <w:ind w:left="0" w:right="0" w:firstLine="580"/>
        <w:jc w:val="both"/>
        <w:rPr>
          <w:color w:val="000000"/>
          <w:spacing w:val="0"/>
          <w:w w:val="100"/>
          <w:position w:val="0"/>
        </w:rPr>
      </w:pPr>
    </w:p>
    <w:p>
      <w:pPr>
        <w:pStyle w:val="3"/>
        <w:numPr>
          <w:ilvl w:val="1"/>
          <w:numId w:val="4"/>
        </w:numPr>
        <w:tabs>
          <w:tab w:val="left" w:pos="567"/>
          <w:tab w:val="left" w:pos="578"/>
          <w:tab w:val="clear" w:pos="420"/>
        </w:tabs>
        <w:spacing w:before="120" w:after="120" w:line="360" w:lineRule="auto"/>
        <w:ind w:left="576" w:leftChars="0" w:hanging="576" w:firstLineChars="0"/>
        <w:rPr>
          <w:rFonts w:hint="eastAsia" w:ascii="Arial" w:hAnsi="Arial" w:eastAsia="黑体" w:cs="黑体"/>
          <w:kern w:val="2"/>
        </w:rPr>
      </w:pPr>
      <w:bookmarkStart w:id="127" w:name="bookmark150"/>
      <w:bookmarkStart w:id="128" w:name="bookmark149"/>
      <w:bookmarkStart w:id="129" w:name="bookmark148"/>
      <w:r>
        <w:rPr>
          <w:rFonts w:hint="eastAsia" w:ascii="Arial" w:hAnsi="Arial" w:eastAsia="黑体" w:cs="黑体"/>
          <w:kern w:val="2"/>
        </w:rPr>
        <w:t>项目终验（2021年1月至合同期满）</w:t>
      </w:r>
      <w:bookmarkEnd w:id="127"/>
      <w:bookmarkEnd w:id="128"/>
      <w:bookmarkEnd w:id="129"/>
    </w:p>
    <w:p>
      <w:pPr>
        <w:pStyle w:val="11"/>
        <w:keepNext w:val="0"/>
        <w:keepLines w:val="0"/>
        <w:widowControl w:val="0"/>
        <w:shd w:val="clear" w:color="auto" w:fill="auto"/>
        <w:bidi w:val="0"/>
        <w:spacing w:before="0" w:after="160" w:line="360" w:lineRule="auto"/>
        <w:ind w:left="0" w:right="0" w:firstLine="580"/>
        <w:jc w:val="both"/>
        <w:rPr>
          <w:color w:val="000000"/>
          <w:spacing w:val="0"/>
          <w:w w:val="100"/>
          <w:position w:val="0"/>
          <w:sz w:val="24"/>
          <w:szCs w:val="24"/>
        </w:rPr>
      </w:pPr>
      <w:r>
        <w:rPr>
          <w:color w:val="000000"/>
          <w:spacing w:val="0"/>
          <w:w w:val="100"/>
          <w:position w:val="0"/>
          <w:sz w:val="24"/>
          <w:szCs w:val="24"/>
        </w:rPr>
        <w:t>投标方完成招标方项目范围内所要求的阶段性服务内容并提交相应交付物 后，经招标方认可后，由投标方提出终验申请，招标方组织相关项目组人员对项 目进行验收，确认投标方是否已按技术规范书要求完成相应工作。</w:t>
      </w:r>
    </w:p>
    <w:p>
      <w:pPr>
        <w:ind w:firstLine="482" w:firstLineChars="200"/>
        <w:rPr>
          <w:rFonts w:hint="eastAsia" w:ascii="宋体" w:cs="宋体"/>
          <w:b/>
          <w:i/>
          <w:color w:val="FF0000"/>
          <w:kern w:val="0"/>
          <w:sz w:val="24"/>
          <w:szCs w:val="24"/>
          <w:lang w:eastAsia="zh-CN"/>
        </w:rPr>
      </w:pPr>
      <w:r>
        <w:rPr>
          <w:rFonts w:hint="eastAsia" w:ascii="宋体" w:cs="宋体"/>
          <w:b/>
          <w:i/>
          <w:color w:val="FF0000"/>
          <w:kern w:val="0"/>
          <w:sz w:val="24"/>
          <w:szCs w:val="24"/>
        </w:rPr>
        <w:t>答：满足。</w:t>
      </w:r>
      <w:r>
        <w:rPr>
          <w:rFonts w:hint="eastAsia" w:ascii="宋体" w:cs="宋体"/>
          <w:b/>
          <w:i/>
          <w:color w:val="FF0000"/>
          <w:kern w:val="0"/>
          <w:sz w:val="24"/>
          <w:szCs w:val="24"/>
          <w:lang w:val="en-US" w:eastAsia="zh-CN"/>
        </w:rPr>
        <w:t>中汇科技</w:t>
      </w:r>
      <w:r>
        <w:rPr>
          <w:rFonts w:hint="eastAsia" w:ascii="宋体" w:cs="宋体"/>
          <w:b/>
          <w:i/>
          <w:color w:val="FF0000"/>
          <w:kern w:val="0"/>
          <w:sz w:val="24"/>
          <w:szCs w:val="24"/>
        </w:rPr>
        <w:t>已了解以上条款内容，将根据以上要求进行投标文件编制、项目管理及项目实施，确保项目顺利完成</w:t>
      </w:r>
      <w:r>
        <w:rPr>
          <w:rFonts w:hint="eastAsia" w:ascii="宋体" w:cs="宋体"/>
          <w:b/>
          <w:i/>
          <w:color w:val="FF0000"/>
          <w:kern w:val="0"/>
          <w:sz w:val="24"/>
          <w:szCs w:val="24"/>
          <w:lang w:eastAsia="zh-CN"/>
        </w:rPr>
        <w:t>。</w:t>
      </w:r>
    </w:p>
    <w:p>
      <w:pPr>
        <w:pStyle w:val="11"/>
        <w:keepNext w:val="0"/>
        <w:keepLines w:val="0"/>
        <w:widowControl w:val="0"/>
        <w:shd w:val="clear" w:color="auto" w:fill="auto"/>
        <w:bidi w:val="0"/>
        <w:spacing w:before="0" w:after="160" w:line="466" w:lineRule="exact"/>
        <w:ind w:left="0" w:right="0" w:firstLine="580"/>
        <w:jc w:val="both"/>
      </w:pPr>
    </w:p>
    <w:p>
      <w:pPr>
        <w:pStyle w:val="2"/>
        <w:numPr>
          <w:ilvl w:val="0"/>
          <w:numId w:val="4"/>
        </w:numPr>
        <w:tabs>
          <w:tab w:val="clear" w:pos="0"/>
        </w:tabs>
        <w:spacing w:before="120" w:after="120" w:line="360" w:lineRule="auto"/>
        <w:ind w:left="432" w:leftChars="0" w:hanging="432" w:firstLineChars="0"/>
        <w:rPr>
          <w:rFonts w:hint="eastAsia" w:ascii="Calibri" w:hAnsi="Calibri" w:eastAsia="宋体" w:cs="宋体"/>
          <w:szCs w:val="22"/>
          <w:lang w:val="en-US" w:eastAsia="zh-CN"/>
        </w:rPr>
      </w:pPr>
      <w:bookmarkStart w:id="130" w:name="bookmark152"/>
      <w:bookmarkStart w:id="131" w:name="bookmark153"/>
      <w:bookmarkStart w:id="132" w:name="bookmark151"/>
      <w:r>
        <w:rPr>
          <w:rFonts w:hint="eastAsia" w:ascii="Calibri" w:hAnsi="Calibri" w:eastAsia="宋体" w:cs="宋体"/>
          <w:szCs w:val="22"/>
          <w:lang w:val="en-US" w:eastAsia="zh-CN"/>
        </w:rPr>
        <w:t>项目考核</w:t>
      </w:r>
      <w:bookmarkEnd w:id="130"/>
      <w:bookmarkEnd w:id="131"/>
      <w:bookmarkEnd w:id="132"/>
    </w:p>
    <w:tbl>
      <w:tblPr>
        <w:tblStyle w:val="8"/>
        <w:tblW w:w="0" w:type="auto"/>
        <w:jc w:val="center"/>
        <w:tblLayout w:type="fixed"/>
        <w:tblCellMar>
          <w:top w:w="0" w:type="dxa"/>
          <w:left w:w="10" w:type="dxa"/>
          <w:bottom w:w="0" w:type="dxa"/>
          <w:right w:w="10" w:type="dxa"/>
        </w:tblCellMar>
      </w:tblPr>
      <w:tblGrid>
        <w:gridCol w:w="778"/>
        <w:gridCol w:w="3590"/>
        <w:gridCol w:w="4147"/>
      </w:tblGrid>
      <w:tr>
        <w:tblPrEx>
          <w:tblCellMar>
            <w:top w:w="0" w:type="dxa"/>
            <w:left w:w="10" w:type="dxa"/>
            <w:bottom w:w="0" w:type="dxa"/>
            <w:right w:w="10" w:type="dxa"/>
          </w:tblCellMar>
        </w:tblPrEx>
        <w:trPr>
          <w:trHeight w:val="302" w:hRule="exact"/>
          <w:jc w:val="center"/>
        </w:trPr>
        <w:tc>
          <w:tcPr>
            <w:tcBorders>
              <w:top w:val="single" w:color="auto" w:sz="4" w:space="0"/>
              <w:left w:val="single" w:color="auto" w:sz="4" w:space="0"/>
            </w:tcBorders>
            <w:shd w:val="clear" w:color="auto" w:fill="FFFFFF"/>
            <w:vAlign w:val="top"/>
          </w:tcPr>
          <w:p>
            <w:pPr>
              <w:pStyle w:val="12"/>
              <w:keepNext w:val="0"/>
              <w:keepLines w:val="0"/>
              <w:widowControl w:val="0"/>
              <w:shd w:val="clear" w:color="auto" w:fill="auto"/>
              <w:bidi w:val="0"/>
              <w:spacing w:before="0" w:after="0" w:line="240" w:lineRule="auto"/>
              <w:ind w:left="0" w:right="0" w:firstLine="0"/>
              <w:jc w:val="center"/>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序号</w:t>
            </w:r>
          </w:p>
        </w:tc>
        <w:tc>
          <w:tcPr>
            <w:tcBorders>
              <w:top w:val="single" w:color="auto" w:sz="4" w:space="0"/>
              <w:left w:val="single" w:color="auto" w:sz="4" w:space="0"/>
            </w:tcBorders>
            <w:shd w:val="clear" w:color="auto" w:fill="FFFFFF"/>
            <w:vAlign w:val="top"/>
          </w:tcPr>
          <w:p>
            <w:pPr>
              <w:pStyle w:val="12"/>
              <w:keepNext w:val="0"/>
              <w:keepLines w:val="0"/>
              <w:widowControl w:val="0"/>
              <w:shd w:val="clear" w:color="auto" w:fill="auto"/>
              <w:bidi w:val="0"/>
              <w:spacing w:before="0" w:after="0" w:line="240" w:lineRule="auto"/>
              <w:ind w:left="0" w:right="0" w:firstLine="0"/>
              <w:jc w:val="center"/>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考核点</w:t>
            </w:r>
          </w:p>
        </w:tc>
        <w:tc>
          <w:tcPr>
            <w:tcBorders>
              <w:top w:val="single" w:color="auto" w:sz="4" w:space="0"/>
              <w:left w:val="single" w:color="auto" w:sz="4" w:space="0"/>
              <w:right w:val="single" w:color="auto" w:sz="4" w:space="0"/>
            </w:tcBorders>
            <w:shd w:val="clear" w:color="auto" w:fill="FFFFFF"/>
            <w:vAlign w:val="top"/>
          </w:tcPr>
          <w:p>
            <w:pPr>
              <w:pStyle w:val="12"/>
              <w:keepNext w:val="0"/>
              <w:keepLines w:val="0"/>
              <w:widowControl w:val="0"/>
              <w:shd w:val="clear" w:color="auto" w:fill="auto"/>
              <w:bidi w:val="0"/>
              <w:spacing w:before="0" w:after="0" w:line="240" w:lineRule="auto"/>
              <w:ind w:left="0" w:right="0" w:firstLine="0"/>
              <w:jc w:val="center"/>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考核标准</w:t>
            </w:r>
          </w:p>
        </w:tc>
      </w:tr>
      <w:tr>
        <w:tblPrEx>
          <w:tblCellMar>
            <w:top w:w="0" w:type="dxa"/>
            <w:left w:w="10" w:type="dxa"/>
            <w:bottom w:w="0" w:type="dxa"/>
            <w:right w:w="10" w:type="dxa"/>
          </w:tblCellMar>
        </w:tblPrEx>
        <w:trPr>
          <w:trHeight w:val="2525" w:hRule="exact"/>
          <w:jc w:val="center"/>
        </w:trPr>
        <w:tc>
          <w:tcPr>
            <w:tcBorders>
              <w:top w:val="single" w:color="auto" w:sz="4" w:space="0"/>
              <w:left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32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1</w:t>
            </w:r>
          </w:p>
        </w:tc>
        <w:tc>
          <w:tcPr>
            <w:tcBorders>
              <w:top w:val="single" w:color="auto" w:sz="4" w:space="0"/>
              <w:left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网络安全责任事件</w:t>
            </w:r>
          </w:p>
        </w:tc>
        <w:tc>
          <w:tcPr>
            <w:tcBorders>
              <w:top w:val="single" w:color="auto" w:sz="4" w:space="0"/>
              <w:left w:val="single" w:color="auto" w:sz="4" w:space="0"/>
              <w:right w:val="single" w:color="auto" w:sz="4" w:space="0"/>
            </w:tcBorders>
            <w:shd w:val="clear" w:color="auto" w:fill="FFFFFF"/>
            <w:vAlign w:val="top"/>
          </w:tcPr>
          <w:p>
            <w:pPr>
              <w:pStyle w:val="12"/>
              <w:keepNext w:val="0"/>
              <w:keepLines w:val="0"/>
              <w:widowControl w:val="0"/>
              <w:shd w:val="clear" w:color="auto" w:fill="auto"/>
              <w:bidi w:val="0"/>
              <w:spacing w:before="0" w:after="0" w:line="305" w:lineRule="exact"/>
              <w:ind w:left="0" w:right="0" w:firstLine="0"/>
              <w:jc w:val="both"/>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每通报1起有责任的一级网络安全事件，考 核金额为全额合同款</w:t>
            </w:r>
          </w:p>
          <w:p>
            <w:pPr>
              <w:pStyle w:val="12"/>
              <w:keepNext w:val="0"/>
              <w:keepLines w:val="0"/>
              <w:widowControl w:val="0"/>
              <w:shd w:val="clear" w:color="auto" w:fill="auto"/>
              <w:bidi w:val="0"/>
              <w:spacing w:before="0" w:after="0" w:line="305" w:lineRule="exact"/>
              <w:ind w:left="0" w:right="0" w:firstLine="0"/>
              <w:jc w:val="both"/>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每通报1起有责任的二级网络安全事件，考 核金额为50%合同款</w:t>
            </w:r>
          </w:p>
          <w:p>
            <w:pPr>
              <w:pStyle w:val="12"/>
              <w:keepNext w:val="0"/>
              <w:keepLines w:val="0"/>
              <w:widowControl w:val="0"/>
              <w:shd w:val="clear" w:color="auto" w:fill="auto"/>
              <w:bidi w:val="0"/>
              <w:spacing w:before="0" w:after="0" w:line="293" w:lineRule="exact"/>
              <w:ind w:left="0" w:right="0" w:firstLine="0"/>
              <w:jc w:val="both"/>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每通报1起有责任的三级网络安全事件，考 核金额为20%合同款</w:t>
            </w:r>
          </w:p>
          <w:p>
            <w:pPr>
              <w:pStyle w:val="12"/>
              <w:keepNext w:val="0"/>
              <w:keepLines w:val="0"/>
              <w:widowControl w:val="0"/>
              <w:shd w:val="clear" w:color="auto" w:fill="auto"/>
              <w:bidi w:val="0"/>
              <w:spacing w:before="0" w:after="0" w:line="298" w:lineRule="exact"/>
              <w:ind w:left="0" w:right="0" w:firstLine="0"/>
              <w:jc w:val="both"/>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每通报1起有责任的四级网络安全事件，考 核金额为10%合同款</w:t>
            </w:r>
          </w:p>
        </w:tc>
      </w:tr>
      <w:tr>
        <w:tblPrEx>
          <w:tblCellMar>
            <w:top w:w="0" w:type="dxa"/>
            <w:left w:w="10" w:type="dxa"/>
            <w:bottom w:w="0" w:type="dxa"/>
            <w:right w:w="10" w:type="dxa"/>
          </w:tblCellMar>
        </w:tblPrEx>
        <w:trPr>
          <w:trHeight w:val="1618" w:hRule="exact"/>
          <w:jc w:val="center"/>
        </w:trPr>
        <w:tc>
          <w:tcPr>
            <w:tcBorders>
              <w:top w:val="single" w:color="auto" w:sz="4" w:space="0"/>
              <w:left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32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2</w:t>
            </w:r>
          </w:p>
        </w:tc>
        <w:tc>
          <w:tcPr>
            <w:tcBorders>
              <w:top w:val="single" w:color="auto" w:sz="4" w:space="0"/>
              <w:left w:val="single" w:color="auto" w:sz="4" w:space="0"/>
            </w:tcBorders>
            <w:shd w:val="clear" w:color="auto" w:fill="FFFFFF"/>
            <w:vAlign w:val="center"/>
          </w:tcPr>
          <w:p>
            <w:pPr>
              <w:pStyle w:val="12"/>
              <w:keepNext w:val="0"/>
              <w:keepLines w:val="0"/>
              <w:widowControl w:val="0"/>
              <w:shd w:val="clear" w:color="auto" w:fill="auto"/>
              <w:tabs>
                <w:tab w:val="left" w:pos="322"/>
              </w:tabs>
              <w:bidi w:val="0"/>
              <w:spacing w:before="0" w:after="60" w:line="240" w:lineRule="auto"/>
              <w:ind w:left="0" w:right="0" w:firstLine="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1）</w:t>
            </w:r>
            <w:r>
              <w:rPr>
                <w:rFonts w:hint="eastAsia" w:ascii="宋体" w:hAnsi="宋体" w:eastAsia="宋体" w:cs="宋体"/>
                <w:color w:val="000000"/>
                <w:spacing w:val="0"/>
                <w:w w:val="100"/>
                <w:position w:val="0"/>
                <w:sz w:val="21"/>
                <w:szCs w:val="21"/>
              </w:rPr>
              <w:tab/>
            </w:r>
            <w:r>
              <w:rPr>
                <w:rFonts w:hint="eastAsia" w:ascii="宋体" w:hAnsi="宋体" w:eastAsia="宋体" w:cs="宋体"/>
                <w:color w:val="000000"/>
                <w:spacing w:val="0"/>
                <w:w w:val="100"/>
                <w:position w:val="0"/>
                <w:sz w:val="21"/>
                <w:szCs w:val="21"/>
              </w:rPr>
              <w:t>中标方到场人数不够</w:t>
            </w:r>
          </w:p>
          <w:p>
            <w:pPr>
              <w:pStyle w:val="12"/>
              <w:keepNext w:val="0"/>
              <w:keepLines w:val="0"/>
              <w:widowControl w:val="0"/>
              <w:shd w:val="clear" w:color="auto" w:fill="auto"/>
              <w:tabs>
                <w:tab w:val="left" w:pos="336"/>
              </w:tabs>
              <w:bidi w:val="0"/>
              <w:spacing w:before="0" w:after="60" w:line="240" w:lineRule="auto"/>
              <w:ind w:left="0" w:right="0" w:firstLine="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2）</w:t>
            </w:r>
            <w:r>
              <w:rPr>
                <w:rFonts w:hint="eastAsia" w:ascii="宋体" w:hAnsi="宋体" w:eastAsia="宋体" w:cs="宋体"/>
                <w:color w:val="000000"/>
                <w:spacing w:val="0"/>
                <w:w w:val="100"/>
                <w:position w:val="0"/>
                <w:sz w:val="21"/>
                <w:szCs w:val="21"/>
              </w:rPr>
              <w:tab/>
            </w:r>
            <w:r>
              <w:rPr>
                <w:rFonts w:hint="eastAsia" w:ascii="宋体" w:hAnsi="宋体" w:eastAsia="宋体" w:cs="宋体"/>
                <w:color w:val="000000"/>
                <w:spacing w:val="0"/>
                <w:w w:val="100"/>
                <w:position w:val="0"/>
                <w:sz w:val="21"/>
                <w:szCs w:val="21"/>
              </w:rPr>
              <w:t>中标方人员资质不合</w:t>
            </w:r>
          </w:p>
          <w:p>
            <w:pPr>
              <w:pStyle w:val="12"/>
              <w:keepNext w:val="0"/>
              <w:keepLines w:val="0"/>
              <w:widowControl w:val="0"/>
              <w:shd w:val="clear" w:color="auto" w:fill="auto"/>
              <w:tabs>
                <w:tab w:val="left" w:pos="312"/>
              </w:tabs>
              <w:bidi w:val="0"/>
              <w:spacing w:before="0" w:after="60" w:line="240" w:lineRule="auto"/>
              <w:ind w:left="0" w:right="0" w:firstLine="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3）</w:t>
            </w:r>
            <w:r>
              <w:rPr>
                <w:rFonts w:hint="eastAsia" w:ascii="宋体" w:hAnsi="宋体" w:eastAsia="宋体" w:cs="宋体"/>
                <w:color w:val="000000"/>
                <w:spacing w:val="0"/>
                <w:w w:val="100"/>
                <w:position w:val="0"/>
                <w:sz w:val="21"/>
                <w:szCs w:val="21"/>
              </w:rPr>
              <w:tab/>
            </w:r>
            <w:r>
              <w:rPr>
                <w:rFonts w:hint="eastAsia" w:ascii="宋体" w:hAnsi="宋体" w:eastAsia="宋体" w:cs="宋体"/>
                <w:color w:val="000000"/>
                <w:spacing w:val="0"/>
                <w:w w:val="100"/>
                <w:position w:val="0"/>
                <w:sz w:val="21"/>
                <w:szCs w:val="21"/>
              </w:rPr>
              <w:t>擅自更换项目组成员</w:t>
            </w:r>
          </w:p>
        </w:tc>
        <w:tc>
          <w:tcPr>
            <w:tcBorders>
              <w:top w:val="single" w:color="auto" w:sz="4" w:space="0"/>
              <w:left w:val="single" w:color="auto" w:sz="4" w:space="0"/>
              <w:right w:val="single" w:color="auto" w:sz="4" w:space="0"/>
            </w:tcBorders>
            <w:shd w:val="clear" w:color="auto" w:fill="FFFFFF"/>
            <w:vAlign w:val="center"/>
          </w:tcPr>
          <w:p>
            <w:pPr>
              <w:pStyle w:val="12"/>
              <w:keepNext w:val="0"/>
              <w:keepLines w:val="0"/>
              <w:widowControl w:val="0"/>
              <w:shd w:val="clear" w:color="auto" w:fill="auto"/>
              <w:bidi w:val="0"/>
              <w:spacing w:before="0" w:after="0" w:line="309" w:lineRule="exact"/>
              <w:ind w:left="0" w:right="0" w:firstLine="0"/>
              <w:jc w:val="both"/>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每通报1人次，合同金额</w:t>
            </w:r>
            <w:r>
              <w:rPr>
                <w:rFonts w:hint="eastAsia" w:ascii="宋体" w:hAnsi="宋体" w:eastAsia="宋体" w:cs="宋体"/>
                <w:color w:val="000000"/>
                <w:spacing w:val="0"/>
                <w:w w:val="100"/>
                <w:position w:val="0"/>
                <w:sz w:val="21"/>
                <w:szCs w:val="21"/>
                <w:lang w:val="en-US" w:eastAsia="en-US" w:bidi="en-US"/>
              </w:rPr>
              <w:t>W10</w:t>
            </w:r>
            <w:r>
              <w:rPr>
                <w:rFonts w:hint="eastAsia" w:ascii="宋体" w:hAnsi="宋体" w:eastAsia="宋体" w:cs="宋体"/>
                <w:color w:val="000000"/>
                <w:spacing w:val="0"/>
                <w:w w:val="100"/>
                <w:position w:val="0"/>
                <w:sz w:val="21"/>
                <w:szCs w:val="21"/>
              </w:rPr>
              <w:t>万的项目，考 核金额不少于5000元；10万V合同金额</w:t>
            </w:r>
            <w:r>
              <w:rPr>
                <w:rFonts w:hint="eastAsia" w:ascii="宋体" w:hAnsi="宋体" w:eastAsia="宋体" w:cs="宋体"/>
                <w:color w:val="000000"/>
                <w:spacing w:val="0"/>
                <w:w w:val="100"/>
                <w:position w:val="0"/>
                <w:sz w:val="21"/>
                <w:szCs w:val="21"/>
                <w:lang w:val="en-US" w:eastAsia="en-US" w:bidi="en-US"/>
              </w:rPr>
              <w:t xml:space="preserve">W </w:t>
            </w:r>
            <w:r>
              <w:rPr>
                <w:rFonts w:hint="eastAsia" w:ascii="宋体" w:hAnsi="宋体" w:eastAsia="宋体" w:cs="宋体"/>
                <w:color w:val="000000"/>
                <w:spacing w:val="0"/>
                <w:w w:val="100"/>
                <w:position w:val="0"/>
                <w:sz w:val="21"/>
                <w:szCs w:val="21"/>
              </w:rPr>
              <w:t>50万，考核金额不少于10000元；50万V 合同金额，考核金额不少于5%的合同款</w:t>
            </w:r>
          </w:p>
        </w:tc>
      </w:tr>
      <w:tr>
        <w:tblPrEx>
          <w:tblCellMar>
            <w:top w:w="0" w:type="dxa"/>
            <w:left w:w="10" w:type="dxa"/>
            <w:bottom w:w="0" w:type="dxa"/>
            <w:right w:w="10" w:type="dxa"/>
          </w:tblCellMar>
        </w:tblPrEx>
        <w:trPr>
          <w:trHeight w:val="994" w:hRule="exact"/>
          <w:jc w:val="center"/>
        </w:trPr>
        <w:tc>
          <w:tcPr>
            <w:tcBorders>
              <w:top w:val="single" w:color="auto" w:sz="4" w:space="0"/>
              <w:left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32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3</w:t>
            </w:r>
          </w:p>
        </w:tc>
        <w:tc>
          <w:tcPr>
            <w:tcBorders>
              <w:top w:val="single" w:color="auto" w:sz="4" w:space="0"/>
              <w:left w:val="single" w:color="auto" w:sz="4" w:space="0"/>
            </w:tcBorders>
            <w:shd w:val="clear" w:color="auto" w:fill="FFFFFF"/>
            <w:vAlign w:val="center"/>
          </w:tcPr>
          <w:p>
            <w:pPr>
              <w:pStyle w:val="12"/>
              <w:keepNext w:val="0"/>
              <w:keepLines w:val="0"/>
              <w:widowControl w:val="0"/>
              <w:shd w:val="clear" w:color="auto" w:fill="auto"/>
              <w:tabs>
                <w:tab w:val="left" w:pos="307"/>
              </w:tabs>
              <w:bidi w:val="0"/>
              <w:spacing w:before="0" w:after="40" w:line="240" w:lineRule="auto"/>
              <w:ind w:left="0" w:right="0" w:firstLine="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1）</w:t>
            </w:r>
            <w:r>
              <w:rPr>
                <w:rFonts w:hint="eastAsia" w:ascii="宋体" w:hAnsi="宋体" w:eastAsia="宋体" w:cs="宋体"/>
                <w:color w:val="000000"/>
                <w:spacing w:val="0"/>
                <w:w w:val="100"/>
                <w:position w:val="0"/>
                <w:sz w:val="21"/>
                <w:szCs w:val="21"/>
              </w:rPr>
              <w:tab/>
            </w:r>
            <w:r>
              <w:rPr>
                <w:rFonts w:hint="eastAsia" w:ascii="宋体" w:hAnsi="宋体" w:eastAsia="宋体" w:cs="宋体"/>
                <w:color w:val="000000"/>
                <w:spacing w:val="0"/>
                <w:w w:val="100"/>
                <w:position w:val="0"/>
                <w:sz w:val="21"/>
                <w:szCs w:val="21"/>
              </w:rPr>
              <w:t>项目组成员参与其他项目工作</w:t>
            </w:r>
          </w:p>
          <w:p>
            <w:pPr>
              <w:pStyle w:val="12"/>
              <w:keepNext w:val="0"/>
              <w:keepLines w:val="0"/>
              <w:widowControl w:val="0"/>
              <w:shd w:val="clear" w:color="auto" w:fill="auto"/>
              <w:tabs>
                <w:tab w:val="left" w:pos="317"/>
              </w:tabs>
              <w:bidi w:val="0"/>
              <w:spacing w:before="0" w:after="0" w:line="240" w:lineRule="auto"/>
              <w:ind w:left="0" w:right="0" w:firstLine="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2）</w:t>
            </w:r>
            <w:r>
              <w:rPr>
                <w:rFonts w:hint="eastAsia" w:ascii="宋体" w:hAnsi="宋体" w:eastAsia="宋体" w:cs="宋体"/>
                <w:color w:val="000000"/>
                <w:spacing w:val="0"/>
                <w:w w:val="100"/>
                <w:position w:val="0"/>
                <w:sz w:val="21"/>
                <w:szCs w:val="21"/>
              </w:rPr>
              <w:tab/>
            </w:r>
            <w:r>
              <w:rPr>
                <w:rFonts w:hint="eastAsia" w:ascii="宋体" w:hAnsi="宋体" w:eastAsia="宋体" w:cs="宋体"/>
                <w:color w:val="000000"/>
                <w:spacing w:val="0"/>
                <w:w w:val="100"/>
                <w:position w:val="0"/>
                <w:sz w:val="21"/>
                <w:szCs w:val="21"/>
              </w:rPr>
              <w:t>在场人员未按时备案</w:t>
            </w:r>
          </w:p>
        </w:tc>
        <w:tc>
          <w:tcPr>
            <w:tcBorders>
              <w:top w:val="single" w:color="auto" w:sz="4" w:space="0"/>
              <w:left w:val="single" w:color="auto" w:sz="4" w:space="0"/>
              <w:right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0"/>
              <w:jc w:val="both"/>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每通报1人次，考核金额为1000元</w:t>
            </w:r>
          </w:p>
        </w:tc>
      </w:tr>
      <w:tr>
        <w:tblPrEx>
          <w:tblCellMar>
            <w:top w:w="0" w:type="dxa"/>
            <w:left w:w="10" w:type="dxa"/>
            <w:bottom w:w="0" w:type="dxa"/>
            <w:right w:w="10" w:type="dxa"/>
          </w:tblCellMar>
        </w:tblPrEx>
        <w:trPr>
          <w:trHeight w:val="1613" w:hRule="exact"/>
          <w:jc w:val="center"/>
        </w:trPr>
        <w:tc>
          <w:tcPr>
            <w:tcBorders>
              <w:top w:val="single" w:color="auto" w:sz="4" w:space="0"/>
              <w:left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32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4</w:t>
            </w:r>
          </w:p>
        </w:tc>
        <w:tc>
          <w:tcPr>
            <w:tcBorders>
              <w:top w:val="single" w:color="auto" w:sz="4" w:space="0"/>
              <w:left w:val="single" w:color="auto" w:sz="4" w:space="0"/>
            </w:tcBorders>
            <w:shd w:val="clear" w:color="auto" w:fill="FFFFFF"/>
            <w:vAlign w:val="center"/>
          </w:tcPr>
          <w:p>
            <w:pPr>
              <w:pStyle w:val="12"/>
              <w:keepNext w:val="0"/>
              <w:keepLines w:val="0"/>
              <w:widowControl w:val="0"/>
              <w:shd w:val="clear" w:color="auto" w:fill="auto"/>
              <w:tabs>
                <w:tab w:val="left" w:pos="302"/>
              </w:tabs>
              <w:bidi w:val="0"/>
              <w:spacing w:before="0" w:after="0" w:line="317" w:lineRule="exact"/>
              <w:ind w:left="0" w:right="0" w:firstLine="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1）</w:t>
            </w:r>
            <w:r>
              <w:rPr>
                <w:rFonts w:hint="eastAsia" w:ascii="宋体" w:hAnsi="宋体" w:eastAsia="宋体" w:cs="宋体"/>
                <w:color w:val="000000"/>
                <w:spacing w:val="0"/>
                <w:w w:val="100"/>
                <w:position w:val="0"/>
                <w:sz w:val="21"/>
                <w:szCs w:val="21"/>
              </w:rPr>
              <w:tab/>
            </w:r>
            <w:r>
              <w:rPr>
                <w:rFonts w:hint="eastAsia" w:ascii="宋体" w:hAnsi="宋体" w:eastAsia="宋体" w:cs="宋体"/>
                <w:color w:val="000000"/>
                <w:spacing w:val="0"/>
                <w:w w:val="100"/>
                <w:position w:val="0"/>
                <w:sz w:val="21"/>
                <w:szCs w:val="21"/>
              </w:rPr>
              <w:t>服务态度不端正或不配合</w:t>
            </w:r>
          </w:p>
          <w:p>
            <w:pPr>
              <w:pStyle w:val="12"/>
              <w:keepNext w:val="0"/>
              <w:keepLines w:val="0"/>
              <w:widowControl w:val="0"/>
              <w:shd w:val="clear" w:color="auto" w:fill="auto"/>
              <w:tabs>
                <w:tab w:val="left" w:pos="288"/>
              </w:tabs>
              <w:bidi w:val="0"/>
              <w:spacing w:before="0" w:after="0" w:line="317" w:lineRule="exact"/>
              <w:ind w:left="0" w:right="0" w:firstLine="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2）</w:t>
            </w:r>
            <w:r>
              <w:rPr>
                <w:rFonts w:hint="eastAsia" w:ascii="宋体" w:hAnsi="宋体" w:eastAsia="宋体" w:cs="宋体"/>
                <w:color w:val="000000"/>
                <w:spacing w:val="0"/>
                <w:w w:val="100"/>
                <w:position w:val="0"/>
                <w:sz w:val="21"/>
                <w:szCs w:val="21"/>
              </w:rPr>
              <w:tab/>
            </w:r>
            <w:r>
              <w:rPr>
                <w:rFonts w:hint="eastAsia" w:ascii="宋体" w:hAnsi="宋体" w:eastAsia="宋体" w:cs="宋体"/>
                <w:color w:val="000000"/>
                <w:spacing w:val="0"/>
                <w:w w:val="100"/>
                <w:position w:val="0"/>
                <w:sz w:val="21"/>
                <w:szCs w:val="21"/>
              </w:rPr>
              <w:t>违规操作，存在无票操作，擅自扩 大工作范围等违纪行为</w:t>
            </w:r>
          </w:p>
          <w:p>
            <w:pPr>
              <w:pStyle w:val="12"/>
              <w:keepNext w:val="0"/>
              <w:keepLines w:val="0"/>
              <w:widowControl w:val="0"/>
              <w:shd w:val="clear" w:color="auto" w:fill="auto"/>
              <w:tabs>
                <w:tab w:val="left" w:pos="317"/>
              </w:tabs>
              <w:bidi w:val="0"/>
              <w:spacing w:before="0" w:after="0" w:line="317" w:lineRule="exact"/>
              <w:ind w:left="0" w:right="0" w:firstLine="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3）</w:t>
            </w:r>
            <w:r>
              <w:rPr>
                <w:rFonts w:hint="eastAsia" w:ascii="宋体" w:hAnsi="宋体" w:eastAsia="宋体" w:cs="宋体"/>
                <w:color w:val="000000"/>
                <w:spacing w:val="0"/>
                <w:w w:val="100"/>
                <w:position w:val="0"/>
                <w:sz w:val="21"/>
                <w:szCs w:val="21"/>
              </w:rPr>
              <w:tab/>
            </w:r>
            <w:r>
              <w:rPr>
                <w:rFonts w:hint="eastAsia" w:ascii="宋体" w:hAnsi="宋体" w:eastAsia="宋体" w:cs="宋体"/>
                <w:color w:val="000000"/>
                <w:spacing w:val="0"/>
                <w:w w:val="100"/>
                <w:position w:val="0"/>
                <w:sz w:val="21"/>
                <w:szCs w:val="21"/>
              </w:rPr>
              <w:t>不遵守甲方纪律要求</w:t>
            </w:r>
          </w:p>
        </w:tc>
        <w:tc>
          <w:tcPr>
            <w:tcBorders>
              <w:top w:val="single" w:color="auto" w:sz="4" w:space="0"/>
              <w:left w:val="single" w:color="auto" w:sz="4" w:space="0"/>
              <w:right w:val="single" w:color="auto" w:sz="4" w:space="0"/>
            </w:tcBorders>
            <w:shd w:val="clear" w:color="auto" w:fill="FFFFFF"/>
            <w:vAlign w:val="center"/>
          </w:tcPr>
          <w:p>
            <w:pPr>
              <w:pStyle w:val="12"/>
              <w:keepNext w:val="0"/>
              <w:keepLines w:val="0"/>
              <w:widowControl w:val="0"/>
              <w:shd w:val="clear" w:color="auto" w:fill="auto"/>
              <w:bidi w:val="0"/>
              <w:spacing w:before="0" w:after="0" w:line="326" w:lineRule="exact"/>
              <w:ind w:left="0" w:right="0" w:firstLine="0"/>
              <w:jc w:val="both"/>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每通报1次，考核金额为</w:t>
            </w:r>
            <w:r>
              <w:rPr>
                <w:rFonts w:hint="eastAsia" w:ascii="宋体" w:hAnsi="宋体" w:eastAsia="宋体" w:cs="宋体"/>
                <w:color w:val="000000"/>
                <w:spacing w:val="0"/>
                <w:w w:val="100"/>
                <w:position w:val="0"/>
                <w:sz w:val="21"/>
                <w:szCs w:val="21"/>
                <w:lang w:val="en-US" w:eastAsia="en-US" w:bidi="en-US"/>
              </w:rPr>
              <w:t>500-1000</w:t>
            </w:r>
            <w:r>
              <w:rPr>
                <w:rFonts w:hint="eastAsia" w:ascii="宋体" w:hAnsi="宋体" w:eastAsia="宋体" w:cs="宋体"/>
                <w:color w:val="000000"/>
                <w:spacing w:val="0"/>
                <w:w w:val="100"/>
                <w:position w:val="0"/>
                <w:sz w:val="21"/>
                <w:szCs w:val="21"/>
              </w:rPr>
              <w:t>元。造 成重大影响的，酌情加重考核。</w:t>
            </w:r>
          </w:p>
        </w:tc>
      </w:tr>
      <w:tr>
        <w:tblPrEx>
          <w:tblCellMar>
            <w:top w:w="0" w:type="dxa"/>
            <w:left w:w="10" w:type="dxa"/>
            <w:bottom w:w="0" w:type="dxa"/>
            <w:right w:w="10" w:type="dxa"/>
          </w:tblCellMar>
        </w:tblPrEx>
        <w:trPr>
          <w:trHeight w:val="1330" w:hRule="exact"/>
          <w:jc w:val="center"/>
        </w:trPr>
        <w:tc>
          <w:tcPr>
            <w:tcBorders>
              <w:top w:val="single" w:color="auto" w:sz="4" w:space="0"/>
              <w:left w:val="single" w:color="auto" w:sz="4" w:space="0"/>
              <w:bottom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32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5</w:t>
            </w:r>
          </w:p>
        </w:tc>
        <w:tc>
          <w:tcPr>
            <w:tcBorders>
              <w:top w:val="single" w:color="auto" w:sz="4" w:space="0"/>
              <w:left w:val="single" w:color="auto" w:sz="4" w:space="0"/>
              <w:bottom w:val="single" w:color="auto" w:sz="4" w:space="0"/>
            </w:tcBorders>
            <w:shd w:val="clear" w:color="auto" w:fill="FFFFFF"/>
            <w:vAlign w:val="center"/>
          </w:tcPr>
          <w:p>
            <w:pPr>
              <w:pStyle w:val="12"/>
              <w:keepNext w:val="0"/>
              <w:keepLines w:val="0"/>
              <w:widowControl w:val="0"/>
              <w:shd w:val="clear" w:color="auto" w:fill="auto"/>
              <w:tabs>
                <w:tab w:val="left" w:pos="307"/>
              </w:tabs>
              <w:bidi w:val="0"/>
              <w:spacing w:before="0" w:after="0" w:line="322" w:lineRule="exact"/>
              <w:ind w:left="0" w:right="0" w:firstLine="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1）</w:t>
            </w:r>
            <w:r>
              <w:rPr>
                <w:rFonts w:hint="eastAsia" w:ascii="宋体" w:hAnsi="宋体" w:eastAsia="宋体" w:cs="宋体"/>
                <w:color w:val="000000"/>
                <w:spacing w:val="0"/>
                <w:w w:val="100"/>
                <w:position w:val="0"/>
                <w:sz w:val="21"/>
                <w:szCs w:val="21"/>
              </w:rPr>
              <w:tab/>
            </w:r>
            <w:r>
              <w:rPr>
                <w:rFonts w:hint="eastAsia" w:ascii="宋体" w:hAnsi="宋体" w:eastAsia="宋体" w:cs="宋体"/>
                <w:color w:val="000000"/>
                <w:spacing w:val="0"/>
                <w:w w:val="100"/>
                <w:position w:val="0"/>
                <w:sz w:val="21"/>
                <w:szCs w:val="21"/>
              </w:rPr>
              <w:t>未按进度要求开展工作</w:t>
            </w:r>
          </w:p>
          <w:p>
            <w:pPr>
              <w:pStyle w:val="12"/>
              <w:keepNext w:val="0"/>
              <w:keepLines w:val="0"/>
              <w:widowControl w:val="0"/>
              <w:shd w:val="clear" w:color="auto" w:fill="auto"/>
              <w:tabs>
                <w:tab w:val="left" w:pos="235"/>
              </w:tabs>
              <w:bidi w:val="0"/>
              <w:spacing w:before="0" w:after="0" w:line="322" w:lineRule="exact"/>
              <w:ind w:left="0" w:right="0" w:firstLine="0"/>
              <w:jc w:val="left"/>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2）</w:t>
            </w:r>
            <w:r>
              <w:rPr>
                <w:rFonts w:hint="eastAsia" w:ascii="宋体" w:hAnsi="宋体" w:eastAsia="宋体" w:cs="宋体"/>
                <w:color w:val="000000"/>
                <w:spacing w:val="0"/>
                <w:w w:val="100"/>
                <w:position w:val="0"/>
                <w:sz w:val="21"/>
                <w:szCs w:val="21"/>
              </w:rPr>
              <w:tab/>
            </w:r>
            <w:r>
              <w:rPr>
                <w:rFonts w:hint="eastAsia" w:ascii="宋体" w:hAnsi="宋体" w:eastAsia="宋体" w:cs="宋体"/>
                <w:color w:val="000000"/>
                <w:spacing w:val="0"/>
                <w:w w:val="100"/>
                <w:position w:val="0"/>
                <w:sz w:val="21"/>
                <w:szCs w:val="21"/>
              </w:rPr>
              <w:t>交付物提交不及时或修改3次以上 质量仍不合格</w:t>
            </w:r>
          </w:p>
        </w:tc>
        <w:tc>
          <w:tcPr>
            <w:tcBorders>
              <w:top w:val="single" w:color="auto" w:sz="4" w:space="0"/>
              <w:left w:val="single" w:color="auto" w:sz="4" w:space="0"/>
              <w:bottom w:val="single" w:color="auto" w:sz="4" w:space="0"/>
              <w:right w:val="single" w:color="auto" w:sz="4" w:space="0"/>
            </w:tcBorders>
            <w:shd w:val="clear" w:color="auto" w:fill="FFFFFF"/>
            <w:vAlign w:val="center"/>
          </w:tcPr>
          <w:p>
            <w:pPr>
              <w:pStyle w:val="12"/>
              <w:keepNext w:val="0"/>
              <w:keepLines w:val="0"/>
              <w:widowControl w:val="0"/>
              <w:shd w:val="clear" w:color="auto" w:fill="auto"/>
              <w:bidi w:val="0"/>
              <w:spacing w:before="0" w:after="0" w:line="326" w:lineRule="exact"/>
              <w:ind w:left="0" w:right="0" w:firstLine="0"/>
              <w:jc w:val="both"/>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每通报1次，考核金额为</w:t>
            </w:r>
            <w:r>
              <w:rPr>
                <w:rFonts w:hint="eastAsia" w:ascii="宋体" w:hAnsi="宋体" w:eastAsia="宋体" w:cs="宋体"/>
                <w:color w:val="000000"/>
                <w:spacing w:val="0"/>
                <w:w w:val="100"/>
                <w:position w:val="0"/>
                <w:sz w:val="21"/>
                <w:szCs w:val="21"/>
                <w:lang w:val="en-US" w:eastAsia="en-US" w:bidi="en-US"/>
              </w:rPr>
              <w:t>500-1000</w:t>
            </w:r>
            <w:r>
              <w:rPr>
                <w:rFonts w:hint="eastAsia" w:ascii="宋体" w:hAnsi="宋体" w:eastAsia="宋体" w:cs="宋体"/>
                <w:color w:val="000000"/>
                <w:spacing w:val="0"/>
                <w:w w:val="100"/>
                <w:position w:val="0"/>
                <w:sz w:val="21"/>
                <w:szCs w:val="21"/>
              </w:rPr>
              <w:t>元。造 成项目进度严重滞后的，酌情加重考核。</w:t>
            </w:r>
          </w:p>
        </w:tc>
      </w:tr>
    </w:tbl>
    <w:p>
      <w:pPr>
        <w:ind w:firstLine="482" w:firstLineChars="200"/>
        <w:rPr>
          <w:rFonts w:hint="eastAsia" w:ascii="宋体" w:cs="宋体"/>
          <w:b/>
          <w:i/>
          <w:color w:val="FF0000"/>
          <w:kern w:val="0"/>
          <w:sz w:val="24"/>
          <w:szCs w:val="24"/>
          <w:lang w:eastAsia="zh-CN"/>
        </w:rPr>
      </w:pPr>
      <w:r>
        <w:rPr>
          <w:rFonts w:hint="eastAsia" w:ascii="宋体" w:cs="宋体"/>
          <w:b/>
          <w:i/>
          <w:color w:val="FF0000"/>
          <w:kern w:val="0"/>
          <w:sz w:val="24"/>
          <w:szCs w:val="24"/>
        </w:rPr>
        <w:t>答：满足。</w:t>
      </w:r>
      <w:r>
        <w:rPr>
          <w:rFonts w:hint="eastAsia" w:ascii="宋体" w:cs="宋体"/>
          <w:b/>
          <w:i/>
          <w:color w:val="FF0000"/>
          <w:kern w:val="0"/>
          <w:sz w:val="24"/>
          <w:szCs w:val="24"/>
          <w:lang w:val="en-US" w:eastAsia="zh-CN"/>
        </w:rPr>
        <w:t>中汇科技</w:t>
      </w:r>
      <w:r>
        <w:rPr>
          <w:rFonts w:hint="eastAsia" w:ascii="宋体" w:cs="宋体"/>
          <w:b/>
          <w:i/>
          <w:color w:val="FF0000"/>
          <w:kern w:val="0"/>
          <w:sz w:val="24"/>
          <w:szCs w:val="24"/>
        </w:rPr>
        <w:t>已了解以上条款内容，将根据以上要求进行投标文件编制、项目管理及项目实施，确保项目顺利完成</w:t>
      </w:r>
      <w:r>
        <w:rPr>
          <w:rFonts w:hint="eastAsia" w:ascii="宋体" w:cs="宋体"/>
          <w:b/>
          <w:i/>
          <w:color w:val="FF0000"/>
          <w:kern w:val="0"/>
          <w:sz w:val="24"/>
          <w:szCs w:val="24"/>
          <w:lang w:eastAsia="zh-CN"/>
        </w:rPr>
        <w:t>。</w:t>
      </w:r>
    </w:p>
    <w:p>
      <w:pPr>
        <w:pStyle w:val="2"/>
        <w:numPr>
          <w:ilvl w:val="0"/>
          <w:numId w:val="0"/>
        </w:numPr>
        <w:spacing w:before="120" w:after="120" w:line="360" w:lineRule="auto"/>
        <w:ind w:leftChars="0"/>
        <w:rPr>
          <w:rFonts w:hint="eastAsia" w:ascii="Times New Roman" w:hAnsi="Times New Roman" w:cs="宋体"/>
          <w:b/>
          <w:bCs/>
          <w:kern w:val="2"/>
          <w:sz w:val="44"/>
          <w:szCs w:val="40"/>
          <w:lang w:val="en-US" w:eastAsia="zh-CN" w:bidi="ar-SA"/>
        </w:rPr>
      </w:pPr>
      <w:bookmarkStart w:id="133" w:name="_Toc30727"/>
      <w:r>
        <w:rPr>
          <w:rFonts w:hint="eastAsia" w:ascii="Times New Roman" w:hAnsi="Times New Roman" w:cs="宋体"/>
          <w:b/>
          <w:bCs/>
          <w:kern w:val="2"/>
          <w:sz w:val="44"/>
          <w:szCs w:val="40"/>
          <w:lang w:val="en-US" w:eastAsia="zh-CN" w:bidi="ar-SA"/>
        </w:rPr>
        <w:t>第二部分：《技术方案》</w:t>
      </w:r>
      <w:bookmarkEnd w:id="133"/>
    </w:p>
    <w:p>
      <w:pPr>
        <w:pStyle w:val="2"/>
        <w:numPr>
          <w:ilvl w:val="0"/>
          <w:numId w:val="15"/>
        </w:numPr>
        <w:tabs>
          <w:tab w:val="clear" w:pos="432"/>
        </w:tabs>
        <w:bidi w:val="0"/>
        <w:ind w:left="432" w:leftChars="0" w:hanging="432" w:firstLineChars="0"/>
      </w:pPr>
      <w:bookmarkStart w:id="134" w:name="_Toc25930"/>
      <w:r>
        <w:rPr>
          <w:rFonts w:hint="eastAsia"/>
        </w:rPr>
        <w:t>总述</w:t>
      </w:r>
      <w:bookmarkEnd w:id="134"/>
    </w:p>
    <w:p>
      <w:pPr>
        <w:pStyle w:val="3"/>
        <w:numPr>
          <w:ilvl w:val="1"/>
          <w:numId w:val="16"/>
        </w:numPr>
        <w:tabs>
          <w:tab w:val="left" w:pos="567"/>
          <w:tab w:val="left" w:pos="578"/>
          <w:tab w:val="clear" w:pos="420"/>
        </w:tabs>
        <w:spacing w:before="120" w:after="120" w:line="360" w:lineRule="auto"/>
        <w:ind w:left="576" w:leftChars="0" w:hanging="576" w:firstLineChars="0"/>
        <w:rPr>
          <w:rFonts w:hint="eastAsia" w:ascii="Arial" w:hAnsi="Arial" w:eastAsia="黑体" w:cs="黑体"/>
          <w:kern w:val="2"/>
        </w:rPr>
      </w:pPr>
      <w:r>
        <w:rPr>
          <w:rFonts w:hint="eastAsia" w:ascii="Arial" w:hAnsi="Arial" w:eastAsia="黑体" w:cs="黑体"/>
          <w:kern w:val="2"/>
        </w:rPr>
        <w:t>项目背景</w:t>
      </w:r>
    </w:p>
    <w:p>
      <w:pPr>
        <w:pStyle w:val="11"/>
        <w:keepNext w:val="0"/>
        <w:keepLines w:val="0"/>
        <w:widowControl w:val="0"/>
        <w:shd w:val="clear" w:color="auto" w:fill="auto"/>
        <w:bidi w:val="0"/>
        <w:spacing w:before="0" w:after="0" w:line="360" w:lineRule="auto"/>
        <w:ind w:left="0" w:right="0" w:firstLine="520"/>
        <w:jc w:val="both"/>
        <w:rPr>
          <w:sz w:val="24"/>
          <w:szCs w:val="24"/>
        </w:rPr>
      </w:pPr>
      <w:r>
        <w:rPr>
          <w:color w:val="000000"/>
          <w:spacing w:val="0"/>
          <w:w w:val="100"/>
          <w:position w:val="0"/>
          <w:sz w:val="24"/>
          <w:szCs w:val="24"/>
        </w:rPr>
        <w:t>贵州电网公司计量中心于2018年底完成省级计量自动化系统建设，系统接入了 贵州电网公司范围内所有正在运行的各类计量自动化终端，实现了全省发、输、配、 用各环节电能计量数据的采集、统计、分析和发布，依托该系统，公司计量中心对 停电事件及时间进行自动采集，实现对客户停电时间的准确统计，是贵州电网公司全 省电能量数据的采集、存储、计算和应用的核心业务系统。目前系统系统各安全区 域均部署了防火墙、入侵防御系统、流量分析系统、态势感知系统等网络安全防护 设备，随着近几年网络规模和业务系统的增加，使得在安全设备防护策略上可能存 在安全隐患，对问题发现也不及时，如不及时进行优化，系统和网络面临的安全风 险将越来越高。</w:t>
      </w:r>
    </w:p>
    <w:p>
      <w:pPr>
        <w:pStyle w:val="11"/>
        <w:keepNext w:val="0"/>
        <w:keepLines w:val="0"/>
        <w:widowControl w:val="0"/>
        <w:shd w:val="clear" w:color="auto" w:fill="auto"/>
        <w:bidi w:val="0"/>
        <w:spacing w:before="0" w:after="0" w:line="360" w:lineRule="auto"/>
        <w:ind w:left="0" w:right="0" w:firstLine="520"/>
        <w:jc w:val="both"/>
        <w:rPr>
          <w:sz w:val="24"/>
          <w:szCs w:val="24"/>
        </w:rPr>
      </w:pPr>
      <w:r>
        <w:rPr>
          <w:color w:val="000000"/>
          <w:spacing w:val="0"/>
          <w:w w:val="100"/>
          <w:position w:val="0"/>
          <w:sz w:val="24"/>
          <w:szCs w:val="24"/>
        </w:rPr>
        <w:t>根据</w:t>
      </w:r>
      <w:r>
        <w:rPr>
          <w:rFonts w:hint="eastAsia"/>
          <w:color w:val="000000"/>
          <w:spacing w:val="0"/>
          <w:w w:val="100"/>
          <w:position w:val="0"/>
          <w:sz w:val="24"/>
          <w:szCs w:val="24"/>
          <w:lang w:val="en-US" w:eastAsia="zh-CN"/>
        </w:rPr>
        <w:t xml:space="preserve"> </w:t>
      </w:r>
      <w:r>
        <w:rPr>
          <w:color w:val="000000"/>
          <w:spacing w:val="0"/>
          <w:w w:val="100"/>
          <w:position w:val="0"/>
          <w:sz w:val="24"/>
          <w:szCs w:val="24"/>
        </w:rPr>
        <w:t>《信息安全技术网络安全等级保护基本要求》中要求，</w:t>
      </w:r>
      <w:r>
        <w:rPr>
          <w:color w:val="000000"/>
          <w:spacing w:val="0"/>
          <w:w w:val="100"/>
          <w:position w:val="0"/>
          <w:sz w:val="24"/>
          <w:szCs w:val="24"/>
          <w:lang w:val="zh-CN" w:eastAsia="zh-CN" w:bidi="zh-CN"/>
        </w:rPr>
        <w:t>“应</w:t>
      </w:r>
      <w:r>
        <w:rPr>
          <w:color w:val="000000"/>
          <w:spacing w:val="0"/>
          <w:w w:val="100"/>
          <w:position w:val="0"/>
          <w:sz w:val="24"/>
          <w:szCs w:val="24"/>
        </w:rPr>
        <w:t>定期进行全面 安全检査，检查内容包括现有安全技术措施的有效性、安全配置与安全策略的一致 性、安全管理制度的执行情况等”。《关于对南方电网电力监控系统网络安全全域 防御与纵深防御体系建设工作方案、技术原则的通知》中要求，</w:t>
      </w:r>
      <w:r>
        <w:rPr>
          <w:color w:val="000000"/>
          <w:spacing w:val="0"/>
          <w:w w:val="100"/>
          <w:position w:val="0"/>
          <w:sz w:val="24"/>
          <w:szCs w:val="24"/>
          <w:lang w:val="zh-CN" w:eastAsia="zh-CN" w:bidi="zh-CN"/>
        </w:rPr>
        <w:t>“渗透</w:t>
      </w:r>
      <w:r>
        <w:rPr>
          <w:color w:val="000000"/>
          <w:spacing w:val="0"/>
          <w:w w:val="100"/>
          <w:position w:val="0"/>
          <w:sz w:val="24"/>
          <w:szCs w:val="24"/>
        </w:rPr>
        <w:t>测试定期化、 常态化，向基层覆盖。因此省级计量自动化系统需定期开展常态化的安全检查和渗 透测试，及时发现系统隐性漏洞和安全隐患，并协助进行修复，保护系统安全。</w:t>
      </w:r>
    </w:p>
    <w:p>
      <w:pPr>
        <w:pStyle w:val="11"/>
        <w:keepNext w:val="0"/>
        <w:keepLines w:val="0"/>
        <w:widowControl w:val="0"/>
        <w:shd w:val="clear" w:color="auto" w:fill="auto"/>
        <w:bidi w:val="0"/>
        <w:spacing w:before="0" w:after="160" w:line="360" w:lineRule="auto"/>
        <w:ind w:left="0" w:right="0" w:firstLine="520"/>
        <w:jc w:val="both"/>
        <w:rPr>
          <w:color w:val="000000"/>
          <w:spacing w:val="0"/>
          <w:w w:val="100"/>
          <w:position w:val="0"/>
          <w:sz w:val="24"/>
          <w:szCs w:val="24"/>
        </w:rPr>
      </w:pPr>
      <w:r>
        <w:rPr>
          <w:color w:val="000000"/>
          <w:spacing w:val="0"/>
          <w:w w:val="100"/>
          <w:position w:val="0"/>
          <w:sz w:val="24"/>
          <w:szCs w:val="24"/>
        </w:rPr>
        <w:t>根据《信息安全技术网络安全等级保护基本要求》中要求，</w:t>
      </w:r>
      <w:r>
        <w:rPr>
          <w:color w:val="000000"/>
          <w:spacing w:val="0"/>
          <w:w w:val="100"/>
          <w:position w:val="0"/>
          <w:sz w:val="24"/>
          <w:szCs w:val="24"/>
          <w:lang w:val="zh-CN" w:eastAsia="zh-CN" w:bidi="zh-CN"/>
        </w:rPr>
        <w:t>“应</w:t>
      </w:r>
      <w:r>
        <w:rPr>
          <w:color w:val="000000"/>
          <w:spacing w:val="0"/>
          <w:w w:val="100"/>
          <w:position w:val="0"/>
          <w:sz w:val="24"/>
          <w:szCs w:val="24"/>
        </w:rPr>
        <w:t>指定专门的部 门或人员对日志、监测和报警数据等进行分析、统计，及时发现可疑行为”，</w:t>
      </w:r>
      <w:r>
        <w:rPr>
          <w:color w:val="000000"/>
          <w:spacing w:val="0"/>
          <w:w w:val="100"/>
          <w:position w:val="0"/>
          <w:sz w:val="24"/>
          <w:szCs w:val="24"/>
          <w:lang w:val="zh-CN" w:eastAsia="zh-CN" w:bidi="zh-CN"/>
        </w:rPr>
        <w:t xml:space="preserve">“应 </w:t>
      </w:r>
      <w:r>
        <w:rPr>
          <w:color w:val="000000"/>
          <w:spacing w:val="0"/>
          <w:w w:val="100"/>
          <w:position w:val="0"/>
          <w:sz w:val="24"/>
          <w:szCs w:val="24"/>
        </w:rPr>
        <w:t>及时向安全管理部门报告所发现的安全弱点和可疑事件”，</w:t>
      </w:r>
      <w:r>
        <w:rPr>
          <w:color w:val="000000"/>
          <w:spacing w:val="0"/>
          <w:w w:val="100"/>
          <w:position w:val="0"/>
          <w:sz w:val="24"/>
          <w:szCs w:val="24"/>
          <w:lang w:val="zh-CN" w:eastAsia="zh-CN" w:bidi="zh-CN"/>
        </w:rPr>
        <w:t>“应</w:t>
      </w:r>
      <w:r>
        <w:rPr>
          <w:color w:val="000000"/>
          <w:spacing w:val="0"/>
          <w:w w:val="100"/>
          <w:position w:val="0"/>
          <w:sz w:val="24"/>
          <w:szCs w:val="24"/>
        </w:rPr>
        <w:t>在安全事件报告和 响应处理过程中，分析和鉴定事件产生的原因，收集证据，记录处理过程，总结经 验教训”，</w:t>
      </w:r>
      <w:r>
        <w:rPr>
          <w:color w:val="000000"/>
          <w:spacing w:val="0"/>
          <w:w w:val="100"/>
          <w:position w:val="0"/>
          <w:sz w:val="24"/>
          <w:szCs w:val="24"/>
          <w:lang w:val="zh-CN" w:eastAsia="zh-CN" w:bidi="zh-CN"/>
        </w:rPr>
        <w:t>“应</w:t>
      </w:r>
      <w:r>
        <w:rPr>
          <w:color w:val="000000"/>
          <w:spacing w:val="0"/>
          <w:w w:val="100"/>
          <w:position w:val="0"/>
          <w:sz w:val="24"/>
          <w:szCs w:val="24"/>
        </w:rPr>
        <w:t>制定重要事件的应急预案，包括应急处理流程、系统恢复流程等内 容”。因此省级计量自动化系统需委托专业的网络安全团队提供特殊时期的应急保 障工作。</w:t>
      </w:r>
    </w:p>
    <w:p>
      <w:pPr>
        <w:pStyle w:val="3"/>
        <w:numPr>
          <w:ilvl w:val="1"/>
          <w:numId w:val="16"/>
        </w:numPr>
        <w:tabs>
          <w:tab w:val="left" w:pos="567"/>
          <w:tab w:val="left" w:pos="578"/>
          <w:tab w:val="clear" w:pos="420"/>
        </w:tabs>
        <w:spacing w:before="120" w:after="120" w:line="360" w:lineRule="auto"/>
        <w:ind w:left="576" w:leftChars="0" w:hanging="576" w:firstLineChars="0"/>
        <w:rPr>
          <w:rFonts w:hint="eastAsia" w:ascii="Arial" w:hAnsi="Arial" w:eastAsia="黑体" w:cs="黑体"/>
          <w:kern w:val="2"/>
        </w:rPr>
      </w:pPr>
      <w:r>
        <w:rPr>
          <w:rFonts w:hint="eastAsia" w:ascii="Arial" w:hAnsi="Arial" w:eastAsia="黑体" w:cs="黑体"/>
          <w:kern w:val="2"/>
        </w:rPr>
        <w:t>项目目标</w:t>
      </w:r>
    </w:p>
    <w:p>
      <w:pPr>
        <w:pStyle w:val="11"/>
        <w:keepNext w:val="0"/>
        <w:keepLines w:val="0"/>
        <w:widowControl w:val="0"/>
        <w:shd w:val="clear" w:color="auto" w:fill="auto"/>
        <w:bidi w:val="0"/>
        <w:spacing w:before="0" w:after="180" w:line="360" w:lineRule="auto"/>
        <w:ind w:left="0" w:right="0" w:firstLine="520"/>
        <w:jc w:val="both"/>
        <w:rPr>
          <w:rFonts w:hint="eastAsia"/>
          <w:color w:val="000000"/>
          <w:spacing w:val="0"/>
          <w:w w:val="100"/>
          <w:position w:val="0"/>
          <w:sz w:val="24"/>
          <w:szCs w:val="24"/>
          <w:lang w:eastAsia="zh-CN"/>
        </w:rPr>
      </w:pPr>
      <w:r>
        <w:rPr>
          <w:color w:val="000000"/>
          <w:spacing w:val="0"/>
          <w:w w:val="100"/>
          <w:position w:val="0"/>
          <w:sz w:val="24"/>
          <w:szCs w:val="24"/>
        </w:rPr>
        <w:t>根据招标方要求，提供特殊时期的应急保障工作，包括特殊时期准备阶段的网 络安全咨询服务、定期开展的网络安全风险排查服务和特殊时期保障期间的网络安 全应急响应服务，逐步完善省级计量自动化系统网络安全制度体系，常态化开展网 络安全风险自查自纠，提升省级计量自动化系统网络安全应急处置能力</w:t>
      </w:r>
      <w:r>
        <w:rPr>
          <w:rFonts w:hint="eastAsia"/>
          <w:color w:val="000000"/>
          <w:spacing w:val="0"/>
          <w:w w:val="100"/>
          <w:position w:val="0"/>
          <w:sz w:val="24"/>
          <w:szCs w:val="24"/>
          <w:lang w:eastAsia="zh-CN"/>
        </w:rPr>
        <w:t>。</w:t>
      </w:r>
    </w:p>
    <w:p>
      <w:pPr>
        <w:pStyle w:val="3"/>
        <w:numPr>
          <w:ilvl w:val="1"/>
          <w:numId w:val="16"/>
        </w:numPr>
        <w:tabs>
          <w:tab w:val="left" w:pos="567"/>
          <w:tab w:val="left" w:pos="578"/>
          <w:tab w:val="clear" w:pos="420"/>
        </w:tabs>
        <w:spacing w:before="120" w:after="120" w:line="360" w:lineRule="auto"/>
        <w:ind w:left="576" w:leftChars="0" w:hanging="576" w:firstLineChars="0"/>
        <w:rPr>
          <w:rFonts w:hint="eastAsia" w:ascii="Arial" w:hAnsi="Arial" w:eastAsia="黑体" w:cs="黑体"/>
          <w:kern w:val="2"/>
        </w:rPr>
      </w:pPr>
      <w:r>
        <w:rPr>
          <w:rFonts w:hint="eastAsia" w:ascii="Arial" w:hAnsi="Arial" w:eastAsia="黑体" w:cs="黑体"/>
          <w:kern w:val="2"/>
        </w:rPr>
        <w:t>项目范围</w:t>
      </w:r>
    </w:p>
    <w:p>
      <w:pPr>
        <w:pStyle w:val="11"/>
        <w:keepNext w:val="0"/>
        <w:keepLines w:val="0"/>
        <w:widowControl w:val="0"/>
        <w:shd w:val="clear" w:color="auto" w:fill="auto"/>
        <w:bidi w:val="0"/>
        <w:spacing w:before="0" w:after="180" w:line="360" w:lineRule="auto"/>
        <w:ind w:left="0" w:right="0" w:firstLine="440"/>
        <w:jc w:val="both"/>
        <w:rPr>
          <w:color w:val="000000"/>
          <w:spacing w:val="0"/>
          <w:w w:val="100"/>
          <w:position w:val="0"/>
          <w:sz w:val="24"/>
          <w:szCs w:val="24"/>
        </w:rPr>
      </w:pPr>
      <w:r>
        <w:rPr>
          <w:color w:val="000000"/>
          <w:spacing w:val="0"/>
          <w:w w:val="100"/>
          <w:position w:val="0"/>
          <w:sz w:val="24"/>
          <w:szCs w:val="24"/>
        </w:rPr>
        <w:t>本次网络安全技术服务项目主要为省级计量自动化系统提供特殊时期网络安全 现场应急保障服务，包括：特殊时期网络安全咨询服务、特殊时期网络安全风险排 查服务、特殊时期网络安全应急响应服务。</w:t>
      </w:r>
    </w:p>
    <w:p>
      <w:pPr>
        <w:pStyle w:val="3"/>
        <w:numPr>
          <w:ilvl w:val="1"/>
          <w:numId w:val="16"/>
        </w:numPr>
        <w:tabs>
          <w:tab w:val="left" w:pos="567"/>
          <w:tab w:val="left" w:pos="578"/>
          <w:tab w:val="clear" w:pos="420"/>
        </w:tabs>
        <w:spacing w:before="120" w:after="120" w:line="360" w:lineRule="auto"/>
        <w:ind w:left="576" w:leftChars="0" w:hanging="576" w:firstLineChars="0"/>
        <w:rPr>
          <w:rFonts w:hint="eastAsia" w:ascii="Arial" w:hAnsi="Arial" w:eastAsia="黑体" w:cs="黑体"/>
          <w:kern w:val="2"/>
        </w:rPr>
      </w:pPr>
      <w:r>
        <w:rPr>
          <w:rFonts w:hint="eastAsia" w:ascii="Arial" w:hAnsi="Arial" w:eastAsia="黑体" w:cs="黑体"/>
          <w:kern w:val="2"/>
        </w:rPr>
        <w:t>项目实施地点</w:t>
      </w:r>
    </w:p>
    <w:p>
      <w:pPr>
        <w:pStyle w:val="11"/>
        <w:keepNext w:val="0"/>
        <w:keepLines w:val="0"/>
        <w:widowControl w:val="0"/>
        <w:shd w:val="clear" w:color="auto" w:fill="auto"/>
        <w:bidi w:val="0"/>
        <w:spacing w:before="0" w:after="120" w:line="360" w:lineRule="auto"/>
        <w:ind w:left="0" w:right="0" w:firstLine="420"/>
        <w:jc w:val="left"/>
        <w:rPr>
          <w:color w:val="000000"/>
          <w:spacing w:val="0"/>
          <w:w w:val="100"/>
          <w:position w:val="0"/>
          <w:sz w:val="24"/>
          <w:szCs w:val="24"/>
        </w:rPr>
      </w:pPr>
      <w:r>
        <w:rPr>
          <w:color w:val="000000"/>
          <w:spacing w:val="0"/>
          <w:w w:val="100"/>
          <w:position w:val="0"/>
          <w:sz w:val="24"/>
          <w:szCs w:val="24"/>
        </w:rPr>
        <w:t>贵州电网有限责任公司计量中心。</w:t>
      </w:r>
    </w:p>
    <w:p>
      <w:pPr>
        <w:pStyle w:val="11"/>
        <w:keepNext w:val="0"/>
        <w:keepLines w:val="0"/>
        <w:widowControl w:val="0"/>
        <w:shd w:val="clear" w:color="auto" w:fill="auto"/>
        <w:bidi w:val="0"/>
        <w:spacing w:before="0" w:after="120" w:line="360" w:lineRule="auto"/>
        <w:ind w:left="0" w:right="0" w:firstLine="420"/>
        <w:jc w:val="left"/>
        <w:rPr>
          <w:color w:val="000000"/>
          <w:spacing w:val="0"/>
          <w:w w:val="100"/>
          <w:position w:val="0"/>
          <w:sz w:val="24"/>
          <w:szCs w:val="24"/>
        </w:rPr>
      </w:pPr>
    </w:p>
    <w:p>
      <w:pPr>
        <w:pStyle w:val="11"/>
        <w:keepNext w:val="0"/>
        <w:keepLines w:val="0"/>
        <w:widowControl w:val="0"/>
        <w:shd w:val="clear" w:color="auto" w:fill="auto"/>
        <w:bidi w:val="0"/>
        <w:spacing w:before="0" w:after="120" w:line="360" w:lineRule="auto"/>
        <w:ind w:left="0" w:right="0" w:firstLine="420"/>
        <w:jc w:val="left"/>
        <w:rPr>
          <w:color w:val="000000"/>
          <w:spacing w:val="0"/>
          <w:w w:val="100"/>
          <w:position w:val="0"/>
          <w:sz w:val="24"/>
          <w:szCs w:val="24"/>
        </w:rPr>
        <w:sectPr>
          <w:footnotePr>
            <w:numFmt w:val="decimal"/>
          </w:footnotePr>
          <w:pgSz w:w="11900" w:h="16840"/>
          <w:pgMar w:top="1447" w:right="1384" w:bottom="1528" w:left="1819" w:header="1019" w:footer="3" w:gutter="0"/>
          <w:cols w:space="720" w:num="1"/>
          <w:rtlGutter w:val="0"/>
          <w:docGrid w:linePitch="360" w:charSpace="0"/>
        </w:sectPr>
      </w:pPr>
    </w:p>
    <w:p>
      <w:pPr>
        <w:pStyle w:val="2"/>
        <w:numPr>
          <w:ilvl w:val="0"/>
          <w:numId w:val="15"/>
        </w:numPr>
        <w:tabs>
          <w:tab w:val="clear" w:pos="432"/>
        </w:tabs>
        <w:bidi w:val="0"/>
        <w:ind w:left="432" w:leftChars="0" w:hanging="432" w:firstLineChars="0"/>
        <w:rPr>
          <w:rFonts w:hint="eastAsia"/>
          <w:lang w:val="en-US" w:eastAsia="zh-CN"/>
        </w:rPr>
      </w:pPr>
      <w:bookmarkStart w:id="135" w:name="_Toc31132"/>
      <w:r>
        <w:rPr>
          <w:rFonts w:hint="eastAsia"/>
        </w:rPr>
        <w:t>工作方案</w:t>
      </w:r>
      <w:bookmarkEnd w:id="135"/>
    </w:p>
    <w:p>
      <w:pPr>
        <w:pStyle w:val="3"/>
        <w:numPr>
          <w:ilvl w:val="1"/>
          <w:numId w:val="15"/>
        </w:numPr>
        <w:tabs>
          <w:tab w:val="left" w:pos="578"/>
        </w:tabs>
        <w:bidi w:val="0"/>
        <w:ind w:left="576" w:leftChars="0" w:hanging="576" w:firstLineChars="0"/>
        <w:rPr>
          <w:rFonts w:hint="eastAsia"/>
          <w:lang w:val="en-US" w:eastAsia="zh-CN"/>
        </w:rPr>
      </w:pPr>
      <w:bookmarkStart w:id="136" w:name="_Toc1467"/>
      <w:r>
        <w:rPr>
          <w:rFonts w:hint="eastAsia"/>
          <w:lang w:val="en-US" w:eastAsia="zh-CN"/>
        </w:rPr>
        <w:t>实施标准与原则</w:t>
      </w:r>
      <w:bookmarkEnd w:id="136"/>
    </w:p>
    <w:p>
      <w:pPr>
        <w:pStyle w:val="18"/>
        <w:bidi w:val="0"/>
      </w:pPr>
      <w:r>
        <w:rPr>
          <w:rFonts w:hint="eastAsia"/>
          <w:lang w:val="en-US" w:eastAsia="zh-CN"/>
        </w:rPr>
        <w:t>我公司将</w:t>
      </w:r>
      <w:r>
        <w:rPr>
          <w:rFonts w:hint="eastAsia"/>
        </w:rPr>
        <w:t>引用国际标准、国家标准、电力行业标准、工信部颁布</w:t>
      </w:r>
      <w:r>
        <w:rPr>
          <w:rFonts w:hint="eastAsia"/>
          <w:lang w:val="en-US" w:eastAsia="zh-CN"/>
        </w:rPr>
        <w:t>的</w:t>
      </w:r>
      <w:r>
        <w:rPr>
          <w:rFonts w:hint="eastAsia"/>
        </w:rPr>
        <w:t>标准。所用的标准必须是最新版本，如果这些标准的内容有矛盾时，按照最高标准的条款执行或按双方协商同意的标准或条款执行。</w:t>
      </w:r>
      <w:r>
        <w:rPr>
          <w:rFonts w:hint="eastAsia" w:ascii="宋体" w:cs="宋体"/>
          <w:kern w:val="0"/>
          <w:sz w:val="24"/>
          <w:lang w:eastAsia="zh-CN"/>
        </w:rPr>
        <w:t>我公司</w:t>
      </w:r>
      <w:r>
        <w:rPr>
          <w:rFonts w:hint="eastAsia" w:ascii="宋体" w:cs="宋体"/>
          <w:kern w:val="0"/>
          <w:sz w:val="24"/>
        </w:rPr>
        <w:t>还遵循</w:t>
      </w:r>
      <w:r>
        <w:rPr>
          <w:rFonts w:hint="eastAsia"/>
        </w:rPr>
        <w:t>以下南方电网有限责任公司及贵州电网有限责任公司颁布的相关标准、规划</w:t>
      </w:r>
      <w:r>
        <w:rPr>
          <w:rFonts w:hint="eastAsia"/>
          <w:lang w:eastAsia="zh-CN"/>
        </w:rPr>
        <w:t>，</w:t>
      </w:r>
      <w:r>
        <w:rPr>
          <w:rFonts w:hint="eastAsia"/>
          <w:lang w:val="en-US" w:eastAsia="zh-CN"/>
        </w:rPr>
        <w:t>我公司</w:t>
      </w:r>
      <w:r>
        <w:rPr>
          <w:rFonts w:hint="eastAsia"/>
        </w:rPr>
        <w:t>在开展工作时要遵循贵州电网有限责任公司</w:t>
      </w:r>
      <w:r>
        <w:rPr>
          <w:rFonts w:hint="eastAsia"/>
          <w:lang w:val="en-US" w:eastAsia="zh-CN"/>
        </w:rPr>
        <w:t>计量中心</w:t>
      </w:r>
      <w:r>
        <w:rPr>
          <w:rFonts w:hint="eastAsia"/>
        </w:rPr>
        <w:t>颁布的相关制度、管理办法。</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8" w:type="dxa"/>
            <w:noWrap w:val="0"/>
            <w:vAlign w:val="top"/>
          </w:tcPr>
          <w:p>
            <w:pPr>
              <w:spacing w:line="360" w:lineRule="auto"/>
              <w:jc w:val="center"/>
              <w:rPr>
                <w:rFonts w:ascii="宋体"/>
                <w:b/>
                <w:szCs w:val="18"/>
              </w:rPr>
            </w:pPr>
            <w:r>
              <w:rPr>
                <w:rFonts w:hint="eastAsia" w:ascii="宋体" w:hAnsi="宋体"/>
                <w:b/>
                <w:szCs w:val="18"/>
              </w:rPr>
              <w:t>资料名称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8" w:type="dxa"/>
            <w:noWrap w:val="0"/>
            <w:vAlign w:val="top"/>
          </w:tcPr>
          <w:p>
            <w:pPr>
              <w:spacing w:line="360" w:lineRule="auto"/>
              <w:rPr>
                <w:rFonts w:hint="eastAsia" w:ascii="宋体" w:hAnsi="宋体" w:eastAsia="宋体" w:cs="宋体"/>
                <w:sz w:val="24"/>
                <w:szCs w:val="21"/>
              </w:rPr>
            </w:pPr>
            <w:r>
              <w:rPr>
                <w:rFonts w:hint="eastAsia" w:ascii="宋体" w:hAnsi="宋体" w:eastAsia="宋体" w:cs="宋体"/>
                <w:sz w:val="24"/>
                <w:szCs w:val="21"/>
              </w:rPr>
              <w:t>（1）《中华人民共和国网络安全法》</w:t>
            </w:r>
          </w:p>
          <w:p>
            <w:pPr>
              <w:spacing w:line="360" w:lineRule="auto"/>
              <w:rPr>
                <w:rFonts w:hint="eastAsia" w:ascii="宋体" w:hAnsi="宋体" w:eastAsia="宋体" w:cs="宋体"/>
                <w:sz w:val="24"/>
                <w:szCs w:val="21"/>
              </w:rPr>
            </w:pPr>
            <w:r>
              <w:rPr>
                <w:rFonts w:hint="eastAsia" w:ascii="宋体" w:hAnsi="宋体" w:eastAsia="宋体" w:cs="宋体"/>
                <w:sz w:val="24"/>
                <w:szCs w:val="21"/>
              </w:rPr>
              <w:t>（2）《电力监控系统安全防护规定》（国家发改委14号令）</w:t>
            </w:r>
          </w:p>
          <w:p>
            <w:pPr>
              <w:spacing w:line="360" w:lineRule="auto"/>
              <w:rPr>
                <w:rFonts w:hint="eastAsia" w:ascii="宋体" w:hAnsi="宋体" w:eastAsia="宋体" w:cs="宋体"/>
                <w:sz w:val="24"/>
                <w:szCs w:val="21"/>
              </w:rPr>
            </w:pPr>
            <w:r>
              <w:rPr>
                <w:rFonts w:hint="eastAsia" w:ascii="宋体" w:hAnsi="宋体" w:eastAsia="宋体" w:cs="宋体"/>
                <w:sz w:val="24"/>
                <w:szCs w:val="21"/>
              </w:rPr>
              <w:t>（3）《国家能源局关于印发电力监控系统安全防护总体方案等安全防护方案和评估规范的通知》(国能安全[2015]36号)</w:t>
            </w:r>
          </w:p>
          <w:p>
            <w:pPr>
              <w:spacing w:line="360" w:lineRule="auto"/>
              <w:rPr>
                <w:rFonts w:hint="eastAsia" w:ascii="宋体" w:hAnsi="宋体" w:eastAsia="宋体" w:cs="宋体"/>
                <w:sz w:val="24"/>
                <w:szCs w:val="21"/>
              </w:rPr>
            </w:pPr>
            <w:r>
              <w:rPr>
                <w:rFonts w:hint="eastAsia" w:ascii="宋体" w:hAnsi="宋体" w:eastAsia="宋体" w:cs="宋体"/>
                <w:sz w:val="24"/>
                <w:szCs w:val="21"/>
              </w:rPr>
              <w:t>（4）《中国南方电网电力监控系统安全防护技术规范》（Q/CSG1204009-2015）</w:t>
            </w:r>
          </w:p>
          <w:p>
            <w:pPr>
              <w:spacing w:line="360" w:lineRule="auto"/>
              <w:rPr>
                <w:rFonts w:hint="eastAsia" w:ascii="宋体" w:hAnsi="宋体" w:eastAsia="宋体" w:cs="宋体"/>
                <w:sz w:val="24"/>
                <w:szCs w:val="21"/>
              </w:rPr>
            </w:pPr>
            <w:r>
              <w:rPr>
                <w:rFonts w:hint="eastAsia" w:ascii="宋体" w:hAnsi="宋体" w:eastAsia="宋体" w:cs="宋体"/>
                <w:sz w:val="24"/>
                <w:szCs w:val="21"/>
              </w:rPr>
              <w:t>（5）《中国南方电网电力监控系统安全防护管理办法》（Q/CSG212001-2015）</w:t>
            </w:r>
          </w:p>
          <w:p>
            <w:pPr>
              <w:spacing w:line="360" w:lineRule="auto"/>
              <w:rPr>
                <w:rFonts w:hint="eastAsia" w:ascii="宋体" w:hAnsi="宋体" w:eastAsia="宋体" w:cs="宋体"/>
                <w:sz w:val="24"/>
                <w:szCs w:val="21"/>
              </w:rPr>
            </w:pPr>
            <w:r>
              <w:rPr>
                <w:rFonts w:hint="eastAsia" w:ascii="宋体" w:hAnsi="宋体" w:eastAsia="宋体" w:cs="宋体"/>
                <w:sz w:val="24"/>
                <w:szCs w:val="21"/>
              </w:rPr>
              <w:t>（6）《信息技术 安全技术 信息技术安全性评估准则》（GB/T 18336:2001)</w:t>
            </w:r>
          </w:p>
          <w:p>
            <w:pPr>
              <w:spacing w:line="360" w:lineRule="auto"/>
              <w:rPr>
                <w:rFonts w:hint="eastAsia"/>
                <w:szCs w:val="18"/>
              </w:rPr>
            </w:pPr>
            <w:r>
              <w:rPr>
                <w:rFonts w:hint="eastAsia" w:ascii="宋体" w:hAnsi="宋体" w:eastAsia="宋体" w:cs="宋体"/>
                <w:sz w:val="24"/>
                <w:szCs w:val="21"/>
              </w:rPr>
              <w:t>（7）《信息安全技术 信息安全风险评估规范》（GBT 20984-2007）</w:t>
            </w:r>
          </w:p>
        </w:tc>
      </w:tr>
    </w:tbl>
    <w:p>
      <w:pPr>
        <w:pStyle w:val="18"/>
        <w:bidi w:val="0"/>
        <w:rPr>
          <w:rFonts w:hint="eastAsia"/>
        </w:rPr>
      </w:pPr>
      <w:r>
        <w:rPr>
          <w:rFonts w:hint="eastAsia"/>
          <w:lang w:val="en-US" w:eastAsia="zh-CN"/>
        </w:rPr>
        <w:t>我公司</w:t>
      </w:r>
      <w:r>
        <w:rPr>
          <w:rFonts w:hint="eastAsia"/>
        </w:rPr>
        <w:t>在开展工作时要遵循贵州电网有限责任公司</w:t>
      </w:r>
      <w:r>
        <w:rPr>
          <w:rFonts w:hint="eastAsia"/>
          <w:lang w:val="en-US" w:eastAsia="zh-CN"/>
        </w:rPr>
        <w:t>计量中心</w:t>
      </w:r>
      <w:r>
        <w:rPr>
          <w:rFonts w:hint="eastAsia"/>
        </w:rPr>
        <w:t>颁布的相关制度、管理办法。</w:t>
      </w:r>
    </w:p>
    <w:p>
      <w:pPr>
        <w:pStyle w:val="18"/>
        <w:bidi w:val="0"/>
        <w:rPr>
          <w:rFonts w:hint="default"/>
          <w:lang w:val="en-US" w:eastAsia="zh-CN"/>
        </w:rPr>
      </w:pPr>
    </w:p>
    <w:p>
      <w:pPr>
        <w:pStyle w:val="3"/>
        <w:numPr>
          <w:ilvl w:val="1"/>
          <w:numId w:val="15"/>
        </w:numPr>
        <w:tabs>
          <w:tab w:val="left" w:pos="578"/>
        </w:tabs>
        <w:bidi w:val="0"/>
        <w:ind w:left="576" w:leftChars="0" w:hanging="576" w:firstLineChars="0"/>
        <w:rPr>
          <w:rFonts w:hint="eastAsia"/>
          <w:lang w:val="en-US" w:eastAsia="zh-CN"/>
        </w:rPr>
      </w:pPr>
      <w:bookmarkStart w:id="137" w:name="_Toc727"/>
      <w:r>
        <w:rPr>
          <w:rFonts w:hint="eastAsia"/>
          <w:lang w:val="en-US" w:eastAsia="zh-CN"/>
        </w:rPr>
        <w:t>项目工作内容</w:t>
      </w:r>
      <w:bookmarkEnd w:id="137"/>
    </w:p>
    <w:p>
      <w:pPr>
        <w:spacing w:line="360" w:lineRule="auto"/>
        <w:ind w:firstLine="480"/>
        <w:rPr>
          <w:rFonts w:ascii="宋体" w:cs="宋体"/>
          <w:kern w:val="0"/>
          <w:sz w:val="24"/>
        </w:rPr>
      </w:pPr>
      <w:r>
        <w:rPr>
          <w:rFonts w:hint="eastAsia" w:ascii="宋体" w:cs="宋体"/>
          <w:kern w:val="0"/>
          <w:sz w:val="24"/>
        </w:rPr>
        <w:t>完成对贵州电网有限责任公司</w:t>
      </w:r>
      <w:r>
        <w:rPr>
          <w:rFonts w:hint="eastAsia" w:ascii="宋体" w:cs="宋体"/>
          <w:kern w:val="0"/>
          <w:sz w:val="24"/>
          <w:lang w:val="en-US" w:eastAsia="zh-CN"/>
        </w:rPr>
        <w:t>计量中心</w:t>
      </w:r>
      <w:r>
        <w:rPr>
          <w:rFonts w:hint="eastAsia" w:ascii="宋体" w:cs="宋体"/>
          <w:kern w:val="0"/>
          <w:sz w:val="24"/>
        </w:rPr>
        <w:t>202</w:t>
      </w:r>
      <w:r>
        <w:rPr>
          <w:rFonts w:hint="eastAsia" w:ascii="宋体" w:cs="宋体"/>
          <w:kern w:val="0"/>
          <w:sz w:val="24"/>
          <w:lang w:val="en-US" w:eastAsia="zh-CN"/>
        </w:rPr>
        <w:t>1</w:t>
      </w:r>
      <w:r>
        <w:rPr>
          <w:rFonts w:hint="eastAsia" w:ascii="宋体" w:cs="宋体"/>
          <w:kern w:val="0"/>
          <w:sz w:val="24"/>
        </w:rPr>
        <w:t>年特殊时期网络安全现场应急保障及其他项目工作，项目应包含但不限于以下内容：</w:t>
      </w:r>
    </w:p>
    <w:tbl>
      <w:tblPr>
        <w:tblStyle w:val="8"/>
        <w:tblW w:w="88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7"/>
        <w:gridCol w:w="4468"/>
        <w:gridCol w:w="29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7" w:type="dxa"/>
            <w:noWrap w:val="0"/>
            <w:vAlign w:val="top"/>
          </w:tcPr>
          <w:p>
            <w:pPr>
              <w:autoSpaceDE w:val="0"/>
              <w:autoSpaceDN w:val="0"/>
              <w:adjustRightInd w:val="0"/>
              <w:spacing w:line="360" w:lineRule="auto"/>
              <w:jc w:val="left"/>
              <w:rPr>
                <w:rFonts w:hint="eastAsia" w:ascii="宋体" w:cs="宋体"/>
                <w:kern w:val="0"/>
                <w:sz w:val="24"/>
              </w:rPr>
            </w:pPr>
            <w:r>
              <w:rPr>
                <w:rFonts w:hint="eastAsia" w:ascii="宋体" w:cs="宋体"/>
                <w:kern w:val="0"/>
                <w:sz w:val="24"/>
              </w:rPr>
              <w:t>序号</w:t>
            </w:r>
          </w:p>
        </w:tc>
        <w:tc>
          <w:tcPr>
            <w:tcW w:w="4468" w:type="dxa"/>
            <w:noWrap w:val="0"/>
            <w:vAlign w:val="top"/>
          </w:tcPr>
          <w:p>
            <w:pPr>
              <w:autoSpaceDE w:val="0"/>
              <w:autoSpaceDN w:val="0"/>
              <w:adjustRightInd w:val="0"/>
              <w:spacing w:line="360" w:lineRule="auto"/>
              <w:jc w:val="left"/>
              <w:rPr>
                <w:rFonts w:hint="eastAsia" w:ascii="宋体" w:cs="宋体"/>
                <w:kern w:val="0"/>
                <w:sz w:val="24"/>
              </w:rPr>
            </w:pPr>
            <w:r>
              <w:rPr>
                <w:rFonts w:hint="eastAsia" w:ascii="宋体" w:cs="宋体"/>
                <w:kern w:val="0"/>
                <w:sz w:val="24"/>
              </w:rPr>
              <w:t>内容</w:t>
            </w:r>
          </w:p>
        </w:tc>
        <w:tc>
          <w:tcPr>
            <w:tcW w:w="2954" w:type="dxa"/>
            <w:noWrap w:val="0"/>
            <w:vAlign w:val="top"/>
          </w:tcPr>
          <w:p>
            <w:pPr>
              <w:autoSpaceDE w:val="0"/>
              <w:autoSpaceDN w:val="0"/>
              <w:adjustRightInd w:val="0"/>
              <w:spacing w:line="360" w:lineRule="auto"/>
              <w:jc w:val="left"/>
              <w:rPr>
                <w:rFonts w:hint="eastAsia" w:ascii="宋体" w:cs="宋体"/>
                <w:kern w:val="0"/>
                <w:sz w:val="24"/>
              </w:rPr>
            </w:pPr>
            <w:r>
              <w:rPr>
                <w:rFonts w:hint="eastAsia" w:ascii="宋体" w:cs="宋体"/>
                <w:kern w:val="0"/>
                <w:sz w:val="24"/>
              </w:rPr>
              <w:t>项目来源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7" w:type="dxa"/>
            <w:noWrap w:val="0"/>
            <w:vAlign w:val="center"/>
          </w:tcPr>
          <w:p>
            <w:pPr>
              <w:autoSpaceDE w:val="0"/>
              <w:autoSpaceDN w:val="0"/>
              <w:adjustRightInd w:val="0"/>
              <w:spacing w:line="360" w:lineRule="auto"/>
              <w:ind w:left="432"/>
              <w:jc w:val="left"/>
              <w:rPr>
                <w:rFonts w:hint="eastAsia" w:ascii="宋体" w:cs="宋体"/>
                <w:kern w:val="0"/>
                <w:sz w:val="24"/>
              </w:rPr>
            </w:pPr>
            <w:r>
              <w:rPr>
                <w:rFonts w:ascii="宋体" w:cs="宋体"/>
                <w:kern w:val="0"/>
                <w:sz w:val="24"/>
              </w:rPr>
              <w:t>1</w:t>
            </w:r>
          </w:p>
        </w:tc>
        <w:tc>
          <w:tcPr>
            <w:tcW w:w="4468" w:type="dxa"/>
            <w:noWrap w:val="0"/>
            <w:vAlign w:val="center"/>
          </w:tcPr>
          <w:p>
            <w:pPr>
              <w:spacing w:line="360" w:lineRule="auto"/>
              <w:rPr>
                <w:rFonts w:hint="default" w:eastAsia="宋体"/>
                <w:sz w:val="24"/>
                <w:lang w:val="en-US" w:eastAsia="zh-CN"/>
              </w:rPr>
            </w:pPr>
            <w:r>
              <w:rPr>
                <w:rFonts w:hint="default" w:eastAsia="宋体"/>
                <w:sz w:val="24"/>
                <w:lang w:val="en-US" w:eastAsia="zh-CN"/>
              </w:rPr>
              <w:t>特殊时期网络安全咨询服务</w:t>
            </w:r>
          </w:p>
        </w:tc>
        <w:tc>
          <w:tcPr>
            <w:tcW w:w="2954" w:type="dxa"/>
            <w:vMerge w:val="restart"/>
            <w:noWrap w:val="0"/>
            <w:vAlign w:val="top"/>
          </w:tcPr>
          <w:p>
            <w:pPr>
              <w:autoSpaceDE w:val="0"/>
              <w:autoSpaceDN w:val="0"/>
              <w:adjustRightInd w:val="0"/>
              <w:spacing w:line="360" w:lineRule="auto"/>
              <w:jc w:val="left"/>
              <w:rPr>
                <w:rFonts w:hint="eastAsia" w:ascii="宋体" w:eastAsia="宋体" w:cs="宋体"/>
                <w:kern w:val="0"/>
                <w:sz w:val="24"/>
                <w:lang w:eastAsia="zh-CN"/>
              </w:rPr>
            </w:pPr>
            <w:r>
              <w:rPr>
                <w:rFonts w:hint="eastAsia" w:ascii="宋体" w:eastAsia="宋体" w:cs="宋体"/>
                <w:kern w:val="0"/>
                <w:sz w:val="24"/>
                <w:lang w:eastAsia="zh-CN"/>
              </w:rPr>
              <w:t>贵州电网公司计量中心2021 年省计量中心网络安全技术 服务费（特殊时期网络安全现 场应急保障）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7" w:type="dxa"/>
            <w:noWrap w:val="0"/>
            <w:vAlign w:val="center"/>
          </w:tcPr>
          <w:p>
            <w:pPr>
              <w:autoSpaceDE w:val="0"/>
              <w:autoSpaceDN w:val="0"/>
              <w:adjustRightInd w:val="0"/>
              <w:spacing w:line="360" w:lineRule="auto"/>
              <w:ind w:left="432"/>
              <w:jc w:val="left"/>
              <w:rPr>
                <w:rFonts w:ascii="宋体" w:cs="宋体"/>
                <w:kern w:val="0"/>
                <w:sz w:val="24"/>
              </w:rPr>
            </w:pPr>
            <w:r>
              <w:rPr>
                <w:rFonts w:hint="eastAsia" w:ascii="宋体" w:cs="宋体"/>
                <w:kern w:val="0"/>
                <w:sz w:val="24"/>
              </w:rPr>
              <w:t>2</w:t>
            </w:r>
          </w:p>
        </w:tc>
        <w:tc>
          <w:tcPr>
            <w:tcW w:w="4468" w:type="dxa"/>
            <w:noWrap w:val="0"/>
            <w:vAlign w:val="center"/>
          </w:tcPr>
          <w:p>
            <w:pPr>
              <w:spacing w:line="360" w:lineRule="auto"/>
              <w:rPr>
                <w:rFonts w:hint="eastAsia"/>
                <w:sz w:val="24"/>
              </w:rPr>
            </w:pPr>
            <w:r>
              <w:rPr>
                <w:rFonts w:hint="eastAsia"/>
                <w:sz w:val="24"/>
              </w:rPr>
              <w:t>特殊时期网络安全风险排査服务</w:t>
            </w:r>
          </w:p>
        </w:tc>
        <w:tc>
          <w:tcPr>
            <w:tcW w:w="2954" w:type="dxa"/>
            <w:vMerge w:val="continue"/>
            <w:noWrap w:val="0"/>
            <w:vAlign w:val="top"/>
          </w:tcPr>
          <w:p>
            <w:pPr>
              <w:autoSpaceDE w:val="0"/>
              <w:autoSpaceDN w:val="0"/>
              <w:adjustRightInd w:val="0"/>
              <w:spacing w:line="360" w:lineRule="auto"/>
              <w:jc w:val="left"/>
              <w:rPr>
                <w:rFonts w:ascii="宋体" w:cs="宋体"/>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7" w:type="dxa"/>
            <w:noWrap w:val="0"/>
            <w:vAlign w:val="center"/>
          </w:tcPr>
          <w:p>
            <w:pPr>
              <w:autoSpaceDE w:val="0"/>
              <w:autoSpaceDN w:val="0"/>
              <w:adjustRightInd w:val="0"/>
              <w:spacing w:line="360" w:lineRule="auto"/>
              <w:ind w:left="432"/>
              <w:jc w:val="left"/>
              <w:rPr>
                <w:rFonts w:hint="eastAsia" w:ascii="宋体" w:cs="宋体"/>
                <w:kern w:val="0"/>
                <w:sz w:val="24"/>
              </w:rPr>
            </w:pPr>
            <w:r>
              <w:rPr>
                <w:rFonts w:hint="eastAsia" w:ascii="宋体" w:cs="宋体"/>
                <w:kern w:val="0"/>
                <w:sz w:val="24"/>
              </w:rPr>
              <w:t>3</w:t>
            </w:r>
          </w:p>
        </w:tc>
        <w:tc>
          <w:tcPr>
            <w:tcW w:w="4468" w:type="dxa"/>
            <w:noWrap w:val="0"/>
            <w:vAlign w:val="center"/>
          </w:tcPr>
          <w:p>
            <w:pPr>
              <w:spacing w:line="360" w:lineRule="auto"/>
              <w:rPr>
                <w:rFonts w:hint="eastAsia"/>
                <w:sz w:val="24"/>
              </w:rPr>
            </w:pPr>
            <w:r>
              <w:rPr>
                <w:rFonts w:hint="eastAsia"/>
                <w:sz w:val="24"/>
              </w:rPr>
              <w:t>特殊时期网络安全应急响应服务</w:t>
            </w:r>
          </w:p>
        </w:tc>
        <w:tc>
          <w:tcPr>
            <w:tcW w:w="2954" w:type="dxa"/>
            <w:vMerge w:val="continue"/>
            <w:noWrap w:val="0"/>
            <w:vAlign w:val="top"/>
          </w:tcPr>
          <w:p>
            <w:pPr>
              <w:autoSpaceDE w:val="0"/>
              <w:autoSpaceDN w:val="0"/>
              <w:adjustRightInd w:val="0"/>
              <w:spacing w:line="360" w:lineRule="auto"/>
              <w:jc w:val="left"/>
              <w:rPr>
                <w:rFonts w:ascii="宋体" w:cs="宋体"/>
                <w:kern w:val="0"/>
                <w:sz w:val="24"/>
              </w:rPr>
            </w:pPr>
          </w:p>
        </w:tc>
      </w:tr>
    </w:tbl>
    <w:p>
      <w:pPr>
        <w:rPr>
          <w:rFonts w:hint="default" w:ascii="宋体" w:hAnsi="宋体"/>
          <w:b/>
          <w:bCs/>
          <w:sz w:val="32"/>
          <w:szCs w:val="32"/>
          <w:lang w:val="en-US" w:eastAsia="zh-CN"/>
        </w:rPr>
      </w:pPr>
    </w:p>
    <w:p>
      <w:pPr>
        <w:pStyle w:val="4"/>
        <w:numPr>
          <w:ilvl w:val="2"/>
          <w:numId w:val="15"/>
        </w:numPr>
        <w:bidi w:val="0"/>
        <w:ind w:left="720" w:leftChars="0" w:hanging="720" w:firstLineChars="0"/>
      </w:pPr>
      <w:bookmarkStart w:id="138" w:name="_Toc13673886"/>
      <w:bookmarkStart w:id="139" w:name="_Toc14022586"/>
      <w:bookmarkStart w:id="140" w:name="_Toc13670343"/>
      <w:bookmarkStart w:id="141" w:name="_Toc7821"/>
      <w:r>
        <w:rPr>
          <w:rFonts w:hint="eastAsia"/>
        </w:rPr>
        <w:t>工作思路及保障措施</w:t>
      </w:r>
      <w:bookmarkEnd w:id="138"/>
      <w:bookmarkEnd w:id="139"/>
      <w:bookmarkEnd w:id="140"/>
      <w:bookmarkEnd w:id="141"/>
    </w:p>
    <w:p>
      <w:pPr>
        <w:pStyle w:val="18"/>
        <w:bidi w:val="0"/>
      </w:pPr>
      <w:r>
        <w:rPr>
          <w:rFonts w:hint="eastAsia"/>
        </w:rPr>
        <w:t>根据招标书要求，针对贵州电网有限责任公司</w:t>
      </w:r>
      <w:r>
        <w:rPr>
          <w:rFonts w:hint="eastAsia"/>
          <w:lang w:val="en-US" w:eastAsia="zh-CN"/>
        </w:rPr>
        <w:t>计量中心</w:t>
      </w:r>
      <w:r>
        <w:rPr>
          <w:rFonts w:hint="eastAsia"/>
        </w:rPr>
        <w:t>本项目</w:t>
      </w:r>
      <w:r>
        <w:rPr>
          <w:rFonts w:hint="eastAsia"/>
          <w:lang w:eastAsia="zh-CN"/>
        </w:rPr>
        <w:t>中汇科技</w:t>
      </w:r>
      <w:r>
        <w:rPr>
          <w:rFonts w:hint="eastAsia"/>
        </w:rPr>
        <w:t>公司交付该项目的思路及保障措施如下：</w:t>
      </w:r>
    </w:p>
    <w:p>
      <w:pPr>
        <w:numPr>
          <w:ilvl w:val="0"/>
          <w:numId w:val="17"/>
        </w:numPr>
        <w:spacing w:line="360" w:lineRule="auto"/>
        <w:rPr>
          <w:rFonts w:ascii="宋体" w:hAnsi="宋体" w:cs="宋体"/>
          <w:kern w:val="0"/>
          <w:sz w:val="24"/>
          <w:szCs w:val="24"/>
        </w:rPr>
      </w:pPr>
      <w:r>
        <w:rPr>
          <w:rFonts w:hint="eastAsia" w:ascii="宋体" w:hAnsi="宋体"/>
          <w:sz w:val="24"/>
          <w:szCs w:val="24"/>
        </w:rPr>
        <w:t>项目工期。</w:t>
      </w:r>
      <w:r>
        <w:rPr>
          <w:rFonts w:hint="eastAsia" w:ascii="宋体" w:hAnsi="宋体" w:cs="宋体"/>
          <w:kern w:val="0"/>
          <w:sz w:val="24"/>
          <w:szCs w:val="24"/>
        </w:rPr>
        <w:t>投标方按照招标方要求，</w:t>
      </w:r>
      <w:r>
        <w:rPr>
          <w:rFonts w:hint="eastAsia" w:ascii="宋体" w:hAnsi="宋体" w:cs="宋体"/>
          <w:kern w:val="0"/>
          <w:sz w:val="24"/>
          <w:szCs w:val="24"/>
          <w:lang w:val="en-US" w:eastAsia="zh-CN"/>
        </w:rPr>
        <w:t>本项目为期1年</w:t>
      </w:r>
      <w:r>
        <w:rPr>
          <w:rFonts w:hint="eastAsia" w:ascii="宋体" w:hAnsi="宋体" w:cs="宋体"/>
          <w:kern w:val="0"/>
          <w:sz w:val="24"/>
          <w:szCs w:val="24"/>
        </w:rPr>
        <w:t>。</w:t>
      </w:r>
    </w:p>
    <w:p>
      <w:pPr>
        <w:numPr>
          <w:ilvl w:val="0"/>
          <w:numId w:val="17"/>
        </w:numPr>
        <w:spacing w:line="360" w:lineRule="auto"/>
        <w:rPr>
          <w:rFonts w:ascii="宋体" w:hAnsi="宋体"/>
          <w:sz w:val="24"/>
          <w:szCs w:val="24"/>
        </w:rPr>
      </w:pPr>
      <w:r>
        <w:rPr>
          <w:rFonts w:hint="eastAsia" w:ascii="宋体" w:hAnsi="宋体"/>
          <w:sz w:val="24"/>
          <w:szCs w:val="24"/>
        </w:rPr>
        <w:t>工作地点。按照项目要求在贵州电网有限责任公司</w:t>
      </w:r>
      <w:r>
        <w:rPr>
          <w:rFonts w:hint="eastAsia" w:ascii="宋体" w:hAnsi="宋体"/>
          <w:sz w:val="24"/>
          <w:szCs w:val="24"/>
          <w:lang w:val="en-US" w:eastAsia="zh-CN"/>
        </w:rPr>
        <w:t>计量中心</w:t>
      </w:r>
      <w:r>
        <w:rPr>
          <w:rFonts w:hint="eastAsia" w:ascii="宋体" w:hAnsi="宋体"/>
          <w:sz w:val="24"/>
          <w:szCs w:val="24"/>
        </w:rPr>
        <w:t>现场实施，项目实施人员根据项目要求配置，如具备项目资质证书，</w:t>
      </w:r>
      <w:r>
        <w:rPr>
          <w:rFonts w:hint="eastAsia" w:ascii="宋体" w:hAnsi="宋体"/>
          <w:sz w:val="24"/>
          <w:szCs w:val="24"/>
          <w:lang w:val="en-US" w:eastAsia="en-US"/>
        </w:rPr>
        <w:t xml:space="preserve">PMP、 </w:t>
      </w:r>
      <w:r>
        <w:rPr>
          <w:rFonts w:hint="eastAsia" w:ascii="宋体" w:hAnsi="宋体"/>
          <w:sz w:val="24"/>
          <w:szCs w:val="24"/>
        </w:rPr>
        <w:t>网络安全高级工程师（或</w:t>
      </w:r>
      <w:r>
        <w:rPr>
          <w:rFonts w:hint="eastAsia" w:ascii="宋体" w:hAnsi="宋体"/>
          <w:sz w:val="24"/>
          <w:szCs w:val="24"/>
          <w:lang w:val="en-US" w:eastAsia="en-US"/>
        </w:rPr>
        <w:t>CISP</w:t>
      </w:r>
      <w:r>
        <w:rPr>
          <w:rFonts w:hint="eastAsia" w:ascii="宋体" w:hAnsi="宋体"/>
          <w:sz w:val="24"/>
          <w:szCs w:val="24"/>
        </w:rPr>
        <w:t>证书）、高级网络工程师、</w:t>
      </w:r>
      <w:r>
        <w:rPr>
          <w:rFonts w:hint="eastAsia" w:ascii="宋体" w:hAnsi="宋体"/>
          <w:sz w:val="24"/>
          <w:szCs w:val="24"/>
          <w:lang w:val="en-US" w:eastAsia="en-US"/>
        </w:rPr>
        <w:t>CDPSE</w:t>
      </w:r>
      <w:r>
        <w:rPr>
          <w:rFonts w:hint="eastAsia" w:ascii="宋体" w:hAnsi="宋体"/>
          <w:sz w:val="24"/>
          <w:szCs w:val="24"/>
        </w:rPr>
        <w:t xml:space="preserve">认证数据隐私工程师、 </w:t>
      </w:r>
      <w:r>
        <w:rPr>
          <w:rFonts w:hint="eastAsia" w:ascii="宋体" w:hAnsi="宋体"/>
          <w:sz w:val="24"/>
          <w:szCs w:val="24"/>
          <w:lang w:val="en-US" w:eastAsia="en-US"/>
        </w:rPr>
        <w:t>CISAW</w:t>
      </w:r>
      <w:r>
        <w:rPr>
          <w:rFonts w:hint="eastAsia" w:ascii="宋体" w:hAnsi="宋体"/>
          <w:sz w:val="24"/>
          <w:szCs w:val="24"/>
        </w:rPr>
        <w:t>风险管理（专业级）认证证书等。</w:t>
      </w:r>
    </w:p>
    <w:p>
      <w:pPr>
        <w:numPr>
          <w:ilvl w:val="0"/>
          <w:numId w:val="17"/>
        </w:numPr>
        <w:spacing w:line="360" w:lineRule="auto"/>
        <w:rPr>
          <w:rFonts w:ascii="宋体" w:hAnsi="宋体"/>
          <w:sz w:val="24"/>
          <w:szCs w:val="24"/>
        </w:rPr>
      </w:pPr>
      <w:r>
        <w:rPr>
          <w:rFonts w:hint="eastAsia" w:ascii="宋体" w:hAnsi="宋体"/>
          <w:sz w:val="24"/>
          <w:szCs w:val="24"/>
        </w:rPr>
        <w:t>项目管理。根据项目要求，制定项目管理交付流程，如项目管理计划、项目质量要求、项目考核要求、</w:t>
      </w:r>
      <w:r>
        <w:rPr>
          <w:rFonts w:hint="eastAsia" w:ascii="宋体" w:hAnsi="宋体"/>
          <w:sz w:val="24"/>
          <w:szCs w:val="24"/>
          <w:lang w:val="en-US" w:eastAsia="zh-CN"/>
        </w:rPr>
        <w:t>项目人员要求、</w:t>
      </w:r>
      <w:r>
        <w:rPr>
          <w:rFonts w:hint="eastAsia" w:ascii="宋体" w:hAnsi="宋体"/>
          <w:sz w:val="24"/>
          <w:szCs w:val="24"/>
        </w:rPr>
        <w:t>项目范围，确定项目实施方案，指定项目进度等。</w:t>
      </w:r>
    </w:p>
    <w:p>
      <w:pPr>
        <w:numPr>
          <w:ilvl w:val="0"/>
          <w:numId w:val="17"/>
        </w:numPr>
        <w:spacing w:line="360" w:lineRule="auto"/>
        <w:rPr>
          <w:rFonts w:ascii="宋体" w:hAnsi="宋体"/>
          <w:sz w:val="24"/>
          <w:szCs w:val="24"/>
        </w:rPr>
      </w:pPr>
      <w:r>
        <w:rPr>
          <w:rFonts w:hint="eastAsia" w:ascii="宋体" w:hAnsi="宋体"/>
          <w:sz w:val="24"/>
          <w:szCs w:val="24"/>
        </w:rPr>
        <w:t>工作实施方案。根据项目工期、项目实施场地、项目内容要求制定项目实施方案，包括：如项目交付流程、项目交付过程文档模板、项目保密要求、风险规避及风险应对、项目服务承诺等。</w:t>
      </w:r>
    </w:p>
    <w:p>
      <w:pPr>
        <w:numPr>
          <w:ilvl w:val="0"/>
          <w:numId w:val="17"/>
        </w:numPr>
        <w:spacing w:line="360" w:lineRule="auto"/>
        <w:rPr>
          <w:rFonts w:ascii="宋体" w:hAnsi="宋体"/>
          <w:sz w:val="24"/>
          <w:szCs w:val="24"/>
        </w:rPr>
      </w:pPr>
      <w:r>
        <w:rPr>
          <w:rFonts w:hint="eastAsia" w:ascii="宋体" w:hAnsi="宋体"/>
          <w:sz w:val="24"/>
          <w:szCs w:val="24"/>
        </w:rPr>
        <w:t>工作关键点。根据项目内容进行关键点（里程碑）分解，项目工期内按照里程碑事件完成项目交付。</w:t>
      </w:r>
    </w:p>
    <w:p>
      <w:pPr>
        <w:numPr>
          <w:ilvl w:val="0"/>
          <w:numId w:val="17"/>
        </w:numPr>
        <w:spacing w:line="360" w:lineRule="auto"/>
        <w:rPr>
          <w:rFonts w:hint="eastAsia" w:ascii="宋体" w:hAnsi="宋体"/>
          <w:sz w:val="24"/>
          <w:szCs w:val="24"/>
        </w:rPr>
      </w:pPr>
      <w:r>
        <w:rPr>
          <w:rFonts w:hint="eastAsia" w:ascii="宋体" w:hAnsi="宋体"/>
          <w:sz w:val="24"/>
          <w:szCs w:val="24"/>
        </w:rPr>
        <w:t>人员配置。项目经理必须殉资深安全咨询专家，具备5年及以上工作经验，同时具有</w:t>
      </w:r>
      <w:r>
        <w:rPr>
          <w:rFonts w:hint="eastAsia" w:ascii="宋体" w:hAnsi="宋体"/>
          <w:sz w:val="24"/>
          <w:szCs w:val="24"/>
          <w:lang w:val="en-US" w:eastAsia="en-US"/>
        </w:rPr>
        <w:t xml:space="preserve">PMP、 </w:t>
      </w:r>
      <w:r>
        <w:rPr>
          <w:rFonts w:hint="eastAsia" w:ascii="宋体" w:hAnsi="宋体"/>
          <w:sz w:val="24"/>
          <w:szCs w:val="24"/>
        </w:rPr>
        <w:t>网络安全高级工程师（或</w:t>
      </w:r>
      <w:r>
        <w:rPr>
          <w:rFonts w:hint="eastAsia" w:ascii="宋体" w:hAnsi="宋体"/>
          <w:sz w:val="24"/>
          <w:szCs w:val="24"/>
          <w:lang w:val="en-US" w:eastAsia="en-US"/>
        </w:rPr>
        <w:t>CISP</w:t>
      </w:r>
      <w:r>
        <w:rPr>
          <w:rFonts w:hint="eastAsia" w:ascii="宋体" w:hAnsi="宋体"/>
          <w:sz w:val="24"/>
          <w:szCs w:val="24"/>
        </w:rPr>
        <w:t>证书）、高级网络工程师、</w:t>
      </w:r>
      <w:r>
        <w:rPr>
          <w:rFonts w:hint="eastAsia" w:ascii="宋体" w:hAnsi="宋体"/>
          <w:sz w:val="24"/>
          <w:szCs w:val="24"/>
          <w:lang w:val="en-US" w:eastAsia="en-US"/>
        </w:rPr>
        <w:t>CDPSE</w:t>
      </w:r>
      <w:r>
        <w:rPr>
          <w:rFonts w:hint="eastAsia" w:ascii="宋体" w:hAnsi="宋体"/>
          <w:sz w:val="24"/>
          <w:szCs w:val="24"/>
        </w:rPr>
        <w:t xml:space="preserve">认证数据隐私工程师、 </w:t>
      </w:r>
      <w:r>
        <w:rPr>
          <w:rFonts w:hint="eastAsia" w:ascii="宋体" w:hAnsi="宋体"/>
          <w:sz w:val="24"/>
          <w:szCs w:val="24"/>
          <w:lang w:val="en-US" w:eastAsia="en-US"/>
        </w:rPr>
        <w:t>CISAW</w:t>
      </w:r>
      <w:r>
        <w:rPr>
          <w:rFonts w:hint="eastAsia" w:ascii="宋体" w:hAnsi="宋体"/>
          <w:sz w:val="24"/>
          <w:szCs w:val="24"/>
        </w:rPr>
        <w:t>风险管理（专业级）认证证书。项目成员不少于15人</w:t>
      </w:r>
      <w:r>
        <w:rPr>
          <w:rFonts w:hint="eastAsia" w:ascii="宋体" w:hAnsi="宋体"/>
          <w:sz w:val="24"/>
          <w:szCs w:val="24"/>
          <w:lang w:eastAsia="zh-CN"/>
        </w:rPr>
        <w:t>，</w:t>
      </w:r>
      <w:r>
        <w:rPr>
          <w:rFonts w:hint="eastAsia" w:ascii="宋体" w:hAnsi="宋体"/>
          <w:sz w:val="24"/>
          <w:szCs w:val="24"/>
        </w:rPr>
        <w:t>不少于6人具备网络安全高级工程师证书；不少于4人同时具备网络安全高级工程师和</w:t>
      </w:r>
      <w:r>
        <w:rPr>
          <w:rFonts w:hint="eastAsia" w:ascii="宋体" w:hAnsi="宋体"/>
          <w:sz w:val="24"/>
          <w:szCs w:val="24"/>
          <w:lang w:val="en-US" w:eastAsia="en-US"/>
        </w:rPr>
        <w:t>CISAW</w:t>
      </w:r>
      <w:r>
        <w:rPr>
          <w:rFonts w:hint="eastAsia" w:ascii="宋体" w:hAnsi="宋体"/>
          <w:sz w:val="24"/>
          <w:szCs w:val="24"/>
        </w:rPr>
        <w:t>风险管理证书；不少于1人同时具备网络安全高级工程师和</w:t>
      </w:r>
      <w:r>
        <w:rPr>
          <w:rFonts w:hint="eastAsia" w:ascii="宋体" w:hAnsi="宋体"/>
          <w:sz w:val="24"/>
          <w:szCs w:val="24"/>
          <w:lang w:val="en-US" w:eastAsia="en-US"/>
        </w:rPr>
        <w:t>CISP-PTE</w:t>
      </w:r>
      <w:r>
        <w:rPr>
          <w:rFonts w:hint="eastAsia" w:ascii="宋体" w:hAnsi="宋体"/>
          <w:sz w:val="24"/>
          <w:szCs w:val="24"/>
        </w:rPr>
        <w:t>证书。</w:t>
      </w:r>
    </w:p>
    <w:p>
      <w:pPr>
        <w:numPr>
          <w:ilvl w:val="0"/>
          <w:numId w:val="17"/>
        </w:numPr>
        <w:spacing w:line="360" w:lineRule="auto"/>
        <w:rPr>
          <w:rFonts w:hint="eastAsia" w:ascii="宋体" w:hAnsi="宋体"/>
          <w:sz w:val="24"/>
          <w:szCs w:val="24"/>
        </w:rPr>
      </w:pPr>
      <w:r>
        <w:rPr>
          <w:rFonts w:hint="eastAsia" w:ascii="宋体" w:hAnsi="宋体"/>
          <w:sz w:val="24"/>
          <w:szCs w:val="24"/>
        </w:rPr>
        <w:t>项目进度。制定详细的项目进度表，按照项目交付流程进行交付。</w:t>
      </w:r>
    </w:p>
    <w:p>
      <w:pPr>
        <w:spacing w:line="360" w:lineRule="auto"/>
        <w:ind w:left="1200"/>
        <w:rPr>
          <w:rFonts w:ascii="宋体" w:hAnsi="宋体"/>
          <w:sz w:val="24"/>
        </w:rPr>
      </w:pPr>
    </w:p>
    <w:p>
      <w:pPr>
        <w:pStyle w:val="3"/>
        <w:numPr>
          <w:ilvl w:val="1"/>
          <w:numId w:val="15"/>
        </w:numPr>
        <w:tabs>
          <w:tab w:val="left" w:pos="576"/>
          <w:tab w:val="left" w:pos="578"/>
        </w:tabs>
        <w:bidi w:val="0"/>
        <w:ind w:left="576" w:leftChars="0" w:hanging="576" w:firstLineChars="0"/>
        <w:rPr>
          <w:rFonts w:hint="default"/>
          <w:lang w:val="en-US"/>
        </w:rPr>
      </w:pPr>
      <w:bookmarkStart w:id="142" w:name="_Toc14022587"/>
      <w:r>
        <w:rPr>
          <w:rFonts w:hint="default"/>
          <w:lang w:val="en-US"/>
        </w:rPr>
        <w:br w:type="page"/>
      </w:r>
      <w:bookmarkStart w:id="143" w:name="_Toc27642"/>
      <w:r>
        <w:rPr>
          <w:rFonts w:hint="default"/>
          <w:lang w:val="en-US"/>
        </w:rPr>
        <w:t>工作关键点</w:t>
      </w:r>
      <w:bookmarkEnd w:id="142"/>
      <w:bookmarkEnd w:id="143"/>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0"/>
        <w:gridCol w:w="1919"/>
        <w:gridCol w:w="3787"/>
        <w:gridCol w:w="21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jc w:val="center"/>
        </w:trPr>
        <w:tc>
          <w:tcPr>
            <w:tcW w:w="800" w:type="dxa"/>
            <w:shd w:val="clear" w:color="auto" w:fill="DBE5F1"/>
            <w:noWrap w:val="0"/>
            <w:vAlign w:val="center"/>
          </w:tcPr>
          <w:p>
            <w:pPr>
              <w:widowControl/>
              <w:jc w:val="center"/>
              <w:rPr>
                <w:rFonts w:hint="eastAsia" w:ascii="宋体" w:hAnsi="宋体" w:eastAsia="宋体" w:cs="宋体"/>
                <w:b/>
                <w:bCs/>
                <w:color w:val="000000"/>
                <w:kern w:val="0"/>
                <w:sz w:val="22"/>
                <w:szCs w:val="22"/>
              </w:rPr>
            </w:pPr>
            <w:r>
              <w:rPr>
                <w:rFonts w:hint="eastAsia" w:ascii="宋体" w:hAnsi="宋体" w:eastAsia="宋体" w:cs="宋体"/>
                <w:b/>
                <w:bCs/>
                <w:color w:val="000000"/>
                <w:kern w:val="0"/>
                <w:sz w:val="22"/>
                <w:szCs w:val="22"/>
              </w:rPr>
              <w:t>序号</w:t>
            </w:r>
          </w:p>
        </w:tc>
        <w:tc>
          <w:tcPr>
            <w:tcW w:w="1919" w:type="dxa"/>
            <w:shd w:val="clear" w:color="auto" w:fill="DBE5F1"/>
            <w:noWrap w:val="0"/>
            <w:vAlign w:val="center"/>
          </w:tcPr>
          <w:p>
            <w:pPr>
              <w:widowControl/>
              <w:jc w:val="center"/>
              <w:rPr>
                <w:rFonts w:hint="eastAsia" w:ascii="宋体" w:hAnsi="宋体" w:eastAsia="宋体" w:cs="宋体"/>
                <w:b/>
                <w:bCs/>
                <w:color w:val="000000"/>
                <w:kern w:val="0"/>
                <w:sz w:val="22"/>
                <w:szCs w:val="22"/>
              </w:rPr>
            </w:pPr>
            <w:r>
              <w:rPr>
                <w:rFonts w:hint="eastAsia" w:ascii="宋体" w:hAnsi="宋体" w:eastAsia="宋体" w:cs="宋体"/>
                <w:b/>
                <w:bCs/>
                <w:color w:val="000000"/>
                <w:kern w:val="0"/>
                <w:sz w:val="22"/>
                <w:szCs w:val="22"/>
              </w:rPr>
              <w:t>关键点内容</w:t>
            </w:r>
          </w:p>
        </w:tc>
        <w:tc>
          <w:tcPr>
            <w:tcW w:w="3787" w:type="dxa"/>
            <w:shd w:val="clear" w:color="auto" w:fill="DBE5F1"/>
            <w:noWrap w:val="0"/>
            <w:vAlign w:val="center"/>
          </w:tcPr>
          <w:p>
            <w:pPr>
              <w:widowControl/>
              <w:jc w:val="center"/>
              <w:rPr>
                <w:rFonts w:hint="eastAsia" w:ascii="宋体" w:hAnsi="宋体" w:eastAsia="宋体" w:cs="宋体"/>
                <w:b/>
                <w:bCs/>
                <w:color w:val="000000"/>
                <w:kern w:val="0"/>
                <w:sz w:val="22"/>
                <w:szCs w:val="22"/>
              </w:rPr>
            </w:pPr>
            <w:r>
              <w:rPr>
                <w:rFonts w:hint="eastAsia" w:ascii="宋体" w:hAnsi="宋体" w:eastAsia="宋体" w:cs="宋体"/>
                <w:b/>
                <w:bCs/>
                <w:color w:val="000000"/>
                <w:kern w:val="0"/>
                <w:sz w:val="22"/>
                <w:szCs w:val="22"/>
              </w:rPr>
              <w:t>注意事项及保障措施</w:t>
            </w:r>
          </w:p>
        </w:tc>
        <w:tc>
          <w:tcPr>
            <w:tcW w:w="2149" w:type="dxa"/>
            <w:shd w:val="clear" w:color="auto" w:fill="DBE5F1"/>
            <w:noWrap w:val="0"/>
            <w:vAlign w:val="top"/>
          </w:tcPr>
          <w:p>
            <w:pPr>
              <w:widowControl/>
              <w:jc w:val="center"/>
              <w:rPr>
                <w:rFonts w:hint="eastAsia" w:ascii="宋体" w:hAnsi="宋体" w:eastAsia="宋体" w:cs="宋体"/>
                <w:b/>
                <w:bCs/>
                <w:color w:val="000000"/>
                <w:kern w:val="0"/>
                <w:sz w:val="22"/>
                <w:szCs w:val="22"/>
              </w:rPr>
            </w:pPr>
            <w:r>
              <w:rPr>
                <w:rFonts w:hint="eastAsia" w:ascii="宋体" w:hAnsi="宋体" w:eastAsia="宋体" w:cs="宋体"/>
                <w:b/>
                <w:bCs/>
                <w:color w:val="000000"/>
                <w:kern w:val="0"/>
                <w:sz w:val="22"/>
                <w:szCs w:val="22"/>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jc w:val="center"/>
        </w:trPr>
        <w:tc>
          <w:tcPr>
            <w:tcW w:w="800" w:type="dxa"/>
            <w:noWrap w:val="0"/>
            <w:vAlign w:val="center"/>
          </w:tcPr>
          <w:p>
            <w:pPr>
              <w:pStyle w:val="19"/>
              <w:widowControl/>
              <w:numPr>
                <w:ilvl w:val="0"/>
                <w:numId w:val="18"/>
              </w:numPr>
              <w:ind w:firstLineChars="0"/>
              <w:jc w:val="center"/>
              <w:rPr>
                <w:rFonts w:hint="eastAsia" w:ascii="宋体" w:hAnsi="宋体" w:eastAsia="宋体" w:cs="宋体"/>
                <w:bCs/>
                <w:color w:val="000000"/>
                <w:kern w:val="0"/>
                <w:sz w:val="22"/>
                <w:szCs w:val="22"/>
              </w:rPr>
            </w:pPr>
          </w:p>
        </w:tc>
        <w:tc>
          <w:tcPr>
            <w:tcW w:w="1919" w:type="dxa"/>
            <w:noWrap w:val="0"/>
            <w:vAlign w:val="center"/>
          </w:tcPr>
          <w:p>
            <w:pPr>
              <w:widowControl/>
              <w:jc w:val="center"/>
              <w:rPr>
                <w:rFonts w:hint="eastAsia" w:ascii="宋体" w:hAnsi="宋体" w:eastAsia="宋体" w:cs="宋体"/>
                <w:bCs/>
                <w:color w:val="000000"/>
                <w:kern w:val="0"/>
                <w:sz w:val="22"/>
                <w:szCs w:val="22"/>
              </w:rPr>
            </w:pPr>
            <w:r>
              <w:rPr>
                <w:rFonts w:hint="eastAsia" w:ascii="宋体" w:hAnsi="宋体" w:eastAsia="宋体" w:cs="宋体"/>
                <w:bCs/>
                <w:color w:val="000000"/>
                <w:kern w:val="0"/>
                <w:sz w:val="22"/>
                <w:szCs w:val="22"/>
              </w:rPr>
              <w:t>制定项目及实施方案</w:t>
            </w:r>
          </w:p>
        </w:tc>
        <w:tc>
          <w:tcPr>
            <w:tcW w:w="3787" w:type="dxa"/>
            <w:noWrap w:val="0"/>
            <w:vAlign w:val="center"/>
          </w:tcPr>
          <w:p>
            <w:pPr>
              <w:widowControl/>
              <w:jc w:val="left"/>
              <w:rPr>
                <w:rFonts w:hint="eastAsia" w:ascii="宋体" w:hAnsi="宋体" w:eastAsia="宋体" w:cs="宋体"/>
                <w:bCs/>
                <w:color w:val="000000"/>
                <w:kern w:val="0"/>
                <w:sz w:val="22"/>
                <w:szCs w:val="22"/>
              </w:rPr>
            </w:pPr>
            <w:r>
              <w:rPr>
                <w:rFonts w:hint="eastAsia" w:ascii="宋体" w:hAnsi="宋体" w:eastAsia="宋体" w:cs="宋体"/>
                <w:bCs/>
                <w:color w:val="000000"/>
                <w:kern w:val="0"/>
                <w:sz w:val="22"/>
                <w:szCs w:val="22"/>
              </w:rPr>
              <w:t>根据项目工期、项目实施场地、项目内容要求制定项目实施方案，包括：如项目交付流程、项目交付过程文档模板、项目保密要求、风险规避及风险应对、项目服务承诺等</w:t>
            </w:r>
          </w:p>
        </w:tc>
        <w:tc>
          <w:tcPr>
            <w:tcW w:w="2149" w:type="dxa"/>
            <w:noWrap w:val="0"/>
            <w:vAlign w:val="top"/>
          </w:tcPr>
          <w:p>
            <w:pPr>
              <w:widowControl/>
              <w:jc w:val="left"/>
              <w:rPr>
                <w:rFonts w:hint="eastAsia" w:ascii="宋体" w:hAnsi="宋体" w:eastAsia="宋体" w:cs="宋体"/>
                <w:bCs/>
                <w:color w:val="000000"/>
                <w:kern w:val="0"/>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jc w:val="center"/>
        </w:trPr>
        <w:tc>
          <w:tcPr>
            <w:tcW w:w="800" w:type="dxa"/>
            <w:noWrap w:val="0"/>
            <w:vAlign w:val="center"/>
          </w:tcPr>
          <w:p>
            <w:pPr>
              <w:pStyle w:val="19"/>
              <w:widowControl/>
              <w:numPr>
                <w:ilvl w:val="0"/>
                <w:numId w:val="18"/>
              </w:numPr>
              <w:ind w:firstLineChars="0"/>
              <w:jc w:val="center"/>
              <w:rPr>
                <w:rFonts w:hint="eastAsia" w:ascii="宋体" w:hAnsi="宋体" w:eastAsia="宋体" w:cs="宋体"/>
                <w:bCs/>
                <w:color w:val="000000"/>
                <w:kern w:val="0"/>
                <w:sz w:val="22"/>
                <w:szCs w:val="22"/>
              </w:rPr>
            </w:pPr>
          </w:p>
        </w:tc>
        <w:tc>
          <w:tcPr>
            <w:tcW w:w="1919" w:type="dxa"/>
            <w:noWrap w:val="0"/>
            <w:vAlign w:val="center"/>
          </w:tcPr>
          <w:p>
            <w:pPr>
              <w:spacing w:line="360" w:lineRule="auto"/>
              <w:rPr>
                <w:rFonts w:hint="eastAsia" w:ascii="宋体" w:hAnsi="宋体" w:eastAsia="宋体" w:cs="宋体"/>
                <w:bCs/>
                <w:color w:val="000000"/>
                <w:kern w:val="0"/>
                <w:sz w:val="22"/>
                <w:szCs w:val="22"/>
              </w:rPr>
            </w:pPr>
            <w:r>
              <w:rPr>
                <w:rFonts w:hint="eastAsia" w:ascii="宋体" w:hAnsi="宋体" w:eastAsia="宋体" w:cs="宋体"/>
                <w:sz w:val="22"/>
                <w:szCs w:val="22"/>
                <w:lang w:val="en-US" w:eastAsia="zh-CN"/>
              </w:rPr>
              <w:t>特殊时期网络安全咨询服务</w:t>
            </w:r>
          </w:p>
        </w:tc>
        <w:tc>
          <w:tcPr>
            <w:tcW w:w="3787" w:type="dxa"/>
            <w:noWrap w:val="0"/>
            <w:vAlign w:val="center"/>
          </w:tcPr>
          <w:p>
            <w:pPr>
              <w:widowControl/>
              <w:jc w:val="left"/>
              <w:rPr>
                <w:rFonts w:hint="eastAsia" w:ascii="宋体" w:hAnsi="宋体" w:eastAsia="宋体" w:cs="宋体"/>
                <w:bCs/>
                <w:color w:val="000000"/>
                <w:kern w:val="0"/>
                <w:sz w:val="22"/>
                <w:szCs w:val="22"/>
              </w:rPr>
            </w:pPr>
            <w:r>
              <w:rPr>
                <w:rFonts w:hint="eastAsia" w:ascii="宋体" w:hAnsi="宋体" w:eastAsia="宋体" w:cs="宋体"/>
                <w:bCs/>
                <w:color w:val="000000"/>
                <w:kern w:val="0"/>
                <w:sz w:val="22"/>
              </w:rPr>
              <w:t>实际工作取决于资产数量、资产信息完整性，可以并行。</w:t>
            </w:r>
          </w:p>
        </w:tc>
        <w:tc>
          <w:tcPr>
            <w:tcW w:w="2149" w:type="dxa"/>
            <w:noWrap w:val="0"/>
            <w:vAlign w:val="top"/>
          </w:tcPr>
          <w:p>
            <w:pPr>
              <w:widowControl/>
              <w:jc w:val="left"/>
              <w:rPr>
                <w:rFonts w:hint="eastAsia" w:ascii="宋体" w:hAnsi="宋体" w:eastAsia="宋体" w:cs="宋体"/>
                <w:bCs/>
                <w:color w:val="000000"/>
                <w:kern w:val="0"/>
                <w:sz w:val="22"/>
                <w:szCs w:val="22"/>
              </w:rPr>
            </w:pPr>
            <w:r>
              <w:rPr>
                <w:rFonts w:hint="eastAsia" w:ascii="宋体" w:hAnsi="宋体" w:eastAsia="宋体" w:cs="宋体"/>
                <w:kern w:val="0"/>
                <w:sz w:val="24"/>
                <w:szCs w:val="24"/>
              </w:rPr>
              <w:t>应急工具箱</w:t>
            </w:r>
            <w:r>
              <w:rPr>
                <w:rFonts w:hint="eastAsia" w:ascii="宋体" w:hAnsi="宋体" w:eastAsia="宋体" w:cs="宋体"/>
                <w:kern w:val="0"/>
                <w:sz w:val="24"/>
                <w:szCs w:val="24"/>
                <w:lang w:eastAsia="zh-CN"/>
              </w:rPr>
              <w:t>、</w:t>
            </w:r>
            <w:r>
              <w:rPr>
                <w:rFonts w:hint="eastAsia" w:ascii="宋体" w:hAnsi="宋体" w:eastAsia="宋体" w:cs="宋体"/>
                <w:kern w:val="0"/>
                <w:sz w:val="24"/>
                <w:szCs w:val="24"/>
                <w:lang w:val="en-US" w:eastAsia="zh-CN"/>
              </w:rPr>
              <w:t>基线工具箱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jc w:val="center"/>
        </w:trPr>
        <w:tc>
          <w:tcPr>
            <w:tcW w:w="800" w:type="dxa"/>
            <w:noWrap w:val="0"/>
            <w:vAlign w:val="center"/>
          </w:tcPr>
          <w:p>
            <w:pPr>
              <w:pStyle w:val="19"/>
              <w:widowControl/>
              <w:numPr>
                <w:ilvl w:val="0"/>
                <w:numId w:val="18"/>
              </w:numPr>
              <w:ind w:firstLineChars="0"/>
              <w:jc w:val="center"/>
              <w:rPr>
                <w:rFonts w:hint="eastAsia" w:ascii="宋体" w:hAnsi="宋体" w:eastAsia="宋体" w:cs="宋体"/>
                <w:bCs/>
                <w:color w:val="000000"/>
                <w:kern w:val="0"/>
                <w:sz w:val="22"/>
                <w:szCs w:val="22"/>
              </w:rPr>
            </w:pPr>
          </w:p>
        </w:tc>
        <w:tc>
          <w:tcPr>
            <w:tcW w:w="1919" w:type="dxa"/>
            <w:noWrap w:val="0"/>
            <w:vAlign w:val="center"/>
          </w:tcPr>
          <w:p>
            <w:pPr>
              <w:spacing w:line="360" w:lineRule="auto"/>
              <w:rPr>
                <w:rFonts w:hint="eastAsia" w:ascii="宋体" w:hAnsi="宋体" w:eastAsia="宋体" w:cs="宋体"/>
                <w:bCs/>
                <w:color w:val="000000"/>
                <w:kern w:val="0"/>
                <w:sz w:val="22"/>
                <w:szCs w:val="22"/>
                <w:lang w:val="en-US"/>
              </w:rPr>
            </w:pPr>
            <w:r>
              <w:rPr>
                <w:rFonts w:hint="eastAsia" w:ascii="宋体" w:hAnsi="宋体" w:eastAsia="宋体" w:cs="宋体"/>
                <w:sz w:val="22"/>
                <w:szCs w:val="22"/>
              </w:rPr>
              <w:t>特殊时期网络安全风险排査服务</w:t>
            </w:r>
          </w:p>
        </w:tc>
        <w:tc>
          <w:tcPr>
            <w:tcW w:w="3787" w:type="dxa"/>
            <w:noWrap w:val="0"/>
            <w:vAlign w:val="center"/>
          </w:tcPr>
          <w:p>
            <w:pPr>
              <w:widowControl/>
              <w:jc w:val="left"/>
              <w:rPr>
                <w:rFonts w:hint="eastAsia" w:ascii="宋体" w:hAnsi="宋体" w:eastAsia="宋体" w:cs="宋体"/>
                <w:bCs/>
                <w:color w:val="000000"/>
                <w:kern w:val="0"/>
                <w:sz w:val="22"/>
                <w:szCs w:val="22"/>
              </w:rPr>
            </w:pPr>
            <w:r>
              <w:rPr>
                <w:rFonts w:hint="eastAsia" w:ascii="宋体" w:hAnsi="宋体" w:eastAsia="宋体" w:cs="宋体"/>
                <w:bCs/>
                <w:color w:val="000000"/>
                <w:kern w:val="0"/>
                <w:sz w:val="22"/>
              </w:rPr>
              <w:t>启动会，各方干系人参与， 确定项目目标。</w:t>
            </w:r>
          </w:p>
        </w:tc>
        <w:tc>
          <w:tcPr>
            <w:tcW w:w="2149" w:type="dxa"/>
            <w:noWrap w:val="0"/>
            <w:vAlign w:val="top"/>
          </w:tcPr>
          <w:p>
            <w:pPr>
              <w:widowControl/>
              <w:jc w:val="left"/>
              <w:rPr>
                <w:rFonts w:hint="eastAsia" w:ascii="宋体" w:hAnsi="宋体" w:eastAsia="宋体" w:cs="宋体"/>
                <w:bCs/>
                <w:color w:val="000000"/>
                <w:kern w:val="0"/>
                <w:sz w:val="22"/>
                <w:szCs w:val="22"/>
                <w:lang w:val="en-US" w:eastAsia="zh-CN"/>
              </w:rPr>
            </w:pPr>
            <w:r>
              <w:rPr>
                <w:rFonts w:hint="eastAsia" w:ascii="宋体" w:hAnsi="宋体" w:eastAsia="宋体" w:cs="宋体"/>
                <w:bCs/>
                <w:color w:val="000000"/>
                <w:kern w:val="0"/>
                <w:sz w:val="22"/>
                <w:lang w:val="en-US" w:eastAsia="zh-CN"/>
              </w:rPr>
              <w:t>配置核查系统、B</w:t>
            </w:r>
            <w:r>
              <w:rPr>
                <w:rFonts w:hint="default" w:ascii="宋体" w:hAnsi="宋体" w:eastAsia="宋体" w:cs="宋体"/>
                <w:bCs/>
                <w:color w:val="000000"/>
                <w:kern w:val="0"/>
                <w:sz w:val="22"/>
                <w:lang w:val="en-US" w:eastAsia="zh-CN"/>
              </w:rPr>
              <w:t>urp Suite</w:t>
            </w:r>
            <w:r>
              <w:rPr>
                <w:rFonts w:hint="eastAsia" w:ascii="宋体" w:hAnsi="宋体" w:eastAsia="宋体" w:cs="宋体"/>
                <w:bCs/>
                <w:color w:val="000000"/>
                <w:kern w:val="0"/>
                <w:sz w:val="22"/>
                <w:lang w:val="en-US" w:eastAsia="zh-CN"/>
              </w:rPr>
              <w:t>、SqlMap、NMap、AWVS、AppScan、Nessus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jc w:val="center"/>
        </w:trPr>
        <w:tc>
          <w:tcPr>
            <w:tcW w:w="800" w:type="dxa"/>
            <w:noWrap w:val="0"/>
            <w:vAlign w:val="center"/>
          </w:tcPr>
          <w:p>
            <w:pPr>
              <w:pStyle w:val="19"/>
              <w:widowControl/>
              <w:numPr>
                <w:ilvl w:val="0"/>
                <w:numId w:val="18"/>
              </w:numPr>
              <w:ind w:firstLineChars="0"/>
              <w:jc w:val="center"/>
              <w:rPr>
                <w:rFonts w:hint="eastAsia" w:ascii="宋体" w:hAnsi="宋体" w:eastAsia="宋体" w:cs="宋体"/>
                <w:bCs/>
                <w:color w:val="000000"/>
                <w:kern w:val="0"/>
                <w:sz w:val="22"/>
                <w:szCs w:val="22"/>
              </w:rPr>
            </w:pPr>
          </w:p>
        </w:tc>
        <w:tc>
          <w:tcPr>
            <w:tcW w:w="1919" w:type="dxa"/>
            <w:noWrap w:val="0"/>
            <w:vAlign w:val="center"/>
          </w:tcPr>
          <w:p>
            <w:pPr>
              <w:spacing w:line="360" w:lineRule="auto"/>
              <w:rPr>
                <w:rFonts w:hint="eastAsia" w:ascii="宋体" w:hAnsi="宋体" w:eastAsia="宋体" w:cs="宋体"/>
                <w:bCs/>
                <w:color w:val="000000"/>
                <w:kern w:val="0"/>
                <w:sz w:val="22"/>
                <w:szCs w:val="22"/>
                <w:lang w:val="en-US" w:eastAsia="zh-CN"/>
              </w:rPr>
            </w:pPr>
            <w:r>
              <w:rPr>
                <w:rFonts w:hint="eastAsia" w:ascii="宋体" w:hAnsi="宋体" w:eastAsia="宋体" w:cs="宋体"/>
                <w:sz w:val="22"/>
                <w:szCs w:val="22"/>
              </w:rPr>
              <w:t>特殊时期网络安全应急响应服务</w:t>
            </w:r>
          </w:p>
        </w:tc>
        <w:tc>
          <w:tcPr>
            <w:tcW w:w="3787" w:type="dxa"/>
            <w:noWrap w:val="0"/>
            <w:vAlign w:val="center"/>
          </w:tcPr>
          <w:p>
            <w:pPr>
              <w:widowControl/>
              <w:jc w:val="left"/>
              <w:rPr>
                <w:rFonts w:hint="eastAsia" w:ascii="宋体" w:hAnsi="宋体" w:eastAsia="宋体" w:cs="宋体"/>
                <w:bCs/>
                <w:color w:val="000000"/>
                <w:kern w:val="0"/>
                <w:sz w:val="22"/>
                <w:szCs w:val="22"/>
              </w:rPr>
            </w:pPr>
            <w:r>
              <w:rPr>
                <w:rFonts w:hint="eastAsia" w:ascii="宋体" w:hAnsi="宋体" w:eastAsia="宋体" w:cs="宋体"/>
                <w:bCs/>
                <w:color w:val="000000"/>
                <w:kern w:val="0"/>
                <w:sz w:val="22"/>
              </w:rPr>
              <w:t>实际工作取决于</w:t>
            </w:r>
            <w:r>
              <w:rPr>
                <w:rFonts w:hint="eastAsia" w:ascii="宋体" w:hAnsi="宋体" w:eastAsia="宋体" w:cs="宋体"/>
                <w:bCs/>
                <w:color w:val="000000"/>
                <w:kern w:val="0"/>
                <w:sz w:val="22"/>
                <w:lang w:val="en-US" w:eastAsia="zh-CN"/>
              </w:rPr>
              <w:t>场景、资产数量、技术难度</w:t>
            </w:r>
            <w:r>
              <w:rPr>
                <w:rFonts w:hint="eastAsia" w:ascii="宋体" w:hAnsi="宋体" w:eastAsia="宋体" w:cs="宋体"/>
                <w:bCs/>
                <w:color w:val="000000"/>
                <w:kern w:val="0"/>
                <w:sz w:val="22"/>
              </w:rPr>
              <w:t>，可以并行。</w:t>
            </w:r>
          </w:p>
        </w:tc>
        <w:tc>
          <w:tcPr>
            <w:tcW w:w="2149" w:type="dxa"/>
            <w:noWrap w:val="0"/>
            <w:vAlign w:val="top"/>
          </w:tcPr>
          <w:p>
            <w:pPr>
              <w:widowControl/>
              <w:jc w:val="left"/>
              <w:rPr>
                <w:rFonts w:hint="eastAsia" w:ascii="宋体" w:hAnsi="宋体" w:eastAsia="宋体" w:cs="宋体"/>
                <w:bCs/>
                <w:color w:val="000000"/>
                <w:kern w:val="0"/>
                <w:sz w:val="22"/>
                <w:szCs w:val="22"/>
                <w:lang w:val="en-US" w:eastAsia="zh-CN"/>
              </w:rPr>
            </w:pPr>
            <w:r>
              <w:rPr>
                <w:rFonts w:hint="eastAsia" w:ascii="宋体" w:hAnsi="宋体" w:eastAsia="宋体" w:cs="宋体"/>
                <w:bCs/>
                <w:color w:val="000000"/>
                <w:kern w:val="0"/>
                <w:sz w:val="22"/>
                <w:lang w:val="en-US" w:eastAsia="zh-CN"/>
              </w:rPr>
              <w:t>Kali、Digital Forensics Framework、CAINE</w:t>
            </w:r>
          </w:p>
        </w:tc>
      </w:tr>
    </w:tbl>
    <w:p>
      <w:pPr>
        <w:spacing w:line="360" w:lineRule="auto"/>
        <w:rPr>
          <w:rFonts w:ascii="宋体" w:hAnsi="宋体" w:cs="宋体"/>
          <w:kern w:val="0"/>
          <w:sz w:val="24"/>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pStyle w:val="3"/>
        <w:numPr>
          <w:ilvl w:val="1"/>
          <w:numId w:val="15"/>
        </w:numPr>
        <w:tabs>
          <w:tab w:val="left" w:pos="576"/>
          <w:tab w:val="left" w:pos="578"/>
        </w:tabs>
        <w:bidi w:val="0"/>
        <w:ind w:left="576" w:leftChars="0" w:hanging="576" w:firstLineChars="0"/>
        <w:rPr>
          <w:rFonts w:hint="eastAsia" w:ascii="黑体" w:hAnsi="黑体" w:eastAsia="黑体" w:cs="黑体"/>
        </w:rPr>
      </w:pPr>
      <w:bookmarkStart w:id="144" w:name="_Toc32745"/>
      <w:r>
        <w:rPr>
          <w:rFonts w:hint="eastAsia" w:ascii="黑体" w:hAnsi="黑体" w:eastAsia="黑体" w:cs="黑体"/>
        </w:rPr>
        <w:t>特殊时期网络安全咨询服务</w:t>
      </w:r>
      <w:bookmarkEnd w:id="144"/>
    </w:p>
    <w:p>
      <w:pPr>
        <w:pStyle w:val="4"/>
        <w:numPr>
          <w:ilvl w:val="2"/>
          <w:numId w:val="15"/>
        </w:numPr>
        <w:bidi w:val="0"/>
        <w:ind w:left="720" w:leftChars="0" w:hanging="720" w:firstLineChars="0"/>
        <w:rPr>
          <w:rFonts w:hint="eastAsia" w:ascii="宋体" w:hAnsi="宋体" w:eastAsia="宋体"/>
          <w:b/>
          <w:sz w:val="28"/>
          <w:szCs w:val="28"/>
        </w:rPr>
      </w:pPr>
      <w:bookmarkStart w:id="145" w:name="_Toc18736"/>
      <w:r>
        <w:rPr>
          <w:rFonts w:hint="eastAsia" w:ascii="宋体" w:hAnsi="宋体" w:eastAsia="宋体"/>
          <w:b/>
          <w:sz w:val="28"/>
          <w:szCs w:val="28"/>
        </w:rPr>
        <w:t>工作目标</w:t>
      </w:r>
      <w:bookmarkEnd w:id="145"/>
    </w:p>
    <w:p>
      <w:pPr>
        <w:pStyle w:val="17"/>
        <w:spacing w:line="360" w:lineRule="auto"/>
        <w:ind w:right="48" w:rightChars="23" w:firstLineChars="0"/>
        <w:rPr>
          <w:rFonts w:hint="eastAsia" w:ascii="宋体" w:hAnsi="宋体" w:cs="仿宋_GB2312"/>
          <w:sz w:val="24"/>
          <w:szCs w:val="24"/>
        </w:rPr>
      </w:pPr>
      <w:r>
        <w:rPr>
          <w:rFonts w:hint="eastAsia" w:ascii="宋体" w:hAnsi="宋体" w:cs="仿宋_GB2312"/>
          <w:sz w:val="24"/>
          <w:szCs w:val="24"/>
        </w:rPr>
        <w:t>在特殊时期前期准备阶段，组织资深安全专家，提供网络安全技术咨询服务。以国家、行业及公司相关网络安全管理法律法规、制度规范等为基础，与丰富的实践、实战经验相结合，协助 招标方全面梳理系统网络安全保障体系建设情况，从管理制度上、技术措施上、人 员保障上等多方面、多角度分析系统网络安全薄弱环节，提出符合系统实际的咨询 建议，形成系统总体网络安全保障体系提升规划，并协助完成相关工作的落地执行。 同时，在特殊时期提供与相关工作方案要求一致的咨询服务，包括对方案的解读、 相关准备工作的牵头、相关安全意识的培训等，为系统网络安全工作的部署和开展 出谋划策。</w:t>
      </w:r>
    </w:p>
    <w:p>
      <w:pPr>
        <w:pStyle w:val="4"/>
        <w:numPr>
          <w:ilvl w:val="2"/>
          <w:numId w:val="15"/>
        </w:numPr>
        <w:bidi w:val="0"/>
        <w:ind w:left="720" w:leftChars="0" w:hanging="720" w:firstLineChars="0"/>
        <w:rPr>
          <w:rFonts w:hint="eastAsia" w:ascii="宋体" w:hAnsi="宋体" w:eastAsia="宋体"/>
          <w:b/>
          <w:sz w:val="28"/>
          <w:szCs w:val="28"/>
        </w:rPr>
      </w:pPr>
      <w:bookmarkStart w:id="146" w:name="_Toc13574"/>
      <w:r>
        <w:rPr>
          <w:rFonts w:hint="eastAsia" w:ascii="宋体" w:hAnsi="宋体" w:eastAsia="宋体"/>
          <w:b/>
          <w:sz w:val="28"/>
          <w:szCs w:val="28"/>
        </w:rPr>
        <w:t>工作内容</w:t>
      </w:r>
      <w:bookmarkEnd w:id="146"/>
    </w:p>
    <w:p>
      <w:pPr>
        <w:pStyle w:val="17"/>
        <w:numPr>
          <w:ilvl w:val="0"/>
          <w:numId w:val="19"/>
        </w:numPr>
        <w:spacing w:line="360" w:lineRule="auto"/>
        <w:ind w:right="48" w:rightChars="23" w:firstLineChars="0"/>
        <w:rPr>
          <w:rFonts w:hint="eastAsia" w:ascii="宋体" w:hAnsi="宋体" w:cs="仿宋_GB2312"/>
          <w:sz w:val="24"/>
          <w:szCs w:val="24"/>
        </w:rPr>
      </w:pPr>
      <w:r>
        <w:rPr>
          <w:rFonts w:hint="eastAsia" w:ascii="宋体" w:hAnsi="宋体" w:cs="仿宋_GB2312"/>
          <w:sz w:val="24"/>
          <w:szCs w:val="24"/>
        </w:rPr>
        <w:t>以国家、行业及公司相关网络安全管理法律法规、制度规范等为基础，对省 级计量自动化系统的网络安全保障体系建设情况进行梳理，详细分析系统网络安全存在的不足和风险，提出相关咨询建议并协助招标方制定相关提升规划和整改方案。</w:t>
      </w:r>
    </w:p>
    <w:p>
      <w:pPr>
        <w:pStyle w:val="17"/>
        <w:numPr>
          <w:ilvl w:val="0"/>
          <w:numId w:val="19"/>
        </w:numPr>
        <w:spacing w:line="360" w:lineRule="auto"/>
        <w:ind w:right="48" w:rightChars="23" w:firstLineChars="0"/>
        <w:rPr>
          <w:rFonts w:hint="eastAsia" w:ascii="宋体" w:hAnsi="宋体" w:cs="仿宋_GB2312"/>
          <w:sz w:val="24"/>
          <w:szCs w:val="24"/>
        </w:rPr>
      </w:pPr>
      <w:r>
        <w:rPr>
          <w:rFonts w:hint="eastAsia" w:ascii="宋体" w:hAnsi="宋体" w:cs="仿宋_GB2312"/>
          <w:sz w:val="24"/>
          <w:szCs w:val="24"/>
        </w:rPr>
        <w:t>配合招标方开展相关规划和整改的具体落实，并在过程中提供技术指导，确 保各项工作有序推进。</w:t>
      </w:r>
    </w:p>
    <w:p>
      <w:pPr>
        <w:pStyle w:val="17"/>
        <w:numPr>
          <w:ilvl w:val="0"/>
          <w:numId w:val="19"/>
        </w:numPr>
        <w:spacing w:line="360" w:lineRule="auto"/>
        <w:ind w:right="48" w:rightChars="23" w:firstLineChars="0"/>
        <w:rPr>
          <w:rFonts w:hint="eastAsia" w:ascii="宋体" w:hAnsi="宋体" w:cs="仿宋_GB2312"/>
          <w:sz w:val="24"/>
          <w:szCs w:val="24"/>
        </w:rPr>
      </w:pPr>
      <w:r>
        <w:rPr>
          <w:rFonts w:hint="eastAsia" w:ascii="宋体" w:hAnsi="宋体" w:cs="仿宋_GB2312"/>
          <w:sz w:val="24"/>
          <w:szCs w:val="24"/>
        </w:rPr>
        <w:t>根据特殊时期的各项网络安全工作方案要求，分析网络安全形势及保障重点，牵头开展相关重点内容的解读及相关准备方案的制定，组织系统运维团队完成 特殊时期的网络安全布防，并形成相关规范化系统拓扑图、总体布防作战图等。</w:t>
      </w:r>
    </w:p>
    <w:p>
      <w:pPr>
        <w:pStyle w:val="17"/>
        <w:numPr>
          <w:ilvl w:val="0"/>
          <w:numId w:val="19"/>
        </w:numPr>
        <w:spacing w:line="360" w:lineRule="auto"/>
        <w:ind w:right="48" w:rightChars="23" w:firstLineChars="0"/>
        <w:rPr>
          <w:rFonts w:hint="eastAsia" w:ascii="宋体" w:hAnsi="宋体" w:cs="仿宋_GB2312"/>
          <w:sz w:val="24"/>
          <w:szCs w:val="24"/>
        </w:rPr>
      </w:pPr>
      <w:r>
        <w:rPr>
          <w:rFonts w:hint="eastAsia" w:ascii="宋体" w:hAnsi="宋体" w:cs="仿宋_GB2312"/>
          <w:sz w:val="24"/>
          <w:szCs w:val="24"/>
        </w:rPr>
        <w:t>完善安全管理制度体系，专业化的指导网络安全工作，包括网络安全架构管理、网络安全制度管理、网络安全运维管理、网络安全应急管理、网络安全培训管 理等相关资料文档的完善。</w:t>
      </w:r>
    </w:p>
    <w:p>
      <w:pPr>
        <w:pStyle w:val="17"/>
        <w:numPr>
          <w:ilvl w:val="0"/>
          <w:numId w:val="19"/>
        </w:numPr>
        <w:spacing w:line="360" w:lineRule="auto"/>
        <w:ind w:right="48" w:rightChars="23" w:firstLineChars="0"/>
        <w:rPr>
          <w:rFonts w:hint="eastAsia" w:ascii="宋体" w:hAnsi="宋体" w:cs="仿宋_GB2312"/>
          <w:sz w:val="24"/>
          <w:szCs w:val="24"/>
        </w:rPr>
      </w:pPr>
      <w:r>
        <w:rPr>
          <w:rFonts w:hint="eastAsia" w:ascii="宋体" w:hAnsi="宋体" w:cs="仿宋_GB2312"/>
          <w:sz w:val="24"/>
          <w:szCs w:val="24"/>
        </w:rPr>
        <w:t>组织开展至少一次网络安全意识培训，提升全员安全防护意识，在培训材料 准备、培训过程记录、培训情况总结等方面提供支持。</w:t>
      </w:r>
    </w:p>
    <w:p>
      <w:pPr>
        <w:pStyle w:val="4"/>
        <w:numPr>
          <w:ilvl w:val="2"/>
          <w:numId w:val="15"/>
        </w:numPr>
        <w:bidi w:val="0"/>
        <w:ind w:left="720" w:leftChars="0" w:hanging="720" w:firstLineChars="0"/>
        <w:rPr>
          <w:rFonts w:hint="eastAsia" w:ascii="宋体" w:hAnsi="宋体" w:eastAsia="宋体"/>
          <w:b/>
          <w:sz w:val="28"/>
          <w:szCs w:val="28"/>
        </w:rPr>
      </w:pPr>
      <w:bookmarkStart w:id="147" w:name="_Toc31937"/>
      <w:bookmarkStart w:id="148" w:name="_Toc26889"/>
      <w:bookmarkStart w:id="149" w:name="_Toc4983"/>
      <w:r>
        <w:rPr>
          <w:rFonts w:hint="eastAsia" w:ascii="宋体" w:hAnsi="宋体" w:eastAsia="宋体"/>
          <w:b/>
          <w:sz w:val="28"/>
          <w:szCs w:val="28"/>
          <w:lang w:val="en-US" w:eastAsia="zh-CN"/>
        </w:rPr>
        <w:t>网</w:t>
      </w:r>
      <w:r>
        <w:rPr>
          <w:rFonts w:hint="eastAsia" w:ascii="宋体" w:hAnsi="宋体" w:eastAsia="宋体"/>
          <w:b/>
          <w:sz w:val="28"/>
          <w:szCs w:val="28"/>
        </w:rPr>
        <w:t>络安全咨询服务方法</w:t>
      </w:r>
      <w:bookmarkEnd w:id="147"/>
      <w:bookmarkEnd w:id="148"/>
      <w:bookmarkEnd w:id="149"/>
    </w:p>
    <w:p>
      <w:pPr>
        <w:pStyle w:val="6"/>
        <w:numPr>
          <w:ilvl w:val="3"/>
          <w:numId w:val="15"/>
        </w:numPr>
        <w:tabs>
          <w:tab w:val="clear" w:pos="864"/>
        </w:tabs>
        <w:bidi w:val="0"/>
        <w:ind w:left="864" w:leftChars="0" w:hanging="864" w:firstLineChars="0"/>
        <w:rPr>
          <w:rFonts w:hint="eastAsia"/>
        </w:rPr>
      </w:pPr>
      <w:r>
        <w:rPr>
          <w:rFonts w:hint="eastAsia"/>
          <w:lang w:val="en-US" w:eastAsia="zh-CN"/>
        </w:rPr>
        <w:t>服务范围及内容</w:t>
      </w:r>
    </w:p>
    <w:p>
      <w:pPr>
        <w:pStyle w:val="21"/>
        <w:spacing w:after="0" w:line="360" w:lineRule="auto"/>
        <w:ind w:firstLine="480"/>
        <w:rPr>
          <w:rFonts w:hint="eastAsia" w:ascii="宋体" w:hAnsi="宋体" w:eastAsia="宋体" w:cs="宋体"/>
          <w:sz w:val="24"/>
          <w:szCs w:val="24"/>
        </w:rPr>
      </w:pPr>
      <w:r>
        <w:rPr>
          <w:rFonts w:hint="eastAsia" w:ascii="宋体" w:hAnsi="宋体" w:eastAsia="宋体" w:cs="宋体"/>
          <w:sz w:val="24"/>
          <w:szCs w:val="24"/>
        </w:rPr>
        <w:t>提供安全通告服务，通过邮件、WEB网站或电话等方式，为贵州电网</w:t>
      </w:r>
      <w:r>
        <w:rPr>
          <w:rFonts w:hint="eastAsia" w:ascii="宋体" w:hAnsi="宋体" w:cs="宋体"/>
          <w:sz w:val="24"/>
          <w:szCs w:val="24"/>
          <w:lang w:val="en-US" w:eastAsia="zh-CN"/>
        </w:rPr>
        <w:t>计量中心</w:t>
      </w:r>
      <w:r>
        <w:rPr>
          <w:rFonts w:hint="eastAsia" w:ascii="宋体" w:hAnsi="宋体" w:eastAsia="宋体" w:cs="宋体"/>
          <w:sz w:val="24"/>
          <w:szCs w:val="24"/>
        </w:rPr>
        <w:t>客户提供及时的、针对性的各类安全信息，了解最新安全动态，并帮助进行补丁更新，及时地做好安全调整，完善安全保护措施。</w:t>
      </w:r>
    </w:p>
    <w:p>
      <w:pPr>
        <w:pStyle w:val="21"/>
        <w:numPr>
          <w:ilvl w:val="0"/>
          <w:numId w:val="20"/>
        </w:numPr>
        <w:spacing w:after="0" w:line="360" w:lineRule="auto"/>
        <w:ind w:left="420" w:leftChars="0" w:hanging="420" w:firstLineChars="0"/>
        <w:rPr>
          <w:rFonts w:hint="eastAsia" w:ascii="宋体" w:hAnsi="宋体" w:eastAsia="宋体" w:cs="宋体"/>
          <w:sz w:val="24"/>
          <w:szCs w:val="24"/>
        </w:rPr>
      </w:pPr>
      <w:r>
        <w:rPr>
          <w:rFonts w:hint="eastAsia" w:ascii="宋体" w:hAnsi="宋体" w:eastAsia="宋体" w:cs="宋体"/>
          <w:sz w:val="24"/>
          <w:szCs w:val="24"/>
        </w:rPr>
        <w:t>系统漏洞安全通告（Windows、Linux、</w:t>
      </w:r>
      <w:r>
        <w:rPr>
          <w:rFonts w:hint="eastAsia" w:ascii="宋体" w:hAnsi="宋体" w:cs="宋体"/>
          <w:sz w:val="24"/>
          <w:szCs w:val="24"/>
          <w:lang w:val="en-US" w:eastAsia="zh-CN"/>
        </w:rPr>
        <w:t>服务器、</w:t>
      </w:r>
      <w:r>
        <w:rPr>
          <w:rFonts w:hint="eastAsia" w:ascii="宋体" w:hAnsi="宋体" w:eastAsia="宋体" w:cs="宋体"/>
          <w:sz w:val="24"/>
          <w:szCs w:val="24"/>
        </w:rPr>
        <w:t xml:space="preserve">等） </w:t>
      </w:r>
    </w:p>
    <w:p>
      <w:pPr>
        <w:pStyle w:val="21"/>
        <w:numPr>
          <w:ilvl w:val="0"/>
          <w:numId w:val="20"/>
        </w:numPr>
        <w:spacing w:after="0" w:line="360" w:lineRule="auto"/>
        <w:ind w:left="420" w:leftChars="0" w:hanging="420" w:firstLineChars="0"/>
        <w:rPr>
          <w:rFonts w:hint="eastAsia" w:ascii="宋体" w:hAnsi="宋体" w:eastAsia="宋体" w:cs="宋体"/>
          <w:sz w:val="24"/>
          <w:szCs w:val="24"/>
        </w:rPr>
      </w:pPr>
      <w:r>
        <w:rPr>
          <w:rFonts w:hint="eastAsia" w:ascii="宋体" w:hAnsi="宋体" w:eastAsia="宋体" w:cs="宋体"/>
          <w:sz w:val="24"/>
          <w:szCs w:val="24"/>
        </w:rPr>
        <w:t>应用漏洞安全通告（</w:t>
      </w:r>
      <w:r>
        <w:rPr>
          <w:rFonts w:hint="eastAsia" w:ascii="宋体" w:hAnsi="宋体" w:cs="宋体"/>
          <w:sz w:val="24"/>
          <w:szCs w:val="24"/>
          <w:lang w:val="en-US" w:eastAsia="zh-CN"/>
        </w:rPr>
        <w:t>数据库、中间件、</w:t>
      </w:r>
      <w:r>
        <w:rPr>
          <w:rFonts w:hint="eastAsia" w:ascii="宋体" w:hAnsi="宋体" w:eastAsia="宋体" w:cs="宋体"/>
          <w:sz w:val="24"/>
          <w:szCs w:val="24"/>
        </w:rPr>
        <w:t xml:space="preserve">等) </w:t>
      </w:r>
    </w:p>
    <w:p>
      <w:pPr>
        <w:pStyle w:val="21"/>
        <w:numPr>
          <w:ilvl w:val="0"/>
          <w:numId w:val="20"/>
        </w:numPr>
        <w:spacing w:after="0" w:line="360" w:lineRule="auto"/>
        <w:ind w:left="420" w:leftChars="0" w:hanging="420" w:firstLineChars="0"/>
        <w:rPr>
          <w:rFonts w:hint="eastAsia" w:ascii="宋体" w:hAnsi="宋体" w:eastAsia="宋体" w:cs="宋体"/>
          <w:sz w:val="24"/>
          <w:szCs w:val="24"/>
        </w:rPr>
      </w:pPr>
      <w:r>
        <w:rPr>
          <w:rFonts w:hint="eastAsia" w:ascii="宋体" w:hAnsi="宋体" w:eastAsia="宋体" w:cs="宋体"/>
          <w:sz w:val="24"/>
          <w:szCs w:val="24"/>
        </w:rPr>
        <w:t>产品漏洞安全通告（</w:t>
      </w:r>
      <w:r>
        <w:rPr>
          <w:rFonts w:hint="eastAsia" w:ascii="宋体" w:hAnsi="宋体" w:cs="宋体"/>
          <w:sz w:val="24"/>
          <w:szCs w:val="24"/>
          <w:lang w:val="en-US" w:eastAsia="zh-CN"/>
        </w:rPr>
        <w:t>交换机</w:t>
      </w:r>
      <w:r>
        <w:rPr>
          <w:rFonts w:hint="eastAsia" w:ascii="宋体" w:hAnsi="宋体" w:eastAsia="宋体" w:cs="宋体"/>
          <w:sz w:val="24"/>
          <w:szCs w:val="24"/>
        </w:rPr>
        <w:t>、</w:t>
      </w:r>
      <w:r>
        <w:rPr>
          <w:rFonts w:hint="eastAsia" w:ascii="宋体" w:hAnsi="宋体" w:cs="宋体"/>
          <w:sz w:val="24"/>
          <w:szCs w:val="24"/>
          <w:lang w:val="en-US" w:eastAsia="zh-CN"/>
        </w:rPr>
        <w:t>入侵防御</w:t>
      </w:r>
      <w:r>
        <w:rPr>
          <w:rFonts w:hint="eastAsia" w:ascii="宋体" w:hAnsi="宋体" w:eastAsia="宋体" w:cs="宋体"/>
          <w:sz w:val="24"/>
          <w:szCs w:val="24"/>
        </w:rPr>
        <w:t xml:space="preserve">、防火墙、入侵检测等) </w:t>
      </w:r>
    </w:p>
    <w:p>
      <w:pPr>
        <w:pStyle w:val="21"/>
        <w:numPr>
          <w:ilvl w:val="0"/>
          <w:numId w:val="20"/>
        </w:numPr>
        <w:spacing w:after="0" w:line="360" w:lineRule="auto"/>
        <w:ind w:left="420" w:leftChars="0" w:hanging="420" w:firstLineChars="0"/>
        <w:rPr>
          <w:rFonts w:hint="eastAsia" w:ascii="宋体" w:hAnsi="宋体" w:eastAsia="宋体" w:cs="宋体"/>
          <w:sz w:val="24"/>
          <w:szCs w:val="24"/>
        </w:rPr>
      </w:pPr>
      <w:r>
        <w:rPr>
          <w:rFonts w:hint="eastAsia" w:ascii="宋体" w:hAnsi="宋体" w:eastAsia="宋体" w:cs="宋体"/>
          <w:sz w:val="24"/>
          <w:szCs w:val="24"/>
        </w:rPr>
        <w:t>行业安全事件通告（客户所在行业发生的热点安全事件通告与分析）</w:t>
      </w:r>
    </w:p>
    <w:p>
      <w:pPr>
        <w:pStyle w:val="6"/>
        <w:numPr>
          <w:ilvl w:val="3"/>
          <w:numId w:val="15"/>
        </w:numPr>
        <w:tabs>
          <w:tab w:val="clear" w:pos="864"/>
        </w:tabs>
        <w:bidi w:val="0"/>
        <w:ind w:left="864" w:leftChars="0" w:hanging="864" w:firstLineChars="0"/>
        <w:rPr>
          <w:rFonts w:hint="eastAsia"/>
        </w:rPr>
      </w:pPr>
      <w:r>
        <w:rPr>
          <w:rFonts w:hint="eastAsia"/>
        </w:rPr>
        <w:t>服务方式或方法</w:t>
      </w:r>
    </w:p>
    <w:p>
      <w:pPr>
        <w:widowControl/>
        <w:spacing w:line="360" w:lineRule="auto"/>
        <w:ind w:firstLine="480" w:firstLineChars="200"/>
        <w:jc w:val="left"/>
        <w:rPr>
          <w:rFonts w:hint="eastAsia" w:ascii="宋体" w:hAnsi="宋体" w:eastAsia="宋体" w:cs="宋体"/>
          <w:kern w:val="0"/>
          <w:sz w:val="24"/>
          <w:szCs w:val="24"/>
        </w:rPr>
      </w:pPr>
      <w:r>
        <w:rPr>
          <w:rFonts w:hint="eastAsia" w:ascii="宋体" w:hAnsi="宋体" w:eastAsia="宋体" w:cs="宋体"/>
          <w:kern w:val="0"/>
          <w:sz w:val="24"/>
          <w:szCs w:val="24"/>
        </w:rPr>
        <w:t>主要通过以下方式为贵州电网</w:t>
      </w:r>
      <w:r>
        <w:rPr>
          <w:rFonts w:hint="eastAsia" w:ascii="宋体" w:hAnsi="宋体" w:eastAsia="宋体" w:cs="宋体"/>
          <w:kern w:val="0"/>
          <w:sz w:val="24"/>
          <w:szCs w:val="24"/>
          <w:lang w:val="en-US" w:eastAsia="zh-CN"/>
        </w:rPr>
        <w:t>计量中心</w:t>
      </w:r>
      <w:r>
        <w:rPr>
          <w:rFonts w:hint="eastAsia" w:ascii="宋体" w:hAnsi="宋体" w:eastAsia="宋体" w:cs="宋体"/>
          <w:kern w:val="0"/>
          <w:sz w:val="24"/>
          <w:szCs w:val="24"/>
        </w:rPr>
        <w:t>客户提供安全通告服务：</w:t>
      </w:r>
    </w:p>
    <w:p>
      <w:pPr>
        <w:widowControl/>
        <w:numPr>
          <w:ilvl w:val="0"/>
          <w:numId w:val="21"/>
        </w:numPr>
        <w:spacing w:line="360" w:lineRule="auto"/>
        <w:ind w:left="420" w:leftChars="0" w:hanging="420" w:firstLineChars="0"/>
        <w:jc w:val="left"/>
        <w:rPr>
          <w:rFonts w:hint="eastAsia" w:ascii="宋体" w:hAnsi="宋体" w:eastAsia="宋体" w:cs="宋体"/>
          <w:kern w:val="0"/>
          <w:sz w:val="24"/>
          <w:szCs w:val="24"/>
        </w:rPr>
      </w:pPr>
      <w:r>
        <w:rPr>
          <w:rFonts w:hint="eastAsia" w:ascii="宋体" w:hAnsi="宋体" w:eastAsia="宋体" w:cs="宋体"/>
          <w:kern w:val="0"/>
          <w:sz w:val="24"/>
          <w:szCs w:val="24"/>
        </w:rPr>
        <w:t>电子邮件通告方式：需要贵州电网客户提供相关管理人员的电子邮件联系方式；</w:t>
      </w:r>
    </w:p>
    <w:p>
      <w:pPr>
        <w:widowControl/>
        <w:numPr>
          <w:ilvl w:val="0"/>
          <w:numId w:val="21"/>
        </w:numPr>
        <w:spacing w:line="360" w:lineRule="auto"/>
        <w:ind w:left="420" w:leftChars="0" w:hanging="420" w:firstLineChars="0"/>
        <w:jc w:val="left"/>
        <w:rPr>
          <w:rFonts w:hint="eastAsia" w:ascii="宋体" w:hAnsi="宋体" w:eastAsia="宋体" w:cs="宋体"/>
          <w:kern w:val="0"/>
          <w:sz w:val="24"/>
          <w:szCs w:val="24"/>
        </w:rPr>
      </w:pPr>
      <w:r>
        <w:rPr>
          <w:rFonts w:hint="eastAsia" w:ascii="宋体" w:hAnsi="宋体" w:eastAsia="宋体" w:cs="宋体"/>
          <w:kern w:val="0"/>
          <w:sz w:val="24"/>
          <w:szCs w:val="24"/>
        </w:rPr>
        <w:t>电话通告方式：需要贵州电网客户提供相关管理人员的电话联系方式；</w:t>
      </w:r>
    </w:p>
    <w:p>
      <w:pPr>
        <w:pStyle w:val="6"/>
        <w:numPr>
          <w:ilvl w:val="3"/>
          <w:numId w:val="15"/>
        </w:numPr>
        <w:tabs>
          <w:tab w:val="clear" w:pos="864"/>
        </w:tabs>
        <w:bidi w:val="0"/>
        <w:ind w:left="864" w:leftChars="0" w:hanging="864" w:firstLineChars="0"/>
        <w:rPr>
          <w:rFonts w:hint="eastAsia"/>
        </w:rPr>
      </w:pPr>
      <w:r>
        <w:rPr>
          <w:rFonts w:hint="eastAsia"/>
          <w:lang w:val="en-US" w:eastAsia="zh-CN"/>
        </w:rPr>
        <w:t>完善网络安全管理制度</w:t>
      </w:r>
    </w:p>
    <w:p>
      <w:pPr>
        <w:pStyle w:val="7"/>
        <w:ind w:firstLine="480" w:firstLineChars="200"/>
        <w:rPr>
          <w:rFonts w:hint="eastAsia"/>
        </w:rPr>
      </w:pPr>
      <w:r>
        <w:rPr>
          <w:rFonts w:hint="eastAsia"/>
        </w:rPr>
        <w:t>安全文化体系在理念体系形成后，需要完善的安全管理制度体系支持才能将理念变为系统的行为要求。通过安全责任制的建立，及精细管理、技术支持、监督检查、绩效考核等环节的配合，在制度层面实现安全工作闭环管理，将安全理念变成一系列可执行的办事规程和行为准则。</w:t>
      </w:r>
    </w:p>
    <w:p>
      <w:pPr>
        <w:pStyle w:val="7"/>
        <w:numPr>
          <w:ilvl w:val="0"/>
          <w:numId w:val="22"/>
        </w:numPr>
        <w:ind w:left="420" w:leftChars="0" w:hanging="420" w:firstLineChars="0"/>
        <w:rPr>
          <w:rFonts w:hint="eastAsia"/>
        </w:rPr>
      </w:pPr>
      <w:r>
        <w:rPr>
          <w:rFonts w:hint="eastAsia"/>
        </w:rPr>
        <w:t>建立精细管理控制制度</w:t>
      </w:r>
    </w:p>
    <w:p>
      <w:pPr>
        <w:pStyle w:val="7"/>
        <w:numPr>
          <w:ilvl w:val="0"/>
          <w:numId w:val="22"/>
        </w:numPr>
        <w:ind w:left="420" w:leftChars="0" w:hanging="420" w:firstLineChars="0"/>
        <w:rPr>
          <w:rFonts w:hint="eastAsia"/>
        </w:rPr>
      </w:pPr>
      <w:r>
        <w:rPr>
          <w:rFonts w:hint="eastAsia"/>
        </w:rPr>
        <w:t>严格安全技术管理制度</w:t>
      </w:r>
    </w:p>
    <w:p>
      <w:pPr>
        <w:pStyle w:val="7"/>
        <w:numPr>
          <w:ilvl w:val="0"/>
          <w:numId w:val="22"/>
        </w:numPr>
        <w:ind w:left="420" w:leftChars="0" w:hanging="420" w:firstLineChars="0"/>
        <w:rPr>
          <w:rFonts w:hint="eastAsia"/>
        </w:rPr>
      </w:pPr>
      <w:r>
        <w:rPr>
          <w:rFonts w:hint="eastAsia"/>
        </w:rPr>
        <w:t>安全监察制度</w:t>
      </w:r>
    </w:p>
    <w:p>
      <w:pPr>
        <w:pStyle w:val="6"/>
        <w:numPr>
          <w:ilvl w:val="3"/>
          <w:numId w:val="15"/>
        </w:numPr>
        <w:tabs>
          <w:tab w:val="clear" w:pos="864"/>
        </w:tabs>
        <w:bidi w:val="0"/>
        <w:ind w:left="864" w:leftChars="0" w:hanging="864" w:firstLineChars="0"/>
        <w:rPr>
          <w:rFonts w:hint="eastAsia"/>
        </w:rPr>
      </w:pPr>
      <w:r>
        <w:rPr>
          <w:rFonts w:hint="eastAsia"/>
          <w:lang w:val="en-US" w:eastAsia="zh-CN"/>
        </w:rPr>
        <w:t>网络安全意识培训</w:t>
      </w:r>
    </w:p>
    <w:p>
      <w:pPr>
        <w:pStyle w:val="5"/>
        <w:spacing w:line="360" w:lineRule="auto"/>
        <w:ind w:firstLine="480" w:firstLineChars="200"/>
        <w:rPr>
          <w:rFonts w:hint="eastAsia" w:ascii="宋体" w:hAnsi="宋体" w:eastAsia="宋体"/>
          <w:szCs w:val="24"/>
        </w:rPr>
      </w:pPr>
      <w:r>
        <w:rPr>
          <w:rFonts w:hint="eastAsia" w:ascii="宋体" w:hAnsi="宋体" w:eastAsia="宋体"/>
          <w:szCs w:val="24"/>
        </w:rPr>
        <w:t>在项目工期内，提供不下于</w:t>
      </w:r>
      <w:r>
        <w:rPr>
          <w:rFonts w:hint="eastAsia" w:ascii="宋体" w:hAnsi="宋体" w:eastAsia="宋体"/>
          <w:szCs w:val="24"/>
          <w:lang w:val="en-US" w:eastAsia="zh-CN"/>
        </w:rPr>
        <w:t>1</w:t>
      </w:r>
      <w:r>
        <w:rPr>
          <w:rFonts w:hint="eastAsia" w:ascii="宋体" w:hAnsi="宋体" w:eastAsia="宋体"/>
          <w:szCs w:val="24"/>
        </w:rPr>
        <w:t>次的网络安全培训服务：</w:t>
      </w:r>
    </w:p>
    <w:p>
      <w:pPr>
        <w:pStyle w:val="5"/>
        <w:spacing w:line="360" w:lineRule="auto"/>
        <w:ind w:firstLine="480" w:firstLineChars="200"/>
        <w:rPr>
          <w:rFonts w:hint="eastAsia" w:ascii="宋体" w:hAnsi="宋体" w:eastAsia="宋体"/>
          <w:szCs w:val="24"/>
        </w:rPr>
      </w:pPr>
      <w:r>
        <w:rPr>
          <w:rFonts w:hint="eastAsia" w:ascii="宋体" w:hAnsi="宋体" w:eastAsia="宋体"/>
          <w:szCs w:val="24"/>
        </w:rPr>
        <w:t>（1）针对</w:t>
      </w:r>
      <w:r>
        <w:rPr>
          <w:rFonts w:hint="eastAsia" w:ascii="宋体" w:hAnsi="宋体" w:eastAsia="宋体"/>
          <w:szCs w:val="24"/>
          <w:lang w:val="en-US" w:eastAsia="zh-CN"/>
        </w:rPr>
        <w:t>贵州电网计量中心</w:t>
      </w:r>
      <w:r>
        <w:rPr>
          <w:rFonts w:hint="eastAsia" w:ascii="宋体" w:hAnsi="宋体" w:eastAsia="宋体"/>
          <w:szCs w:val="24"/>
        </w:rPr>
        <w:t>普通网络安全技术人员或其他普通员工，通过基础网络安全知识培训和训练，提升网络安全意识、基础安全技能和应急响应能力。在安全专家带领下，提升整体安全实力。</w:t>
      </w:r>
    </w:p>
    <w:p>
      <w:pPr>
        <w:pStyle w:val="5"/>
        <w:spacing w:line="360" w:lineRule="auto"/>
        <w:ind w:firstLine="480" w:firstLineChars="200"/>
        <w:rPr>
          <w:rFonts w:ascii="宋体" w:hAnsi="宋体" w:eastAsia="宋体"/>
          <w:szCs w:val="24"/>
        </w:rPr>
      </w:pPr>
      <w:r>
        <w:rPr>
          <w:rFonts w:hint="eastAsia" w:ascii="宋体" w:hAnsi="宋体" w:eastAsia="宋体"/>
          <w:szCs w:val="24"/>
        </w:rPr>
        <w:t>（2）针对公司安全岗位人员，进行深入安全培训，提升网络安全攻防技能、高级渗透技能、移动安全技能等。在安全专家的带领下，能够独立完成业务安全保障。</w:t>
      </w:r>
    </w:p>
    <w:p>
      <w:pPr>
        <w:pStyle w:val="17"/>
        <w:spacing w:line="360" w:lineRule="auto"/>
        <w:ind w:right="48" w:rightChars="23" w:firstLineChars="0"/>
        <w:rPr>
          <w:rFonts w:hint="eastAsia" w:ascii="宋体" w:hAnsi="宋体" w:cs="仿宋_GB2312"/>
          <w:sz w:val="24"/>
        </w:rPr>
      </w:pPr>
      <w:r>
        <w:rPr>
          <w:rFonts w:hint="eastAsia" w:ascii="宋体" w:hAnsi="宋体" w:cs="仿宋_GB2312"/>
          <w:sz w:val="24"/>
        </w:rPr>
        <w:t>培训课程包括但不限于以下内容：</w:t>
      </w:r>
    </w:p>
    <w:tbl>
      <w:tblPr>
        <w:tblStyle w:val="8"/>
        <w:tblW w:w="86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86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1" w:hRule="atLeast"/>
        </w:trPr>
        <w:tc>
          <w:tcPr>
            <w:tcW w:w="8673" w:type="dxa"/>
            <w:noWrap w:val="0"/>
            <w:vAlign w:val="center"/>
          </w:tcPr>
          <w:p>
            <w:pPr>
              <w:widowControl/>
              <w:jc w:val="left"/>
              <w:textAlignment w:val="center"/>
              <w:rPr>
                <w:rFonts w:hint="eastAsia" w:ascii="宋体" w:hAnsi="宋体" w:cs="宋体"/>
                <w:b/>
                <w:bCs/>
                <w:sz w:val="24"/>
              </w:rPr>
            </w:pPr>
            <w:r>
              <w:rPr>
                <w:rFonts w:hint="eastAsia" w:ascii="宋体" w:hAnsi="宋体" w:cs="宋体"/>
                <w:b/>
                <w:bCs/>
                <w:kern w:val="0"/>
                <w:szCs w:val="21"/>
                <w:lang w:bidi="ar"/>
              </w:rPr>
              <w:t>课程内容：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6" w:hRule="atLeast"/>
        </w:trPr>
        <w:tc>
          <w:tcPr>
            <w:tcW w:w="8673" w:type="dxa"/>
            <w:noWrap w:val="0"/>
            <w:vAlign w:val="top"/>
          </w:tcPr>
          <w:p>
            <w:pPr>
              <w:widowControl/>
              <w:textAlignment w:val="top"/>
              <w:rPr>
                <w:rFonts w:hint="default" w:ascii="宋体" w:hAnsi="宋体" w:cs="宋体" w:eastAsiaTheme="minorEastAsia"/>
                <w:szCs w:val="21"/>
                <w:lang w:val="en-US" w:eastAsia="zh-CN"/>
              </w:rPr>
            </w:pPr>
            <w:r>
              <w:rPr>
                <w:rFonts w:hint="eastAsia" w:ascii="宋体" w:hAnsi="宋体" w:cs="宋体"/>
                <w:kern w:val="0"/>
                <w:szCs w:val="21"/>
                <w:lang w:bidi="ar"/>
              </w:rPr>
              <w:t>第一、</w:t>
            </w:r>
            <w:r>
              <w:rPr>
                <w:rFonts w:hint="eastAsia" w:ascii="宋体" w:hAnsi="宋体" w:cs="宋体"/>
                <w:kern w:val="0"/>
                <w:szCs w:val="21"/>
                <w:lang w:val="en-US" w:eastAsia="zh-CN" w:bidi="ar"/>
              </w:rPr>
              <w:t>常见的网络安全防护设备培训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6" w:hRule="atLeast"/>
        </w:trPr>
        <w:tc>
          <w:tcPr>
            <w:tcW w:w="8673" w:type="dxa"/>
            <w:noWrap w:val="0"/>
            <w:vAlign w:val="top"/>
          </w:tcPr>
          <w:p>
            <w:pPr>
              <w:widowControl/>
              <w:textAlignment w:val="top"/>
              <w:rPr>
                <w:rFonts w:hint="default" w:ascii="宋体" w:hAnsi="宋体" w:cs="宋体" w:eastAsiaTheme="minorEastAsia"/>
                <w:szCs w:val="21"/>
                <w:lang w:val="en-US" w:eastAsia="zh-CN"/>
              </w:rPr>
            </w:pPr>
            <w:r>
              <w:rPr>
                <w:rFonts w:hint="eastAsia" w:ascii="宋体" w:hAnsi="宋体" w:cs="宋体"/>
                <w:kern w:val="0"/>
                <w:szCs w:val="21"/>
                <w:lang w:bidi="ar"/>
              </w:rPr>
              <w:t>第二、</w:t>
            </w:r>
            <w:r>
              <w:rPr>
                <w:rFonts w:hint="eastAsia" w:ascii="宋体" w:hAnsi="宋体" w:cs="宋体"/>
                <w:kern w:val="0"/>
                <w:szCs w:val="21"/>
                <w:lang w:val="en-US" w:eastAsia="zh-CN" w:bidi="ar"/>
              </w:rPr>
              <w:t>基线配置加固技术培训</w:t>
            </w:r>
          </w:p>
        </w:tc>
      </w:tr>
    </w:tbl>
    <w:p>
      <w:pPr>
        <w:pStyle w:val="7"/>
        <w:rPr>
          <w:rFonts w:hint="eastAsia"/>
        </w:rPr>
      </w:pPr>
    </w:p>
    <w:p>
      <w:pPr>
        <w:pStyle w:val="3"/>
        <w:numPr>
          <w:ilvl w:val="1"/>
          <w:numId w:val="15"/>
        </w:numPr>
        <w:tabs>
          <w:tab w:val="left" w:pos="576"/>
          <w:tab w:val="left" w:pos="578"/>
        </w:tabs>
        <w:bidi w:val="0"/>
        <w:ind w:left="576" w:leftChars="0" w:hanging="576" w:firstLineChars="0"/>
        <w:rPr>
          <w:rFonts w:hint="eastAsia" w:ascii="黑体" w:hAnsi="黑体" w:eastAsia="黑体" w:cs="黑体"/>
        </w:rPr>
      </w:pPr>
      <w:bookmarkStart w:id="150" w:name="_Toc19828"/>
      <w:r>
        <w:rPr>
          <w:rFonts w:hint="eastAsia" w:ascii="黑体" w:hAnsi="黑体" w:eastAsia="黑体" w:cs="黑体"/>
        </w:rPr>
        <w:t>特殊时期网络安全风险</w:t>
      </w:r>
      <w:r>
        <w:rPr>
          <w:rFonts w:hint="eastAsia" w:ascii="黑体" w:hAnsi="黑体" w:cs="黑体"/>
          <w:lang w:val="en-US" w:eastAsia="zh-CN"/>
        </w:rPr>
        <w:t>排查</w:t>
      </w:r>
      <w:r>
        <w:rPr>
          <w:rFonts w:hint="eastAsia" w:ascii="黑体" w:hAnsi="黑体" w:eastAsia="黑体" w:cs="黑体"/>
        </w:rPr>
        <w:t>服务</w:t>
      </w:r>
      <w:bookmarkEnd w:id="150"/>
    </w:p>
    <w:p>
      <w:pPr>
        <w:pStyle w:val="4"/>
        <w:numPr>
          <w:ilvl w:val="2"/>
          <w:numId w:val="15"/>
        </w:numPr>
        <w:bidi w:val="0"/>
        <w:ind w:left="720" w:leftChars="0" w:hanging="720" w:firstLineChars="0"/>
        <w:rPr>
          <w:rFonts w:hint="eastAsia" w:ascii="宋体" w:hAnsi="宋体" w:eastAsia="宋体"/>
          <w:b/>
          <w:sz w:val="28"/>
          <w:szCs w:val="28"/>
        </w:rPr>
      </w:pPr>
      <w:bookmarkStart w:id="151" w:name="_Toc5143"/>
      <w:r>
        <w:rPr>
          <w:rFonts w:hint="eastAsia" w:ascii="宋体" w:hAnsi="宋体" w:eastAsia="宋体"/>
          <w:b/>
          <w:sz w:val="28"/>
          <w:szCs w:val="28"/>
        </w:rPr>
        <w:t>工作目标</w:t>
      </w:r>
      <w:bookmarkEnd w:id="151"/>
    </w:p>
    <w:p>
      <w:pPr>
        <w:pStyle w:val="11"/>
        <w:keepNext w:val="0"/>
        <w:keepLines w:val="0"/>
        <w:widowControl w:val="0"/>
        <w:shd w:val="clear" w:color="auto" w:fill="auto"/>
        <w:bidi w:val="0"/>
        <w:spacing w:before="0" w:after="200" w:line="360" w:lineRule="auto"/>
        <w:ind w:left="0" w:right="0" w:firstLine="480"/>
        <w:jc w:val="both"/>
        <w:rPr>
          <w:sz w:val="24"/>
          <w:szCs w:val="24"/>
        </w:rPr>
      </w:pPr>
      <w:r>
        <w:rPr>
          <w:color w:val="000000"/>
          <w:spacing w:val="0"/>
          <w:w w:val="100"/>
          <w:position w:val="0"/>
          <w:sz w:val="24"/>
          <w:szCs w:val="24"/>
        </w:rPr>
        <w:t>针对系统自身特点和安全现状，每季度定期开展网络安全风险排查工作，通过 系统弱点分析、威胁分析、安全措施的有效性分析，确定各项资产所面临的真实安 全威胁问题，为下一步控制和降低安全风险、改善安全现状、实施风险管理等提供 决策依据。</w:t>
      </w:r>
    </w:p>
    <w:p>
      <w:pPr>
        <w:pStyle w:val="17"/>
        <w:spacing w:line="360" w:lineRule="auto"/>
        <w:ind w:right="48" w:rightChars="23" w:firstLineChars="0"/>
        <w:rPr>
          <w:rFonts w:hint="eastAsia" w:ascii="宋体" w:hAnsi="宋体" w:cs="仿宋_GB2312"/>
          <w:sz w:val="24"/>
          <w:szCs w:val="24"/>
        </w:rPr>
      </w:pPr>
    </w:p>
    <w:p>
      <w:pPr>
        <w:pStyle w:val="4"/>
        <w:numPr>
          <w:ilvl w:val="2"/>
          <w:numId w:val="15"/>
        </w:numPr>
        <w:bidi w:val="0"/>
        <w:ind w:left="720" w:leftChars="0" w:hanging="720" w:firstLineChars="0"/>
        <w:rPr>
          <w:rFonts w:hint="eastAsia" w:ascii="宋体" w:hAnsi="宋体" w:eastAsia="宋体"/>
          <w:b/>
          <w:sz w:val="28"/>
          <w:szCs w:val="28"/>
        </w:rPr>
      </w:pPr>
      <w:bookmarkStart w:id="152" w:name="_Toc4218"/>
      <w:r>
        <w:rPr>
          <w:rFonts w:hint="eastAsia" w:ascii="宋体" w:hAnsi="宋体" w:eastAsia="宋体"/>
          <w:b/>
          <w:sz w:val="28"/>
          <w:szCs w:val="28"/>
        </w:rPr>
        <w:t>工作内容</w:t>
      </w:r>
      <w:bookmarkEnd w:id="152"/>
    </w:p>
    <w:p>
      <w:pPr>
        <w:pStyle w:val="11"/>
        <w:keepNext w:val="0"/>
        <w:keepLines w:val="0"/>
        <w:widowControl w:val="0"/>
        <w:numPr>
          <w:ilvl w:val="0"/>
          <w:numId w:val="23"/>
        </w:numPr>
        <w:shd w:val="clear" w:color="auto" w:fill="auto"/>
        <w:tabs>
          <w:tab w:val="left" w:pos="826"/>
        </w:tabs>
        <w:bidi w:val="0"/>
        <w:spacing w:before="0" w:after="0" w:line="360" w:lineRule="auto"/>
        <w:ind w:left="420" w:leftChars="0" w:right="0" w:hanging="420" w:firstLineChars="0"/>
        <w:jc w:val="both"/>
        <w:rPr>
          <w:rFonts w:hint="eastAsia" w:ascii="宋体" w:hAnsi="宋体" w:eastAsia="宋体" w:cs="宋体"/>
          <w:sz w:val="24"/>
          <w:szCs w:val="24"/>
        </w:rPr>
      </w:pPr>
      <w:bookmarkStart w:id="153" w:name="_Toc457394579"/>
      <w:bookmarkStart w:id="154" w:name="_Toc19359"/>
      <w:bookmarkStart w:id="155" w:name="_Toc18517"/>
      <w:bookmarkStart w:id="156" w:name="_Toc10443"/>
      <w:r>
        <w:rPr>
          <w:rFonts w:hint="eastAsia" w:ascii="宋体" w:hAnsi="宋体" w:eastAsia="宋体" w:cs="宋体"/>
          <w:color w:val="000000"/>
          <w:spacing w:val="0"/>
          <w:w w:val="100"/>
          <w:position w:val="0"/>
          <w:sz w:val="24"/>
          <w:szCs w:val="24"/>
        </w:rPr>
        <w:t>核査系统资产，确保账实一致</w:t>
      </w:r>
    </w:p>
    <w:p>
      <w:pPr>
        <w:pStyle w:val="11"/>
        <w:keepNext w:val="0"/>
        <w:keepLines w:val="0"/>
        <w:widowControl w:val="0"/>
        <w:numPr>
          <w:ilvl w:val="0"/>
          <w:numId w:val="0"/>
        </w:numPr>
        <w:shd w:val="clear" w:color="auto" w:fill="auto"/>
        <w:bidi w:val="0"/>
        <w:spacing w:before="0" w:after="200" w:line="360" w:lineRule="auto"/>
        <w:ind w:leftChars="0" w:right="0" w:rightChars="0"/>
        <w:jc w:val="both"/>
        <w:rPr>
          <w:rFonts w:hint="eastAsia" w:ascii="宋体" w:hAnsi="宋体" w:eastAsia="宋体" w:cs="宋体"/>
          <w:sz w:val="24"/>
          <w:szCs w:val="24"/>
        </w:rPr>
      </w:pPr>
      <w:r>
        <w:rPr>
          <w:rFonts w:hint="eastAsia" w:ascii="宋体" w:hAnsi="宋体" w:eastAsia="宋体" w:cs="宋体"/>
          <w:color w:val="000000"/>
          <w:spacing w:val="0"/>
          <w:w w:val="100"/>
          <w:position w:val="0"/>
          <w:sz w:val="24"/>
          <w:szCs w:val="24"/>
        </w:rPr>
        <w:t>通过网段扫描、主机扫描等手段对系统现有资产清单进行排查，梳理出未知资 产情况，同时资产清单中的标签错误、设备运行状态等信息进行现场核査，确保账、 实一致。</w:t>
      </w:r>
    </w:p>
    <w:p>
      <w:pPr>
        <w:pStyle w:val="11"/>
        <w:keepNext w:val="0"/>
        <w:keepLines w:val="0"/>
        <w:widowControl w:val="0"/>
        <w:numPr>
          <w:ilvl w:val="0"/>
          <w:numId w:val="23"/>
        </w:numPr>
        <w:shd w:val="clear" w:color="auto" w:fill="auto"/>
        <w:tabs>
          <w:tab w:val="left" w:pos="841"/>
        </w:tabs>
        <w:bidi w:val="0"/>
        <w:spacing w:before="0" w:after="0" w:line="360" w:lineRule="auto"/>
        <w:ind w:left="420" w:leftChars="0" w:right="0" w:hanging="420" w:firstLineChars="0"/>
        <w:jc w:val="both"/>
        <w:rPr>
          <w:rFonts w:hint="eastAsia" w:ascii="宋体" w:hAnsi="宋体" w:eastAsia="宋体" w:cs="宋体"/>
          <w:sz w:val="24"/>
          <w:szCs w:val="24"/>
        </w:rPr>
      </w:pPr>
      <w:r>
        <w:rPr>
          <w:rFonts w:hint="eastAsia" w:ascii="宋体" w:hAnsi="宋体" w:eastAsia="宋体" w:cs="宋体"/>
          <w:color w:val="000000"/>
          <w:spacing w:val="0"/>
          <w:w w:val="100"/>
          <w:position w:val="0"/>
          <w:sz w:val="24"/>
          <w:szCs w:val="24"/>
        </w:rPr>
        <w:t>核査系统拓扑，确保图实一致</w:t>
      </w:r>
    </w:p>
    <w:p>
      <w:pPr>
        <w:pStyle w:val="11"/>
        <w:keepNext w:val="0"/>
        <w:keepLines w:val="0"/>
        <w:widowControl w:val="0"/>
        <w:numPr>
          <w:ilvl w:val="0"/>
          <w:numId w:val="0"/>
        </w:numPr>
        <w:shd w:val="clear" w:color="auto" w:fill="auto"/>
        <w:bidi w:val="0"/>
        <w:spacing w:before="0" w:after="200" w:line="360" w:lineRule="auto"/>
        <w:ind w:leftChars="0" w:right="0" w:rightChars="0"/>
        <w:jc w:val="both"/>
        <w:rPr>
          <w:rFonts w:hint="eastAsia" w:ascii="宋体" w:hAnsi="宋体" w:eastAsia="宋体" w:cs="宋体"/>
          <w:sz w:val="24"/>
          <w:szCs w:val="24"/>
        </w:rPr>
      </w:pPr>
      <w:r>
        <w:rPr>
          <w:rFonts w:hint="eastAsia" w:ascii="宋体" w:hAnsi="宋体" w:eastAsia="宋体" w:cs="宋体"/>
          <w:color w:val="000000"/>
          <w:spacing w:val="0"/>
          <w:w w:val="100"/>
          <w:position w:val="0"/>
          <w:sz w:val="24"/>
          <w:szCs w:val="24"/>
        </w:rPr>
        <w:t>通过运行检査脚本、人工登陆主机/交换机检查、现场机房检查等方法进行排查, 分析、筛选出多网卡主机、交换机</w:t>
      </w:r>
      <w:r>
        <w:rPr>
          <w:rFonts w:hint="eastAsia" w:ascii="宋体" w:hAnsi="宋体" w:eastAsia="宋体" w:cs="宋体"/>
          <w:color w:val="000000"/>
          <w:spacing w:val="0"/>
          <w:w w:val="100"/>
          <w:position w:val="0"/>
          <w:sz w:val="24"/>
          <w:szCs w:val="24"/>
          <w:lang w:val="en-US" w:eastAsia="en-US" w:bidi="en-US"/>
        </w:rPr>
        <w:t>IP</w:t>
      </w:r>
      <w:r>
        <w:rPr>
          <w:rFonts w:hint="eastAsia" w:ascii="宋体" w:hAnsi="宋体" w:eastAsia="宋体" w:cs="宋体"/>
          <w:color w:val="000000"/>
          <w:spacing w:val="0"/>
          <w:w w:val="100"/>
          <w:position w:val="0"/>
          <w:sz w:val="24"/>
          <w:szCs w:val="24"/>
        </w:rPr>
        <w:t>信息，排查是否存在跨区互联、隐藏网络的情 况，结合排查结果对网络进行优化，规范化使用网段，清除无效、无用、测试等网 络、</w:t>
      </w:r>
      <w:r>
        <w:rPr>
          <w:rFonts w:hint="eastAsia" w:ascii="宋体" w:hAnsi="宋体" w:eastAsia="宋体" w:cs="宋体"/>
          <w:color w:val="000000"/>
          <w:spacing w:val="0"/>
          <w:w w:val="100"/>
          <w:position w:val="0"/>
          <w:sz w:val="24"/>
          <w:szCs w:val="24"/>
          <w:lang w:val="en-US" w:eastAsia="en-US" w:bidi="en-US"/>
        </w:rPr>
        <w:t>IP</w:t>
      </w:r>
      <w:r>
        <w:rPr>
          <w:rFonts w:hint="eastAsia" w:ascii="宋体" w:hAnsi="宋体" w:eastAsia="宋体" w:cs="宋体"/>
          <w:color w:val="000000"/>
          <w:spacing w:val="0"/>
          <w:w w:val="100"/>
          <w:position w:val="0"/>
          <w:sz w:val="24"/>
          <w:szCs w:val="24"/>
        </w:rPr>
        <w:t>地址，禁用无用设备或多余网卡。根据系统己有网络拓扑，核査线缆标签与 拓扑图一致情况，确保图、实一致。</w:t>
      </w:r>
    </w:p>
    <w:p>
      <w:pPr>
        <w:pStyle w:val="11"/>
        <w:keepNext w:val="0"/>
        <w:keepLines w:val="0"/>
        <w:widowControl w:val="0"/>
        <w:numPr>
          <w:ilvl w:val="0"/>
          <w:numId w:val="23"/>
        </w:numPr>
        <w:shd w:val="clear" w:color="auto" w:fill="auto"/>
        <w:tabs>
          <w:tab w:val="left" w:pos="841"/>
        </w:tabs>
        <w:bidi w:val="0"/>
        <w:spacing w:before="0" w:after="0" w:line="360" w:lineRule="auto"/>
        <w:ind w:left="420" w:leftChars="0" w:right="0" w:hanging="420" w:firstLineChars="0"/>
        <w:jc w:val="both"/>
        <w:rPr>
          <w:rFonts w:hint="eastAsia" w:ascii="宋体" w:hAnsi="宋体" w:eastAsia="宋体" w:cs="宋体"/>
          <w:sz w:val="24"/>
          <w:szCs w:val="24"/>
        </w:rPr>
      </w:pPr>
      <w:r>
        <w:rPr>
          <w:rFonts w:hint="eastAsia" w:ascii="宋体" w:hAnsi="宋体" w:eastAsia="宋体" w:cs="宋体"/>
          <w:color w:val="000000"/>
          <w:spacing w:val="0"/>
          <w:w w:val="100"/>
          <w:position w:val="0"/>
          <w:sz w:val="24"/>
          <w:szCs w:val="24"/>
        </w:rPr>
        <w:t>核査敏感信息，确保数据保密</w:t>
      </w:r>
    </w:p>
    <w:p>
      <w:pPr>
        <w:pStyle w:val="11"/>
        <w:keepNext w:val="0"/>
        <w:keepLines w:val="0"/>
        <w:widowControl w:val="0"/>
        <w:numPr>
          <w:ilvl w:val="0"/>
          <w:numId w:val="0"/>
        </w:numPr>
        <w:shd w:val="clear" w:color="auto" w:fill="auto"/>
        <w:bidi w:val="0"/>
        <w:spacing w:before="0" w:after="200" w:line="360" w:lineRule="auto"/>
        <w:ind w:leftChars="0" w:right="0" w:rightChars="0"/>
        <w:jc w:val="both"/>
        <w:rPr>
          <w:rFonts w:hint="eastAsia" w:ascii="宋体" w:hAnsi="宋体" w:eastAsia="宋体" w:cs="宋体"/>
          <w:sz w:val="24"/>
          <w:szCs w:val="24"/>
        </w:rPr>
      </w:pPr>
      <w:r>
        <w:rPr>
          <w:rFonts w:hint="eastAsia" w:ascii="宋体" w:hAnsi="宋体" w:eastAsia="宋体" w:cs="宋体"/>
          <w:color w:val="000000"/>
          <w:spacing w:val="0"/>
          <w:w w:val="100"/>
          <w:position w:val="0"/>
          <w:sz w:val="24"/>
          <w:szCs w:val="24"/>
        </w:rPr>
        <w:t>通过技术手段+人工核査方式，定期清查存储在</w:t>
      </w:r>
      <w:r>
        <w:rPr>
          <w:rFonts w:hint="eastAsia" w:ascii="宋体" w:hAnsi="宋体" w:eastAsia="宋体" w:cs="宋体"/>
          <w:color w:val="000000"/>
          <w:spacing w:val="0"/>
          <w:w w:val="100"/>
          <w:position w:val="0"/>
          <w:sz w:val="24"/>
          <w:szCs w:val="24"/>
          <w:lang w:val="en-US" w:eastAsia="en-US" w:bidi="en-US"/>
        </w:rPr>
        <w:t>GitHub、</w:t>
      </w:r>
      <w:r>
        <w:rPr>
          <w:rFonts w:hint="eastAsia" w:ascii="宋体" w:hAnsi="宋体" w:eastAsia="宋体" w:cs="宋体"/>
          <w:color w:val="000000"/>
          <w:spacing w:val="0"/>
          <w:w w:val="100"/>
          <w:position w:val="0"/>
          <w:sz w:val="24"/>
          <w:szCs w:val="24"/>
        </w:rPr>
        <w:t>网盘、百度文库等互 联网共享平台中的系统敏感资料，特别是系统软件源码、系统架构、系统拓扑图、 系统设计方案、运维手册、系统设备及</w:t>
      </w:r>
      <w:r>
        <w:rPr>
          <w:rFonts w:hint="eastAsia" w:ascii="宋体" w:hAnsi="宋体" w:eastAsia="宋体" w:cs="宋体"/>
          <w:color w:val="000000"/>
          <w:spacing w:val="0"/>
          <w:w w:val="100"/>
          <w:position w:val="0"/>
          <w:sz w:val="24"/>
          <w:szCs w:val="24"/>
          <w:lang w:val="en-US" w:eastAsia="en-US" w:bidi="en-US"/>
        </w:rPr>
        <w:t>IP</w:t>
      </w:r>
      <w:r>
        <w:rPr>
          <w:rFonts w:hint="eastAsia" w:ascii="宋体" w:hAnsi="宋体" w:eastAsia="宋体" w:cs="宋体"/>
          <w:color w:val="000000"/>
          <w:spacing w:val="0"/>
          <w:w w:val="100"/>
          <w:position w:val="0"/>
          <w:sz w:val="24"/>
          <w:szCs w:val="24"/>
        </w:rPr>
        <w:t>信息、登录账户口令、网络及安全配置信 息、系统安全漏洞情况、攻防演练资料、渗透测试报告、等保测试报告、安全评估 报告等。</w:t>
      </w:r>
    </w:p>
    <w:p>
      <w:pPr>
        <w:pStyle w:val="11"/>
        <w:keepNext w:val="0"/>
        <w:keepLines w:val="0"/>
        <w:widowControl w:val="0"/>
        <w:numPr>
          <w:ilvl w:val="0"/>
          <w:numId w:val="23"/>
        </w:numPr>
        <w:shd w:val="clear" w:color="auto" w:fill="auto"/>
        <w:tabs>
          <w:tab w:val="left" w:pos="846"/>
        </w:tabs>
        <w:bidi w:val="0"/>
        <w:spacing w:before="0" w:after="0" w:line="360" w:lineRule="auto"/>
        <w:ind w:left="420" w:leftChars="0" w:right="0" w:hanging="420" w:firstLineChars="0"/>
        <w:jc w:val="both"/>
        <w:rPr>
          <w:rFonts w:hint="eastAsia" w:ascii="宋体" w:hAnsi="宋体" w:eastAsia="宋体" w:cs="宋体"/>
          <w:sz w:val="24"/>
          <w:szCs w:val="24"/>
        </w:rPr>
      </w:pPr>
      <w:r>
        <w:rPr>
          <w:rFonts w:hint="eastAsia" w:ascii="宋体" w:hAnsi="宋体" w:eastAsia="宋体" w:cs="宋体"/>
          <w:color w:val="000000"/>
          <w:spacing w:val="0"/>
          <w:w w:val="100"/>
          <w:position w:val="0"/>
          <w:sz w:val="24"/>
          <w:szCs w:val="24"/>
        </w:rPr>
        <w:t>梳理网络边界，实行最小化管控</w:t>
      </w:r>
    </w:p>
    <w:p>
      <w:pPr>
        <w:pStyle w:val="11"/>
        <w:keepNext w:val="0"/>
        <w:keepLines w:val="0"/>
        <w:widowControl w:val="0"/>
        <w:numPr>
          <w:ilvl w:val="0"/>
          <w:numId w:val="0"/>
        </w:numPr>
        <w:shd w:val="clear" w:color="auto" w:fill="auto"/>
        <w:bidi w:val="0"/>
        <w:spacing w:before="0" w:after="200" w:line="360" w:lineRule="auto"/>
        <w:ind w:leftChars="0" w:right="0" w:rightChars="0"/>
        <w:jc w:val="both"/>
        <w:rPr>
          <w:rFonts w:hint="eastAsia" w:ascii="宋体" w:hAnsi="宋体" w:eastAsia="宋体" w:cs="宋体"/>
          <w:sz w:val="24"/>
          <w:szCs w:val="24"/>
        </w:rPr>
      </w:pPr>
      <w:r>
        <w:rPr>
          <w:rFonts w:hint="eastAsia" w:ascii="宋体" w:hAnsi="宋体" w:eastAsia="宋体" w:cs="宋体"/>
          <w:color w:val="000000"/>
          <w:spacing w:val="0"/>
          <w:w w:val="100"/>
          <w:position w:val="0"/>
          <w:sz w:val="24"/>
          <w:szCs w:val="24"/>
        </w:rPr>
        <w:t>通过人工核查方式，建立系统各安全边界网络访问控制策略清单，对于无效过 期或过于宽泛策略进行及时清理，对于高危端口进行及时封堵，对于无责任人策略 进行及时核实，并验证策略的有效性。同时，对于各网络安全设备告警进行定期梳 理、分析，建立系统风险告警清单，并优化设备告警规则，验证告警规则有效。</w:t>
      </w:r>
    </w:p>
    <w:p>
      <w:pPr>
        <w:pStyle w:val="11"/>
        <w:keepNext w:val="0"/>
        <w:keepLines w:val="0"/>
        <w:widowControl w:val="0"/>
        <w:numPr>
          <w:ilvl w:val="0"/>
          <w:numId w:val="23"/>
        </w:numPr>
        <w:shd w:val="clear" w:color="auto" w:fill="auto"/>
        <w:tabs>
          <w:tab w:val="left" w:pos="838"/>
        </w:tabs>
        <w:bidi w:val="0"/>
        <w:spacing w:before="0" w:after="0" w:line="360" w:lineRule="auto"/>
        <w:ind w:left="420" w:leftChars="0" w:right="0" w:hanging="420" w:firstLineChars="0"/>
        <w:jc w:val="both"/>
        <w:rPr>
          <w:rFonts w:hint="eastAsia" w:ascii="宋体" w:hAnsi="宋体" w:eastAsia="宋体" w:cs="宋体"/>
          <w:sz w:val="24"/>
          <w:szCs w:val="24"/>
        </w:rPr>
      </w:pPr>
      <w:r>
        <w:rPr>
          <w:rFonts w:hint="eastAsia" w:ascii="宋体" w:hAnsi="宋体" w:eastAsia="宋体" w:cs="宋体"/>
          <w:color w:val="000000"/>
          <w:spacing w:val="0"/>
          <w:w w:val="100"/>
          <w:position w:val="0"/>
          <w:sz w:val="24"/>
          <w:szCs w:val="24"/>
        </w:rPr>
        <w:t>核査主机安全状态，确保精准防护</w:t>
      </w:r>
    </w:p>
    <w:p>
      <w:pPr>
        <w:pStyle w:val="11"/>
        <w:keepNext w:val="0"/>
        <w:keepLines w:val="0"/>
        <w:widowControl w:val="0"/>
        <w:numPr>
          <w:ilvl w:val="0"/>
          <w:numId w:val="0"/>
        </w:numPr>
        <w:shd w:val="clear" w:color="auto" w:fill="auto"/>
        <w:bidi w:val="0"/>
        <w:spacing w:before="0" w:after="0" w:line="360" w:lineRule="auto"/>
        <w:ind w:leftChars="0" w:right="0" w:rightChars="0"/>
        <w:jc w:val="both"/>
        <w:rPr>
          <w:rFonts w:hint="eastAsia" w:ascii="宋体" w:hAnsi="宋体" w:eastAsia="宋体" w:cs="宋体"/>
          <w:sz w:val="24"/>
          <w:szCs w:val="24"/>
        </w:rPr>
      </w:pPr>
      <w:r>
        <w:rPr>
          <w:rFonts w:hint="eastAsia" w:ascii="宋体" w:hAnsi="宋体" w:eastAsia="宋体" w:cs="宋体"/>
          <w:color w:val="000000"/>
          <w:spacing w:val="0"/>
          <w:w w:val="100"/>
          <w:position w:val="0"/>
          <w:sz w:val="24"/>
          <w:szCs w:val="24"/>
        </w:rPr>
        <w:t>开展主机、数据库、中间件、应用等安全基线核查，建立不符合《南方电网公 司网络安全合规库》清单，指导相关责任单位整改并验证整改情况，同时结合业务 实际情况对无法整改内容形成风险清单，并提出相关风险防控建议。</w:t>
      </w:r>
    </w:p>
    <w:p>
      <w:pPr>
        <w:pStyle w:val="11"/>
        <w:keepNext w:val="0"/>
        <w:keepLines w:val="0"/>
        <w:widowControl w:val="0"/>
        <w:numPr>
          <w:ilvl w:val="0"/>
          <w:numId w:val="0"/>
        </w:numPr>
        <w:shd w:val="clear" w:color="auto" w:fill="auto"/>
        <w:bidi w:val="0"/>
        <w:spacing w:before="0" w:after="0" w:line="360" w:lineRule="auto"/>
        <w:ind w:leftChars="0" w:right="0" w:rightChars="0"/>
        <w:jc w:val="both"/>
        <w:rPr>
          <w:rFonts w:hint="eastAsia" w:ascii="宋体" w:hAnsi="宋体" w:eastAsia="宋体" w:cs="宋体"/>
          <w:sz w:val="24"/>
          <w:szCs w:val="24"/>
        </w:rPr>
      </w:pPr>
      <w:r>
        <w:rPr>
          <w:rFonts w:hint="eastAsia" w:ascii="宋体" w:hAnsi="宋体" w:eastAsia="宋体" w:cs="宋体"/>
          <w:color w:val="000000"/>
          <w:spacing w:val="0"/>
          <w:w w:val="100"/>
          <w:position w:val="0"/>
          <w:sz w:val="24"/>
          <w:szCs w:val="24"/>
        </w:rPr>
        <w:t>开展主机、数据库、中间件、应用等方面的安全漏洞扫描，并结合国家、网、 省公司发布的网络安全通报内容，建立中、高危安全漏洞清单，指导相关责任单位 整改并验证整改情况，同时结合业务实际情况对无法整改内容形成风险清单，并提 出相关风险防控建议。</w:t>
      </w:r>
    </w:p>
    <w:p>
      <w:pPr>
        <w:pStyle w:val="11"/>
        <w:keepNext w:val="0"/>
        <w:keepLines w:val="0"/>
        <w:widowControl w:val="0"/>
        <w:numPr>
          <w:ilvl w:val="0"/>
          <w:numId w:val="0"/>
        </w:numPr>
        <w:shd w:val="clear" w:color="auto" w:fill="auto"/>
        <w:bidi w:val="0"/>
        <w:spacing w:before="0" w:after="0" w:line="360" w:lineRule="auto"/>
        <w:ind w:leftChars="0" w:right="0" w:rightChars="0"/>
        <w:jc w:val="both"/>
        <w:rPr>
          <w:rFonts w:hint="eastAsia" w:ascii="宋体" w:hAnsi="宋体" w:eastAsia="宋体" w:cs="宋体"/>
          <w:sz w:val="24"/>
          <w:szCs w:val="24"/>
        </w:rPr>
      </w:pPr>
      <w:r>
        <w:rPr>
          <w:rFonts w:hint="eastAsia" w:ascii="宋体" w:hAnsi="宋体" w:eastAsia="宋体" w:cs="宋体"/>
          <w:color w:val="000000"/>
          <w:spacing w:val="0"/>
          <w:w w:val="100"/>
          <w:position w:val="0"/>
          <w:sz w:val="24"/>
          <w:szCs w:val="24"/>
        </w:rPr>
        <w:t>开展主机防病毒风险识别，核查主机防病毒软件安装情况、特征库更新情况和 扫描情况，指导相关责任单位整改，并形成相关情况统计报告。</w:t>
      </w:r>
    </w:p>
    <w:p>
      <w:pPr>
        <w:pStyle w:val="11"/>
        <w:keepNext w:val="0"/>
        <w:keepLines w:val="0"/>
        <w:widowControl w:val="0"/>
        <w:numPr>
          <w:ilvl w:val="0"/>
          <w:numId w:val="0"/>
        </w:numPr>
        <w:shd w:val="clear" w:color="auto" w:fill="auto"/>
        <w:bidi w:val="0"/>
        <w:spacing w:before="0" w:after="0" w:line="360" w:lineRule="auto"/>
        <w:ind w:leftChars="0" w:right="0" w:rightChars="0"/>
        <w:jc w:val="both"/>
        <w:rPr>
          <w:rFonts w:hint="eastAsia" w:ascii="宋体" w:hAnsi="宋体" w:eastAsia="宋体" w:cs="宋体"/>
          <w:sz w:val="24"/>
          <w:szCs w:val="24"/>
        </w:rPr>
      </w:pPr>
      <w:r>
        <w:rPr>
          <w:rFonts w:hint="eastAsia" w:ascii="宋体" w:hAnsi="宋体" w:eastAsia="宋体" w:cs="宋体"/>
          <w:color w:val="000000"/>
          <w:spacing w:val="0"/>
          <w:w w:val="100"/>
          <w:position w:val="0"/>
          <w:sz w:val="24"/>
          <w:szCs w:val="24"/>
        </w:rPr>
        <w:t>开展主机、数据库、中间件、应用等方面账号（缺省账号、默认账号、空闲账 号等）及口令（默认口令、弱口令、通用口令等）情况核查，及时清理不符合安全 要求的账号及口令，并指导相关责任单位进行整改并验证整改情况。</w:t>
      </w:r>
    </w:p>
    <w:p>
      <w:pPr>
        <w:pStyle w:val="11"/>
        <w:keepNext w:val="0"/>
        <w:keepLines w:val="0"/>
        <w:widowControl w:val="0"/>
        <w:numPr>
          <w:ilvl w:val="0"/>
          <w:numId w:val="0"/>
        </w:numPr>
        <w:shd w:val="clear" w:color="auto" w:fill="auto"/>
        <w:bidi w:val="0"/>
        <w:spacing w:before="0" w:after="200" w:line="360" w:lineRule="auto"/>
        <w:ind w:leftChars="0" w:right="0" w:rightChars="0"/>
        <w:jc w:val="both"/>
        <w:rPr>
          <w:rFonts w:hint="eastAsia" w:ascii="宋体" w:hAnsi="宋体" w:eastAsia="宋体" w:cs="宋体"/>
          <w:sz w:val="24"/>
          <w:szCs w:val="24"/>
        </w:rPr>
      </w:pPr>
      <w:r>
        <w:rPr>
          <w:rFonts w:hint="eastAsia" w:ascii="宋体" w:hAnsi="宋体" w:eastAsia="宋体" w:cs="宋体"/>
          <w:color w:val="000000"/>
          <w:spacing w:val="0"/>
          <w:w w:val="100"/>
          <w:position w:val="0"/>
          <w:sz w:val="24"/>
          <w:szCs w:val="24"/>
        </w:rPr>
        <w:t>开展主机已安装外部应用程序、开放服务端口、防火墙开启等情况核查，建立 主机进出站流量台账，审核堡垒机使用情况等。</w:t>
      </w:r>
    </w:p>
    <w:p>
      <w:pPr>
        <w:pStyle w:val="11"/>
        <w:keepNext w:val="0"/>
        <w:keepLines w:val="0"/>
        <w:widowControl w:val="0"/>
        <w:numPr>
          <w:ilvl w:val="0"/>
          <w:numId w:val="23"/>
        </w:numPr>
        <w:shd w:val="clear" w:color="auto" w:fill="auto"/>
        <w:tabs>
          <w:tab w:val="left" w:pos="838"/>
        </w:tabs>
        <w:bidi w:val="0"/>
        <w:spacing w:before="0" w:after="0" w:line="360" w:lineRule="auto"/>
        <w:ind w:left="420" w:leftChars="0" w:right="0" w:hanging="420" w:firstLineChars="0"/>
        <w:jc w:val="both"/>
        <w:rPr>
          <w:rFonts w:hint="eastAsia" w:ascii="宋体" w:hAnsi="宋体" w:eastAsia="宋体" w:cs="宋体"/>
          <w:sz w:val="24"/>
          <w:szCs w:val="24"/>
        </w:rPr>
      </w:pPr>
      <w:r>
        <w:rPr>
          <w:rFonts w:hint="eastAsia" w:ascii="宋体" w:hAnsi="宋体" w:eastAsia="宋体" w:cs="宋体"/>
          <w:color w:val="000000"/>
          <w:spacing w:val="0"/>
          <w:w w:val="100"/>
          <w:position w:val="0"/>
          <w:sz w:val="24"/>
          <w:szCs w:val="24"/>
        </w:rPr>
        <w:t>核査现场运维单位安全措施落实情况，防范人员风险</w:t>
      </w:r>
    </w:p>
    <w:p>
      <w:pPr>
        <w:pStyle w:val="11"/>
        <w:keepNext w:val="0"/>
        <w:keepLines w:val="0"/>
        <w:widowControl w:val="0"/>
        <w:numPr>
          <w:ilvl w:val="0"/>
          <w:numId w:val="0"/>
        </w:numPr>
        <w:shd w:val="clear" w:color="auto" w:fill="auto"/>
        <w:bidi w:val="0"/>
        <w:spacing w:before="0" w:after="0" w:line="360" w:lineRule="auto"/>
        <w:ind w:leftChars="0" w:right="0" w:rightChars="0"/>
        <w:jc w:val="both"/>
        <w:rPr>
          <w:rFonts w:hint="eastAsia" w:ascii="宋体" w:hAnsi="宋体" w:eastAsia="宋体" w:cs="宋体"/>
          <w:sz w:val="24"/>
          <w:szCs w:val="24"/>
        </w:rPr>
      </w:pPr>
      <w:r>
        <w:rPr>
          <w:rFonts w:hint="eastAsia" w:ascii="宋体" w:hAnsi="宋体" w:eastAsia="宋体" w:cs="宋体"/>
          <w:color w:val="000000"/>
          <w:spacing w:val="0"/>
          <w:w w:val="100"/>
          <w:position w:val="0"/>
          <w:sz w:val="24"/>
          <w:szCs w:val="24"/>
        </w:rPr>
        <w:t>开展现场运维人员日常运维终端安全状态检查，包括：安全基线、漏洞补丁、 病毒查杀、操作系统版本、外部应用程序安装、网络使用等情况检查。</w:t>
      </w:r>
    </w:p>
    <w:p>
      <w:pPr>
        <w:pStyle w:val="11"/>
        <w:keepNext w:val="0"/>
        <w:keepLines w:val="0"/>
        <w:widowControl w:val="0"/>
        <w:numPr>
          <w:ilvl w:val="0"/>
          <w:numId w:val="0"/>
        </w:numPr>
        <w:shd w:val="clear" w:color="auto" w:fill="auto"/>
        <w:bidi w:val="0"/>
        <w:spacing w:before="0" w:after="200" w:line="360" w:lineRule="auto"/>
        <w:ind w:leftChars="0" w:right="0" w:rightChars="0"/>
        <w:jc w:val="both"/>
        <w:rPr>
          <w:rFonts w:hint="eastAsia" w:ascii="宋体" w:hAnsi="宋体" w:eastAsia="宋体" w:cs="宋体"/>
          <w:sz w:val="24"/>
          <w:szCs w:val="24"/>
        </w:rPr>
      </w:pPr>
      <w:r>
        <w:rPr>
          <w:rFonts w:hint="eastAsia" w:ascii="宋体" w:hAnsi="宋体" w:eastAsia="宋体" w:cs="宋体"/>
          <w:color w:val="000000"/>
          <w:spacing w:val="0"/>
          <w:w w:val="100"/>
          <w:position w:val="0"/>
          <w:sz w:val="24"/>
          <w:szCs w:val="24"/>
        </w:rPr>
        <w:t>通过人工抽查方式，定期清査合作单位在开发、运维及测试系统过程中留存的 敏感信息，特别是系统登陆账号、系统拓扑图等信息。</w:t>
      </w:r>
    </w:p>
    <w:p>
      <w:pPr>
        <w:pStyle w:val="11"/>
        <w:keepNext w:val="0"/>
        <w:keepLines w:val="0"/>
        <w:widowControl w:val="0"/>
        <w:numPr>
          <w:ilvl w:val="0"/>
          <w:numId w:val="23"/>
        </w:numPr>
        <w:shd w:val="clear" w:color="auto" w:fill="auto"/>
        <w:tabs>
          <w:tab w:val="left" w:pos="838"/>
        </w:tabs>
        <w:bidi w:val="0"/>
        <w:spacing w:before="0" w:after="0" w:line="360" w:lineRule="auto"/>
        <w:ind w:left="420" w:leftChars="0" w:right="0" w:hanging="420" w:firstLineChars="0"/>
        <w:jc w:val="both"/>
        <w:rPr>
          <w:rFonts w:hint="eastAsia" w:ascii="宋体" w:hAnsi="宋体" w:eastAsia="宋体" w:cs="宋体"/>
          <w:sz w:val="24"/>
          <w:szCs w:val="24"/>
        </w:rPr>
      </w:pPr>
      <w:r>
        <w:rPr>
          <w:rFonts w:hint="eastAsia" w:ascii="宋体" w:hAnsi="宋体" w:eastAsia="宋体" w:cs="宋体"/>
          <w:color w:val="000000"/>
          <w:spacing w:val="0"/>
          <w:w w:val="100"/>
          <w:position w:val="0"/>
          <w:sz w:val="24"/>
          <w:szCs w:val="24"/>
        </w:rPr>
        <w:t>开展渗透测试，及时发现系统风险</w:t>
      </w:r>
    </w:p>
    <w:p>
      <w:pPr>
        <w:pStyle w:val="11"/>
        <w:keepNext w:val="0"/>
        <w:keepLines w:val="0"/>
        <w:widowControl w:val="0"/>
        <w:numPr>
          <w:ilvl w:val="0"/>
          <w:numId w:val="0"/>
        </w:numPr>
        <w:shd w:val="clear" w:color="auto" w:fill="auto"/>
        <w:bidi w:val="0"/>
        <w:spacing w:before="0" w:after="460" w:line="360" w:lineRule="auto"/>
        <w:ind w:leftChars="0" w:right="0" w:rightChars="0"/>
        <w:jc w:val="both"/>
        <w:rPr>
          <w:rFonts w:hint="eastAsia" w:ascii="宋体" w:hAnsi="宋体" w:eastAsia="宋体" w:cs="宋体"/>
          <w:sz w:val="24"/>
          <w:szCs w:val="24"/>
        </w:rPr>
      </w:pPr>
      <w:r>
        <w:rPr>
          <w:rFonts w:hint="eastAsia" w:ascii="宋体" w:hAnsi="宋体" w:eastAsia="宋体" w:cs="宋体"/>
          <w:color w:val="000000"/>
          <w:spacing w:val="0"/>
          <w:w w:val="100"/>
          <w:position w:val="0"/>
          <w:sz w:val="24"/>
          <w:szCs w:val="24"/>
        </w:rPr>
        <w:t>开展系统各安全区域边界的渗透测试，包括但不限于跨站脚本攻击、恶意文件 执行、认证和会话管理测试、越权访问测试等，出具相关测试结果，指导相关责任 单位整改，并验证整改情况。</w:t>
      </w:r>
    </w:p>
    <w:p>
      <w:pPr>
        <w:pStyle w:val="4"/>
        <w:numPr>
          <w:ilvl w:val="2"/>
          <w:numId w:val="15"/>
        </w:numPr>
        <w:tabs>
          <w:tab w:val="left" w:pos="420"/>
          <w:tab w:val="left" w:pos="720"/>
        </w:tabs>
        <w:bidi w:val="0"/>
        <w:rPr>
          <w:rFonts w:hint="eastAsia"/>
        </w:rPr>
      </w:pPr>
      <w:r>
        <w:rPr>
          <w:rFonts w:hint="eastAsia"/>
          <w:lang w:val="en-US" w:eastAsia="zh-CN"/>
        </w:rPr>
        <w:t>风险排查</w:t>
      </w:r>
      <w:r>
        <w:rPr>
          <w:rFonts w:hint="eastAsia"/>
        </w:rPr>
        <w:t>方法</w:t>
      </w:r>
      <w:bookmarkEnd w:id="153"/>
      <w:r>
        <w:rPr>
          <w:rFonts w:hint="eastAsia"/>
        </w:rPr>
        <w:t>及工具</w:t>
      </w:r>
      <w:bookmarkEnd w:id="154"/>
      <w:bookmarkEnd w:id="155"/>
      <w:bookmarkEnd w:id="156"/>
    </w:p>
    <w:p>
      <w:pPr>
        <w:pStyle w:val="22"/>
        <w:spacing w:line="360" w:lineRule="auto"/>
        <w:rPr>
          <w:rFonts w:hint="eastAsia" w:ascii="宋体" w:hAnsi="宋体" w:eastAsia="宋体" w:cs="宋体"/>
          <w:sz w:val="24"/>
          <w:szCs w:val="24"/>
        </w:rPr>
      </w:pPr>
      <w:r>
        <w:rPr>
          <w:rFonts w:hint="eastAsia" w:ascii="宋体" w:hAnsi="宋体" w:eastAsia="宋体" w:cs="宋体"/>
          <w:sz w:val="24"/>
          <w:szCs w:val="24"/>
        </w:rPr>
        <w:t>本次安全</w:t>
      </w:r>
      <w:r>
        <w:rPr>
          <w:rFonts w:hint="eastAsia" w:ascii="宋体" w:hAnsi="宋体" w:eastAsia="宋体" w:cs="宋体"/>
          <w:sz w:val="24"/>
          <w:szCs w:val="24"/>
          <w:lang w:val="en-US" w:eastAsia="zh-CN"/>
        </w:rPr>
        <w:t>排查</w:t>
      </w:r>
      <w:r>
        <w:rPr>
          <w:rFonts w:hint="eastAsia" w:ascii="宋体" w:hAnsi="宋体" w:eastAsia="宋体" w:cs="宋体"/>
          <w:sz w:val="24"/>
          <w:szCs w:val="24"/>
        </w:rPr>
        <w:t>主要是从安全技术、安全管理、组件安全管理、工具扫描等方面对贵州电网</w:t>
      </w:r>
      <w:r>
        <w:rPr>
          <w:rFonts w:hint="eastAsia" w:ascii="宋体" w:hAnsi="宋体" w:eastAsia="宋体" w:cs="宋体"/>
          <w:sz w:val="24"/>
          <w:szCs w:val="24"/>
          <w:lang w:val="en-US" w:eastAsia="zh-CN"/>
        </w:rPr>
        <w:t>计量中心</w:t>
      </w:r>
      <w:r>
        <w:rPr>
          <w:rFonts w:hint="eastAsia" w:ascii="宋体" w:hAnsi="宋体" w:eastAsia="宋体" w:cs="宋体"/>
          <w:sz w:val="24"/>
          <w:szCs w:val="24"/>
        </w:rPr>
        <w:t>安全状况进行全面调研了解。对于评估结果采用符合等级进行量化对比，以凸显安全评估过程中所发现问题的普遍性和严重性。</w:t>
      </w:r>
    </w:p>
    <w:p>
      <w:pPr>
        <w:pStyle w:val="6"/>
        <w:numPr>
          <w:ilvl w:val="3"/>
          <w:numId w:val="15"/>
        </w:numPr>
        <w:tabs>
          <w:tab w:val="clear" w:pos="864"/>
        </w:tabs>
        <w:bidi w:val="0"/>
        <w:rPr>
          <w:rFonts w:hint="eastAsia"/>
        </w:rPr>
      </w:pPr>
      <w:bookmarkStart w:id="157" w:name="_Toc457394580"/>
      <w:bookmarkStart w:id="158" w:name="_Toc264100883"/>
      <w:r>
        <w:rPr>
          <w:rFonts w:hint="eastAsia"/>
          <w:lang w:val="en-US" w:eastAsia="zh-CN"/>
        </w:rPr>
        <w:t>风险排查</w:t>
      </w:r>
      <w:r>
        <w:rPr>
          <w:rFonts w:hint="eastAsia"/>
        </w:rPr>
        <w:t>工作方法</w:t>
      </w:r>
      <w:bookmarkEnd w:id="157"/>
      <w:bookmarkEnd w:id="158"/>
    </w:p>
    <w:p>
      <w:pPr>
        <w:pStyle w:val="22"/>
        <w:spacing w:line="360" w:lineRule="auto"/>
        <w:rPr>
          <w:rFonts w:hint="eastAsia" w:ascii="宋体" w:hAnsi="宋体" w:eastAsia="宋体" w:cs="宋体"/>
          <w:sz w:val="24"/>
          <w:szCs w:val="24"/>
        </w:rPr>
      </w:pPr>
      <w:r>
        <w:rPr>
          <w:rFonts w:hint="eastAsia" w:ascii="宋体" w:hAnsi="宋体" w:eastAsia="宋体" w:cs="宋体"/>
          <w:sz w:val="24"/>
          <w:szCs w:val="24"/>
        </w:rPr>
        <w:t>本次</w:t>
      </w:r>
      <w:r>
        <w:rPr>
          <w:rFonts w:hint="eastAsia" w:ascii="宋体" w:hAnsi="宋体" w:eastAsia="宋体" w:cs="宋体"/>
          <w:sz w:val="24"/>
          <w:szCs w:val="24"/>
          <w:lang w:val="en-US" w:eastAsia="zh-CN"/>
        </w:rPr>
        <w:t>风险排查</w:t>
      </w:r>
      <w:r>
        <w:rPr>
          <w:rFonts w:hint="eastAsia" w:ascii="宋体" w:hAnsi="宋体" w:eastAsia="宋体" w:cs="宋体"/>
          <w:sz w:val="24"/>
          <w:szCs w:val="24"/>
        </w:rPr>
        <w:t>采取了</w:t>
      </w:r>
      <w:r>
        <w:rPr>
          <w:rFonts w:hint="eastAsia" w:ascii="宋体" w:hAnsi="宋体" w:eastAsia="宋体" w:cs="宋体"/>
          <w:sz w:val="24"/>
          <w:szCs w:val="24"/>
          <w:lang w:val="en-US" w:eastAsia="zh-CN"/>
        </w:rPr>
        <w:t>现场检查</w:t>
      </w:r>
      <w:r>
        <w:rPr>
          <w:rFonts w:hint="eastAsia" w:ascii="宋体" w:hAnsi="宋体" w:eastAsia="宋体" w:cs="宋体"/>
          <w:sz w:val="24"/>
          <w:szCs w:val="24"/>
        </w:rPr>
        <w:t>方式，在具体检查过程中主要采用了以下方法：</w:t>
      </w:r>
    </w:p>
    <w:p>
      <w:pPr>
        <w:numPr>
          <w:ilvl w:val="0"/>
          <w:numId w:val="24"/>
        </w:numPr>
        <w:tabs>
          <w:tab w:val="left" w:pos="840"/>
        </w:tabs>
        <w:spacing w:line="360" w:lineRule="auto"/>
        <w:ind w:left="420" w:leftChars="0" w:hanging="420" w:firstLineChars="0"/>
        <w:rPr>
          <w:rFonts w:hint="eastAsia" w:ascii="宋体" w:hAnsi="宋体" w:eastAsia="宋体" w:cs="宋体"/>
          <w:sz w:val="24"/>
          <w:szCs w:val="28"/>
        </w:rPr>
      </w:pPr>
      <w:r>
        <w:rPr>
          <w:rFonts w:hint="eastAsia" w:ascii="宋体" w:hAnsi="宋体" w:eastAsia="宋体" w:cs="宋体"/>
          <w:b/>
          <w:sz w:val="24"/>
          <w:szCs w:val="28"/>
        </w:rPr>
        <w:t>现场</w:t>
      </w:r>
      <w:r>
        <w:rPr>
          <w:rFonts w:hint="eastAsia" w:ascii="宋体" w:hAnsi="宋体" w:eastAsia="宋体" w:cs="宋体"/>
          <w:b/>
          <w:sz w:val="24"/>
          <w:szCs w:val="28"/>
          <w:lang w:val="en-US" w:eastAsia="zh-CN"/>
        </w:rPr>
        <w:t>交流</w:t>
      </w:r>
      <w:r>
        <w:rPr>
          <w:rFonts w:hint="eastAsia" w:ascii="宋体" w:hAnsi="宋体" w:eastAsia="宋体" w:cs="宋体"/>
          <w:sz w:val="24"/>
          <w:szCs w:val="28"/>
        </w:rPr>
        <w:t>：</w:t>
      </w:r>
      <w:r>
        <w:rPr>
          <w:rFonts w:hint="eastAsia" w:ascii="宋体" w:hAnsi="宋体" w:eastAsia="宋体" w:cs="宋体"/>
          <w:sz w:val="24"/>
          <w:szCs w:val="28"/>
          <w:lang w:val="en-US" w:eastAsia="zh-CN"/>
        </w:rPr>
        <w:t>与贵州电网计量中心负责网络安全及系统维护人员进行现场交流，了解系统近期情况，从而获得计量中心的安全现状</w:t>
      </w:r>
      <w:r>
        <w:rPr>
          <w:rFonts w:hint="eastAsia" w:ascii="宋体" w:hAnsi="宋体" w:eastAsia="宋体" w:cs="宋体"/>
          <w:sz w:val="24"/>
          <w:szCs w:val="28"/>
        </w:rPr>
        <w:t>。</w:t>
      </w:r>
    </w:p>
    <w:p>
      <w:pPr>
        <w:numPr>
          <w:ilvl w:val="0"/>
          <w:numId w:val="24"/>
        </w:numPr>
        <w:tabs>
          <w:tab w:val="left" w:pos="840"/>
        </w:tabs>
        <w:spacing w:line="360" w:lineRule="auto"/>
        <w:ind w:left="420" w:leftChars="0" w:hanging="420" w:firstLineChars="0"/>
        <w:rPr>
          <w:rFonts w:hint="eastAsia" w:ascii="宋体" w:hAnsi="宋体" w:eastAsia="宋体" w:cs="宋体"/>
          <w:sz w:val="24"/>
          <w:szCs w:val="28"/>
        </w:rPr>
      </w:pPr>
      <w:r>
        <w:rPr>
          <w:rFonts w:hint="eastAsia" w:ascii="宋体" w:hAnsi="宋体" w:eastAsia="宋体" w:cs="宋体"/>
          <w:b/>
          <w:sz w:val="24"/>
          <w:szCs w:val="28"/>
          <w:lang w:val="en-US" w:eastAsia="zh-CN"/>
        </w:rPr>
        <w:t>人工</w:t>
      </w:r>
      <w:r>
        <w:rPr>
          <w:rFonts w:hint="eastAsia" w:ascii="宋体" w:hAnsi="宋体" w:eastAsia="宋体" w:cs="宋体"/>
          <w:b/>
          <w:sz w:val="24"/>
          <w:szCs w:val="28"/>
        </w:rPr>
        <w:t>检查</w:t>
      </w:r>
      <w:r>
        <w:rPr>
          <w:rFonts w:hint="eastAsia" w:ascii="宋体" w:hAnsi="宋体" w:eastAsia="宋体" w:cs="宋体"/>
          <w:sz w:val="24"/>
          <w:szCs w:val="28"/>
        </w:rPr>
        <w:t>：</w:t>
      </w:r>
      <w:r>
        <w:rPr>
          <w:rFonts w:hint="eastAsia" w:ascii="宋体" w:hAnsi="宋体" w:eastAsia="宋体" w:cs="宋体"/>
          <w:sz w:val="24"/>
          <w:szCs w:val="28"/>
          <w:lang w:val="en-US" w:eastAsia="zh-CN"/>
        </w:rPr>
        <w:t>抽取一定数量</w:t>
      </w:r>
      <w:r>
        <w:rPr>
          <w:rFonts w:hint="eastAsia" w:ascii="宋体" w:hAnsi="宋体" w:eastAsia="宋体" w:cs="宋体"/>
          <w:sz w:val="24"/>
          <w:szCs w:val="28"/>
        </w:rPr>
        <w:t>的</w:t>
      </w:r>
      <w:r>
        <w:rPr>
          <w:rFonts w:hint="eastAsia" w:ascii="宋体" w:hAnsi="宋体" w:eastAsia="宋体" w:cs="宋体"/>
          <w:sz w:val="24"/>
          <w:szCs w:val="28"/>
          <w:lang w:val="en-US" w:eastAsia="zh-CN"/>
        </w:rPr>
        <w:t>网络安全</w:t>
      </w:r>
      <w:r>
        <w:rPr>
          <w:rFonts w:hint="eastAsia" w:ascii="宋体" w:hAnsi="宋体" w:eastAsia="宋体" w:cs="宋体"/>
          <w:sz w:val="24"/>
          <w:szCs w:val="28"/>
        </w:rPr>
        <w:t>设备，检查相关配置文件和系统设置，以验证其是否满足安全要求。</w:t>
      </w:r>
    </w:p>
    <w:p>
      <w:pPr>
        <w:numPr>
          <w:ilvl w:val="0"/>
          <w:numId w:val="24"/>
        </w:numPr>
        <w:tabs>
          <w:tab w:val="left" w:pos="840"/>
        </w:tabs>
        <w:spacing w:line="360" w:lineRule="auto"/>
        <w:ind w:left="420" w:leftChars="0" w:hanging="420" w:firstLineChars="0"/>
        <w:rPr>
          <w:rFonts w:hint="eastAsia" w:ascii="宋体" w:hAnsi="宋体" w:eastAsia="宋体" w:cs="宋体"/>
          <w:sz w:val="24"/>
          <w:szCs w:val="28"/>
        </w:rPr>
      </w:pPr>
      <w:r>
        <w:rPr>
          <w:rFonts w:hint="eastAsia" w:ascii="宋体" w:hAnsi="宋体" w:eastAsia="宋体" w:cs="宋体"/>
          <w:b/>
          <w:sz w:val="24"/>
          <w:szCs w:val="28"/>
        </w:rPr>
        <w:t>工具检查：</w:t>
      </w:r>
      <w:r>
        <w:rPr>
          <w:rFonts w:hint="eastAsia" w:ascii="宋体" w:hAnsi="宋体" w:eastAsia="宋体" w:cs="宋体"/>
          <w:sz w:val="24"/>
          <w:szCs w:val="28"/>
        </w:rPr>
        <w:t>根据</w:t>
      </w:r>
      <w:r>
        <w:rPr>
          <w:rFonts w:hint="eastAsia" w:ascii="宋体" w:hAnsi="宋体" w:eastAsia="宋体" w:cs="宋体"/>
          <w:sz w:val="24"/>
          <w:szCs w:val="28"/>
          <w:lang w:val="en-US" w:eastAsia="zh-CN"/>
        </w:rPr>
        <w:t>公司</w:t>
      </w:r>
      <w:r>
        <w:rPr>
          <w:rFonts w:hint="eastAsia" w:ascii="宋体" w:hAnsi="宋体" w:eastAsia="宋体" w:cs="宋体"/>
          <w:sz w:val="24"/>
          <w:szCs w:val="28"/>
        </w:rPr>
        <w:t>安全检查的要求，选择相应的漏洞扫描、基线扫描工具，以发现其中存在的安全漏洞。</w:t>
      </w:r>
    </w:p>
    <w:p>
      <w:pPr>
        <w:pStyle w:val="6"/>
        <w:numPr>
          <w:ilvl w:val="3"/>
          <w:numId w:val="15"/>
        </w:numPr>
        <w:bidi w:val="0"/>
        <w:rPr>
          <w:rFonts w:hint="eastAsia"/>
          <w:lang w:val="en-US" w:eastAsia="zh-CN"/>
        </w:rPr>
      </w:pPr>
      <w:bookmarkStart w:id="159" w:name="_Toc457394581"/>
      <w:bookmarkStart w:id="160" w:name="_Toc264100884"/>
      <w:r>
        <w:rPr>
          <w:rFonts w:hint="eastAsia"/>
          <w:lang w:val="en-US" w:eastAsia="zh-CN"/>
        </w:rPr>
        <w:t>风险排查实施流程</w:t>
      </w:r>
      <w:bookmarkEnd w:id="159"/>
      <w:bookmarkEnd w:id="160"/>
    </w:p>
    <w:p>
      <w:pPr>
        <w:pStyle w:val="22"/>
        <w:spacing w:line="360" w:lineRule="auto"/>
        <w:rPr>
          <w:rFonts w:hint="eastAsia" w:ascii="宋体" w:hAnsi="宋体" w:eastAsia="宋体" w:cs="宋体"/>
          <w:sz w:val="24"/>
          <w:szCs w:val="24"/>
        </w:rPr>
      </w:pPr>
      <w:r>
        <w:rPr>
          <w:rFonts w:hint="eastAsia" w:ascii="宋体" w:hAnsi="宋体" w:eastAsia="宋体" w:cs="宋体"/>
          <w:sz w:val="24"/>
          <w:szCs w:val="24"/>
        </w:rPr>
        <w:t>本项目实施的流程图如下：</w:t>
      </w:r>
    </w:p>
    <w:p>
      <w:pPr>
        <w:rPr>
          <w:rFonts w:hint="eastAsia" w:ascii="宋体" w:hAnsi="宋体" w:eastAsia="宋体" w:cs="宋体"/>
          <w:sz w:val="24"/>
          <w:szCs w:val="28"/>
          <w:lang w:eastAsia="zh-CN"/>
        </w:rPr>
      </w:pPr>
      <w:r>
        <w:rPr>
          <w:rFonts w:hint="eastAsia" w:ascii="宋体" w:hAnsi="宋体" w:eastAsia="宋体" w:cs="宋体"/>
          <w:sz w:val="24"/>
          <w:szCs w:val="28"/>
          <w:lang w:eastAsia="zh-CN"/>
        </w:rPr>
        <w:drawing>
          <wp:inline distT="0" distB="0" distL="114300" distR="114300">
            <wp:extent cx="5267960" cy="4785995"/>
            <wp:effectExtent l="0" t="0" r="0" b="0"/>
            <wp:docPr id="1" name="图片 1" descr="未命名文件(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未命名文件(3)"/>
                    <pic:cNvPicPr>
                      <a:picLocks noChangeAspect="1"/>
                    </pic:cNvPicPr>
                  </pic:nvPicPr>
                  <pic:blipFill>
                    <a:blip r:embed="rId8"/>
                    <a:stretch>
                      <a:fillRect/>
                    </a:stretch>
                  </pic:blipFill>
                  <pic:spPr>
                    <a:xfrm>
                      <a:off x="0" y="0"/>
                      <a:ext cx="5267960" cy="4785995"/>
                    </a:xfrm>
                    <a:prstGeom prst="rect">
                      <a:avLst/>
                    </a:prstGeom>
                  </pic:spPr>
                </pic:pic>
              </a:graphicData>
            </a:graphic>
          </wp:inline>
        </w:drawing>
      </w:r>
    </w:p>
    <w:p>
      <w:pPr>
        <w:spacing w:line="360" w:lineRule="auto"/>
        <w:rPr>
          <w:rFonts w:hint="eastAsia" w:ascii="宋体" w:hAnsi="宋体" w:eastAsia="宋体" w:cs="宋体"/>
          <w:sz w:val="24"/>
          <w:szCs w:val="28"/>
        </w:rPr>
      </w:pPr>
    </w:p>
    <w:p>
      <w:pPr>
        <w:spacing w:line="360" w:lineRule="auto"/>
        <w:rPr>
          <w:rFonts w:hint="eastAsia" w:ascii="宋体" w:hAnsi="宋体" w:eastAsia="宋体" w:cs="宋体"/>
          <w:sz w:val="24"/>
          <w:szCs w:val="28"/>
        </w:rPr>
      </w:pPr>
      <w:r>
        <w:rPr>
          <w:rFonts w:hint="eastAsia" w:ascii="宋体" w:hAnsi="宋体" w:eastAsia="宋体" w:cs="宋体"/>
          <w:sz w:val="24"/>
          <w:szCs w:val="28"/>
        </w:rPr>
        <w:t>具体评估工作开展过程为：</w:t>
      </w:r>
    </w:p>
    <w:p>
      <w:pPr>
        <w:numPr>
          <w:ilvl w:val="0"/>
          <w:numId w:val="25"/>
        </w:numPr>
        <w:tabs>
          <w:tab w:val="left" w:pos="420"/>
        </w:tabs>
        <w:spacing w:line="360" w:lineRule="auto"/>
        <w:ind w:left="420" w:leftChars="0" w:hanging="420" w:firstLineChars="0"/>
        <w:rPr>
          <w:rFonts w:hint="eastAsia" w:ascii="宋体" w:hAnsi="宋体" w:eastAsia="宋体" w:cs="宋体"/>
          <w:sz w:val="24"/>
          <w:szCs w:val="28"/>
        </w:rPr>
      </w:pPr>
      <w:r>
        <w:rPr>
          <w:rFonts w:hint="eastAsia" w:ascii="宋体" w:hAnsi="宋体" w:eastAsia="宋体" w:cs="宋体"/>
          <w:sz w:val="24"/>
          <w:szCs w:val="28"/>
        </w:rPr>
        <w:t>确定</w:t>
      </w:r>
      <w:r>
        <w:rPr>
          <w:rFonts w:hint="eastAsia" w:ascii="宋体" w:hAnsi="宋体" w:eastAsia="宋体" w:cs="宋体"/>
          <w:sz w:val="24"/>
          <w:szCs w:val="28"/>
          <w:lang w:val="en-US" w:eastAsia="zh-CN"/>
        </w:rPr>
        <w:t>具体的排查范围</w:t>
      </w:r>
      <w:r>
        <w:rPr>
          <w:rFonts w:hint="eastAsia" w:ascii="宋体" w:hAnsi="宋体" w:eastAsia="宋体" w:cs="宋体"/>
          <w:sz w:val="24"/>
          <w:szCs w:val="28"/>
        </w:rPr>
        <w:t>；</w:t>
      </w:r>
    </w:p>
    <w:p>
      <w:pPr>
        <w:numPr>
          <w:ilvl w:val="0"/>
          <w:numId w:val="25"/>
        </w:numPr>
        <w:tabs>
          <w:tab w:val="left" w:pos="420"/>
        </w:tabs>
        <w:spacing w:line="360" w:lineRule="auto"/>
        <w:ind w:left="420" w:leftChars="0" w:hanging="420" w:firstLineChars="0"/>
        <w:rPr>
          <w:rFonts w:hint="eastAsia" w:ascii="宋体" w:hAnsi="宋体" w:eastAsia="宋体" w:cs="宋体"/>
          <w:sz w:val="24"/>
          <w:szCs w:val="28"/>
        </w:rPr>
      </w:pPr>
      <w:r>
        <w:rPr>
          <w:rFonts w:hint="eastAsia" w:ascii="宋体" w:hAnsi="宋体" w:eastAsia="宋体" w:cs="宋体"/>
          <w:sz w:val="24"/>
          <w:szCs w:val="28"/>
        </w:rPr>
        <w:t>根据检查要求制定检查列表和检查方法；</w:t>
      </w:r>
    </w:p>
    <w:p>
      <w:pPr>
        <w:numPr>
          <w:ilvl w:val="0"/>
          <w:numId w:val="25"/>
        </w:numPr>
        <w:tabs>
          <w:tab w:val="left" w:pos="420"/>
        </w:tabs>
        <w:spacing w:line="360" w:lineRule="auto"/>
        <w:ind w:left="420" w:leftChars="0" w:hanging="420" w:firstLineChars="0"/>
        <w:rPr>
          <w:rFonts w:hint="eastAsia" w:ascii="宋体" w:hAnsi="宋体" w:eastAsia="宋体" w:cs="宋体"/>
          <w:sz w:val="24"/>
          <w:szCs w:val="28"/>
        </w:rPr>
      </w:pPr>
      <w:r>
        <w:rPr>
          <w:rFonts w:hint="eastAsia" w:ascii="宋体" w:hAnsi="宋体" w:eastAsia="宋体" w:cs="宋体"/>
          <w:sz w:val="24"/>
          <w:szCs w:val="28"/>
        </w:rPr>
        <w:t>根据检查列表进行进行</w:t>
      </w:r>
      <w:r>
        <w:rPr>
          <w:rFonts w:hint="eastAsia" w:ascii="宋体" w:hAnsi="宋体" w:eastAsia="宋体" w:cs="宋体"/>
          <w:sz w:val="24"/>
          <w:szCs w:val="28"/>
          <w:lang w:val="en-US" w:eastAsia="zh-CN"/>
        </w:rPr>
        <w:t>排查</w:t>
      </w:r>
      <w:r>
        <w:rPr>
          <w:rFonts w:hint="eastAsia" w:ascii="宋体" w:hAnsi="宋体" w:eastAsia="宋体" w:cs="宋体"/>
          <w:sz w:val="24"/>
          <w:szCs w:val="28"/>
        </w:rPr>
        <w:t>；</w:t>
      </w:r>
    </w:p>
    <w:p>
      <w:pPr>
        <w:numPr>
          <w:ilvl w:val="0"/>
          <w:numId w:val="25"/>
        </w:numPr>
        <w:tabs>
          <w:tab w:val="left" w:pos="420"/>
        </w:tabs>
        <w:spacing w:line="360" w:lineRule="auto"/>
        <w:ind w:left="420" w:leftChars="0" w:hanging="420" w:firstLineChars="0"/>
        <w:rPr>
          <w:rFonts w:hint="eastAsia" w:ascii="宋体" w:hAnsi="宋体" w:eastAsia="宋体" w:cs="宋体"/>
          <w:sz w:val="24"/>
          <w:szCs w:val="28"/>
        </w:rPr>
      </w:pPr>
      <w:r>
        <w:rPr>
          <w:rFonts w:hint="eastAsia" w:ascii="宋体" w:hAnsi="宋体" w:eastAsia="宋体" w:cs="宋体"/>
          <w:sz w:val="24"/>
          <w:szCs w:val="28"/>
        </w:rPr>
        <w:t>实施现场</w:t>
      </w:r>
      <w:r>
        <w:rPr>
          <w:rFonts w:hint="eastAsia" w:ascii="宋体" w:hAnsi="宋体" w:eastAsia="宋体" w:cs="宋体"/>
          <w:sz w:val="24"/>
          <w:szCs w:val="28"/>
          <w:lang w:val="en-US" w:eastAsia="zh-CN"/>
        </w:rPr>
        <w:t>交流</w:t>
      </w:r>
      <w:r>
        <w:rPr>
          <w:rFonts w:hint="eastAsia" w:ascii="宋体" w:hAnsi="宋体" w:eastAsia="宋体" w:cs="宋体"/>
          <w:sz w:val="24"/>
          <w:szCs w:val="28"/>
        </w:rPr>
        <w:t>、人工检查和工具检查；</w:t>
      </w:r>
    </w:p>
    <w:p>
      <w:pPr>
        <w:numPr>
          <w:ilvl w:val="0"/>
          <w:numId w:val="25"/>
        </w:numPr>
        <w:tabs>
          <w:tab w:val="left" w:pos="420"/>
        </w:tabs>
        <w:spacing w:line="360" w:lineRule="auto"/>
        <w:ind w:left="420" w:leftChars="0" w:hanging="420" w:firstLineChars="0"/>
        <w:rPr>
          <w:rFonts w:hint="eastAsia" w:ascii="宋体" w:hAnsi="宋体" w:eastAsia="宋体" w:cs="宋体"/>
          <w:sz w:val="24"/>
          <w:szCs w:val="28"/>
        </w:rPr>
      </w:pPr>
      <w:r>
        <w:rPr>
          <w:rFonts w:hint="eastAsia" w:ascii="宋体" w:hAnsi="宋体" w:eastAsia="宋体" w:cs="宋体"/>
          <w:sz w:val="24"/>
          <w:szCs w:val="28"/>
        </w:rPr>
        <w:t>对安全</w:t>
      </w:r>
      <w:r>
        <w:rPr>
          <w:rFonts w:hint="eastAsia" w:ascii="宋体" w:hAnsi="宋体" w:eastAsia="宋体" w:cs="宋体"/>
          <w:sz w:val="24"/>
          <w:szCs w:val="28"/>
          <w:lang w:val="en-US" w:eastAsia="zh-CN"/>
        </w:rPr>
        <w:t>排查</w:t>
      </w:r>
      <w:r>
        <w:rPr>
          <w:rFonts w:hint="eastAsia" w:ascii="宋体" w:hAnsi="宋体" w:eastAsia="宋体" w:cs="宋体"/>
          <w:sz w:val="24"/>
          <w:szCs w:val="28"/>
        </w:rPr>
        <w:t>结果进行整理；</w:t>
      </w:r>
    </w:p>
    <w:p>
      <w:pPr>
        <w:numPr>
          <w:ilvl w:val="0"/>
          <w:numId w:val="25"/>
        </w:numPr>
        <w:tabs>
          <w:tab w:val="left" w:pos="420"/>
        </w:tabs>
        <w:spacing w:line="360" w:lineRule="auto"/>
        <w:ind w:left="420" w:leftChars="0" w:hanging="420" w:firstLineChars="0"/>
        <w:rPr>
          <w:rFonts w:hint="eastAsia" w:ascii="宋体" w:hAnsi="宋体" w:eastAsia="宋体" w:cs="宋体"/>
          <w:sz w:val="24"/>
          <w:szCs w:val="28"/>
        </w:rPr>
      </w:pPr>
      <w:r>
        <w:rPr>
          <w:rFonts w:hint="eastAsia" w:ascii="宋体" w:hAnsi="宋体" w:eastAsia="宋体" w:cs="宋体"/>
          <w:sz w:val="24"/>
          <w:szCs w:val="28"/>
        </w:rPr>
        <w:t>根据安全</w:t>
      </w:r>
      <w:r>
        <w:rPr>
          <w:rFonts w:hint="eastAsia" w:ascii="宋体" w:hAnsi="宋体" w:eastAsia="宋体" w:cs="宋体"/>
          <w:sz w:val="24"/>
          <w:szCs w:val="28"/>
          <w:lang w:val="en-US" w:eastAsia="zh-CN"/>
        </w:rPr>
        <w:t>排查</w:t>
      </w:r>
      <w:r>
        <w:rPr>
          <w:rFonts w:hint="eastAsia" w:ascii="宋体" w:hAnsi="宋体" w:eastAsia="宋体" w:cs="宋体"/>
          <w:sz w:val="24"/>
          <w:szCs w:val="28"/>
        </w:rPr>
        <w:t>结果编写安全报告。</w:t>
      </w:r>
    </w:p>
    <w:p>
      <w:pPr>
        <w:pStyle w:val="7"/>
        <w:rPr>
          <w:rFonts w:hint="eastAsia"/>
        </w:rPr>
      </w:pPr>
    </w:p>
    <w:p>
      <w:pPr>
        <w:pStyle w:val="7"/>
        <w:rPr>
          <w:rFonts w:hint="eastAsia"/>
        </w:rPr>
      </w:pPr>
    </w:p>
    <w:p>
      <w:pPr>
        <w:pStyle w:val="3"/>
        <w:numPr>
          <w:ilvl w:val="1"/>
          <w:numId w:val="15"/>
        </w:numPr>
        <w:tabs>
          <w:tab w:val="left" w:pos="576"/>
          <w:tab w:val="left" w:pos="578"/>
        </w:tabs>
        <w:bidi w:val="0"/>
        <w:ind w:left="576" w:leftChars="0" w:hanging="576" w:firstLineChars="0"/>
        <w:rPr>
          <w:rFonts w:hint="eastAsia" w:ascii="黑体" w:hAnsi="黑体" w:eastAsia="黑体" w:cs="黑体"/>
        </w:rPr>
      </w:pPr>
      <w:bookmarkStart w:id="161" w:name="_Toc26488"/>
      <w:r>
        <w:rPr>
          <w:rFonts w:hint="eastAsia" w:ascii="黑体" w:hAnsi="黑体" w:eastAsia="黑体" w:cs="黑体"/>
        </w:rPr>
        <w:t>特殊时期网络安全应急响应服务</w:t>
      </w:r>
      <w:bookmarkEnd w:id="161"/>
    </w:p>
    <w:p>
      <w:pPr>
        <w:pStyle w:val="4"/>
        <w:numPr>
          <w:ilvl w:val="2"/>
          <w:numId w:val="15"/>
        </w:numPr>
        <w:bidi w:val="0"/>
        <w:ind w:left="720" w:leftChars="0" w:hanging="720" w:firstLineChars="0"/>
        <w:rPr>
          <w:rFonts w:hint="eastAsia" w:ascii="宋体" w:hAnsi="宋体" w:eastAsia="宋体"/>
          <w:b/>
          <w:sz w:val="28"/>
          <w:szCs w:val="28"/>
        </w:rPr>
      </w:pPr>
      <w:bookmarkStart w:id="162" w:name="_Toc24039"/>
      <w:r>
        <w:rPr>
          <w:rFonts w:hint="eastAsia" w:ascii="宋体" w:hAnsi="宋体" w:eastAsia="宋体"/>
          <w:b/>
          <w:sz w:val="28"/>
          <w:szCs w:val="28"/>
        </w:rPr>
        <w:t>工作目标</w:t>
      </w:r>
      <w:bookmarkEnd w:id="162"/>
    </w:p>
    <w:p>
      <w:pPr>
        <w:pStyle w:val="17"/>
        <w:spacing w:line="360" w:lineRule="auto"/>
        <w:ind w:right="48" w:rightChars="23" w:firstLineChars="0"/>
        <w:rPr>
          <w:rFonts w:hint="eastAsia" w:ascii="宋体" w:hAnsi="宋体" w:cs="仿宋_GB2312"/>
          <w:sz w:val="24"/>
        </w:rPr>
      </w:pPr>
      <w:r>
        <w:rPr>
          <w:rFonts w:hint="eastAsia" w:ascii="宋体" w:hAnsi="宋体" w:cs="仿宋_GB2312"/>
          <w:sz w:val="24"/>
        </w:rPr>
        <w:t>负责协助开展对特殊时期中发现的安全隐患进行研判、应急处置等工作。</w:t>
      </w:r>
    </w:p>
    <w:p>
      <w:pPr>
        <w:pStyle w:val="4"/>
        <w:numPr>
          <w:ilvl w:val="2"/>
          <w:numId w:val="15"/>
        </w:numPr>
        <w:bidi w:val="0"/>
        <w:ind w:left="720" w:leftChars="0" w:hanging="720" w:firstLineChars="0"/>
        <w:rPr>
          <w:rFonts w:hint="eastAsia" w:ascii="宋体" w:hAnsi="宋体" w:eastAsia="宋体"/>
          <w:b/>
          <w:sz w:val="28"/>
          <w:szCs w:val="28"/>
        </w:rPr>
      </w:pPr>
      <w:bookmarkStart w:id="163" w:name="_Toc8697"/>
      <w:r>
        <w:rPr>
          <w:rFonts w:hint="eastAsia" w:ascii="宋体" w:hAnsi="宋体" w:eastAsia="宋体"/>
          <w:b/>
          <w:sz w:val="28"/>
          <w:szCs w:val="28"/>
        </w:rPr>
        <w:t>工作内容</w:t>
      </w:r>
      <w:bookmarkEnd w:id="163"/>
    </w:p>
    <w:p>
      <w:pPr>
        <w:pStyle w:val="17"/>
        <w:numPr>
          <w:ilvl w:val="0"/>
          <w:numId w:val="26"/>
        </w:numPr>
        <w:spacing w:line="360" w:lineRule="auto"/>
        <w:ind w:left="420" w:leftChars="0" w:right="48" w:rightChars="23" w:hanging="420" w:firstLineChars="0"/>
        <w:rPr>
          <w:rFonts w:hint="eastAsia" w:ascii="宋体" w:hAnsi="宋体" w:eastAsia="宋体" w:cs="宋体"/>
          <w:sz w:val="24"/>
        </w:rPr>
      </w:pPr>
      <w:r>
        <w:rPr>
          <w:rFonts w:hint="eastAsia" w:ascii="宋体" w:hAnsi="宋体" w:eastAsia="宋体" w:cs="宋体"/>
          <w:sz w:val="24"/>
        </w:rPr>
        <w:t>根据系统实际情况，结合网、省公司安全要求，编制网络安全应急预案、应 急处置方案，并协助开展应急演练，充分做好应急响应准备工作，将工作常态化、 系统化、规范化，有效提高应急响应能力。</w:t>
      </w:r>
    </w:p>
    <w:p>
      <w:pPr>
        <w:pStyle w:val="17"/>
        <w:numPr>
          <w:ilvl w:val="0"/>
          <w:numId w:val="26"/>
        </w:numPr>
        <w:spacing w:line="360" w:lineRule="auto"/>
        <w:ind w:left="420" w:leftChars="0" w:right="48" w:rightChars="23" w:hanging="420" w:firstLineChars="0"/>
        <w:rPr>
          <w:rFonts w:hint="eastAsia" w:ascii="宋体" w:hAnsi="宋体" w:eastAsia="宋体" w:cs="宋体"/>
          <w:sz w:val="24"/>
        </w:rPr>
      </w:pPr>
      <w:r>
        <w:rPr>
          <w:rFonts w:hint="eastAsia" w:ascii="宋体" w:hAnsi="宋体" w:eastAsia="宋体" w:cs="宋体"/>
          <w:sz w:val="24"/>
        </w:rPr>
        <w:t>提供现场应急响应技术支持，安排专职应急人员，在特殊时期对系统进行安 全值守（护网演习实行</w:t>
      </w:r>
      <w:r>
        <w:rPr>
          <w:rFonts w:hint="eastAsia" w:ascii="宋体" w:hAnsi="宋体" w:eastAsia="宋体" w:cs="宋体"/>
          <w:sz w:val="24"/>
          <w:lang w:val="en-US" w:eastAsia="en-US"/>
        </w:rPr>
        <w:t>7*24</w:t>
      </w:r>
      <w:r>
        <w:rPr>
          <w:rFonts w:hint="eastAsia" w:ascii="宋体" w:hAnsi="宋体" w:eastAsia="宋体" w:cs="宋体"/>
          <w:sz w:val="24"/>
        </w:rPr>
        <w:t>小时值班保障、</w:t>
      </w:r>
      <w:r>
        <w:rPr>
          <w:rFonts w:hint="eastAsia" w:ascii="宋体" w:hAnsi="宋体" w:eastAsia="宋体" w:cs="宋体"/>
          <w:sz w:val="24"/>
          <w:lang w:val="zh-CN" w:eastAsia="zh-CN"/>
        </w:rPr>
        <w:t>“两</w:t>
      </w:r>
      <w:r>
        <w:rPr>
          <w:rFonts w:hint="eastAsia" w:ascii="宋体" w:hAnsi="宋体" w:eastAsia="宋体" w:cs="宋体"/>
          <w:sz w:val="24"/>
        </w:rPr>
        <w:t>会”、</w:t>
      </w:r>
      <w:r>
        <w:rPr>
          <w:rFonts w:hint="eastAsia" w:ascii="宋体" w:hAnsi="宋体" w:eastAsia="宋体" w:cs="宋体"/>
          <w:sz w:val="24"/>
          <w:lang w:val="zh-CN" w:eastAsia="zh-CN"/>
        </w:rPr>
        <w:t>“建</w:t>
      </w:r>
      <w:r>
        <w:rPr>
          <w:rFonts w:hint="eastAsia" w:ascii="宋体" w:hAnsi="宋体" w:eastAsia="宋体" w:cs="宋体"/>
          <w:sz w:val="24"/>
        </w:rPr>
        <w:t>党一百周年”等重大 活动实行</w:t>
      </w:r>
      <w:r>
        <w:rPr>
          <w:rFonts w:hint="eastAsia" w:ascii="宋体" w:hAnsi="宋体" w:eastAsia="宋体" w:cs="宋体"/>
          <w:sz w:val="24"/>
          <w:lang w:val="en-US" w:eastAsia="en-US"/>
        </w:rPr>
        <w:t>7*8</w:t>
      </w:r>
      <w:r>
        <w:rPr>
          <w:rFonts w:hint="eastAsia" w:ascii="宋体" w:hAnsi="宋体" w:eastAsia="宋体" w:cs="宋体"/>
          <w:sz w:val="24"/>
        </w:rPr>
        <w:t>小时值班保障、</w:t>
      </w:r>
      <w:r>
        <w:rPr>
          <w:rFonts w:hint="eastAsia" w:ascii="宋体" w:hAnsi="宋体" w:eastAsia="宋体" w:cs="宋体"/>
          <w:sz w:val="24"/>
          <w:lang w:val="zh-CN" w:eastAsia="zh-CN"/>
        </w:rPr>
        <w:t>“春</w:t>
      </w:r>
      <w:r>
        <w:rPr>
          <w:rFonts w:hint="eastAsia" w:ascii="宋体" w:hAnsi="宋体" w:eastAsia="宋体" w:cs="宋体"/>
          <w:sz w:val="24"/>
        </w:rPr>
        <w:t>节”、</w:t>
      </w:r>
      <w:r>
        <w:rPr>
          <w:rFonts w:hint="eastAsia" w:ascii="宋体" w:hAnsi="宋体" w:eastAsia="宋体" w:cs="宋体"/>
          <w:sz w:val="24"/>
          <w:lang w:val="zh-CN" w:eastAsia="zh-CN"/>
        </w:rPr>
        <w:t>“国</w:t>
      </w:r>
      <w:r>
        <w:rPr>
          <w:rFonts w:hint="eastAsia" w:ascii="宋体" w:hAnsi="宋体" w:eastAsia="宋体" w:cs="宋体"/>
          <w:sz w:val="24"/>
        </w:rPr>
        <w:t>庆”等重大节假日实行</w:t>
      </w:r>
      <w:r>
        <w:rPr>
          <w:rFonts w:hint="eastAsia" w:ascii="宋体" w:hAnsi="宋体" w:eastAsia="宋体" w:cs="宋体"/>
          <w:sz w:val="24"/>
          <w:lang w:val="en-US" w:eastAsia="en-US"/>
        </w:rPr>
        <w:t>7*8</w:t>
      </w:r>
      <w:r>
        <w:rPr>
          <w:rFonts w:hint="eastAsia" w:ascii="宋体" w:hAnsi="宋体" w:eastAsia="宋体" w:cs="宋体"/>
          <w:sz w:val="24"/>
        </w:rPr>
        <w:t>小时值班 保障，具体要求由双方协商确定）。</w:t>
      </w:r>
    </w:p>
    <w:p>
      <w:pPr>
        <w:pStyle w:val="17"/>
        <w:numPr>
          <w:ilvl w:val="0"/>
          <w:numId w:val="26"/>
        </w:numPr>
        <w:spacing w:line="360" w:lineRule="auto"/>
        <w:ind w:left="420" w:leftChars="0" w:right="48" w:rightChars="23" w:hanging="420" w:firstLineChars="0"/>
        <w:rPr>
          <w:rFonts w:hint="eastAsia" w:ascii="宋体" w:hAnsi="宋体" w:eastAsia="宋体" w:cs="宋体"/>
          <w:sz w:val="24"/>
        </w:rPr>
      </w:pPr>
      <w:r>
        <w:rPr>
          <w:rFonts w:hint="eastAsia" w:ascii="宋体" w:hAnsi="宋体" w:eastAsia="宋体" w:cs="宋体"/>
          <w:sz w:val="24"/>
        </w:rPr>
        <w:t>开展安全事件的定位、控制、分析及处置，快速控制影响、减少损失，提交 监控报告及事件处置报告，尽可能确保系统的稳定运行。</w:t>
      </w:r>
    </w:p>
    <w:p>
      <w:pPr>
        <w:pStyle w:val="17"/>
        <w:numPr>
          <w:ilvl w:val="0"/>
          <w:numId w:val="26"/>
        </w:numPr>
        <w:spacing w:line="360" w:lineRule="auto"/>
        <w:ind w:left="420" w:leftChars="0" w:right="48" w:rightChars="23" w:hanging="420" w:firstLineChars="0"/>
        <w:rPr>
          <w:rFonts w:hint="eastAsia" w:ascii="宋体" w:hAnsi="宋体" w:eastAsia="宋体" w:cs="宋体"/>
          <w:sz w:val="24"/>
        </w:rPr>
      </w:pPr>
      <w:r>
        <w:rPr>
          <w:rFonts w:hint="eastAsia" w:ascii="宋体" w:hAnsi="宋体" w:eastAsia="宋体" w:cs="宋体"/>
          <w:sz w:val="24"/>
        </w:rPr>
        <w:t>提供常态化应急响应服务，在招标方发现异常情况或发生异常事件时，提供 24小时应急响应，并在接收到服务通知后1小时内抵达现场进行应急处置，将相关 风险和影响降至最低。</w:t>
      </w:r>
    </w:p>
    <w:p>
      <w:pPr>
        <w:pStyle w:val="17"/>
        <w:numPr>
          <w:ilvl w:val="0"/>
          <w:numId w:val="0"/>
        </w:numPr>
        <w:spacing w:line="360" w:lineRule="auto"/>
        <w:ind w:right="48" w:rightChars="23"/>
        <w:rPr>
          <w:rFonts w:hint="eastAsia" w:ascii="宋体" w:hAnsi="宋体" w:cs="仿宋_GB2312"/>
          <w:sz w:val="24"/>
        </w:rPr>
      </w:pPr>
    </w:p>
    <w:p>
      <w:pPr>
        <w:pStyle w:val="4"/>
        <w:numPr>
          <w:ilvl w:val="2"/>
          <w:numId w:val="15"/>
        </w:numPr>
        <w:bidi w:val="0"/>
        <w:ind w:left="720" w:leftChars="0" w:hanging="720" w:firstLineChars="0"/>
        <w:rPr>
          <w:rFonts w:hint="default" w:ascii="宋体" w:hAnsi="宋体" w:eastAsia="宋体"/>
          <w:b/>
          <w:sz w:val="28"/>
          <w:szCs w:val="28"/>
          <w:lang w:val="en-US" w:eastAsia="zh-CN"/>
        </w:rPr>
      </w:pPr>
      <w:bookmarkStart w:id="164" w:name="_Toc9107"/>
      <w:r>
        <w:rPr>
          <w:rFonts w:hint="eastAsia" w:ascii="宋体" w:hAnsi="宋体" w:eastAsia="宋体"/>
          <w:b/>
          <w:sz w:val="28"/>
          <w:szCs w:val="28"/>
          <w:lang w:val="en-US" w:eastAsia="zh-CN"/>
        </w:rPr>
        <w:t>网络安全应急响应服务方法及工具</w:t>
      </w:r>
      <w:bookmarkEnd w:id="164"/>
    </w:p>
    <w:p>
      <w:pPr>
        <w:pStyle w:val="6"/>
        <w:numPr>
          <w:ilvl w:val="3"/>
          <w:numId w:val="15"/>
        </w:numPr>
        <w:bidi w:val="0"/>
        <w:rPr>
          <w:rFonts w:hint="eastAsia" w:ascii="宋体" w:hAnsi="宋体" w:eastAsia="宋体"/>
          <w:b/>
          <w:sz w:val="28"/>
          <w:szCs w:val="28"/>
        </w:rPr>
      </w:pPr>
      <w:bookmarkStart w:id="165" w:name="_Toc5068"/>
      <w:r>
        <w:rPr>
          <w:rFonts w:hint="eastAsia" w:ascii="宋体" w:hAnsi="宋体" w:eastAsia="宋体"/>
          <w:b/>
          <w:sz w:val="28"/>
          <w:szCs w:val="28"/>
        </w:rPr>
        <w:t>服务方式或方法</w:t>
      </w:r>
      <w:bookmarkEnd w:id="165"/>
    </w:p>
    <w:p>
      <w:pPr>
        <w:pStyle w:val="21"/>
        <w:spacing w:after="0" w:line="360" w:lineRule="auto"/>
        <w:ind w:firstLine="480"/>
        <w:rPr>
          <w:rFonts w:hint="eastAsia" w:ascii="宋体" w:hAnsi="宋体" w:eastAsia="宋体" w:cs="宋体"/>
          <w:sz w:val="24"/>
          <w:szCs w:val="24"/>
        </w:rPr>
      </w:pPr>
      <w:r>
        <w:rPr>
          <w:rFonts w:hint="eastAsia" w:ascii="宋体" w:hAnsi="宋体" w:eastAsia="宋体" w:cs="宋体"/>
          <w:sz w:val="24"/>
          <w:szCs w:val="24"/>
        </w:rPr>
        <w:t>特殊时期安全威胁分析与处置服务将主要采用以下方式进行：</w:t>
      </w:r>
    </w:p>
    <w:p>
      <w:pPr>
        <w:pStyle w:val="21"/>
        <w:numPr>
          <w:ilvl w:val="0"/>
          <w:numId w:val="27"/>
        </w:numPr>
        <w:spacing w:after="0" w:line="360" w:lineRule="auto"/>
        <w:ind w:left="420" w:leftChars="0" w:hanging="420" w:firstLineChars="0"/>
        <w:rPr>
          <w:rFonts w:hint="eastAsia" w:ascii="宋体" w:hAnsi="宋体" w:eastAsia="宋体" w:cs="宋体"/>
          <w:sz w:val="24"/>
          <w:szCs w:val="24"/>
        </w:rPr>
      </w:pPr>
      <w:r>
        <w:rPr>
          <w:rFonts w:hint="eastAsia" w:ascii="宋体" w:hAnsi="宋体" w:eastAsia="宋体" w:cs="宋体"/>
          <w:sz w:val="24"/>
          <w:szCs w:val="24"/>
        </w:rPr>
        <w:t>现场响应，现场处置</w:t>
      </w:r>
    </w:p>
    <w:p>
      <w:pPr>
        <w:pStyle w:val="21"/>
        <w:numPr>
          <w:ilvl w:val="0"/>
          <w:numId w:val="27"/>
        </w:numPr>
        <w:spacing w:after="0" w:line="360" w:lineRule="auto"/>
        <w:ind w:left="420" w:leftChars="0" w:hanging="420" w:firstLineChars="0"/>
        <w:rPr>
          <w:rFonts w:hint="eastAsia" w:ascii="宋体" w:hAnsi="宋体" w:eastAsia="宋体" w:cs="宋体"/>
          <w:sz w:val="24"/>
          <w:szCs w:val="24"/>
        </w:rPr>
      </w:pPr>
      <w:r>
        <w:rPr>
          <w:rFonts w:hint="eastAsia" w:ascii="宋体" w:hAnsi="宋体" w:eastAsia="宋体" w:cs="宋体"/>
          <w:sz w:val="24"/>
          <w:szCs w:val="24"/>
        </w:rPr>
        <w:t>在客户需要的状况下，我们将协助客户进行入侵追踪和犯罪取证工作，对入侵者给与法律的惩罚。入侵追踪和取证主要通过以下方式进行：</w:t>
      </w:r>
    </w:p>
    <w:p>
      <w:pPr>
        <w:pStyle w:val="21"/>
        <w:numPr>
          <w:ilvl w:val="0"/>
          <w:numId w:val="27"/>
        </w:numPr>
        <w:spacing w:after="0" w:line="360" w:lineRule="auto"/>
        <w:ind w:left="420" w:leftChars="0" w:hanging="420" w:firstLineChars="0"/>
        <w:rPr>
          <w:rFonts w:hint="eastAsia" w:ascii="宋体" w:hAnsi="宋体" w:eastAsia="宋体" w:cs="宋体"/>
          <w:sz w:val="24"/>
          <w:szCs w:val="24"/>
        </w:rPr>
      </w:pPr>
      <w:r>
        <w:rPr>
          <w:rFonts w:hint="eastAsia" w:ascii="宋体" w:hAnsi="宋体" w:eastAsia="宋体" w:cs="宋体"/>
          <w:sz w:val="24"/>
          <w:szCs w:val="24"/>
        </w:rPr>
        <w:t>隔离和分析系统安全日志，追踪入侵源；</w:t>
      </w:r>
    </w:p>
    <w:p>
      <w:pPr>
        <w:pStyle w:val="21"/>
        <w:numPr>
          <w:ilvl w:val="0"/>
          <w:numId w:val="27"/>
        </w:numPr>
        <w:spacing w:after="0" w:line="360" w:lineRule="auto"/>
        <w:ind w:left="420" w:leftChars="0" w:hanging="420" w:firstLineChars="0"/>
        <w:rPr>
          <w:rFonts w:hint="eastAsia" w:ascii="宋体" w:hAnsi="宋体" w:eastAsia="宋体" w:cs="宋体"/>
          <w:sz w:val="24"/>
          <w:szCs w:val="24"/>
        </w:rPr>
      </w:pPr>
      <w:r>
        <w:rPr>
          <w:rFonts w:hint="eastAsia" w:ascii="宋体" w:hAnsi="宋体" w:eastAsia="宋体" w:cs="宋体"/>
          <w:sz w:val="24"/>
          <w:szCs w:val="24"/>
        </w:rPr>
        <w:t>隔离和分析入侵破坏痕迹，追踪入侵源；</w:t>
      </w:r>
    </w:p>
    <w:p>
      <w:pPr>
        <w:pStyle w:val="21"/>
        <w:spacing w:after="0" w:line="360" w:lineRule="auto"/>
        <w:ind w:firstLine="480"/>
        <w:rPr>
          <w:rFonts w:hint="eastAsia" w:ascii="宋体" w:hAnsi="宋体" w:eastAsia="宋体" w:cs="宋体"/>
          <w:sz w:val="24"/>
          <w:szCs w:val="24"/>
        </w:rPr>
      </w:pPr>
      <w:r>
        <w:rPr>
          <w:rFonts w:hint="eastAsia" w:ascii="宋体" w:hAnsi="宋体" w:eastAsia="宋体" w:cs="宋体"/>
          <w:sz w:val="24"/>
          <w:szCs w:val="24"/>
        </w:rPr>
        <w:t>安全专家处理应急安全事件之后，会依据客户系统的安全性和威胁，提供相应的事后安全分析和可行性安全建议，并进行事后安全加固帮助客户解决存在的或者可能存在的安全问题。</w:t>
      </w:r>
    </w:p>
    <w:p>
      <w:pPr>
        <w:pStyle w:val="21"/>
        <w:spacing w:after="0" w:line="360" w:lineRule="auto"/>
        <w:ind w:firstLine="480"/>
        <w:rPr>
          <w:rFonts w:hint="default" w:ascii="宋体" w:hAnsi="宋体" w:eastAsia="宋体" w:cs="宋体"/>
          <w:sz w:val="24"/>
          <w:szCs w:val="24"/>
          <w:lang w:val="en-US"/>
        </w:rPr>
      </w:pPr>
      <w:r>
        <w:rPr>
          <w:rFonts w:hint="eastAsia" w:ascii="宋体" w:hAnsi="宋体" w:eastAsia="宋体" w:cs="宋体"/>
          <w:sz w:val="24"/>
          <w:szCs w:val="24"/>
        </w:rPr>
        <w:t>每次</w:t>
      </w:r>
      <w:r>
        <w:rPr>
          <w:rFonts w:hint="eastAsia" w:ascii="宋体" w:hAnsi="宋体" w:cs="宋体"/>
          <w:sz w:val="24"/>
          <w:szCs w:val="24"/>
          <w:lang w:val="en-US" w:eastAsia="zh-CN"/>
        </w:rPr>
        <w:t>安全</w:t>
      </w:r>
      <w:r>
        <w:rPr>
          <w:rFonts w:hint="eastAsia" w:ascii="宋体" w:hAnsi="宋体" w:eastAsia="宋体" w:cs="宋体"/>
          <w:sz w:val="24"/>
          <w:szCs w:val="24"/>
        </w:rPr>
        <w:t>威胁分析与处置服务之后，我方将提供《</w:t>
      </w:r>
      <w:r>
        <w:rPr>
          <w:rFonts w:hint="eastAsia" w:ascii="宋体" w:hAnsi="宋体" w:cs="宋体"/>
          <w:sz w:val="24"/>
          <w:szCs w:val="24"/>
          <w:lang w:val="en-US" w:eastAsia="zh-CN"/>
        </w:rPr>
        <w:t>安全</w:t>
      </w:r>
      <w:r>
        <w:rPr>
          <w:rFonts w:hint="eastAsia" w:ascii="宋体" w:hAnsi="宋体" w:eastAsia="宋体" w:cs="宋体"/>
          <w:sz w:val="24"/>
          <w:szCs w:val="24"/>
        </w:rPr>
        <w:t>威胁分析与处置服务报告》。</w:t>
      </w:r>
    </w:p>
    <w:p>
      <w:pPr>
        <w:pStyle w:val="6"/>
        <w:numPr>
          <w:ilvl w:val="3"/>
          <w:numId w:val="15"/>
        </w:numPr>
        <w:bidi w:val="0"/>
      </w:pPr>
      <w:bookmarkStart w:id="166" w:name="_Toc1323"/>
      <w:r>
        <w:rPr>
          <w:rFonts w:hint="eastAsia"/>
        </w:rPr>
        <w:t>安全事件监测</w:t>
      </w:r>
      <w:bookmarkEnd w:id="166"/>
    </w:p>
    <w:p>
      <w:pPr>
        <w:pStyle w:val="7"/>
        <w:spacing w:line="276" w:lineRule="auto"/>
        <w:jc w:val="center"/>
      </w:pPr>
    </w:p>
    <w:p>
      <w:pPr>
        <w:adjustRightInd w:val="0"/>
        <w:snapToGrid w:val="0"/>
        <w:spacing w:before="40" w:after="40" w:line="360" w:lineRule="auto"/>
        <w:ind w:firstLine="480"/>
        <w:jc w:val="left"/>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在特殊时期</w:t>
      </w:r>
      <w:r>
        <w:rPr>
          <w:rFonts w:hint="eastAsia" w:ascii="宋体" w:hAnsi="宋体" w:eastAsia="宋体" w:cs="宋体"/>
          <w:color w:val="000000"/>
          <w:sz w:val="24"/>
          <w:szCs w:val="24"/>
        </w:rPr>
        <w:t>进行7×24小时不间断监控，一旦出现问题会及时告知网络管理员。</w:t>
      </w:r>
      <w:r>
        <w:rPr>
          <w:rFonts w:hint="eastAsia" w:ascii="宋体" w:hAnsi="宋体" w:eastAsia="宋体" w:cs="宋体"/>
          <w:color w:val="000000"/>
          <w:sz w:val="24"/>
          <w:szCs w:val="24"/>
          <w:lang w:val="en-US" w:eastAsia="zh-CN"/>
        </w:rPr>
        <w:t>及时响应与溯源</w:t>
      </w:r>
      <w:r>
        <w:rPr>
          <w:rFonts w:hint="eastAsia" w:ascii="宋体" w:hAnsi="宋体" w:eastAsia="宋体" w:cs="宋体"/>
          <w:color w:val="000000"/>
          <w:sz w:val="24"/>
          <w:szCs w:val="24"/>
        </w:rPr>
        <w:t>。</w:t>
      </w:r>
    </w:p>
    <w:p>
      <w:pPr>
        <w:adjustRightInd w:val="0"/>
        <w:snapToGrid w:val="0"/>
        <w:spacing w:before="40" w:after="40" w:line="360" w:lineRule="auto"/>
        <w:ind w:firstLine="480"/>
        <w:jc w:val="left"/>
        <w:rPr>
          <w:rFonts w:hint="eastAsia" w:ascii="宋体" w:hAnsi="宋体" w:eastAsia="宋体" w:cs="宋体"/>
          <w:color w:val="000000"/>
          <w:kern w:val="0"/>
          <w:sz w:val="24"/>
          <w:szCs w:val="22"/>
        </w:rPr>
      </w:pPr>
      <w:r>
        <w:rPr>
          <w:rFonts w:hint="eastAsia" w:ascii="宋体" w:hAnsi="宋体" w:eastAsia="宋体" w:cs="宋体"/>
          <w:color w:val="000000"/>
          <w:kern w:val="0"/>
          <w:sz w:val="24"/>
          <w:szCs w:val="22"/>
        </w:rPr>
        <w:t>通过本项服务，贵州电网</w:t>
      </w:r>
      <w:r>
        <w:rPr>
          <w:rFonts w:hint="eastAsia" w:ascii="宋体" w:hAnsi="宋体" w:eastAsia="宋体" w:cs="宋体"/>
          <w:color w:val="000000"/>
          <w:kern w:val="0"/>
          <w:sz w:val="24"/>
          <w:szCs w:val="22"/>
          <w:lang w:val="en-US" w:eastAsia="zh-CN"/>
        </w:rPr>
        <w:t>计量中心</w:t>
      </w:r>
      <w:r>
        <w:rPr>
          <w:rFonts w:hint="eastAsia" w:ascii="宋体" w:hAnsi="宋体" w:eastAsia="宋体" w:cs="宋体"/>
          <w:color w:val="000000"/>
          <w:kern w:val="0"/>
          <w:sz w:val="24"/>
          <w:szCs w:val="22"/>
        </w:rPr>
        <w:t>用户可以</w:t>
      </w:r>
      <w:r>
        <w:rPr>
          <w:rFonts w:hint="eastAsia" w:ascii="宋体" w:hAnsi="宋体" w:eastAsia="宋体" w:cs="宋体"/>
          <w:color w:val="000000"/>
          <w:kern w:val="0"/>
          <w:sz w:val="24"/>
          <w:szCs w:val="22"/>
          <w:lang w:val="en-US" w:eastAsia="zh-CN"/>
        </w:rPr>
        <w:t>第一时间了解异常告警的真实情况</w:t>
      </w:r>
      <w:r>
        <w:rPr>
          <w:rFonts w:hint="eastAsia" w:ascii="宋体" w:hAnsi="宋体" w:eastAsia="宋体" w:cs="宋体"/>
          <w:color w:val="000000"/>
          <w:kern w:val="0"/>
          <w:sz w:val="24"/>
          <w:szCs w:val="22"/>
        </w:rPr>
        <w:t>，安全专家还会在</w:t>
      </w:r>
      <w:r>
        <w:rPr>
          <w:rFonts w:hint="eastAsia" w:ascii="宋体" w:hAnsi="宋体" w:eastAsia="宋体" w:cs="宋体"/>
          <w:color w:val="000000"/>
          <w:kern w:val="0"/>
          <w:sz w:val="24"/>
          <w:szCs w:val="22"/>
          <w:lang w:val="en-US" w:eastAsia="zh-CN"/>
        </w:rPr>
        <w:t>分析</w:t>
      </w:r>
      <w:r>
        <w:rPr>
          <w:rFonts w:hint="eastAsia" w:ascii="宋体" w:hAnsi="宋体" w:eastAsia="宋体" w:cs="宋体"/>
          <w:color w:val="000000"/>
          <w:kern w:val="0"/>
          <w:sz w:val="24"/>
          <w:szCs w:val="22"/>
        </w:rPr>
        <w:t>报告中提出专业</w:t>
      </w:r>
      <w:r>
        <w:rPr>
          <w:rFonts w:hint="eastAsia" w:ascii="宋体" w:hAnsi="宋体" w:eastAsia="宋体" w:cs="宋体"/>
          <w:color w:val="000000"/>
          <w:kern w:val="0"/>
          <w:sz w:val="24"/>
          <w:szCs w:val="22"/>
          <w:lang w:val="en-US" w:eastAsia="zh-CN"/>
        </w:rPr>
        <w:t>排查</w:t>
      </w:r>
      <w:r>
        <w:rPr>
          <w:rFonts w:hint="eastAsia" w:ascii="宋体" w:hAnsi="宋体" w:eastAsia="宋体" w:cs="宋体"/>
          <w:color w:val="000000"/>
          <w:kern w:val="0"/>
          <w:sz w:val="24"/>
          <w:szCs w:val="22"/>
        </w:rPr>
        <w:t>方案，用户可以根据相应建议进行网站安全应急处理。</w:t>
      </w:r>
    </w:p>
    <w:p>
      <w:pPr>
        <w:pStyle w:val="6"/>
        <w:numPr>
          <w:ilvl w:val="3"/>
          <w:numId w:val="15"/>
        </w:numPr>
        <w:bidi w:val="0"/>
      </w:pPr>
      <w:bookmarkStart w:id="167" w:name="_Toc13771"/>
      <w:r>
        <w:rPr>
          <w:rFonts w:hint="eastAsia"/>
        </w:rPr>
        <w:t>安全值守服务</w:t>
      </w:r>
      <w:bookmarkEnd w:id="167"/>
    </w:p>
    <w:p>
      <w:pPr>
        <w:tabs>
          <w:tab w:val="left" w:pos="4683"/>
        </w:tabs>
        <w:spacing w:line="360" w:lineRule="auto"/>
        <w:ind w:firstLine="480" w:firstLineChars="200"/>
        <w:rPr>
          <w:rFonts w:ascii="宋体" w:hAnsi="宋体"/>
          <w:sz w:val="24"/>
          <w:szCs w:val="28"/>
        </w:rPr>
      </w:pPr>
      <w:r>
        <w:rPr>
          <w:rFonts w:hint="eastAsia" w:ascii="宋体" w:hAnsi="宋体"/>
          <w:sz w:val="24"/>
          <w:szCs w:val="28"/>
        </w:rPr>
        <w:t>对国家</w:t>
      </w:r>
      <w:r>
        <w:rPr>
          <w:rFonts w:ascii="宋体" w:hAnsi="宋体"/>
          <w:sz w:val="24"/>
          <w:szCs w:val="28"/>
        </w:rPr>
        <w:t>与贵州</w:t>
      </w:r>
      <w:r>
        <w:rPr>
          <w:rFonts w:hint="eastAsia" w:ascii="宋体" w:hAnsi="宋体"/>
          <w:sz w:val="24"/>
          <w:szCs w:val="28"/>
        </w:rPr>
        <w:t>电网</w:t>
      </w:r>
      <w:r>
        <w:rPr>
          <w:rFonts w:ascii="宋体" w:hAnsi="宋体"/>
          <w:sz w:val="24"/>
          <w:szCs w:val="28"/>
        </w:rPr>
        <w:t>重大活动</w:t>
      </w:r>
      <w:r>
        <w:rPr>
          <w:rFonts w:hint="eastAsia" w:ascii="宋体" w:hAnsi="宋体"/>
          <w:sz w:val="24"/>
          <w:szCs w:val="28"/>
        </w:rPr>
        <w:t>期间</w:t>
      </w:r>
      <w:r>
        <w:rPr>
          <w:rFonts w:ascii="宋体" w:hAnsi="宋体"/>
          <w:sz w:val="24"/>
          <w:szCs w:val="28"/>
        </w:rPr>
        <w:t>，由我司组织专项小组</w:t>
      </w:r>
      <w:r>
        <w:rPr>
          <w:rFonts w:hint="eastAsia" w:ascii="宋体" w:hAnsi="宋体"/>
          <w:sz w:val="24"/>
          <w:szCs w:val="28"/>
        </w:rPr>
        <w:t>提供</w:t>
      </w:r>
      <w:r>
        <w:rPr>
          <w:rFonts w:ascii="宋体" w:hAnsi="宋体"/>
          <w:sz w:val="24"/>
          <w:szCs w:val="28"/>
        </w:rPr>
        <w:t>外部支撑，保障贵州电网</w:t>
      </w:r>
      <w:r>
        <w:rPr>
          <w:rFonts w:hint="eastAsia" w:ascii="宋体" w:hAnsi="宋体"/>
          <w:sz w:val="24"/>
          <w:szCs w:val="28"/>
          <w:lang w:val="en-US" w:eastAsia="zh-CN"/>
        </w:rPr>
        <w:t>计量中心计量自动化</w:t>
      </w:r>
      <w:r>
        <w:rPr>
          <w:rFonts w:ascii="宋体" w:hAnsi="宋体"/>
          <w:sz w:val="24"/>
          <w:szCs w:val="28"/>
        </w:rPr>
        <w:t>系统在活动期间能够顺利的运转。确保贵州电网</w:t>
      </w:r>
      <w:r>
        <w:rPr>
          <w:rFonts w:hint="eastAsia" w:ascii="宋体" w:hAnsi="宋体"/>
          <w:sz w:val="24"/>
          <w:szCs w:val="28"/>
          <w:lang w:val="en-US" w:eastAsia="zh-CN"/>
        </w:rPr>
        <w:t>计量中心计量自动化</w:t>
      </w:r>
      <w:r>
        <w:rPr>
          <w:rFonts w:ascii="宋体" w:hAnsi="宋体"/>
          <w:sz w:val="24"/>
          <w:szCs w:val="28"/>
        </w:rPr>
        <w:t>系统在活动期间不遭受外界信息安全威胁，并且</w:t>
      </w:r>
      <w:r>
        <w:rPr>
          <w:rFonts w:hint="eastAsia" w:ascii="宋体" w:hAnsi="宋体"/>
          <w:sz w:val="24"/>
          <w:szCs w:val="28"/>
        </w:rPr>
        <w:t>保障</w:t>
      </w:r>
      <w:r>
        <w:rPr>
          <w:rFonts w:ascii="宋体" w:hAnsi="宋体"/>
          <w:sz w:val="24"/>
          <w:szCs w:val="28"/>
        </w:rPr>
        <w:t>重要系统</w:t>
      </w:r>
      <w:r>
        <w:rPr>
          <w:rFonts w:hint="eastAsia" w:ascii="宋体" w:hAnsi="宋体"/>
          <w:sz w:val="24"/>
          <w:szCs w:val="28"/>
        </w:rPr>
        <w:t>能够</w:t>
      </w:r>
      <w:r>
        <w:rPr>
          <w:rFonts w:ascii="宋体" w:hAnsi="宋体"/>
          <w:sz w:val="24"/>
          <w:szCs w:val="28"/>
        </w:rPr>
        <w:t>顺利运行。</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2"/>
        <w:gridCol w:w="2167"/>
        <w:gridCol w:w="50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802" w:type="dxa"/>
            <w:noWrap w:val="0"/>
            <w:vAlign w:val="center"/>
          </w:tcPr>
          <w:p>
            <w:pPr>
              <w:spacing w:line="276" w:lineRule="auto"/>
              <w:jc w:val="center"/>
              <w:rPr>
                <w:b/>
                <w:bCs/>
                <w:color w:val="000000"/>
              </w:rPr>
            </w:pPr>
            <w:r>
              <w:rPr>
                <w:rFonts w:hint="eastAsia"/>
                <w:b/>
                <w:bCs/>
                <w:color w:val="000000"/>
              </w:rPr>
              <w:t>序号</w:t>
            </w:r>
          </w:p>
        </w:tc>
        <w:tc>
          <w:tcPr>
            <w:tcW w:w="2167" w:type="dxa"/>
            <w:noWrap w:val="0"/>
            <w:vAlign w:val="center"/>
          </w:tcPr>
          <w:p>
            <w:pPr>
              <w:spacing w:line="276" w:lineRule="auto"/>
              <w:jc w:val="center"/>
              <w:rPr>
                <w:b/>
                <w:bCs/>
                <w:color w:val="000000"/>
              </w:rPr>
            </w:pPr>
            <w:r>
              <w:rPr>
                <w:rFonts w:hint="eastAsia"/>
                <w:b/>
                <w:bCs/>
                <w:color w:val="000000"/>
              </w:rPr>
              <w:t>服务内容</w:t>
            </w:r>
          </w:p>
        </w:tc>
        <w:tc>
          <w:tcPr>
            <w:tcW w:w="5077" w:type="dxa"/>
            <w:noWrap w:val="0"/>
            <w:vAlign w:val="top"/>
          </w:tcPr>
          <w:p>
            <w:pPr>
              <w:spacing w:line="276" w:lineRule="auto"/>
              <w:jc w:val="center"/>
              <w:rPr>
                <w:b/>
                <w:bCs/>
                <w:color w:val="000000"/>
              </w:rPr>
            </w:pPr>
            <w:r>
              <w:rPr>
                <w:rFonts w:hint="eastAsia"/>
                <w:b/>
                <w:bCs/>
                <w:color w:val="000000"/>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jc w:val="center"/>
        </w:trPr>
        <w:tc>
          <w:tcPr>
            <w:tcW w:w="802" w:type="dxa"/>
            <w:noWrap w:val="0"/>
            <w:vAlign w:val="center"/>
          </w:tcPr>
          <w:p>
            <w:pPr>
              <w:spacing w:line="276" w:lineRule="auto"/>
              <w:jc w:val="center"/>
              <w:rPr>
                <w:b/>
                <w:bCs/>
                <w:color w:val="000000"/>
              </w:rPr>
            </w:pPr>
            <w:r>
              <w:rPr>
                <w:rFonts w:hint="eastAsia"/>
                <w:b/>
                <w:bCs/>
                <w:color w:val="000000"/>
              </w:rPr>
              <w:t>1</w:t>
            </w:r>
          </w:p>
        </w:tc>
        <w:tc>
          <w:tcPr>
            <w:tcW w:w="2167" w:type="dxa"/>
            <w:noWrap w:val="0"/>
            <w:vAlign w:val="center"/>
          </w:tcPr>
          <w:p>
            <w:pPr>
              <w:spacing w:line="276" w:lineRule="auto"/>
              <w:jc w:val="center"/>
              <w:rPr>
                <w:bCs/>
                <w:color w:val="000000"/>
              </w:rPr>
            </w:pPr>
            <w:r>
              <w:rPr>
                <w:rFonts w:hint="eastAsia"/>
                <w:bCs/>
                <w:color w:val="000000"/>
                <w:lang w:val="en-US" w:eastAsia="zh-CN"/>
              </w:rPr>
              <w:t>网络安全设备</w:t>
            </w:r>
            <w:r>
              <w:rPr>
                <w:rFonts w:hint="eastAsia"/>
                <w:bCs/>
                <w:color w:val="000000"/>
              </w:rPr>
              <w:t>监测</w:t>
            </w:r>
          </w:p>
        </w:tc>
        <w:tc>
          <w:tcPr>
            <w:tcW w:w="5077" w:type="dxa"/>
            <w:noWrap w:val="0"/>
            <w:vAlign w:val="top"/>
          </w:tcPr>
          <w:p>
            <w:pPr>
              <w:spacing w:line="276" w:lineRule="auto"/>
            </w:pPr>
            <w:r>
              <w:rPr>
                <w:rFonts w:hint="eastAsia"/>
              </w:rPr>
              <w:t>监控多个</w:t>
            </w:r>
            <w:r>
              <w:rPr>
                <w:rFonts w:hint="eastAsia"/>
                <w:lang w:val="en-US" w:eastAsia="zh-CN"/>
              </w:rPr>
              <w:t>网络安全设备，及时发现异常访问</w:t>
            </w: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802" w:type="dxa"/>
            <w:noWrap w:val="0"/>
            <w:vAlign w:val="center"/>
          </w:tcPr>
          <w:p>
            <w:pPr>
              <w:spacing w:line="276" w:lineRule="auto"/>
              <w:jc w:val="center"/>
              <w:rPr>
                <w:b/>
                <w:bCs/>
                <w:color w:val="000000"/>
              </w:rPr>
            </w:pPr>
            <w:r>
              <w:rPr>
                <w:rFonts w:hint="eastAsia"/>
                <w:b/>
                <w:bCs/>
                <w:color w:val="000000"/>
              </w:rPr>
              <w:t>2</w:t>
            </w:r>
          </w:p>
        </w:tc>
        <w:tc>
          <w:tcPr>
            <w:tcW w:w="2167" w:type="dxa"/>
            <w:noWrap w:val="0"/>
            <w:vAlign w:val="center"/>
          </w:tcPr>
          <w:p>
            <w:pPr>
              <w:spacing w:line="276" w:lineRule="auto"/>
              <w:jc w:val="center"/>
            </w:pPr>
            <w:r>
              <w:rPr>
                <w:rFonts w:hint="eastAsia"/>
              </w:rPr>
              <w:t>流量</w:t>
            </w:r>
            <w:r>
              <w:t>监测</w:t>
            </w:r>
          </w:p>
        </w:tc>
        <w:tc>
          <w:tcPr>
            <w:tcW w:w="5077" w:type="dxa"/>
            <w:noWrap w:val="0"/>
            <w:vAlign w:val="top"/>
          </w:tcPr>
          <w:p>
            <w:pPr>
              <w:spacing w:line="276" w:lineRule="auto"/>
            </w:pPr>
            <w:r>
              <w:rPr>
                <w:rFonts w:hint="eastAsia"/>
              </w:rPr>
              <w:t>对</w:t>
            </w:r>
            <w:r>
              <w:t>系统进行流量检查，</w:t>
            </w:r>
            <w:r>
              <w:rPr>
                <w:rFonts w:hint="eastAsia"/>
              </w:rPr>
              <w:t>检查</w:t>
            </w:r>
            <w:r>
              <w:rPr>
                <w:rFonts w:hint="eastAsia"/>
                <w:lang w:val="en-US" w:eastAsia="zh-CN"/>
              </w:rPr>
              <w:t>访问</w:t>
            </w:r>
            <w:r>
              <w:rPr>
                <w:rFonts w:hint="eastAsia"/>
              </w:rPr>
              <w:t>流量</w:t>
            </w:r>
            <w:r>
              <w:t>是否影响安全</w:t>
            </w: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802" w:type="dxa"/>
            <w:noWrap w:val="0"/>
            <w:vAlign w:val="center"/>
          </w:tcPr>
          <w:p>
            <w:pPr>
              <w:spacing w:line="276" w:lineRule="auto"/>
              <w:jc w:val="center"/>
              <w:rPr>
                <w:b/>
                <w:bCs/>
                <w:color w:val="000000"/>
              </w:rPr>
            </w:pPr>
            <w:r>
              <w:rPr>
                <w:rFonts w:hint="eastAsia"/>
                <w:b/>
                <w:bCs/>
                <w:color w:val="000000"/>
              </w:rPr>
              <w:t>3</w:t>
            </w:r>
          </w:p>
        </w:tc>
        <w:tc>
          <w:tcPr>
            <w:tcW w:w="2167" w:type="dxa"/>
            <w:noWrap w:val="0"/>
            <w:vAlign w:val="center"/>
          </w:tcPr>
          <w:p>
            <w:pPr>
              <w:spacing w:line="276" w:lineRule="auto"/>
              <w:jc w:val="center"/>
            </w:pPr>
            <w:r>
              <w:rPr>
                <w:rFonts w:hint="eastAsia"/>
              </w:rPr>
              <w:t>系统</w:t>
            </w:r>
            <w:r>
              <w:t>监控</w:t>
            </w:r>
          </w:p>
        </w:tc>
        <w:tc>
          <w:tcPr>
            <w:tcW w:w="5077" w:type="dxa"/>
            <w:noWrap w:val="0"/>
            <w:vAlign w:val="top"/>
          </w:tcPr>
          <w:p>
            <w:pPr>
              <w:spacing w:line="276" w:lineRule="auto"/>
            </w:pPr>
            <w:r>
              <w:rPr>
                <w:rFonts w:hint="eastAsia"/>
              </w:rPr>
              <w:t>对</w:t>
            </w:r>
            <w:r>
              <w:t>系统的运行与安全性进行监测</w:t>
            </w:r>
            <w:r>
              <w:rPr>
                <w:rFonts w:hint="eastAsia"/>
              </w:rPr>
              <w:t>；</w:t>
            </w:r>
          </w:p>
        </w:tc>
      </w:tr>
    </w:tbl>
    <w:p>
      <w:pPr>
        <w:rPr>
          <w:rFonts w:hint="eastAsia"/>
          <w:lang w:val="en-US" w:eastAsia="zh-CN"/>
        </w:rPr>
      </w:pPr>
    </w:p>
    <w:p>
      <w:pPr>
        <w:pStyle w:val="2"/>
        <w:numPr>
          <w:ilvl w:val="0"/>
          <w:numId w:val="15"/>
        </w:numPr>
        <w:bidi w:val="0"/>
        <w:ind w:left="432" w:leftChars="0" w:hanging="432" w:firstLineChars="0"/>
        <w:rPr>
          <w:rFonts w:hint="eastAsia"/>
        </w:rPr>
      </w:pPr>
      <w:bookmarkStart w:id="168" w:name="_Toc10630"/>
      <w:r>
        <w:rPr>
          <w:rFonts w:hint="eastAsia"/>
        </w:rPr>
        <w:t>项目管理</w:t>
      </w:r>
      <w:bookmarkEnd w:id="168"/>
    </w:p>
    <w:p>
      <w:pPr>
        <w:pStyle w:val="3"/>
        <w:numPr>
          <w:ilvl w:val="1"/>
          <w:numId w:val="15"/>
        </w:numPr>
        <w:tabs>
          <w:tab w:val="left" w:pos="576"/>
          <w:tab w:val="left" w:pos="578"/>
        </w:tabs>
        <w:bidi w:val="0"/>
        <w:ind w:left="576" w:leftChars="0" w:hanging="576" w:firstLineChars="0"/>
        <w:rPr>
          <w:rFonts w:hint="eastAsia"/>
        </w:rPr>
      </w:pPr>
      <w:bookmarkStart w:id="169" w:name="_Toc10276"/>
      <w:bookmarkStart w:id="170" w:name="_Toc516482751"/>
      <w:bookmarkStart w:id="171" w:name="_Toc450231579"/>
      <w:bookmarkStart w:id="172" w:name="_Toc23254"/>
      <w:r>
        <w:rPr>
          <w:rFonts w:hint="eastAsia"/>
        </w:rPr>
        <w:t>项目</w:t>
      </w:r>
      <w:bookmarkStart w:id="173" w:name="_Toc385434114"/>
      <w:r>
        <w:rPr>
          <w:rFonts w:hint="eastAsia"/>
        </w:rPr>
        <w:t>组织架构</w:t>
      </w:r>
      <w:bookmarkEnd w:id="169"/>
      <w:bookmarkEnd w:id="170"/>
      <w:bookmarkEnd w:id="171"/>
      <w:bookmarkEnd w:id="172"/>
      <w:bookmarkEnd w:id="173"/>
    </w:p>
    <w:p>
      <w:pPr>
        <w:pStyle w:val="4"/>
        <w:numPr>
          <w:ilvl w:val="2"/>
          <w:numId w:val="15"/>
        </w:numPr>
        <w:tabs>
          <w:tab w:val="left" w:pos="420"/>
          <w:tab w:val="left" w:pos="720"/>
        </w:tabs>
        <w:bidi w:val="0"/>
        <w:ind w:left="720" w:leftChars="0" w:hanging="720" w:firstLineChars="0"/>
        <w:rPr>
          <w:rFonts w:hint="eastAsia"/>
        </w:rPr>
      </w:pPr>
      <w:bookmarkStart w:id="174" w:name="_Toc385260956"/>
      <w:bookmarkEnd w:id="174"/>
      <w:bookmarkStart w:id="175" w:name="_Toc385266606"/>
      <w:bookmarkEnd w:id="175"/>
      <w:bookmarkStart w:id="176" w:name="_Toc385266844"/>
      <w:bookmarkEnd w:id="176"/>
      <w:bookmarkStart w:id="177" w:name="_Toc385266725"/>
      <w:bookmarkEnd w:id="177"/>
      <w:bookmarkStart w:id="178" w:name="_Toc385434115"/>
      <w:bookmarkStart w:id="179" w:name="_Toc450231580"/>
      <w:bookmarkStart w:id="180" w:name="_Toc4891"/>
      <w:bookmarkStart w:id="181" w:name="_Toc516482752"/>
      <w:bookmarkStart w:id="182" w:name="_Toc6215"/>
      <w:r>
        <w:rPr>
          <w:rFonts w:hint="eastAsia"/>
        </w:rPr>
        <w:t>组织架构</w:t>
      </w:r>
      <w:bookmarkEnd w:id="178"/>
      <w:bookmarkEnd w:id="179"/>
      <w:bookmarkEnd w:id="180"/>
      <w:bookmarkEnd w:id="181"/>
      <w:bookmarkEnd w:id="182"/>
    </w:p>
    <w:p>
      <w:pPr>
        <w:ind w:firstLine="420" w:firstLineChars="200"/>
        <w:rPr>
          <w:rFonts w:hint="eastAsia" w:ascii="宋体" w:hAnsi="宋体" w:eastAsia="宋体" w:cs="宋体"/>
        </w:rPr>
      </w:pPr>
      <w:r>
        <w:rPr>
          <w:rFonts w:hint="eastAsia" w:ascii="宋体" w:hAnsi="宋体" w:eastAsia="宋体" w:cs="宋体"/>
        </w:rPr>
        <w:t>本次项目组织结构图如下：</w:t>
      </w:r>
    </w:p>
    <w:p>
      <w:pPr>
        <w:jc w:val="center"/>
        <w:rPr>
          <w:rFonts w:hint="eastAsia" w:ascii="宋体" w:hAnsi="宋体" w:eastAsia="宋体" w:cs="宋体"/>
        </w:rPr>
      </w:pPr>
    </w:p>
    <w:p>
      <w:pPr>
        <w:jc w:val="center"/>
        <w:rPr>
          <w:rFonts w:hint="eastAsia" w:ascii="宋体" w:hAnsi="宋体" w:eastAsia="宋体" w:cs="宋体"/>
          <w:lang w:eastAsia="zh-CN"/>
        </w:rPr>
      </w:pPr>
      <w:r>
        <w:rPr>
          <w:rFonts w:hint="eastAsia" w:ascii="宋体" w:hAnsi="宋体" w:eastAsia="宋体" w:cs="宋体"/>
          <w:lang w:eastAsia="zh-CN"/>
        </w:rPr>
        <w:drawing>
          <wp:inline distT="0" distB="0" distL="114300" distR="114300">
            <wp:extent cx="5267325" cy="3440430"/>
            <wp:effectExtent l="0" t="0" r="0" b="0"/>
            <wp:docPr id="3" name="图片 3" descr="基础组织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基础组织结构图"/>
                    <pic:cNvPicPr>
                      <a:picLocks noChangeAspect="1"/>
                    </pic:cNvPicPr>
                  </pic:nvPicPr>
                  <pic:blipFill>
                    <a:blip r:embed="rId9"/>
                    <a:stretch>
                      <a:fillRect/>
                    </a:stretch>
                  </pic:blipFill>
                  <pic:spPr>
                    <a:xfrm>
                      <a:off x="0" y="0"/>
                      <a:ext cx="5267325" cy="3440430"/>
                    </a:xfrm>
                    <a:prstGeom prst="rect">
                      <a:avLst/>
                    </a:prstGeom>
                  </pic:spPr>
                </pic:pic>
              </a:graphicData>
            </a:graphic>
          </wp:inline>
        </w:drawing>
      </w:r>
    </w:p>
    <w:p>
      <w:pPr>
        <w:jc w:val="center"/>
        <w:rPr>
          <w:rFonts w:hint="eastAsia" w:ascii="宋体" w:hAnsi="宋体" w:eastAsia="宋体" w:cs="宋体"/>
        </w:rPr>
      </w:pPr>
    </w:p>
    <w:p>
      <w:pPr>
        <w:pStyle w:val="3"/>
        <w:numPr>
          <w:ilvl w:val="1"/>
          <w:numId w:val="15"/>
        </w:numPr>
        <w:tabs>
          <w:tab w:val="left" w:pos="576"/>
          <w:tab w:val="left" w:pos="578"/>
        </w:tabs>
        <w:bidi w:val="0"/>
        <w:ind w:left="576" w:leftChars="0" w:hanging="576" w:firstLineChars="0"/>
        <w:rPr>
          <w:rFonts w:hint="eastAsia"/>
        </w:rPr>
      </w:pPr>
      <w:bookmarkStart w:id="183" w:name="_Toc385434116"/>
      <w:bookmarkStart w:id="184" w:name="_Toc450228370"/>
      <w:bookmarkStart w:id="185" w:name="_Toc19590"/>
      <w:bookmarkStart w:id="186" w:name="_Toc450231581"/>
      <w:bookmarkStart w:id="187" w:name="_Toc1185"/>
      <w:bookmarkStart w:id="188" w:name="_Toc516482753"/>
      <w:bookmarkStart w:id="189" w:name="_Toc422756125"/>
      <w:r>
        <w:rPr>
          <w:rFonts w:hint="eastAsia"/>
        </w:rPr>
        <w:t>分工界面</w:t>
      </w:r>
      <w:bookmarkEnd w:id="183"/>
      <w:bookmarkEnd w:id="184"/>
      <w:bookmarkEnd w:id="185"/>
      <w:bookmarkEnd w:id="186"/>
      <w:bookmarkEnd w:id="187"/>
      <w:bookmarkEnd w:id="188"/>
      <w:bookmarkEnd w:id="189"/>
    </w:p>
    <w:p>
      <w:pPr>
        <w:pStyle w:val="4"/>
        <w:numPr>
          <w:ilvl w:val="2"/>
          <w:numId w:val="15"/>
        </w:numPr>
        <w:tabs>
          <w:tab w:val="left" w:pos="420"/>
          <w:tab w:val="left" w:pos="720"/>
        </w:tabs>
        <w:bidi w:val="0"/>
        <w:ind w:left="720" w:leftChars="0" w:hanging="720" w:firstLineChars="0"/>
        <w:rPr>
          <w:rFonts w:hint="eastAsia"/>
          <w:lang w:val="zh-CN"/>
        </w:rPr>
      </w:pPr>
      <w:bookmarkStart w:id="190" w:name="_Toc9274"/>
      <w:bookmarkStart w:id="191" w:name="_Toc10820"/>
      <w:r>
        <w:rPr>
          <w:rFonts w:hint="eastAsia"/>
          <w:lang w:val="zh-CN"/>
        </w:rPr>
        <w:t>项目分工</w:t>
      </w:r>
      <w:bookmarkEnd w:id="190"/>
      <w:bookmarkEnd w:id="191"/>
    </w:p>
    <w:p>
      <w:pPr>
        <w:spacing w:line="360" w:lineRule="auto"/>
        <w:ind w:firstLine="420"/>
        <w:rPr>
          <w:rFonts w:hint="eastAsia" w:ascii="宋体" w:hAnsi="宋体"/>
          <w:sz w:val="24"/>
        </w:rPr>
      </w:pPr>
      <w:r>
        <w:rPr>
          <w:rFonts w:hint="eastAsia" w:ascii="宋体" w:hAnsi="宋体"/>
          <w:sz w:val="24"/>
        </w:rPr>
        <w:t>本项目实施过程中有</w:t>
      </w:r>
      <w:r>
        <w:rPr>
          <w:rFonts w:hint="eastAsia" w:ascii="宋体" w:hAnsi="宋体"/>
          <w:sz w:val="24"/>
          <w:lang w:val="en-US" w:eastAsia="zh-CN"/>
        </w:rPr>
        <w:t>两</w:t>
      </w:r>
      <w:r>
        <w:rPr>
          <w:rFonts w:hint="eastAsia" w:ascii="宋体" w:hAnsi="宋体"/>
          <w:sz w:val="24"/>
        </w:rPr>
        <w:t>方参与该项目:</w:t>
      </w:r>
    </w:p>
    <w:tbl>
      <w:tblPr>
        <w:tblStyle w:val="8"/>
        <w:tblW w:w="8784" w:type="dxa"/>
        <w:tblCellSpacing w:w="0" w:type="dxa"/>
        <w:tblInd w:w="10" w:type="dxa"/>
        <w:shd w:val="clear" w:color="auto" w:fill="auto"/>
        <w:tblLayout w:type="autofit"/>
        <w:tblCellMar>
          <w:top w:w="0" w:type="dxa"/>
          <w:left w:w="0" w:type="dxa"/>
          <w:bottom w:w="0" w:type="dxa"/>
          <w:right w:w="0" w:type="dxa"/>
        </w:tblCellMar>
      </w:tblPr>
      <w:tblGrid>
        <w:gridCol w:w="3084"/>
        <w:gridCol w:w="5700"/>
      </w:tblGrid>
      <w:tr>
        <w:tblPrEx>
          <w:shd w:val="clear" w:color="auto" w:fill="auto"/>
        </w:tblPrEx>
        <w:trPr>
          <w:trHeight w:val="640" w:hRule="atLeast"/>
          <w:tblCellSpacing w:w="0" w:type="dxa"/>
        </w:trPr>
        <w:tc>
          <w:tcPr>
            <w:tcW w:w="3084" w:type="dxa"/>
            <w:tcBorders>
              <w:top w:val="single" w:color="080000" w:sz="4" w:space="0"/>
              <w:left w:val="single" w:color="080000" w:sz="4" w:space="0"/>
              <w:bottom w:val="single" w:color="080000" w:sz="4" w:space="0"/>
              <w:right w:val="single" w:color="080000" w:sz="4" w:space="0"/>
            </w:tcBorders>
            <w:shd w:val="clear" w:color="auto" w:fill="auto"/>
            <w:tcMar>
              <w:left w:w="108" w:type="dxa"/>
              <w:right w:w="108" w:type="dxa"/>
            </w:tcMar>
            <w:vAlign w:val="center"/>
          </w:tcPr>
          <w:p>
            <w:pPr>
              <w:bidi w:val="0"/>
              <w:spacing w:line="360" w:lineRule="auto"/>
              <w:rPr>
                <w:b/>
                <w:bCs/>
                <w:sz w:val="21"/>
                <w:szCs w:val="21"/>
              </w:rPr>
            </w:pPr>
            <w:r>
              <w:rPr>
                <w:rFonts w:hint="eastAsia"/>
                <w:b/>
                <w:bCs/>
                <w:sz w:val="21"/>
                <w:szCs w:val="21"/>
              </w:rPr>
              <w:t>实施单位</w:t>
            </w:r>
          </w:p>
        </w:tc>
        <w:tc>
          <w:tcPr>
            <w:tcW w:w="5700" w:type="dxa"/>
            <w:tcBorders>
              <w:top w:val="single" w:color="080000" w:sz="4" w:space="0"/>
              <w:left w:val="single" w:color="080000" w:sz="4" w:space="0"/>
              <w:bottom w:val="single" w:color="080000" w:sz="4" w:space="0"/>
              <w:right w:val="single" w:color="080000" w:sz="4" w:space="0"/>
            </w:tcBorders>
            <w:shd w:val="clear" w:color="auto" w:fill="auto"/>
            <w:tcMar>
              <w:left w:w="108" w:type="dxa"/>
              <w:right w:w="108" w:type="dxa"/>
            </w:tcMar>
            <w:vAlign w:val="center"/>
          </w:tcPr>
          <w:p>
            <w:pPr>
              <w:bidi w:val="0"/>
              <w:spacing w:line="360" w:lineRule="auto"/>
              <w:rPr>
                <w:b/>
                <w:bCs/>
                <w:sz w:val="21"/>
                <w:szCs w:val="21"/>
              </w:rPr>
            </w:pPr>
            <w:r>
              <w:rPr>
                <w:rFonts w:hint="eastAsia"/>
                <w:b/>
                <w:bCs/>
                <w:sz w:val="21"/>
                <w:szCs w:val="21"/>
              </w:rPr>
              <w:t>具体工作内容</w:t>
            </w:r>
          </w:p>
        </w:tc>
      </w:tr>
      <w:tr>
        <w:tblPrEx>
          <w:shd w:val="clear" w:color="auto" w:fill="auto"/>
        </w:tblPrEx>
        <w:trPr>
          <w:trHeight w:val="1560" w:hRule="atLeast"/>
          <w:tblCellSpacing w:w="0" w:type="dxa"/>
        </w:trPr>
        <w:tc>
          <w:tcPr>
            <w:tcW w:w="3084" w:type="dxa"/>
            <w:vMerge w:val="restart"/>
            <w:tcBorders>
              <w:top w:val="single" w:color="080000" w:sz="4" w:space="0"/>
              <w:left w:val="single" w:color="080000" w:sz="4" w:space="0"/>
              <w:bottom w:val="single" w:color="080000" w:sz="4" w:space="0"/>
              <w:right w:val="single" w:color="080000" w:sz="4" w:space="0"/>
            </w:tcBorders>
            <w:shd w:val="clear" w:color="auto" w:fill="auto"/>
            <w:tcMar>
              <w:left w:w="108" w:type="dxa"/>
              <w:right w:w="108" w:type="dxa"/>
            </w:tcMar>
            <w:vAlign w:val="center"/>
          </w:tcPr>
          <w:p>
            <w:pPr>
              <w:bidi w:val="0"/>
              <w:spacing w:line="360" w:lineRule="auto"/>
              <w:rPr>
                <w:rFonts w:hint="eastAsia" w:ascii="宋体" w:hAnsi="宋体" w:eastAsia="宋体" w:cs="宋体"/>
                <w:lang w:val="en-US" w:eastAsia="zh-CN"/>
              </w:rPr>
            </w:pPr>
            <w:r>
              <w:rPr>
                <w:rFonts w:hint="eastAsia" w:ascii="宋体" w:hAnsi="宋体" w:eastAsia="宋体" w:cs="宋体"/>
                <w:lang w:val="en-US" w:eastAsia="zh-CN"/>
              </w:rPr>
              <w:t>贵州电网计量中心</w:t>
            </w:r>
          </w:p>
        </w:tc>
        <w:tc>
          <w:tcPr>
            <w:tcW w:w="5700" w:type="dxa"/>
            <w:tcBorders>
              <w:top w:val="single" w:color="080000" w:sz="4" w:space="0"/>
              <w:left w:val="single" w:color="080000" w:sz="4" w:space="0"/>
              <w:bottom w:val="single" w:color="080000" w:sz="4" w:space="0"/>
              <w:right w:val="single" w:color="080000" w:sz="4" w:space="0"/>
            </w:tcBorders>
            <w:shd w:val="clear" w:color="auto" w:fill="auto"/>
            <w:tcMar>
              <w:left w:w="108" w:type="dxa"/>
              <w:right w:w="108" w:type="dxa"/>
            </w:tcMar>
            <w:vAlign w:val="center"/>
          </w:tcPr>
          <w:p>
            <w:pPr>
              <w:bidi w:val="0"/>
              <w:spacing w:line="360" w:lineRule="auto"/>
              <w:jc w:val="center"/>
              <w:rPr>
                <w:rFonts w:hint="eastAsia" w:ascii="宋体" w:hAnsi="宋体" w:eastAsia="宋体" w:cs="宋体"/>
              </w:rPr>
            </w:pPr>
            <w:r>
              <w:rPr>
                <w:rFonts w:hint="eastAsia" w:ascii="宋体" w:hAnsi="宋体" w:eastAsia="宋体" w:cs="宋体"/>
              </w:rPr>
              <w:t>负责指导整个项目的实施工作</w:t>
            </w:r>
          </w:p>
          <w:p>
            <w:pPr>
              <w:bidi w:val="0"/>
              <w:spacing w:line="360" w:lineRule="auto"/>
              <w:rPr>
                <w:rFonts w:hint="eastAsia" w:ascii="宋体" w:hAnsi="宋体" w:eastAsia="宋体" w:cs="宋体"/>
              </w:rPr>
            </w:pPr>
          </w:p>
        </w:tc>
      </w:tr>
      <w:tr>
        <w:tblPrEx>
          <w:shd w:val="clear" w:color="auto" w:fill="auto"/>
          <w:tblCellMar>
            <w:top w:w="0" w:type="dxa"/>
            <w:left w:w="0" w:type="dxa"/>
            <w:bottom w:w="0" w:type="dxa"/>
            <w:right w:w="0" w:type="dxa"/>
          </w:tblCellMar>
        </w:tblPrEx>
        <w:trPr>
          <w:trHeight w:val="1295" w:hRule="atLeast"/>
          <w:tblCellSpacing w:w="0" w:type="dxa"/>
        </w:trPr>
        <w:tc>
          <w:tcPr>
            <w:tcW w:w="3084" w:type="dxa"/>
            <w:tcBorders>
              <w:top w:val="single" w:color="080000" w:sz="4" w:space="0"/>
              <w:left w:val="single" w:color="080000" w:sz="4" w:space="0"/>
              <w:bottom w:val="single" w:color="080000" w:sz="4" w:space="0"/>
              <w:right w:val="single" w:color="080000" w:sz="4" w:space="0"/>
            </w:tcBorders>
            <w:shd w:val="clear" w:color="auto" w:fill="auto"/>
            <w:tcMar>
              <w:left w:w="108" w:type="dxa"/>
              <w:right w:w="108" w:type="dxa"/>
            </w:tcMar>
            <w:vAlign w:val="center"/>
          </w:tcPr>
          <w:p>
            <w:pPr>
              <w:bidi w:val="0"/>
              <w:spacing w:line="360" w:lineRule="auto"/>
              <w:rPr>
                <w:rFonts w:hint="eastAsia" w:ascii="宋体" w:hAnsi="宋体" w:eastAsia="宋体" w:cs="宋体"/>
                <w:lang w:val="en-US" w:eastAsia="zh-CN"/>
              </w:rPr>
            </w:pPr>
            <w:r>
              <w:rPr>
                <w:rFonts w:hint="eastAsia" w:ascii="宋体" w:hAnsi="宋体" w:eastAsia="宋体" w:cs="宋体"/>
              </w:rPr>
              <w:t>贵州</w:t>
            </w:r>
            <w:r>
              <w:rPr>
                <w:rFonts w:hint="eastAsia" w:ascii="宋体" w:hAnsi="宋体" w:eastAsia="宋体" w:cs="宋体"/>
                <w:lang w:val="en-US" w:eastAsia="zh-CN"/>
              </w:rPr>
              <w:t>中汇科技发展有限公司</w:t>
            </w:r>
          </w:p>
        </w:tc>
        <w:tc>
          <w:tcPr>
            <w:tcW w:w="5700" w:type="dxa"/>
            <w:tcBorders>
              <w:top w:val="single" w:color="080000" w:sz="4" w:space="0"/>
              <w:left w:val="single" w:color="080000" w:sz="4" w:space="0"/>
              <w:bottom w:val="single" w:color="080000" w:sz="4" w:space="0"/>
              <w:right w:val="single" w:color="080000" w:sz="4" w:space="0"/>
            </w:tcBorders>
            <w:shd w:val="clear" w:color="auto" w:fill="auto"/>
            <w:tcMar>
              <w:left w:w="108" w:type="dxa"/>
              <w:right w:w="108" w:type="dxa"/>
            </w:tcMar>
            <w:vAlign w:val="center"/>
          </w:tcPr>
          <w:p>
            <w:pPr>
              <w:bidi w:val="0"/>
              <w:spacing w:line="360" w:lineRule="auto"/>
              <w:jc w:val="center"/>
              <w:rPr>
                <w:rFonts w:hint="eastAsia" w:ascii="宋体" w:hAnsi="宋体" w:eastAsia="宋体" w:cs="宋体"/>
              </w:rPr>
            </w:pPr>
            <w:r>
              <w:rPr>
                <w:rFonts w:hint="eastAsia" w:ascii="宋体" w:hAnsi="宋体"/>
                <w:sz w:val="21"/>
                <w:szCs w:val="21"/>
              </w:rPr>
              <w:t>具体负责组织、协调项目实施工作</w:t>
            </w:r>
          </w:p>
        </w:tc>
      </w:tr>
    </w:tbl>
    <w:p>
      <w:pPr>
        <w:pStyle w:val="5"/>
        <w:rPr>
          <w:rFonts w:hint="eastAsia"/>
          <w:lang w:val="zh-CN"/>
        </w:rPr>
      </w:pPr>
    </w:p>
    <w:p>
      <w:pPr>
        <w:pStyle w:val="3"/>
        <w:numPr>
          <w:ilvl w:val="1"/>
          <w:numId w:val="15"/>
        </w:numPr>
        <w:tabs>
          <w:tab w:val="left" w:pos="576"/>
          <w:tab w:val="left" w:pos="578"/>
        </w:tabs>
        <w:bidi w:val="0"/>
        <w:ind w:left="576" w:leftChars="0" w:hanging="576" w:firstLineChars="0"/>
        <w:rPr>
          <w:rFonts w:hint="eastAsia"/>
        </w:rPr>
      </w:pPr>
      <w:bookmarkStart w:id="192" w:name="_Toc450231582"/>
      <w:bookmarkStart w:id="193" w:name="_Toc516482754"/>
      <w:bookmarkStart w:id="194" w:name="_Toc450228371"/>
      <w:bookmarkStart w:id="195" w:name="_Toc422756126"/>
      <w:bookmarkStart w:id="196" w:name="_Toc385434117"/>
      <w:bookmarkStart w:id="197" w:name="_Toc15571"/>
      <w:bookmarkStart w:id="198" w:name="_Toc5213"/>
      <w:r>
        <w:rPr>
          <w:rFonts w:hint="eastAsia"/>
        </w:rPr>
        <w:t>项目</w:t>
      </w:r>
      <w:bookmarkEnd w:id="192"/>
      <w:bookmarkEnd w:id="193"/>
      <w:bookmarkEnd w:id="194"/>
      <w:bookmarkEnd w:id="195"/>
      <w:bookmarkEnd w:id="196"/>
      <w:r>
        <w:rPr>
          <w:rFonts w:hint="eastAsia"/>
        </w:rPr>
        <w:t>人员配置</w:t>
      </w:r>
      <w:bookmarkEnd w:id="197"/>
      <w:bookmarkEnd w:id="198"/>
    </w:p>
    <w:p>
      <w:pPr>
        <w:pStyle w:val="4"/>
        <w:numPr>
          <w:ilvl w:val="2"/>
          <w:numId w:val="15"/>
        </w:numPr>
        <w:tabs>
          <w:tab w:val="left" w:pos="420"/>
          <w:tab w:val="left" w:pos="720"/>
        </w:tabs>
        <w:bidi w:val="0"/>
        <w:ind w:left="720" w:leftChars="0" w:hanging="720" w:firstLineChars="0"/>
        <w:rPr>
          <w:rFonts w:hint="eastAsia"/>
        </w:rPr>
      </w:pPr>
      <w:bookmarkStart w:id="199" w:name="_Toc8641"/>
      <w:r>
        <w:rPr>
          <w:rFonts w:hint="eastAsia"/>
        </w:rPr>
        <w:t>项目人员配置一览表</w:t>
      </w:r>
      <w:bookmarkEnd w:id="199"/>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8"/>
        <w:gridCol w:w="1451"/>
        <w:gridCol w:w="2372"/>
        <w:gridCol w:w="3349"/>
        <w:gridCol w:w="4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8" w:type="dxa"/>
            <w:noWrap w:val="0"/>
            <w:vAlign w:val="center"/>
          </w:tcPr>
          <w:p>
            <w:pPr>
              <w:jc w:val="center"/>
              <w:rPr>
                <w:rFonts w:ascii="宋体" w:hAnsi="宋体"/>
                <w:b/>
                <w:sz w:val="24"/>
                <w:szCs w:val="24"/>
              </w:rPr>
            </w:pPr>
            <w:r>
              <w:rPr>
                <w:rFonts w:hint="eastAsia" w:ascii="宋体" w:hAnsi="宋体"/>
                <w:b/>
                <w:sz w:val="24"/>
                <w:szCs w:val="24"/>
              </w:rPr>
              <w:t>序号</w:t>
            </w:r>
          </w:p>
        </w:tc>
        <w:tc>
          <w:tcPr>
            <w:tcW w:w="1451" w:type="dxa"/>
            <w:noWrap w:val="0"/>
            <w:vAlign w:val="center"/>
          </w:tcPr>
          <w:p>
            <w:pPr>
              <w:jc w:val="center"/>
              <w:rPr>
                <w:rFonts w:ascii="宋体" w:hAnsi="宋体"/>
                <w:b/>
                <w:sz w:val="24"/>
                <w:szCs w:val="24"/>
              </w:rPr>
            </w:pPr>
            <w:r>
              <w:rPr>
                <w:rFonts w:hint="eastAsia" w:ascii="宋体" w:hAnsi="宋体"/>
                <w:b/>
                <w:sz w:val="24"/>
                <w:szCs w:val="24"/>
              </w:rPr>
              <w:t>姓名</w:t>
            </w:r>
          </w:p>
        </w:tc>
        <w:tc>
          <w:tcPr>
            <w:tcW w:w="2372" w:type="dxa"/>
            <w:noWrap w:val="0"/>
            <w:vAlign w:val="center"/>
          </w:tcPr>
          <w:p>
            <w:pPr>
              <w:jc w:val="center"/>
              <w:rPr>
                <w:rFonts w:ascii="宋体" w:hAnsi="宋体"/>
                <w:b/>
                <w:sz w:val="24"/>
                <w:szCs w:val="24"/>
              </w:rPr>
            </w:pPr>
            <w:r>
              <w:rPr>
                <w:rFonts w:hint="eastAsia" w:ascii="宋体" w:hAnsi="宋体"/>
                <w:b/>
                <w:sz w:val="24"/>
                <w:szCs w:val="24"/>
              </w:rPr>
              <w:t>角色</w:t>
            </w:r>
          </w:p>
        </w:tc>
        <w:tc>
          <w:tcPr>
            <w:tcW w:w="3349" w:type="dxa"/>
            <w:noWrap w:val="0"/>
            <w:vAlign w:val="center"/>
          </w:tcPr>
          <w:p>
            <w:pPr>
              <w:jc w:val="center"/>
              <w:rPr>
                <w:rFonts w:ascii="宋体" w:hAnsi="宋体"/>
                <w:b/>
                <w:sz w:val="24"/>
                <w:szCs w:val="24"/>
              </w:rPr>
            </w:pPr>
            <w:r>
              <w:rPr>
                <w:rFonts w:hint="eastAsia" w:ascii="宋体" w:hAnsi="宋体"/>
                <w:b/>
                <w:sz w:val="24"/>
                <w:szCs w:val="24"/>
              </w:rPr>
              <w:t>资质证书</w:t>
            </w:r>
          </w:p>
        </w:tc>
        <w:tc>
          <w:tcPr>
            <w:tcW w:w="462" w:type="dxa"/>
            <w:noWrap w:val="0"/>
            <w:vAlign w:val="center"/>
          </w:tcPr>
          <w:p>
            <w:pPr>
              <w:jc w:val="center"/>
              <w:rPr>
                <w:rFonts w:ascii="宋体" w:hAnsi="宋体"/>
                <w:b/>
                <w:sz w:val="24"/>
                <w:szCs w:val="24"/>
              </w:rPr>
            </w:pPr>
            <w:r>
              <w:rPr>
                <w:rFonts w:ascii="宋体" w:hAnsi="宋体"/>
                <w:b/>
                <w:sz w:val="24"/>
                <w:szCs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8" w:type="dxa"/>
            <w:noWrap w:val="0"/>
            <w:vAlign w:val="center"/>
          </w:tcPr>
          <w:p>
            <w:pPr>
              <w:jc w:val="center"/>
              <w:rPr>
                <w:rFonts w:ascii="宋体" w:hAnsi="宋体"/>
                <w:sz w:val="24"/>
                <w:szCs w:val="24"/>
              </w:rPr>
            </w:pPr>
            <w:r>
              <w:rPr>
                <w:rFonts w:hint="eastAsia" w:ascii="宋体" w:hAnsi="宋体"/>
                <w:sz w:val="24"/>
                <w:szCs w:val="24"/>
              </w:rPr>
              <w:t>1</w:t>
            </w:r>
          </w:p>
        </w:tc>
        <w:tc>
          <w:tcPr>
            <w:tcW w:w="1451" w:type="dxa"/>
            <w:noWrap w:val="0"/>
            <w:vAlign w:val="center"/>
          </w:tcPr>
          <w:p>
            <w:pPr>
              <w:jc w:val="center"/>
              <w:rPr>
                <w:rFonts w:ascii="宋体" w:hAnsi="宋体"/>
                <w:sz w:val="24"/>
                <w:szCs w:val="24"/>
              </w:rPr>
            </w:pPr>
          </w:p>
        </w:tc>
        <w:tc>
          <w:tcPr>
            <w:tcW w:w="2372" w:type="dxa"/>
            <w:noWrap w:val="0"/>
            <w:vAlign w:val="center"/>
          </w:tcPr>
          <w:p>
            <w:pPr>
              <w:jc w:val="center"/>
              <w:rPr>
                <w:rFonts w:ascii="宋体" w:hAnsi="宋体"/>
                <w:sz w:val="24"/>
                <w:szCs w:val="24"/>
              </w:rPr>
            </w:pPr>
          </w:p>
        </w:tc>
        <w:tc>
          <w:tcPr>
            <w:tcW w:w="3349" w:type="dxa"/>
            <w:noWrap w:val="0"/>
            <w:vAlign w:val="center"/>
          </w:tcPr>
          <w:p>
            <w:pPr>
              <w:jc w:val="center"/>
              <w:rPr>
                <w:rFonts w:ascii="宋体" w:hAnsi="宋体"/>
                <w:sz w:val="24"/>
                <w:szCs w:val="24"/>
              </w:rPr>
            </w:pPr>
          </w:p>
        </w:tc>
        <w:tc>
          <w:tcPr>
            <w:tcW w:w="462" w:type="dxa"/>
            <w:noWrap w:val="0"/>
            <w:vAlign w:val="center"/>
          </w:tcPr>
          <w:p>
            <w:pPr>
              <w:jc w:val="center"/>
              <w:rPr>
                <w:rFonts w:ascii="宋体" w:hAnsi="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jc w:val="center"/>
        </w:trPr>
        <w:tc>
          <w:tcPr>
            <w:tcW w:w="888" w:type="dxa"/>
            <w:noWrap w:val="0"/>
            <w:vAlign w:val="center"/>
          </w:tcPr>
          <w:p>
            <w:pPr>
              <w:jc w:val="center"/>
              <w:rPr>
                <w:rFonts w:hint="default" w:ascii="宋体" w:hAnsi="宋体"/>
                <w:sz w:val="24"/>
                <w:szCs w:val="24"/>
                <w:lang w:val="en-US"/>
              </w:rPr>
            </w:pPr>
            <w:r>
              <w:rPr>
                <w:rFonts w:hint="default" w:ascii="宋体" w:hAnsi="宋体"/>
                <w:sz w:val="24"/>
                <w:szCs w:val="24"/>
                <w:lang w:val="en-US"/>
              </w:rPr>
              <w:t>2</w:t>
            </w:r>
          </w:p>
        </w:tc>
        <w:tc>
          <w:tcPr>
            <w:tcW w:w="1451" w:type="dxa"/>
            <w:noWrap w:val="0"/>
            <w:vAlign w:val="center"/>
          </w:tcPr>
          <w:p>
            <w:pPr>
              <w:jc w:val="center"/>
              <w:rPr>
                <w:rFonts w:hint="eastAsia" w:ascii="宋体" w:hAnsi="宋体"/>
                <w:sz w:val="24"/>
                <w:szCs w:val="24"/>
              </w:rPr>
            </w:pPr>
          </w:p>
        </w:tc>
        <w:tc>
          <w:tcPr>
            <w:tcW w:w="2372" w:type="dxa"/>
            <w:noWrap w:val="0"/>
            <w:vAlign w:val="center"/>
          </w:tcPr>
          <w:p>
            <w:pPr>
              <w:jc w:val="center"/>
              <w:rPr>
                <w:rFonts w:hint="eastAsia" w:ascii="宋体" w:hAnsi="宋体"/>
                <w:sz w:val="24"/>
                <w:szCs w:val="24"/>
              </w:rPr>
            </w:pPr>
          </w:p>
        </w:tc>
        <w:tc>
          <w:tcPr>
            <w:tcW w:w="3349" w:type="dxa"/>
            <w:noWrap w:val="0"/>
            <w:vAlign w:val="center"/>
          </w:tcPr>
          <w:p>
            <w:pPr>
              <w:jc w:val="center"/>
              <w:rPr>
                <w:rFonts w:hint="eastAsia" w:ascii="宋体" w:hAnsi="宋体"/>
                <w:sz w:val="24"/>
                <w:szCs w:val="24"/>
              </w:rPr>
            </w:pPr>
          </w:p>
        </w:tc>
        <w:tc>
          <w:tcPr>
            <w:tcW w:w="462" w:type="dxa"/>
            <w:noWrap w:val="0"/>
            <w:vAlign w:val="center"/>
          </w:tcPr>
          <w:p>
            <w:pPr>
              <w:jc w:val="center"/>
              <w:rPr>
                <w:rFonts w:ascii="宋体" w:hAnsi="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8" w:type="dxa"/>
            <w:noWrap w:val="0"/>
            <w:vAlign w:val="center"/>
          </w:tcPr>
          <w:p>
            <w:pPr>
              <w:jc w:val="center"/>
              <w:rPr>
                <w:rFonts w:hint="default" w:ascii="宋体" w:hAnsi="宋体"/>
                <w:sz w:val="24"/>
                <w:szCs w:val="24"/>
                <w:lang w:val="en-US"/>
              </w:rPr>
            </w:pPr>
            <w:r>
              <w:rPr>
                <w:rFonts w:hint="default" w:ascii="宋体" w:hAnsi="宋体"/>
                <w:sz w:val="24"/>
                <w:szCs w:val="24"/>
                <w:lang w:val="en-US"/>
              </w:rPr>
              <w:t>3</w:t>
            </w:r>
          </w:p>
        </w:tc>
        <w:tc>
          <w:tcPr>
            <w:tcW w:w="1451" w:type="dxa"/>
            <w:noWrap w:val="0"/>
            <w:vAlign w:val="center"/>
          </w:tcPr>
          <w:p>
            <w:pPr>
              <w:jc w:val="center"/>
              <w:rPr>
                <w:rFonts w:hint="eastAsia" w:ascii="宋体" w:hAnsi="宋体"/>
                <w:sz w:val="24"/>
                <w:szCs w:val="24"/>
              </w:rPr>
            </w:pPr>
          </w:p>
        </w:tc>
        <w:tc>
          <w:tcPr>
            <w:tcW w:w="2372" w:type="dxa"/>
            <w:noWrap w:val="0"/>
            <w:vAlign w:val="top"/>
          </w:tcPr>
          <w:p>
            <w:pPr>
              <w:jc w:val="center"/>
              <w:rPr>
                <w:rFonts w:hint="eastAsia" w:ascii="宋体" w:hAnsi="宋体"/>
                <w:sz w:val="24"/>
                <w:szCs w:val="24"/>
              </w:rPr>
            </w:pPr>
          </w:p>
        </w:tc>
        <w:tc>
          <w:tcPr>
            <w:tcW w:w="3349" w:type="dxa"/>
            <w:noWrap w:val="0"/>
            <w:vAlign w:val="top"/>
          </w:tcPr>
          <w:p>
            <w:pPr>
              <w:jc w:val="center"/>
              <w:rPr>
                <w:rFonts w:hint="eastAsia" w:ascii="宋体" w:hAnsi="宋体"/>
                <w:sz w:val="24"/>
                <w:szCs w:val="24"/>
              </w:rPr>
            </w:pPr>
          </w:p>
        </w:tc>
        <w:tc>
          <w:tcPr>
            <w:tcW w:w="462" w:type="dxa"/>
            <w:noWrap w:val="0"/>
            <w:vAlign w:val="center"/>
          </w:tcPr>
          <w:p>
            <w:pPr>
              <w:jc w:val="center"/>
              <w:rPr>
                <w:rFonts w:ascii="宋体" w:hAnsi="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8" w:type="dxa"/>
            <w:noWrap w:val="0"/>
            <w:vAlign w:val="center"/>
          </w:tcPr>
          <w:p>
            <w:pPr>
              <w:jc w:val="center"/>
              <w:rPr>
                <w:rFonts w:hint="default" w:ascii="宋体" w:hAnsi="宋体"/>
                <w:sz w:val="24"/>
                <w:szCs w:val="24"/>
                <w:lang w:val="en-US"/>
              </w:rPr>
            </w:pPr>
            <w:r>
              <w:rPr>
                <w:rFonts w:hint="default" w:ascii="宋体" w:hAnsi="宋体"/>
                <w:sz w:val="24"/>
                <w:szCs w:val="24"/>
                <w:lang w:val="en-US"/>
              </w:rPr>
              <w:t>4</w:t>
            </w:r>
          </w:p>
        </w:tc>
        <w:tc>
          <w:tcPr>
            <w:tcW w:w="1451" w:type="dxa"/>
            <w:noWrap w:val="0"/>
            <w:vAlign w:val="center"/>
          </w:tcPr>
          <w:p>
            <w:pPr>
              <w:jc w:val="center"/>
              <w:rPr>
                <w:rFonts w:hint="eastAsia" w:ascii="宋体" w:hAnsi="宋体"/>
                <w:sz w:val="24"/>
                <w:szCs w:val="24"/>
              </w:rPr>
            </w:pPr>
          </w:p>
        </w:tc>
        <w:tc>
          <w:tcPr>
            <w:tcW w:w="2372" w:type="dxa"/>
            <w:noWrap w:val="0"/>
            <w:vAlign w:val="top"/>
          </w:tcPr>
          <w:p>
            <w:pPr>
              <w:jc w:val="center"/>
              <w:rPr>
                <w:rFonts w:hint="eastAsia" w:ascii="宋体" w:hAnsi="宋体" w:eastAsia="宋体"/>
                <w:sz w:val="24"/>
                <w:szCs w:val="24"/>
                <w:lang w:eastAsia="zh-CN"/>
              </w:rPr>
            </w:pPr>
          </w:p>
        </w:tc>
        <w:tc>
          <w:tcPr>
            <w:tcW w:w="3349" w:type="dxa"/>
            <w:noWrap w:val="0"/>
            <w:vAlign w:val="top"/>
          </w:tcPr>
          <w:p>
            <w:pPr>
              <w:jc w:val="center"/>
              <w:rPr>
                <w:rFonts w:hint="eastAsia" w:ascii="宋体" w:hAnsi="宋体"/>
                <w:sz w:val="24"/>
                <w:szCs w:val="24"/>
              </w:rPr>
            </w:pPr>
          </w:p>
        </w:tc>
        <w:tc>
          <w:tcPr>
            <w:tcW w:w="462" w:type="dxa"/>
            <w:noWrap w:val="0"/>
            <w:vAlign w:val="center"/>
          </w:tcPr>
          <w:p>
            <w:pPr>
              <w:jc w:val="center"/>
              <w:rPr>
                <w:rFonts w:ascii="宋体" w:hAnsi="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8" w:type="dxa"/>
            <w:noWrap w:val="0"/>
            <w:vAlign w:val="center"/>
          </w:tcPr>
          <w:p>
            <w:pPr>
              <w:jc w:val="center"/>
              <w:rPr>
                <w:rFonts w:hint="default" w:ascii="宋体" w:hAnsi="宋体"/>
                <w:sz w:val="24"/>
                <w:szCs w:val="24"/>
                <w:lang w:val="en-US"/>
              </w:rPr>
            </w:pPr>
            <w:r>
              <w:rPr>
                <w:rFonts w:hint="default" w:ascii="宋体" w:hAnsi="宋体"/>
                <w:sz w:val="24"/>
                <w:szCs w:val="24"/>
                <w:lang w:val="en-US"/>
              </w:rPr>
              <w:t>5</w:t>
            </w:r>
          </w:p>
        </w:tc>
        <w:tc>
          <w:tcPr>
            <w:tcW w:w="1451" w:type="dxa"/>
            <w:noWrap w:val="0"/>
            <w:vAlign w:val="center"/>
          </w:tcPr>
          <w:p>
            <w:pPr>
              <w:jc w:val="center"/>
              <w:rPr>
                <w:rFonts w:hint="eastAsia" w:ascii="宋体" w:hAnsi="宋体"/>
                <w:sz w:val="24"/>
                <w:szCs w:val="24"/>
              </w:rPr>
            </w:pPr>
          </w:p>
        </w:tc>
        <w:tc>
          <w:tcPr>
            <w:tcW w:w="2372" w:type="dxa"/>
            <w:noWrap w:val="0"/>
            <w:vAlign w:val="top"/>
          </w:tcPr>
          <w:p>
            <w:pPr>
              <w:jc w:val="center"/>
              <w:rPr>
                <w:rFonts w:hint="eastAsia" w:ascii="宋体" w:hAnsi="宋体" w:eastAsia="宋体"/>
                <w:sz w:val="24"/>
                <w:szCs w:val="24"/>
                <w:lang w:eastAsia="zh-CN"/>
              </w:rPr>
            </w:pPr>
          </w:p>
        </w:tc>
        <w:tc>
          <w:tcPr>
            <w:tcW w:w="3349" w:type="dxa"/>
            <w:noWrap w:val="0"/>
            <w:vAlign w:val="top"/>
          </w:tcPr>
          <w:p>
            <w:pPr>
              <w:jc w:val="center"/>
              <w:rPr>
                <w:rFonts w:hint="eastAsia" w:ascii="宋体" w:hAnsi="宋体"/>
                <w:sz w:val="24"/>
                <w:szCs w:val="24"/>
              </w:rPr>
            </w:pPr>
          </w:p>
        </w:tc>
        <w:tc>
          <w:tcPr>
            <w:tcW w:w="462" w:type="dxa"/>
            <w:noWrap w:val="0"/>
            <w:vAlign w:val="center"/>
          </w:tcPr>
          <w:p>
            <w:pPr>
              <w:jc w:val="center"/>
              <w:rPr>
                <w:rFonts w:ascii="宋体" w:hAnsi="宋体"/>
                <w:sz w:val="24"/>
                <w:szCs w:val="24"/>
              </w:rPr>
            </w:pPr>
          </w:p>
        </w:tc>
      </w:tr>
    </w:tbl>
    <w:p>
      <w:pPr>
        <w:pStyle w:val="4"/>
        <w:numPr>
          <w:ilvl w:val="2"/>
          <w:numId w:val="15"/>
        </w:numPr>
        <w:tabs>
          <w:tab w:val="left" w:pos="420"/>
          <w:tab w:val="left" w:pos="720"/>
        </w:tabs>
        <w:bidi w:val="0"/>
        <w:ind w:left="720" w:leftChars="0" w:hanging="720" w:firstLineChars="0"/>
        <w:rPr>
          <w:rFonts w:hint="eastAsia"/>
        </w:rPr>
      </w:pPr>
      <w:bookmarkStart w:id="200" w:name="_Toc1333"/>
      <w:bookmarkStart w:id="201" w:name="_Toc6621"/>
      <w:r>
        <w:rPr>
          <w:rFonts w:hint="eastAsia"/>
        </w:rPr>
        <w:t>项目负责人及项目经理</w:t>
      </w:r>
      <w:bookmarkEnd w:id="200"/>
      <w:bookmarkEnd w:id="201"/>
    </w:p>
    <w:p>
      <w:pPr>
        <w:pStyle w:val="6"/>
        <w:numPr>
          <w:ilvl w:val="3"/>
          <w:numId w:val="15"/>
        </w:numPr>
        <w:bidi w:val="0"/>
        <w:ind w:left="864" w:leftChars="0" w:hanging="864" w:firstLineChars="0"/>
        <w:rPr>
          <w:rFonts w:hint="eastAsia"/>
        </w:rPr>
      </w:pPr>
      <w:r>
        <w:rPr>
          <w:rFonts w:hint="eastAsia"/>
        </w:rPr>
        <w:t>项目经理：</w:t>
      </w:r>
    </w:p>
    <w:tbl>
      <w:tblPr>
        <w:tblStyle w:val="8"/>
        <w:tblW w:w="0" w:type="auto"/>
        <w:tblInd w:w="137" w:type="dxa"/>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2268"/>
        <w:gridCol w:w="567"/>
        <w:gridCol w:w="1814"/>
        <w:gridCol w:w="1701"/>
        <w:gridCol w:w="2268"/>
      </w:tblGrid>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268" w:type="dxa"/>
            <w:tcBorders>
              <w:top w:val="single" w:color="auto" w:sz="4" w:space="0"/>
              <w:bottom w:val="single" w:color="auto" w:sz="4" w:space="0"/>
              <w:right w:val="single" w:color="auto" w:sz="4" w:space="0"/>
            </w:tcBorders>
            <w:shd w:val="clear" w:color="auto" w:fill="FFFFFF"/>
            <w:noWrap w:val="0"/>
            <w:vAlign w:val="center"/>
          </w:tcPr>
          <w:p>
            <w:pPr>
              <w:widowControl/>
              <w:spacing w:line="360" w:lineRule="auto"/>
              <w:rPr>
                <w:rFonts w:ascii="宋体" w:hAnsi="宋体" w:cs="宋体"/>
                <w:b/>
                <w:sz w:val="24"/>
              </w:rPr>
            </w:pPr>
            <w:r>
              <w:rPr>
                <w:rFonts w:hint="eastAsia" w:ascii="宋体" w:hAnsi="宋体"/>
                <w:b/>
                <w:sz w:val="24"/>
              </w:rPr>
              <w:t>序号</w:t>
            </w:r>
          </w:p>
        </w:tc>
        <w:tc>
          <w:tcPr>
            <w:tcW w:w="2381" w:type="dxa"/>
            <w:gridSpan w:val="2"/>
            <w:tcBorders>
              <w:top w:val="single" w:color="auto" w:sz="4" w:space="0"/>
              <w:left w:val="single" w:color="auto" w:sz="4" w:space="0"/>
              <w:bottom w:val="single" w:color="auto" w:sz="4" w:space="0"/>
              <w:right w:val="single" w:color="auto" w:sz="4" w:space="0"/>
            </w:tcBorders>
            <w:shd w:val="clear" w:color="auto" w:fill="FFFFFF"/>
            <w:noWrap w:val="0"/>
            <w:vAlign w:val="center"/>
          </w:tcPr>
          <w:p>
            <w:pPr>
              <w:widowControl/>
              <w:spacing w:line="360" w:lineRule="auto"/>
              <w:rPr>
                <w:rFonts w:hint="eastAsia" w:ascii="宋体" w:hAnsi="宋体" w:eastAsia="宋体" w:cs="宋体"/>
                <w:sz w:val="24"/>
                <w:lang w:eastAsia="zh-CN"/>
              </w:rPr>
            </w:pP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widowControl/>
              <w:spacing w:line="360" w:lineRule="auto"/>
              <w:rPr>
                <w:rFonts w:ascii="宋体" w:hAnsi="宋体" w:cs="Arial"/>
                <w:b/>
                <w:sz w:val="24"/>
              </w:rPr>
            </w:pPr>
            <w:r>
              <w:rPr>
                <w:rFonts w:hint="eastAsia" w:ascii="宋体" w:hAnsi="宋体"/>
                <w:b/>
                <w:sz w:val="24"/>
              </w:rPr>
              <w:t>姓名</w:t>
            </w:r>
          </w:p>
        </w:tc>
        <w:tc>
          <w:tcPr>
            <w:tcW w:w="2268" w:type="dxa"/>
            <w:tcBorders>
              <w:top w:val="single" w:color="auto" w:sz="4" w:space="0"/>
              <w:left w:val="single" w:color="auto" w:sz="4" w:space="0"/>
              <w:bottom w:val="single" w:color="auto" w:sz="4" w:space="0"/>
            </w:tcBorders>
            <w:shd w:val="clear" w:color="auto" w:fill="FFFFFF"/>
            <w:noWrap w:val="0"/>
            <w:vAlign w:val="center"/>
          </w:tcPr>
          <w:p>
            <w:pPr>
              <w:widowControl/>
              <w:spacing w:line="360" w:lineRule="auto"/>
              <w:rPr>
                <w:rFonts w:ascii="宋体" w:hAnsi="宋体" w:cs="Arial"/>
                <w:sz w:val="24"/>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523" w:hRule="atLeast"/>
        </w:trPr>
        <w:tc>
          <w:tcPr>
            <w:tcW w:w="2268" w:type="dxa"/>
            <w:tcBorders>
              <w:top w:val="single" w:color="auto" w:sz="4" w:space="0"/>
              <w:bottom w:val="single" w:color="auto" w:sz="4" w:space="0"/>
              <w:right w:val="single" w:color="auto" w:sz="4" w:space="0"/>
            </w:tcBorders>
            <w:shd w:val="clear" w:color="auto" w:fill="FFFFFF"/>
            <w:noWrap w:val="0"/>
            <w:vAlign w:val="center"/>
          </w:tcPr>
          <w:p>
            <w:pPr>
              <w:widowControl/>
              <w:spacing w:line="360" w:lineRule="auto"/>
              <w:rPr>
                <w:rFonts w:ascii="宋体" w:hAnsi="宋体" w:cs="宋体"/>
                <w:b/>
                <w:sz w:val="24"/>
              </w:rPr>
            </w:pPr>
            <w:r>
              <w:rPr>
                <w:rFonts w:hint="eastAsia" w:ascii="宋体" w:hAnsi="宋体"/>
                <w:b/>
                <w:sz w:val="24"/>
              </w:rPr>
              <w:t>相关工作年限</w:t>
            </w:r>
          </w:p>
        </w:tc>
        <w:tc>
          <w:tcPr>
            <w:tcW w:w="2381" w:type="dxa"/>
            <w:gridSpan w:val="2"/>
            <w:tcBorders>
              <w:top w:val="single" w:color="auto" w:sz="4" w:space="0"/>
              <w:left w:val="single" w:color="auto" w:sz="4" w:space="0"/>
              <w:bottom w:val="single" w:color="auto" w:sz="4" w:space="0"/>
              <w:right w:val="single" w:color="auto" w:sz="4" w:space="0"/>
            </w:tcBorders>
            <w:shd w:val="clear" w:color="auto" w:fill="FFFFFF"/>
            <w:noWrap w:val="0"/>
            <w:vAlign w:val="center"/>
          </w:tcPr>
          <w:p>
            <w:pPr>
              <w:widowControl/>
              <w:spacing w:line="360" w:lineRule="auto"/>
              <w:rPr>
                <w:rFonts w:ascii="宋体" w:hAnsi="宋体" w:cs="宋体"/>
                <w:sz w:val="24"/>
              </w:rPr>
            </w:pP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widowControl/>
              <w:spacing w:line="360" w:lineRule="auto"/>
              <w:rPr>
                <w:rFonts w:ascii="宋体" w:hAnsi="宋体" w:cs="Arial"/>
                <w:b/>
                <w:sz w:val="24"/>
              </w:rPr>
            </w:pPr>
            <w:r>
              <w:rPr>
                <w:rFonts w:hint="eastAsia" w:ascii="宋体" w:hAnsi="宋体"/>
                <w:b/>
                <w:sz w:val="24"/>
              </w:rPr>
              <w:t>毕业院校</w:t>
            </w:r>
          </w:p>
        </w:tc>
        <w:tc>
          <w:tcPr>
            <w:tcW w:w="2268" w:type="dxa"/>
            <w:tcBorders>
              <w:top w:val="single" w:color="auto" w:sz="4" w:space="0"/>
              <w:left w:val="single" w:color="auto" w:sz="4" w:space="0"/>
              <w:bottom w:val="single" w:color="auto" w:sz="4" w:space="0"/>
            </w:tcBorders>
            <w:shd w:val="clear" w:color="auto" w:fill="FFFFFF"/>
            <w:noWrap w:val="0"/>
            <w:vAlign w:val="center"/>
          </w:tcPr>
          <w:p>
            <w:pPr>
              <w:widowControl/>
              <w:spacing w:line="360" w:lineRule="auto"/>
              <w:rPr>
                <w:rFonts w:ascii="宋体" w:hAnsi="宋体" w:cs="Arial"/>
                <w:sz w:val="24"/>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268" w:type="dxa"/>
            <w:tcBorders>
              <w:top w:val="single" w:color="auto" w:sz="4" w:space="0"/>
              <w:bottom w:val="single" w:color="auto" w:sz="4" w:space="0"/>
              <w:right w:val="single" w:color="auto" w:sz="4" w:space="0"/>
            </w:tcBorders>
            <w:shd w:val="clear" w:color="auto" w:fill="FFFFFF"/>
            <w:noWrap w:val="0"/>
            <w:vAlign w:val="center"/>
          </w:tcPr>
          <w:p>
            <w:pPr>
              <w:widowControl/>
              <w:spacing w:line="360" w:lineRule="auto"/>
              <w:rPr>
                <w:rFonts w:ascii="宋体" w:hAnsi="宋体"/>
                <w:b/>
                <w:sz w:val="24"/>
              </w:rPr>
            </w:pPr>
            <w:r>
              <w:rPr>
                <w:rFonts w:hint="eastAsia" w:ascii="宋体" w:hAnsi="宋体"/>
                <w:b/>
                <w:sz w:val="24"/>
              </w:rPr>
              <w:t>专业</w:t>
            </w:r>
          </w:p>
        </w:tc>
        <w:tc>
          <w:tcPr>
            <w:tcW w:w="2381" w:type="dxa"/>
            <w:gridSpan w:val="2"/>
            <w:tcBorders>
              <w:top w:val="single" w:color="auto" w:sz="4" w:space="0"/>
              <w:left w:val="single" w:color="auto" w:sz="4" w:space="0"/>
              <w:bottom w:val="single" w:color="auto" w:sz="4" w:space="0"/>
              <w:right w:val="single" w:color="auto" w:sz="4" w:space="0"/>
            </w:tcBorders>
            <w:shd w:val="clear" w:color="auto" w:fill="FFFFFF"/>
            <w:noWrap w:val="0"/>
            <w:vAlign w:val="center"/>
          </w:tcPr>
          <w:p>
            <w:pPr>
              <w:widowControl/>
              <w:spacing w:line="360" w:lineRule="auto"/>
              <w:rPr>
                <w:rFonts w:ascii="宋体" w:hAnsi="宋体" w:cs="宋体"/>
                <w:sz w:val="24"/>
              </w:rPr>
            </w:pP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widowControl/>
              <w:spacing w:line="360" w:lineRule="auto"/>
              <w:rPr>
                <w:rFonts w:ascii="宋体" w:hAnsi="宋体"/>
                <w:b/>
                <w:sz w:val="24"/>
              </w:rPr>
            </w:pPr>
            <w:r>
              <w:rPr>
                <w:rFonts w:hint="eastAsia" w:ascii="宋体" w:hAnsi="宋体"/>
                <w:b/>
                <w:sz w:val="24"/>
              </w:rPr>
              <w:t>学历</w:t>
            </w:r>
          </w:p>
        </w:tc>
        <w:tc>
          <w:tcPr>
            <w:tcW w:w="2268" w:type="dxa"/>
            <w:tcBorders>
              <w:top w:val="single" w:color="auto" w:sz="4" w:space="0"/>
              <w:left w:val="single" w:color="auto" w:sz="4" w:space="0"/>
              <w:bottom w:val="single" w:color="auto" w:sz="4" w:space="0"/>
            </w:tcBorders>
            <w:shd w:val="clear" w:color="auto" w:fill="FFFFFF"/>
            <w:noWrap w:val="0"/>
            <w:vAlign w:val="center"/>
          </w:tcPr>
          <w:p>
            <w:pPr>
              <w:widowControl/>
              <w:spacing w:line="360" w:lineRule="auto"/>
              <w:rPr>
                <w:rFonts w:ascii="宋体" w:hAnsi="宋体" w:cs="Arial"/>
                <w:sz w:val="24"/>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835" w:type="dxa"/>
            <w:gridSpan w:val="2"/>
            <w:tcBorders>
              <w:top w:val="single" w:color="auto" w:sz="4" w:space="0"/>
              <w:bottom w:val="single" w:color="auto" w:sz="4" w:space="0"/>
              <w:right w:val="single" w:color="auto" w:sz="4" w:space="0"/>
            </w:tcBorders>
            <w:shd w:val="clear" w:color="auto" w:fill="FFFFFF"/>
            <w:noWrap w:val="0"/>
            <w:vAlign w:val="center"/>
          </w:tcPr>
          <w:p>
            <w:pPr>
              <w:widowControl/>
              <w:spacing w:line="360" w:lineRule="auto"/>
              <w:rPr>
                <w:rFonts w:ascii="宋体" w:hAnsi="宋体" w:cs="宋体"/>
                <w:b/>
                <w:sz w:val="24"/>
              </w:rPr>
            </w:pPr>
            <w:r>
              <w:rPr>
                <w:rFonts w:hint="eastAsia" w:ascii="宋体" w:hAnsi="宋体"/>
                <w:b/>
                <w:sz w:val="24"/>
              </w:rPr>
              <w:t>在本项目承担的角色</w:t>
            </w:r>
          </w:p>
        </w:tc>
        <w:tc>
          <w:tcPr>
            <w:tcW w:w="5783" w:type="dxa"/>
            <w:gridSpan w:val="3"/>
            <w:tcBorders>
              <w:top w:val="single" w:color="auto" w:sz="4" w:space="0"/>
              <w:left w:val="single" w:color="auto" w:sz="4" w:space="0"/>
              <w:bottom w:val="single" w:color="auto" w:sz="4" w:space="0"/>
            </w:tcBorders>
            <w:shd w:val="clear" w:color="auto" w:fill="FFFFFF"/>
            <w:noWrap w:val="0"/>
            <w:vAlign w:val="center"/>
          </w:tcPr>
          <w:p>
            <w:pPr>
              <w:widowControl/>
              <w:spacing w:line="360" w:lineRule="auto"/>
              <w:rPr>
                <w:rFonts w:hint="default" w:ascii="宋体" w:hAnsi="宋体" w:eastAsia="宋体" w:cs="Arial"/>
                <w:sz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835" w:type="dxa"/>
            <w:gridSpan w:val="2"/>
            <w:tcBorders>
              <w:top w:val="single" w:color="auto" w:sz="4" w:space="0"/>
              <w:bottom w:val="single" w:color="auto" w:sz="4" w:space="0"/>
              <w:right w:val="single" w:color="auto" w:sz="4" w:space="0"/>
            </w:tcBorders>
            <w:shd w:val="clear" w:color="auto" w:fill="FFFFFF"/>
            <w:noWrap w:val="0"/>
            <w:vAlign w:val="center"/>
          </w:tcPr>
          <w:p>
            <w:pPr>
              <w:widowControl/>
              <w:spacing w:line="360" w:lineRule="auto"/>
              <w:rPr>
                <w:rFonts w:ascii="宋体" w:hAnsi="宋体"/>
                <w:b/>
                <w:sz w:val="24"/>
              </w:rPr>
            </w:pPr>
            <w:r>
              <w:rPr>
                <w:rFonts w:hint="eastAsia" w:ascii="宋体" w:hAnsi="宋体"/>
                <w:b/>
                <w:sz w:val="24"/>
              </w:rPr>
              <w:t>在本项目中的工作地点及工作时间</w:t>
            </w:r>
          </w:p>
        </w:tc>
        <w:tc>
          <w:tcPr>
            <w:tcW w:w="5783" w:type="dxa"/>
            <w:gridSpan w:val="3"/>
            <w:tcBorders>
              <w:top w:val="single" w:color="auto" w:sz="4" w:space="0"/>
              <w:left w:val="single" w:color="auto" w:sz="4" w:space="0"/>
              <w:bottom w:val="single" w:color="auto" w:sz="4" w:space="0"/>
            </w:tcBorders>
            <w:shd w:val="clear" w:color="auto" w:fill="FFFFFF"/>
            <w:noWrap w:val="0"/>
            <w:vAlign w:val="center"/>
          </w:tcPr>
          <w:p>
            <w:pPr>
              <w:widowControl/>
              <w:spacing w:line="360" w:lineRule="auto"/>
              <w:rPr>
                <w:rFonts w:ascii="宋体" w:hAnsi="宋体" w:cs="Arial"/>
                <w:sz w:val="24"/>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835" w:type="dxa"/>
            <w:gridSpan w:val="2"/>
            <w:tcBorders>
              <w:top w:val="single" w:color="auto" w:sz="4" w:space="0"/>
              <w:bottom w:val="single" w:color="auto" w:sz="4" w:space="0"/>
              <w:right w:val="single" w:color="auto" w:sz="4" w:space="0"/>
            </w:tcBorders>
            <w:shd w:val="clear" w:color="auto" w:fill="FFFFFF"/>
            <w:noWrap w:val="0"/>
            <w:vAlign w:val="center"/>
          </w:tcPr>
          <w:p>
            <w:pPr>
              <w:widowControl/>
              <w:spacing w:line="360" w:lineRule="auto"/>
              <w:rPr>
                <w:rFonts w:ascii="宋体" w:hAnsi="宋体"/>
                <w:b/>
                <w:sz w:val="24"/>
              </w:rPr>
            </w:pPr>
            <w:r>
              <w:rPr>
                <w:rFonts w:hint="eastAsia" w:ascii="宋体" w:hAnsi="宋体"/>
                <w:b/>
                <w:sz w:val="24"/>
              </w:rPr>
              <w:t>以往参与项目情况</w:t>
            </w:r>
          </w:p>
        </w:tc>
        <w:tc>
          <w:tcPr>
            <w:tcW w:w="5783" w:type="dxa"/>
            <w:gridSpan w:val="3"/>
            <w:tcBorders>
              <w:top w:val="single" w:color="auto" w:sz="4" w:space="0"/>
              <w:left w:val="single" w:color="auto" w:sz="4" w:space="0"/>
              <w:bottom w:val="single" w:color="auto" w:sz="4" w:space="0"/>
            </w:tcBorders>
            <w:shd w:val="clear" w:color="auto" w:fill="FFFFFF"/>
            <w:noWrap w:val="0"/>
            <w:vAlign w:val="center"/>
          </w:tcPr>
          <w:p>
            <w:pPr>
              <w:widowControl/>
              <w:spacing w:line="360" w:lineRule="auto"/>
              <w:rPr>
                <w:rFonts w:ascii="宋体" w:hAnsi="宋体" w:cs="Arial"/>
                <w:sz w:val="24"/>
              </w:rPr>
            </w:pPr>
          </w:p>
        </w:tc>
      </w:tr>
    </w:tbl>
    <w:p>
      <w:pPr>
        <w:spacing w:line="360" w:lineRule="auto"/>
        <w:rPr>
          <w:rFonts w:hint="eastAsia" w:ascii="宋体" w:hAnsi="宋体"/>
          <w:szCs w:val="21"/>
        </w:rPr>
      </w:pPr>
      <w:r>
        <w:rPr>
          <w:rFonts w:hint="eastAsia" w:ascii="宋体" w:hAnsi="宋体"/>
          <w:b/>
          <w:bCs/>
        </w:rPr>
        <w:t>备注：每张表格只填写一个人员，并标明序号。</w:t>
      </w:r>
    </w:p>
    <w:p>
      <w:pPr>
        <w:spacing w:line="360" w:lineRule="auto"/>
        <w:rPr>
          <w:rFonts w:hint="eastAsia" w:ascii="宋体" w:hAnsi="宋体" w:eastAsiaTheme="minorEastAsia"/>
          <w:b w:val="0"/>
          <w:bCs w:val="0"/>
          <w:sz w:val="24"/>
          <w:szCs w:val="24"/>
          <w:lang w:val="en-US" w:eastAsia="zh-CN"/>
        </w:rPr>
      </w:pPr>
      <w:r>
        <w:rPr>
          <w:rFonts w:hint="eastAsia" w:ascii="宋体" w:hAnsi="宋体"/>
          <w:b w:val="0"/>
          <w:bCs w:val="0"/>
          <w:sz w:val="24"/>
          <w:szCs w:val="24"/>
          <w:lang w:val="en-US" w:eastAsia="zh-CN"/>
        </w:rPr>
        <w:t>证书</w:t>
      </w:r>
    </w:p>
    <w:p>
      <w:pPr>
        <w:spacing w:line="360" w:lineRule="auto"/>
        <w:rPr>
          <w:rFonts w:hint="eastAsia" w:ascii="宋体" w:hAnsi="宋体"/>
        </w:rPr>
      </w:pPr>
    </w:p>
    <w:p>
      <w:pPr>
        <w:spacing w:line="360" w:lineRule="auto"/>
        <w:rPr>
          <w:rFonts w:hint="eastAsia" w:ascii="宋体" w:hAnsi="宋体"/>
        </w:rPr>
      </w:pPr>
    </w:p>
    <w:p>
      <w:pPr>
        <w:spacing w:line="360" w:lineRule="auto"/>
        <w:rPr>
          <w:rFonts w:hint="eastAsia" w:ascii="宋体" w:hAnsi="宋体"/>
          <w:kern w:val="0"/>
          <w:szCs w:val="21"/>
        </w:rPr>
      </w:pPr>
    </w:p>
    <w:p>
      <w:pPr>
        <w:spacing w:line="360" w:lineRule="auto"/>
        <w:rPr>
          <w:rFonts w:hint="eastAsia" w:ascii="宋体" w:hAnsi="宋体"/>
          <w:kern w:val="0"/>
          <w:szCs w:val="21"/>
        </w:rPr>
      </w:pPr>
    </w:p>
    <w:p>
      <w:pPr>
        <w:spacing w:line="360" w:lineRule="auto"/>
        <w:rPr>
          <w:rFonts w:hint="eastAsia" w:ascii="宋体" w:hAnsi="宋体"/>
        </w:rPr>
      </w:pPr>
    </w:p>
    <w:p>
      <w:pPr>
        <w:spacing w:line="360" w:lineRule="auto"/>
        <w:rPr>
          <w:rFonts w:ascii="宋体" w:hAnsi="宋体"/>
        </w:rPr>
      </w:pPr>
    </w:p>
    <w:p>
      <w:pPr>
        <w:pStyle w:val="4"/>
        <w:numPr>
          <w:ilvl w:val="2"/>
          <w:numId w:val="15"/>
        </w:numPr>
        <w:tabs>
          <w:tab w:val="left" w:pos="420"/>
          <w:tab w:val="left" w:pos="720"/>
        </w:tabs>
        <w:bidi w:val="0"/>
        <w:ind w:left="720" w:leftChars="0" w:hanging="720" w:firstLineChars="0"/>
        <w:rPr>
          <w:rFonts w:hint="eastAsia"/>
        </w:rPr>
      </w:pPr>
      <w:r>
        <w:rPr>
          <w:rFonts w:ascii="宋体" w:hAnsi="宋体"/>
        </w:rPr>
        <w:br w:type="page"/>
      </w:r>
      <w:bookmarkStart w:id="202" w:name="_Toc20717"/>
      <w:bookmarkStart w:id="203" w:name="_Toc12696"/>
      <w:r>
        <w:rPr>
          <w:rFonts w:hint="eastAsia"/>
        </w:rPr>
        <w:t>项目团队</w:t>
      </w:r>
      <w:bookmarkEnd w:id="202"/>
      <w:bookmarkEnd w:id="203"/>
    </w:p>
    <w:p>
      <w:pPr>
        <w:pStyle w:val="6"/>
        <w:numPr>
          <w:ilvl w:val="3"/>
          <w:numId w:val="15"/>
        </w:numPr>
        <w:bidi w:val="0"/>
        <w:ind w:left="864" w:leftChars="0" w:hanging="864" w:firstLineChars="0"/>
        <w:rPr>
          <w:rFonts w:hint="eastAsia"/>
        </w:rPr>
      </w:pPr>
      <w:r>
        <w:rPr>
          <w:rFonts w:hint="eastAsia"/>
        </w:rPr>
        <w:t>项目成员：</w:t>
      </w:r>
    </w:p>
    <w:tbl>
      <w:tblPr>
        <w:tblStyle w:val="8"/>
        <w:tblW w:w="0" w:type="auto"/>
        <w:tblInd w:w="137" w:type="dxa"/>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2268"/>
        <w:gridCol w:w="567"/>
        <w:gridCol w:w="1814"/>
        <w:gridCol w:w="1701"/>
        <w:gridCol w:w="2268"/>
      </w:tblGrid>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268" w:type="dxa"/>
            <w:tcBorders>
              <w:top w:val="single" w:color="auto" w:sz="4" w:space="0"/>
              <w:bottom w:val="single" w:color="auto" w:sz="4" w:space="0"/>
              <w:right w:val="single" w:color="auto" w:sz="4" w:space="0"/>
            </w:tcBorders>
            <w:shd w:val="clear" w:color="auto" w:fill="FFFFFF"/>
            <w:noWrap w:val="0"/>
            <w:vAlign w:val="center"/>
          </w:tcPr>
          <w:p>
            <w:pPr>
              <w:widowControl/>
              <w:spacing w:line="360" w:lineRule="auto"/>
              <w:rPr>
                <w:rFonts w:ascii="宋体" w:hAnsi="宋体" w:cs="宋体"/>
                <w:b/>
                <w:sz w:val="24"/>
              </w:rPr>
            </w:pPr>
            <w:r>
              <w:rPr>
                <w:rFonts w:hint="eastAsia" w:ascii="宋体" w:hAnsi="宋体"/>
                <w:b/>
                <w:sz w:val="24"/>
              </w:rPr>
              <w:t>序号</w:t>
            </w:r>
          </w:p>
        </w:tc>
        <w:tc>
          <w:tcPr>
            <w:tcW w:w="2381" w:type="dxa"/>
            <w:gridSpan w:val="2"/>
            <w:tcBorders>
              <w:top w:val="single" w:color="auto" w:sz="4" w:space="0"/>
              <w:left w:val="single" w:color="auto" w:sz="4" w:space="0"/>
              <w:bottom w:val="single" w:color="auto" w:sz="4" w:space="0"/>
              <w:right w:val="single" w:color="auto" w:sz="4" w:space="0"/>
            </w:tcBorders>
            <w:shd w:val="clear" w:color="auto" w:fill="FFFFFF"/>
            <w:noWrap w:val="0"/>
            <w:vAlign w:val="center"/>
          </w:tcPr>
          <w:p>
            <w:pPr>
              <w:widowControl/>
              <w:spacing w:line="360" w:lineRule="auto"/>
              <w:rPr>
                <w:rFonts w:hint="default" w:ascii="宋体" w:hAnsi="宋体" w:eastAsia="宋体" w:cs="宋体"/>
                <w:sz w:val="24"/>
                <w:lang w:val="en-US" w:eastAsia="zh-CN"/>
              </w:rPr>
            </w:pP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widowControl/>
              <w:spacing w:line="360" w:lineRule="auto"/>
              <w:rPr>
                <w:rFonts w:ascii="宋体" w:hAnsi="宋体" w:cs="Arial"/>
                <w:b/>
                <w:sz w:val="24"/>
              </w:rPr>
            </w:pPr>
            <w:r>
              <w:rPr>
                <w:rFonts w:hint="eastAsia" w:ascii="宋体" w:hAnsi="宋体"/>
                <w:b/>
                <w:sz w:val="24"/>
              </w:rPr>
              <w:t>姓名</w:t>
            </w:r>
          </w:p>
        </w:tc>
        <w:tc>
          <w:tcPr>
            <w:tcW w:w="2268" w:type="dxa"/>
            <w:tcBorders>
              <w:top w:val="single" w:color="auto" w:sz="4" w:space="0"/>
              <w:left w:val="single" w:color="auto" w:sz="4" w:space="0"/>
              <w:bottom w:val="single" w:color="auto" w:sz="4" w:space="0"/>
            </w:tcBorders>
            <w:shd w:val="clear" w:color="auto" w:fill="FFFFFF"/>
            <w:noWrap w:val="0"/>
            <w:vAlign w:val="center"/>
          </w:tcPr>
          <w:p>
            <w:pPr>
              <w:widowControl/>
              <w:spacing w:line="360" w:lineRule="auto"/>
              <w:rPr>
                <w:rFonts w:ascii="宋体" w:hAnsi="宋体" w:cs="Arial"/>
                <w:sz w:val="24"/>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523" w:hRule="atLeast"/>
        </w:trPr>
        <w:tc>
          <w:tcPr>
            <w:tcW w:w="2268" w:type="dxa"/>
            <w:tcBorders>
              <w:top w:val="single" w:color="auto" w:sz="4" w:space="0"/>
              <w:bottom w:val="single" w:color="auto" w:sz="4" w:space="0"/>
              <w:right w:val="single" w:color="auto" w:sz="4" w:space="0"/>
            </w:tcBorders>
            <w:shd w:val="clear" w:color="auto" w:fill="FFFFFF"/>
            <w:noWrap w:val="0"/>
            <w:vAlign w:val="center"/>
          </w:tcPr>
          <w:p>
            <w:pPr>
              <w:widowControl/>
              <w:spacing w:line="360" w:lineRule="auto"/>
              <w:rPr>
                <w:rFonts w:ascii="宋体" w:hAnsi="宋体" w:cs="宋体"/>
                <w:b/>
                <w:sz w:val="24"/>
              </w:rPr>
            </w:pPr>
            <w:r>
              <w:rPr>
                <w:rFonts w:hint="eastAsia" w:ascii="宋体" w:hAnsi="宋体"/>
                <w:b/>
                <w:sz w:val="24"/>
              </w:rPr>
              <w:t>相关工作年限</w:t>
            </w:r>
          </w:p>
        </w:tc>
        <w:tc>
          <w:tcPr>
            <w:tcW w:w="2381" w:type="dxa"/>
            <w:gridSpan w:val="2"/>
            <w:tcBorders>
              <w:top w:val="single" w:color="auto" w:sz="4" w:space="0"/>
              <w:left w:val="single" w:color="auto" w:sz="4" w:space="0"/>
              <w:bottom w:val="single" w:color="auto" w:sz="4" w:space="0"/>
              <w:right w:val="single" w:color="auto" w:sz="4" w:space="0"/>
            </w:tcBorders>
            <w:shd w:val="clear" w:color="auto" w:fill="FFFFFF"/>
            <w:noWrap w:val="0"/>
            <w:vAlign w:val="center"/>
          </w:tcPr>
          <w:p>
            <w:pPr>
              <w:widowControl/>
              <w:spacing w:line="360" w:lineRule="auto"/>
              <w:rPr>
                <w:rFonts w:hint="default" w:ascii="宋体" w:hAnsi="宋体" w:eastAsia="宋体" w:cs="Arial"/>
                <w:sz w:val="24"/>
                <w:lang w:val="en-US" w:eastAsia="zh-CN"/>
              </w:rPr>
            </w:pP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widowControl/>
              <w:spacing w:line="360" w:lineRule="auto"/>
              <w:rPr>
                <w:rFonts w:hint="eastAsia" w:ascii="宋体" w:hAnsi="宋体"/>
                <w:b/>
                <w:sz w:val="24"/>
              </w:rPr>
            </w:pPr>
            <w:r>
              <w:rPr>
                <w:rFonts w:hint="eastAsia" w:ascii="宋体" w:hAnsi="宋体"/>
                <w:b/>
                <w:sz w:val="24"/>
              </w:rPr>
              <w:t>毕业院校</w:t>
            </w:r>
          </w:p>
        </w:tc>
        <w:tc>
          <w:tcPr>
            <w:tcW w:w="2268" w:type="dxa"/>
            <w:tcBorders>
              <w:top w:val="single" w:color="auto" w:sz="4" w:space="0"/>
              <w:left w:val="single" w:color="auto" w:sz="4" w:space="0"/>
              <w:bottom w:val="single" w:color="auto" w:sz="4" w:space="0"/>
            </w:tcBorders>
            <w:shd w:val="clear" w:color="auto" w:fill="FFFFFF"/>
            <w:noWrap w:val="0"/>
            <w:vAlign w:val="center"/>
          </w:tcPr>
          <w:p>
            <w:pPr>
              <w:widowControl/>
              <w:spacing w:line="360" w:lineRule="auto"/>
              <w:rPr>
                <w:rFonts w:hint="eastAsia" w:ascii="宋体" w:hAnsi="宋体" w:cs="Arial"/>
                <w:sz w:val="24"/>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268" w:type="dxa"/>
            <w:tcBorders>
              <w:top w:val="single" w:color="auto" w:sz="4" w:space="0"/>
              <w:bottom w:val="single" w:color="auto" w:sz="4" w:space="0"/>
              <w:right w:val="single" w:color="auto" w:sz="4" w:space="0"/>
            </w:tcBorders>
            <w:shd w:val="clear" w:color="auto" w:fill="FFFFFF"/>
            <w:noWrap w:val="0"/>
            <w:vAlign w:val="center"/>
          </w:tcPr>
          <w:p>
            <w:pPr>
              <w:widowControl/>
              <w:spacing w:line="360" w:lineRule="auto"/>
              <w:rPr>
                <w:rFonts w:ascii="宋体" w:hAnsi="宋体"/>
                <w:b/>
                <w:sz w:val="24"/>
              </w:rPr>
            </w:pPr>
            <w:r>
              <w:rPr>
                <w:rFonts w:hint="eastAsia" w:ascii="宋体" w:hAnsi="宋体"/>
                <w:b/>
                <w:sz w:val="24"/>
              </w:rPr>
              <w:t>专业</w:t>
            </w:r>
          </w:p>
        </w:tc>
        <w:tc>
          <w:tcPr>
            <w:tcW w:w="2381" w:type="dxa"/>
            <w:gridSpan w:val="2"/>
            <w:tcBorders>
              <w:top w:val="single" w:color="auto" w:sz="4" w:space="0"/>
              <w:left w:val="single" w:color="auto" w:sz="4" w:space="0"/>
              <w:bottom w:val="single" w:color="auto" w:sz="4" w:space="0"/>
              <w:right w:val="single" w:color="auto" w:sz="4" w:space="0"/>
            </w:tcBorders>
            <w:shd w:val="clear" w:color="auto" w:fill="FFFFFF"/>
            <w:noWrap w:val="0"/>
            <w:vAlign w:val="center"/>
          </w:tcPr>
          <w:p>
            <w:pPr>
              <w:widowControl/>
              <w:spacing w:line="360" w:lineRule="auto"/>
              <w:rPr>
                <w:rFonts w:hint="eastAsia" w:ascii="宋体" w:hAnsi="宋体" w:cs="Arial"/>
                <w:sz w:val="24"/>
              </w:rPr>
            </w:pP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widowControl/>
              <w:spacing w:line="360" w:lineRule="auto"/>
              <w:rPr>
                <w:rFonts w:hint="eastAsia" w:ascii="宋体" w:hAnsi="宋体"/>
                <w:b/>
                <w:sz w:val="24"/>
              </w:rPr>
            </w:pPr>
            <w:r>
              <w:rPr>
                <w:rFonts w:hint="eastAsia" w:ascii="宋体" w:hAnsi="宋体"/>
                <w:b/>
                <w:sz w:val="24"/>
              </w:rPr>
              <w:t>学历</w:t>
            </w:r>
          </w:p>
        </w:tc>
        <w:tc>
          <w:tcPr>
            <w:tcW w:w="2268" w:type="dxa"/>
            <w:tcBorders>
              <w:top w:val="single" w:color="auto" w:sz="4" w:space="0"/>
              <w:left w:val="single" w:color="auto" w:sz="4" w:space="0"/>
              <w:bottom w:val="single" w:color="auto" w:sz="4" w:space="0"/>
            </w:tcBorders>
            <w:shd w:val="clear" w:color="auto" w:fill="FFFFFF"/>
            <w:noWrap w:val="0"/>
            <w:vAlign w:val="center"/>
          </w:tcPr>
          <w:p>
            <w:pPr>
              <w:widowControl/>
              <w:spacing w:line="360" w:lineRule="auto"/>
              <w:rPr>
                <w:rFonts w:hint="eastAsia" w:ascii="宋体" w:hAnsi="宋体" w:cs="Arial"/>
                <w:sz w:val="24"/>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835" w:type="dxa"/>
            <w:gridSpan w:val="2"/>
            <w:tcBorders>
              <w:top w:val="single" w:color="auto" w:sz="4" w:space="0"/>
              <w:bottom w:val="single" w:color="auto" w:sz="4" w:space="0"/>
              <w:right w:val="single" w:color="auto" w:sz="4" w:space="0"/>
            </w:tcBorders>
            <w:shd w:val="clear" w:color="auto" w:fill="FFFFFF"/>
            <w:noWrap w:val="0"/>
            <w:vAlign w:val="center"/>
          </w:tcPr>
          <w:p>
            <w:pPr>
              <w:widowControl/>
              <w:spacing w:line="360" w:lineRule="auto"/>
              <w:rPr>
                <w:rFonts w:ascii="宋体" w:hAnsi="宋体" w:cs="宋体"/>
                <w:b/>
                <w:sz w:val="24"/>
              </w:rPr>
            </w:pPr>
            <w:r>
              <w:rPr>
                <w:rFonts w:hint="eastAsia" w:ascii="宋体" w:hAnsi="宋体"/>
                <w:b/>
                <w:sz w:val="24"/>
              </w:rPr>
              <w:t>在本项目承担的角色</w:t>
            </w:r>
          </w:p>
        </w:tc>
        <w:tc>
          <w:tcPr>
            <w:tcW w:w="5783" w:type="dxa"/>
            <w:gridSpan w:val="3"/>
            <w:tcBorders>
              <w:top w:val="single" w:color="auto" w:sz="4" w:space="0"/>
              <w:left w:val="single" w:color="auto" w:sz="4" w:space="0"/>
              <w:bottom w:val="single" w:color="auto" w:sz="4" w:space="0"/>
            </w:tcBorders>
            <w:shd w:val="clear" w:color="auto" w:fill="FFFFFF"/>
            <w:noWrap w:val="0"/>
            <w:vAlign w:val="center"/>
          </w:tcPr>
          <w:p>
            <w:pPr>
              <w:widowControl/>
              <w:spacing w:line="360" w:lineRule="auto"/>
              <w:rPr>
                <w:rFonts w:hint="eastAsia" w:ascii="宋体" w:hAnsi="宋体" w:eastAsia="宋体" w:cs="Arial"/>
                <w:sz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835" w:type="dxa"/>
            <w:gridSpan w:val="2"/>
            <w:tcBorders>
              <w:top w:val="single" w:color="auto" w:sz="4" w:space="0"/>
              <w:bottom w:val="single" w:color="auto" w:sz="4" w:space="0"/>
              <w:right w:val="single" w:color="auto" w:sz="4" w:space="0"/>
            </w:tcBorders>
            <w:shd w:val="clear" w:color="auto" w:fill="FFFFFF"/>
            <w:noWrap w:val="0"/>
            <w:vAlign w:val="center"/>
          </w:tcPr>
          <w:p>
            <w:pPr>
              <w:widowControl/>
              <w:spacing w:line="360" w:lineRule="auto"/>
              <w:rPr>
                <w:rFonts w:ascii="宋体" w:hAnsi="宋体"/>
                <w:b/>
                <w:sz w:val="24"/>
              </w:rPr>
            </w:pPr>
            <w:r>
              <w:rPr>
                <w:rFonts w:hint="eastAsia" w:ascii="宋体" w:hAnsi="宋体"/>
                <w:b/>
                <w:sz w:val="24"/>
              </w:rPr>
              <w:t>在本项目中的工作地点及工作时间</w:t>
            </w:r>
          </w:p>
        </w:tc>
        <w:tc>
          <w:tcPr>
            <w:tcW w:w="5783" w:type="dxa"/>
            <w:gridSpan w:val="3"/>
            <w:tcBorders>
              <w:top w:val="single" w:color="auto" w:sz="4" w:space="0"/>
              <w:left w:val="single" w:color="auto" w:sz="4" w:space="0"/>
              <w:bottom w:val="single" w:color="auto" w:sz="4" w:space="0"/>
            </w:tcBorders>
            <w:shd w:val="clear" w:color="auto" w:fill="FFFFFF"/>
            <w:noWrap w:val="0"/>
            <w:vAlign w:val="center"/>
          </w:tcPr>
          <w:p>
            <w:pPr>
              <w:widowControl/>
              <w:spacing w:line="360" w:lineRule="auto"/>
              <w:rPr>
                <w:rFonts w:ascii="宋体" w:hAnsi="宋体" w:cs="Arial"/>
                <w:sz w:val="24"/>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835" w:type="dxa"/>
            <w:gridSpan w:val="2"/>
            <w:tcBorders>
              <w:top w:val="single" w:color="auto" w:sz="4" w:space="0"/>
              <w:bottom w:val="single" w:color="auto" w:sz="4" w:space="0"/>
              <w:right w:val="single" w:color="auto" w:sz="4" w:space="0"/>
            </w:tcBorders>
            <w:shd w:val="clear" w:color="auto" w:fill="FFFFFF"/>
            <w:noWrap w:val="0"/>
            <w:vAlign w:val="center"/>
          </w:tcPr>
          <w:p>
            <w:pPr>
              <w:widowControl/>
              <w:spacing w:line="360" w:lineRule="auto"/>
              <w:rPr>
                <w:rFonts w:ascii="宋体" w:hAnsi="宋体"/>
                <w:b/>
                <w:sz w:val="24"/>
              </w:rPr>
            </w:pPr>
            <w:r>
              <w:rPr>
                <w:rFonts w:hint="eastAsia" w:ascii="宋体" w:hAnsi="宋体"/>
                <w:b/>
                <w:sz w:val="24"/>
              </w:rPr>
              <w:t>以往参与项目情况</w:t>
            </w:r>
          </w:p>
        </w:tc>
        <w:tc>
          <w:tcPr>
            <w:tcW w:w="5783" w:type="dxa"/>
            <w:gridSpan w:val="3"/>
            <w:tcBorders>
              <w:top w:val="single" w:color="auto" w:sz="4" w:space="0"/>
              <w:left w:val="single" w:color="auto" w:sz="4" w:space="0"/>
              <w:bottom w:val="single" w:color="auto" w:sz="4" w:space="0"/>
            </w:tcBorders>
            <w:shd w:val="clear" w:color="auto" w:fill="FFFFFF"/>
            <w:noWrap w:val="0"/>
            <w:vAlign w:val="center"/>
          </w:tcPr>
          <w:p>
            <w:pPr>
              <w:widowControl/>
              <w:spacing w:line="360" w:lineRule="auto"/>
              <w:rPr>
                <w:rFonts w:ascii="宋体" w:hAnsi="宋体" w:cs="Arial"/>
                <w:sz w:val="24"/>
              </w:rPr>
            </w:pPr>
          </w:p>
        </w:tc>
      </w:tr>
    </w:tbl>
    <w:p>
      <w:pPr>
        <w:rPr>
          <w:rFonts w:hint="eastAsia" w:ascii="宋体" w:hAnsi="宋体" w:eastAsiaTheme="minorEastAsia"/>
          <w:b w:val="0"/>
          <w:bCs w:val="0"/>
          <w:sz w:val="24"/>
          <w:szCs w:val="24"/>
          <w:lang w:val="en-US" w:eastAsia="zh-CN"/>
        </w:rPr>
      </w:pPr>
      <w:r>
        <w:rPr>
          <w:rFonts w:hint="eastAsia" w:ascii="宋体" w:hAnsi="宋体"/>
          <w:b w:val="0"/>
          <w:bCs w:val="0"/>
          <w:sz w:val="24"/>
          <w:szCs w:val="24"/>
          <w:lang w:val="en-US" w:eastAsia="zh-CN"/>
        </w:rPr>
        <w:t>证书</w:t>
      </w:r>
    </w:p>
    <w:p>
      <w:pPr>
        <w:spacing w:line="360" w:lineRule="auto"/>
        <w:rPr>
          <w:rFonts w:hint="eastAsia" w:ascii="宋体" w:hAnsi="宋体"/>
        </w:rPr>
      </w:pPr>
    </w:p>
    <w:p>
      <w:pPr>
        <w:rPr>
          <w:rFonts w:hint="eastAsia" w:ascii="宋体" w:hAnsi="宋体"/>
          <w:b/>
          <w:bCs/>
          <w:sz w:val="28"/>
          <w:szCs w:val="28"/>
        </w:rPr>
      </w:pPr>
    </w:p>
    <w:p>
      <w:pPr>
        <w:spacing w:line="360" w:lineRule="auto"/>
        <w:rPr>
          <w:rFonts w:hint="eastAsia" w:ascii="宋体" w:hAnsi="宋体"/>
        </w:rPr>
      </w:pPr>
    </w:p>
    <w:p>
      <w:pPr>
        <w:pStyle w:val="6"/>
        <w:numPr>
          <w:ilvl w:val="3"/>
          <w:numId w:val="15"/>
        </w:numPr>
        <w:bidi w:val="0"/>
        <w:ind w:left="864" w:leftChars="0" w:hanging="864" w:firstLineChars="0"/>
        <w:rPr>
          <w:rFonts w:hint="eastAsia" w:ascii="宋体" w:hAnsi="宋体"/>
          <w:b/>
          <w:bCs/>
          <w:sz w:val="28"/>
          <w:szCs w:val="28"/>
        </w:rPr>
      </w:pPr>
      <w:r>
        <w:rPr>
          <w:rFonts w:ascii="宋体" w:hAnsi="宋体"/>
          <w:b/>
          <w:bCs/>
          <w:sz w:val="28"/>
          <w:szCs w:val="28"/>
        </w:rPr>
        <w:t>项目成员：</w:t>
      </w:r>
    </w:p>
    <w:tbl>
      <w:tblPr>
        <w:tblStyle w:val="8"/>
        <w:tblW w:w="0" w:type="auto"/>
        <w:tblInd w:w="137" w:type="dxa"/>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2268"/>
        <w:gridCol w:w="567"/>
        <w:gridCol w:w="1814"/>
        <w:gridCol w:w="1701"/>
        <w:gridCol w:w="2268"/>
      </w:tblGrid>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268" w:type="dxa"/>
            <w:tcBorders>
              <w:top w:val="single" w:color="auto" w:sz="4" w:space="0"/>
              <w:bottom w:val="single" w:color="auto" w:sz="4" w:space="0"/>
              <w:right w:val="single" w:color="auto" w:sz="4" w:space="0"/>
            </w:tcBorders>
            <w:shd w:val="clear" w:color="auto" w:fill="FFFFFF"/>
            <w:noWrap w:val="0"/>
            <w:vAlign w:val="center"/>
          </w:tcPr>
          <w:p>
            <w:pPr>
              <w:widowControl/>
              <w:spacing w:line="360" w:lineRule="auto"/>
              <w:rPr>
                <w:rFonts w:ascii="宋体" w:hAnsi="宋体" w:cs="宋体"/>
                <w:b/>
                <w:sz w:val="24"/>
              </w:rPr>
            </w:pPr>
            <w:r>
              <w:rPr>
                <w:rFonts w:hint="eastAsia" w:ascii="宋体" w:hAnsi="宋体"/>
                <w:b/>
                <w:sz w:val="24"/>
              </w:rPr>
              <w:t>序号</w:t>
            </w:r>
          </w:p>
        </w:tc>
        <w:tc>
          <w:tcPr>
            <w:tcW w:w="2381" w:type="dxa"/>
            <w:gridSpan w:val="2"/>
            <w:tcBorders>
              <w:top w:val="single" w:color="auto" w:sz="4" w:space="0"/>
              <w:left w:val="single" w:color="auto" w:sz="4" w:space="0"/>
              <w:bottom w:val="single" w:color="auto" w:sz="4" w:space="0"/>
              <w:right w:val="single" w:color="auto" w:sz="4" w:space="0"/>
            </w:tcBorders>
            <w:shd w:val="clear" w:color="auto" w:fill="FFFFFF"/>
            <w:noWrap w:val="0"/>
            <w:vAlign w:val="center"/>
          </w:tcPr>
          <w:p>
            <w:pPr>
              <w:widowControl/>
              <w:spacing w:line="360" w:lineRule="auto"/>
              <w:rPr>
                <w:rFonts w:hint="default" w:ascii="宋体" w:hAnsi="宋体" w:eastAsia="宋体" w:cs="宋体"/>
                <w:sz w:val="24"/>
                <w:lang w:val="en-US" w:eastAsia="zh-CN"/>
              </w:rPr>
            </w:pP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widowControl/>
              <w:spacing w:line="360" w:lineRule="auto"/>
              <w:rPr>
                <w:rFonts w:ascii="宋体" w:hAnsi="宋体" w:cs="Arial"/>
                <w:b/>
                <w:sz w:val="24"/>
              </w:rPr>
            </w:pPr>
            <w:r>
              <w:rPr>
                <w:rFonts w:hint="eastAsia" w:ascii="宋体" w:hAnsi="宋体"/>
                <w:b/>
                <w:sz w:val="24"/>
              </w:rPr>
              <w:t>姓名</w:t>
            </w:r>
          </w:p>
        </w:tc>
        <w:tc>
          <w:tcPr>
            <w:tcW w:w="2268" w:type="dxa"/>
            <w:tcBorders>
              <w:top w:val="single" w:color="auto" w:sz="4" w:space="0"/>
              <w:left w:val="single" w:color="auto" w:sz="4" w:space="0"/>
              <w:bottom w:val="single" w:color="auto" w:sz="4" w:space="0"/>
            </w:tcBorders>
            <w:shd w:val="clear" w:color="auto" w:fill="FFFFFF"/>
            <w:noWrap w:val="0"/>
            <w:vAlign w:val="center"/>
          </w:tcPr>
          <w:p>
            <w:pPr>
              <w:widowControl/>
              <w:spacing w:line="360" w:lineRule="auto"/>
              <w:rPr>
                <w:rFonts w:ascii="宋体" w:hAnsi="宋体" w:cs="Arial"/>
                <w:sz w:val="24"/>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523" w:hRule="atLeast"/>
        </w:trPr>
        <w:tc>
          <w:tcPr>
            <w:tcW w:w="2268" w:type="dxa"/>
            <w:tcBorders>
              <w:top w:val="single" w:color="auto" w:sz="4" w:space="0"/>
              <w:bottom w:val="single" w:color="auto" w:sz="4" w:space="0"/>
              <w:right w:val="single" w:color="auto" w:sz="4" w:space="0"/>
            </w:tcBorders>
            <w:shd w:val="clear" w:color="auto" w:fill="FFFFFF"/>
            <w:noWrap w:val="0"/>
            <w:vAlign w:val="center"/>
          </w:tcPr>
          <w:p>
            <w:pPr>
              <w:widowControl/>
              <w:spacing w:line="360" w:lineRule="auto"/>
              <w:rPr>
                <w:rFonts w:ascii="宋体" w:hAnsi="宋体" w:cs="宋体"/>
                <w:b/>
                <w:sz w:val="24"/>
              </w:rPr>
            </w:pPr>
            <w:r>
              <w:rPr>
                <w:rFonts w:hint="eastAsia" w:ascii="宋体" w:hAnsi="宋体"/>
                <w:b/>
                <w:sz w:val="24"/>
              </w:rPr>
              <w:t>相关工作年限</w:t>
            </w:r>
          </w:p>
        </w:tc>
        <w:tc>
          <w:tcPr>
            <w:tcW w:w="2381" w:type="dxa"/>
            <w:gridSpan w:val="2"/>
            <w:tcBorders>
              <w:top w:val="single" w:color="auto" w:sz="4" w:space="0"/>
              <w:left w:val="single" w:color="auto" w:sz="4" w:space="0"/>
              <w:bottom w:val="single" w:color="auto" w:sz="4" w:space="0"/>
              <w:right w:val="single" w:color="auto" w:sz="4" w:space="0"/>
            </w:tcBorders>
            <w:shd w:val="clear" w:color="auto" w:fill="FFFFFF"/>
            <w:noWrap w:val="0"/>
            <w:vAlign w:val="center"/>
          </w:tcPr>
          <w:p>
            <w:pPr>
              <w:widowControl/>
              <w:spacing w:line="360" w:lineRule="auto"/>
              <w:rPr>
                <w:rFonts w:hint="eastAsia" w:ascii="宋体" w:hAnsi="宋体" w:eastAsia="宋体" w:cs="宋体"/>
                <w:sz w:val="24"/>
                <w:lang w:eastAsia="zh-CN"/>
              </w:rPr>
            </w:pP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widowControl/>
              <w:spacing w:line="360" w:lineRule="auto"/>
              <w:rPr>
                <w:rFonts w:ascii="宋体" w:hAnsi="宋体" w:cs="Arial"/>
                <w:b/>
                <w:sz w:val="24"/>
              </w:rPr>
            </w:pPr>
            <w:r>
              <w:rPr>
                <w:rFonts w:hint="eastAsia" w:ascii="宋体" w:hAnsi="宋体"/>
                <w:b/>
                <w:sz w:val="24"/>
              </w:rPr>
              <w:t>毕业院校</w:t>
            </w:r>
          </w:p>
        </w:tc>
        <w:tc>
          <w:tcPr>
            <w:tcW w:w="2268" w:type="dxa"/>
            <w:tcBorders>
              <w:top w:val="single" w:color="auto" w:sz="4" w:space="0"/>
              <w:left w:val="single" w:color="auto" w:sz="4" w:space="0"/>
              <w:bottom w:val="single" w:color="auto" w:sz="4" w:space="0"/>
            </w:tcBorders>
            <w:shd w:val="clear" w:color="auto" w:fill="FFFFFF"/>
            <w:noWrap w:val="0"/>
            <w:vAlign w:val="center"/>
          </w:tcPr>
          <w:p>
            <w:pPr>
              <w:widowControl/>
              <w:spacing w:line="360" w:lineRule="auto"/>
              <w:rPr>
                <w:rFonts w:ascii="宋体" w:hAnsi="宋体" w:cs="Arial"/>
                <w:sz w:val="24"/>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268" w:type="dxa"/>
            <w:tcBorders>
              <w:top w:val="single" w:color="auto" w:sz="4" w:space="0"/>
              <w:bottom w:val="single" w:color="auto" w:sz="4" w:space="0"/>
              <w:right w:val="single" w:color="auto" w:sz="4" w:space="0"/>
            </w:tcBorders>
            <w:shd w:val="clear" w:color="auto" w:fill="FFFFFF"/>
            <w:noWrap w:val="0"/>
            <w:vAlign w:val="center"/>
          </w:tcPr>
          <w:p>
            <w:pPr>
              <w:widowControl/>
              <w:spacing w:line="360" w:lineRule="auto"/>
              <w:rPr>
                <w:rFonts w:ascii="宋体" w:hAnsi="宋体"/>
                <w:b/>
                <w:sz w:val="24"/>
              </w:rPr>
            </w:pPr>
            <w:r>
              <w:rPr>
                <w:rFonts w:hint="eastAsia" w:ascii="宋体" w:hAnsi="宋体"/>
                <w:b/>
                <w:sz w:val="24"/>
              </w:rPr>
              <w:t>专业</w:t>
            </w:r>
          </w:p>
        </w:tc>
        <w:tc>
          <w:tcPr>
            <w:tcW w:w="2381" w:type="dxa"/>
            <w:gridSpan w:val="2"/>
            <w:tcBorders>
              <w:top w:val="single" w:color="auto" w:sz="4" w:space="0"/>
              <w:left w:val="single" w:color="auto" w:sz="4" w:space="0"/>
              <w:bottom w:val="single" w:color="auto" w:sz="4" w:space="0"/>
              <w:right w:val="single" w:color="auto" w:sz="4" w:space="0"/>
            </w:tcBorders>
            <w:shd w:val="clear" w:color="auto" w:fill="FFFFFF"/>
            <w:noWrap w:val="0"/>
            <w:vAlign w:val="center"/>
          </w:tcPr>
          <w:p>
            <w:pPr>
              <w:widowControl/>
              <w:spacing w:line="360" w:lineRule="auto"/>
              <w:rPr>
                <w:rFonts w:ascii="宋体" w:hAnsi="宋体" w:cs="宋体"/>
                <w:sz w:val="24"/>
              </w:rPr>
            </w:pP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widowControl/>
              <w:spacing w:line="360" w:lineRule="auto"/>
              <w:rPr>
                <w:rFonts w:ascii="宋体" w:hAnsi="宋体"/>
                <w:b/>
                <w:sz w:val="24"/>
              </w:rPr>
            </w:pPr>
            <w:r>
              <w:rPr>
                <w:rFonts w:hint="eastAsia" w:ascii="宋体" w:hAnsi="宋体"/>
                <w:b/>
                <w:sz w:val="24"/>
              </w:rPr>
              <w:t>学历</w:t>
            </w:r>
          </w:p>
        </w:tc>
        <w:tc>
          <w:tcPr>
            <w:tcW w:w="2268" w:type="dxa"/>
            <w:tcBorders>
              <w:top w:val="single" w:color="auto" w:sz="4" w:space="0"/>
              <w:left w:val="single" w:color="auto" w:sz="4" w:space="0"/>
              <w:bottom w:val="single" w:color="auto" w:sz="4" w:space="0"/>
            </w:tcBorders>
            <w:shd w:val="clear" w:color="auto" w:fill="FFFFFF"/>
            <w:noWrap w:val="0"/>
            <w:vAlign w:val="center"/>
          </w:tcPr>
          <w:p>
            <w:pPr>
              <w:widowControl/>
              <w:spacing w:line="360" w:lineRule="auto"/>
              <w:rPr>
                <w:rFonts w:ascii="宋体" w:hAnsi="宋体" w:cs="Arial"/>
                <w:sz w:val="24"/>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835" w:type="dxa"/>
            <w:gridSpan w:val="2"/>
            <w:tcBorders>
              <w:top w:val="single" w:color="auto" w:sz="4" w:space="0"/>
              <w:bottom w:val="single" w:color="auto" w:sz="4" w:space="0"/>
              <w:right w:val="single" w:color="auto" w:sz="4" w:space="0"/>
            </w:tcBorders>
            <w:shd w:val="clear" w:color="auto" w:fill="FFFFFF"/>
            <w:noWrap w:val="0"/>
            <w:vAlign w:val="center"/>
          </w:tcPr>
          <w:p>
            <w:pPr>
              <w:widowControl/>
              <w:spacing w:line="360" w:lineRule="auto"/>
              <w:rPr>
                <w:rFonts w:ascii="宋体" w:hAnsi="宋体" w:cs="宋体"/>
                <w:b/>
                <w:sz w:val="24"/>
              </w:rPr>
            </w:pPr>
            <w:r>
              <w:rPr>
                <w:rFonts w:hint="eastAsia" w:ascii="宋体" w:hAnsi="宋体"/>
                <w:b/>
                <w:sz w:val="24"/>
              </w:rPr>
              <w:t>在本项目承担的角色</w:t>
            </w:r>
          </w:p>
        </w:tc>
        <w:tc>
          <w:tcPr>
            <w:tcW w:w="5783" w:type="dxa"/>
            <w:gridSpan w:val="3"/>
            <w:tcBorders>
              <w:top w:val="single" w:color="auto" w:sz="4" w:space="0"/>
              <w:left w:val="single" w:color="auto" w:sz="4" w:space="0"/>
              <w:bottom w:val="single" w:color="auto" w:sz="4" w:space="0"/>
            </w:tcBorders>
            <w:shd w:val="clear" w:color="auto" w:fill="FFFFFF"/>
            <w:noWrap w:val="0"/>
            <w:vAlign w:val="center"/>
          </w:tcPr>
          <w:p>
            <w:pPr>
              <w:widowControl/>
              <w:spacing w:line="360" w:lineRule="auto"/>
              <w:rPr>
                <w:rFonts w:ascii="宋体" w:hAnsi="宋体" w:cs="Arial"/>
                <w:sz w:val="24"/>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835" w:type="dxa"/>
            <w:gridSpan w:val="2"/>
            <w:tcBorders>
              <w:top w:val="single" w:color="auto" w:sz="4" w:space="0"/>
              <w:bottom w:val="single" w:color="auto" w:sz="4" w:space="0"/>
              <w:right w:val="single" w:color="auto" w:sz="4" w:space="0"/>
            </w:tcBorders>
            <w:shd w:val="clear" w:color="auto" w:fill="FFFFFF"/>
            <w:noWrap w:val="0"/>
            <w:vAlign w:val="center"/>
          </w:tcPr>
          <w:p>
            <w:pPr>
              <w:widowControl/>
              <w:spacing w:line="360" w:lineRule="auto"/>
              <w:rPr>
                <w:rFonts w:ascii="宋体" w:hAnsi="宋体"/>
                <w:b/>
                <w:sz w:val="24"/>
              </w:rPr>
            </w:pPr>
            <w:r>
              <w:rPr>
                <w:rFonts w:hint="eastAsia" w:ascii="宋体" w:hAnsi="宋体"/>
                <w:b/>
                <w:sz w:val="24"/>
              </w:rPr>
              <w:t>在本项目中的工作地点及工作时间</w:t>
            </w:r>
          </w:p>
        </w:tc>
        <w:tc>
          <w:tcPr>
            <w:tcW w:w="5783" w:type="dxa"/>
            <w:gridSpan w:val="3"/>
            <w:tcBorders>
              <w:top w:val="single" w:color="auto" w:sz="4" w:space="0"/>
              <w:left w:val="single" w:color="auto" w:sz="4" w:space="0"/>
              <w:bottom w:val="single" w:color="auto" w:sz="4" w:space="0"/>
            </w:tcBorders>
            <w:shd w:val="clear" w:color="auto" w:fill="FFFFFF"/>
            <w:noWrap w:val="0"/>
            <w:vAlign w:val="center"/>
          </w:tcPr>
          <w:p>
            <w:pPr>
              <w:widowControl/>
              <w:spacing w:line="360" w:lineRule="auto"/>
              <w:rPr>
                <w:rFonts w:ascii="宋体" w:hAnsi="宋体" w:cs="Arial"/>
                <w:sz w:val="24"/>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835" w:type="dxa"/>
            <w:gridSpan w:val="2"/>
            <w:tcBorders>
              <w:top w:val="single" w:color="auto" w:sz="4" w:space="0"/>
              <w:bottom w:val="single" w:color="auto" w:sz="4" w:space="0"/>
              <w:right w:val="single" w:color="auto" w:sz="4" w:space="0"/>
            </w:tcBorders>
            <w:shd w:val="clear" w:color="auto" w:fill="FFFFFF"/>
            <w:noWrap w:val="0"/>
            <w:vAlign w:val="center"/>
          </w:tcPr>
          <w:p>
            <w:pPr>
              <w:widowControl/>
              <w:spacing w:line="360" w:lineRule="auto"/>
              <w:rPr>
                <w:rFonts w:ascii="宋体" w:hAnsi="宋体"/>
                <w:b/>
                <w:sz w:val="24"/>
              </w:rPr>
            </w:pPr>
            <w:r>
              <w:rPr>
                <w:rFonts w:hint="eastAsia" w:ascii="宋体" w:hAnsi="宋体"/>
                <w:b/>
                <w:sz w:val="24"/>
              </w:rPr>
              <w:t>以往参与项目情况</w:t>
            </w:r>
          </w:p>
        </w:tc>
        <w:tc>
          <w:tcPr>
            <w:tcW w:w="5783" w:type="dxa"/>
            <w:gridSpan w:val="3"/>
            <w:tcBorders>
              <w:top w:val="single" w:color="auto" w:sz="4" w:space="0"/>
              <w:left w:val="single" w:color="auto" w:sz="4" w:space="0"/>
              <w:bottom w:val="single" w:color="auto" w:sz="4" w:space="0"/>
            </w:tcBorders>
            <w:shd w:val="clear" w:color="auto" w:fill="FFFFFF"/>
            <w:noWrap w:val="0"/>
            <w:vAlign w:val="center"/>
          </w:tcPr>
          <w:p>
            <w:pPr>
              <w:widowControl/>
              <w:numPr>
                <w:ilvl w:val="0"/>
                <w:numId w:val="0"/>
              </w:numPr>
              <w:spacing w:line="360" w:lineRule="auto"/>
              <w:ind w:leftChars="0"/>
              <w:rPr>
                <w:rFonts w:ascii="宋体" w:hAnsi="宋体" w:cs="Arial"/>
                <w:sz w:val="24"/>
              </w:rPr>
            </w:pPr>
          </w:p>
        </w:tc>
      </w:tr>
    </w:tbl>
    <w:p>
      <w:pPr>
        <w:spacing w:line="360" w:lineRule="auto"/>
        <w:rPr>
          <w:rFonts w:hint="eastAsia" w:ascii="宋体" w:hAnsi="宋体"/>
          <w:szCs w:val="21"/>
        </w:rPr>
      </w:pPr>
      <w:r>
        <w:rPr>
          <w:rFonts w:hint="eastAsia" w:ascii="宋体" w:hAnsi="宋体"/>
          <w:b/>
          <w:bCs/>
        </w:rPr>
        <w:t>备注：每张表格只填写一个人员，并标明序号。</w:t>
      </w:r>
    </w:p>
    <w:p>
      <w:pPr>
        <w:spacing w:line="360" w:lineRule="auto"/>
        <w:jc w:val="left"/>
        <w:rPr>
          <w:rFonts w:hint="eastAsia" w:ascii="宋体" w:hAnsi="宋体" w:eastAsiaTheme="minorEastAsia"/>
          <w:sz w:val="24"/>
          <w:szCs w:val="24"/>
          <w:lang w:val="en-US" w:eastAsia="zh-CN"/>
        </w:rPr>
      </w:pPr>
      <w:r>
        <w:rPr>
          <w:rFonts w:hint="eastAsia" w:ascii="宋体" w:hAnsi="宋体"/>
          <w:sz w:val="24"/>
          <w:szCs w:val="24"/>
          <w:lang w:val="en-US" w:eastAsia="zh-CN"/>
        </w:rPr>
        <w:t>证书</w:t>
      </w:r>
    </w:p>
    <w:p>
      <w:pPr>
        <w:spacing w:line="360" w:lineRule="auto"/>
        <w:jc w:val="center"/>
        <w:rPr>
          <w:rFonts w:ascii="宋体" w:hAnsi="宋体"/>
        </w:rPr>
      </w:pPr>
    </w:p>
    <w:p>
      <w:pPr>
        <w:pStyle w:val="6"/>
        <w:numPr>
          <w:ilvl w:val="3"/>
          <w:numId w:val="15"/>
        </w:numPr>
        <w:bidi w:val="0"/>
        <w:ind w:left="864" w:leftChars="0" w:hanging="864" w:firstLineChars="0"/>
        <w:rPr>
          <w:rFonts w:hint="eastAsia" w:ascii="宋体" w:hAnsi="宋体"/>
          <w:b/>
          <w:bCs/>
          <w:sz w:val="28"/>
          <w:szCs w:val="28"/>
        </w:rPr>
      </w:pPr>
      <w:r>
        <w:rPr>
          <w:rFonts w:ascii="宋体" w:hAnsi="宋体"/>
          <w:b/>
          <w:bCs/>
          <w:sz w:val="28"/>
          <w:szCs w:val="28"/>
        </w:rPr>
        <w:br w:type="page"/>
      </w:r>
      <w:r>
        <w:rPr>
          <w:rFonts w:ascii="宋体" w:hAnsi="宋体"/>
          <w:b/>
          <w:bCs/>
          <w:sz w:val="28"/>
          <w:szCs w:val="28"/>
        </w:rPr>
        <w:t>项目成员：</w:t>
      </w:r>
    </w:p>
    <w:tbl>
      <w:tblPr>
        <w:tblStyle w:val="8"/>
        <w:tblW w:w="0" w:type="auto"/>
        <w:tblInd w:w="137" w:type="dxa"/>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2268"/>
        <w:gridCol w:w="567"/>
        <w:gridCol w:w="1814"/>
        <w:gridCol w:w="1701"/>
        <w:gridCol w:w="2268"/>
      </w:tblGrid>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268" w:type="dxa"/>
            <w:tcBorders>
              <w:top w:val="single" w:color="auto" w:sz="4" w:space="0"/>
              <w:bottom w:val="single" w:color="auto" w:sz="4" w:space="0"/>
              <w:right w:val="single" w:color="auto" w:sz="4" w:space="0"/>
            </w:tcBorders>
            <w:shd w:val="clear" w:color="auto" w:fill="FFFFFF"/>
            <w:noWrap w:val="0"/>
            <w:vAlign w:val="center"/>
          </w:tcPr>
          <w:p>
            <w:pPr>
              <w:widowControl/>
              <w:spacing w:line="360" w:lineRule="auto"/>
              <w:rPr>
                <w:rFonts w:ascii="宋体" w:hAnsi="宋体" w:cs="宋体"/>
                <w:b/>
                <w:sz w:val="24"/>
              </w:rPr>
            </w:pPr>
            <w:r>
              <w:rPr>
                <w:rFonts w:hint="eastAsia" w:ascii="宋体" w:hAnsi="宋体"/>
                <w:b/>
                <w:sz w:val="24"/>
              </w:rPr>
              <w:t>序号</w:t>
            </w:r>
          </w:p>
        </w:tc>
        <w:tc>
          <w:tcPr>
            <w:tcW w:w="2381" w:type="dxa"/>
            <w:gridSpan w:val="2"/>
            <w:tcBorders>
              <w:top w:val="single" w:color="auto" w:sz="4" w:space="0"/>
              <w:left w:val="single" w:color="auto" w:sz="4" w:space="0"/>
              <w:bottom w:val="single" w:color="auto" w:sz="4" w:space="0"/>
              <w:right w:val="single" w:color="auto" w:sz="4" w:space="0"/>
            </w:tcBorders>
            <w:shd w:val="clear" w:color="auto" w:fill="FFFFFF"/>
            <w:noWrap w:val="0"/>
            <w:vAlign w:val="center"/>
          </w:tcPr>
          <w:p>
            <w:pPr>
              <w:widowControl/>
              <w:spacing w:line="360" w:lineRule="auto"/>
              <w:rPr>
                <w:rFonts w:hint="default" w:ascii="宋体" w:hAnsi="宋体" w:eastAsia="宋体" w:cs="宋体"/>
                <w:sz w:val="24"/>
                <w:lang w:val="en-US" w:eastAsia="zh-CN"/>
              </w:rPr>
            </w:pP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widowControl/>
              <w:spacing w:line="360" w:lineRule="auto"/>
              <w:rPr>
                <w:rFonts w:ascii="宋体" w:hAnsi="宋体" w:cs="Arial"/>
                <w:b/>
                <w:sz w:val="24"/>
              </w:rPr>
            </w:pPr>
            <w:r>
              <w:rPr>
                <w:rFonts w:hint="eastAsia" w:ascii="宋体" w:hAnsi="宋体"/>
                <w:b/>
                <w:sz w:val="24"/>
              </w:rPr>
              <w:t>姓名</w:t>
            </w:r>
          </w:p>
        </w:tc>
        <w:tc>
          <w:tcPr>
            <w:tcW w:w="2268" w:type="dxa"/>
            <w:tcBorders>
              <w:top w:val="single" w:color="auto" w:sz="4" w:space="0"/>
              <w:left w:val="single" w:color="auto" w:sz="4" w:space="0"/>
              <w:bottom w:val="single" w:color="auto" w:sz="4" w:space="0"/>
            </w:tcBorders>
            <w:shd w:val="clear" w:color="auto" w:fill="FFFFFF"/>
            <w:noWrap w:val="0"/>
            <w:vAlign w:val="center"/>
          </w:tcPr>
          <w:p>
            <w:pPr>
              <w:widowControl/>
              <w:spacing w:line="360" w:lineRule="auto"/>
              <w:rPr>
                <w:rFonts w:ascii="宋体" w:hAnsi="宋体" w:cs="Arial"/>
                <w:sz w:val="24"/>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523" w:hRule="atLeast"/>
        </w:trPr>
        <w:tc>
          <w:tcPr>
            <w:tcW w:w="2268" w:type="dxa"/>
            <w:tcBorders>
              <w:top w:val="single" w:color="auto" w:sz="4" w:space="0"/>
              <w:bottom w:val="single" w:color="auto" w:sz="4" w:space="0"/>
              <w:right w:val="single" w:color="auto" w:sz="4" w:space="0"/>
            </w:tcBorders>
            <w:shd w:val="clear" w:color="auto" w:fill="FFFFFF"/>
            <w:noWrap w:val="0"/>
            <w:vAlign w:val="center"/>
          </w:tcPr>
          <w:p>
            <w:pPr>
              <w:widowControl/>
              <w:spacing w:line="360" w:lineRule="auto"/>
              <w:rPr>
                <w:rFonts w:ascii="宋体" w:hAnsi="宋体" w:cs="宋体"/>
                <w:b/>
                <w:sz w:val="24"/>
              </w:rPr>
            </w:pPr>
            <w:r>
              <w:rPr>
                <w:rFonts w:hint="eastAsia" w:ascii="宋体" w:hAnsi="宋体"/>
                <w:b/>
                <w:sz w:val="24"/>
              </w:rPr>
              <w:t>相关工作年限</w:t>
            </w:r>
          </w:p>
        </w:tc>
        <w:tc>
          <w:tcPr>
            <w:tcW w:w="2381" w:type="dxa"/>
            <w:gridSpan w:val="2"/>
            <w:tcBorders>
              <w:top w:val="single" w:color="auto" w:sz="4" w:space="0"/>
              <w:left w:val="single" w:color="auto" w:sz="4" w:space="0"/>
              <w:bottom w:val="single" w:color="auto" w:sz="4" w:space="0"/>
              <w:right w:val="single" w:color="auto" w:sz="4" w:space="0"/>
            </w:tcBorders>
            <w:shd w:val="clear" w:color="auto" w:fill="FFFFFF"/>
            <w:noWrap w:val="0"/>
            <w:vAlign w:val="center"/>
          </w:tcPr>
          <w:p>
            <w:pPr>
              <w:widowControl/>
              <w:spacing w:line="360" w:lineRule="auto"/>
              <w:rPr>
                <w:rFonts w:hint="eastAsia" w:ascii="宋体" w:hAnsi="宋体" w:eastAsia="宋体" w:cs="宋体"/>
                <w:sz w:val="24"/>
                <w:lang w:eastAsia="zh-CN"/>
              </w:rPr>
            </w:pP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widowControl/>
              <w:spacing w:line="360" w:lineRule="auto"/>
              <w:rPr>
                <w:rFonts w:ascii="宋体" w:hAnsi="宋体" w:cs="Arial"/>
                <w:b/>
                <w:sz w:val="24"/>
              </w:rPr>
            </w:pPr>
            <w:r>
              <w:rPr>
                <w:rFonts w:hint="eastAsia" w:ascii="宋体" w:hAnsi="宋体"/>
                <w:b/>
                <w:sz w:val="24"/>
              </w:rPr>
              <w:t>毕业院校</w:t>
            </w:r>
          </w:p>
        </w:tc>
        <w:tc>
          <w:tcPr>
            <w:tcW w:w="2268" w:type="dxa"/>
            <w:tcBorders>
              <w:top w:val="single" w:color="auto" w:sz="4" w:space="0"/>
              <w:left w:val="single" w:color="auto" w:sz="4" w:space="0"/>
              <w:bottom w:val="single" w:color="auto" w:sz="4" w:space="0"/>
            </w:tcBorders>
            <w:shd w:val="clear" w:color="auto" w:fill="FFFFFF"/>
            <w:noWrap w:val="0"/>
            <w:vAlign w:val="center"/>
          </w:tcPr>
          <w:p>
            <w:pPr>
              <w:widowControl/>
              <w:spacing w:line="360" w:lineRule="auto"/>
              <w:rPr>
                <w:rFonts w:hint="default" w:ascii="宋体" w:hAnsi="宋体" w:eastAsia="宋体" w:cs="Arial"/>
                <w:sz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268" w:type="dxa"/>
            <w:tcBorders>
              <w:top w:val="single" w:color="auto" w:sz="4" w:space="0"/>
              <w:bottom w:val="single" w:color="auto" w:sz="4" w:space="0"/>
              <w:right w:val="single" w:color="auto" w:sz="4" w:space="0"/>
            </w:tcBorders>
            <w:shd w:val="clear" w:color="auto" w:fill="FFFFFF"/>
            <w:noWrap w:val="0"/>
            <w:vAlign w:val="center"/>
          </w:tcPr>
          <w:p>
            <w:pPr>
              <w:widowControl/>
              <w:spacing w:line="360" w:lineRule="auto"/>
              <w:rPr>
                <w:rFonts w:ascii="宋体" w:hAnsi="宋体"/>
                <w:b/>
                <w:sz w:val="24"/>
              </w:rPr>
            </w:pPr>
            <w:r>
              <w:rPr>
                <w:rFonts w:hint="eastAsia" w:ascii="宋体" w:hAnsi="宋体"/>
                <w:b/>
                <w:sz w:val="24"/>
              </w:rPr>
              <w:t>专业</w:t>
            </w:r>
          </w:p>
        </w:tc>
        <w:tc>
          <w:tcPr>
            <w:tcW w:w="2381" w:type="dxa"/>
            <w:gridSpan w:val="2"/>
            <w:tcBorders>
              <w:top w:val="single" w:color="auto" w:sz="4" w:space="0"/>
              <w:left w:val="single" w:color="auto" w:sz="4" w:space="0"/>
              <w:bottom w:val="single" w:color="auto" w:sz="4" w:space="0"/>
              <w:right w:val="single" w:color="auto" w:sz="4" w:space="0"/>
            </w:tcBorders>
            <w:shd w:val="clear" w:color="auto" w:fill="FFFFFF"/>
            <w:noWrap w:val="0"/>
            <w:vAlign w:val="center"/>
          </w:tcPr>
          <w:p>
            <w:pPr>
              <w:widowControl/>
              <w:spacing w:line="360" w:lineRule="auto"/>
              <w:rPr>
                <w:rFonts w:hint="default" w:ascii="宋体" w:hAnsi="宋体" w:eastAsia="宋体" w:cs="宋体"/>
                <w:sz w:val="24"/>
                <w:lang w:val="en-US" w:eastAsia="zh-CN"/>
              </w:rPr>
            </w:pP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widowControl/>
              <w:spacing w:line="360" w:lineRule="auto"/>
              <w:rPr>
                <w:rFonts w:ascii="宋体" w:hAnsi="宋体"/>
                <w:b/>
                <w:sz w:val="24"/>
              </w:rPr>
            </w:pPr>
            <w:r>
              <w:rPr>
                <w:rFonts w:hint="eastAsia" w:ascii="宋体" w:hAnsi="宋体"/>
                <w:b/>
                <w:sz w:val="24"/>
              </w:rPr>
              <w:t>学历</w:t>
            </w:r>
          </w:p>
        </w:tc>
        <w:tc>
          <w:tcPr>
            <w:tcW w:w="2268" w:type="dxa"/>
            <w:tcBorders>
              <w:top w:val="single" w:color="auto" w:sz="4" w:space="0"/>
              <w:left w:val="single" w:color="auto" w:sz="4" w:space="0"/>
              <w:bottom w:val="single" w:color="auto" w:sz="4" w:space="0"/>
            </w:tcBorders>
            <w:shd w:val="clear" w:color="auto" w:fill="FFFFFF"/>
            <w:noWrap w:val="0"/>
            <w:vAlign w:val="center"/>
          </w:tcPr>
          <w:p>
            <w:pPr>
              <w:widowControl/>
              <w:spacing w:line="360" w:lineRule="auto"/>
              <w:rPr>
                <w:rFonts w:ascii="宋体" w:hAnsi="宋体" w:cs="Arial"/>
                <w:sz w:val="24"/>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835" w:type="dxa"/>
            <w:gridSpan w:val="2"/>
            <w:tcBorders>
              <w:top w:val="single" w:color="auto" w:sz="4" w:space="0"/>
              <w:bottom w:val="single" w:color="auto" w:sz="4" w:space="0"/>
              <w:right w:val="single" w:color="auto" w:sz="4" w:space="0"/>
            </w:tcBorders>
            <w:shd w:val="clear" w:color="auto" w:fill="FFFFFF"/>
            <w:noWrap w:val="0"/>
            <w:vAlign w:val="center"/>
          </w:tcPr>
          <w:p>
            <w:pPr>
              <w:widowControl/>
              <w:spacing w:line="360" w:lineRule="auto"/>
              <w:rPr>
                <w:rFonts w:ascii="宋体" w:hAnsi="宋体" w:cs="宋体"/>
                <w:b/>
                <w:sz w:val="24"/>
              </w:rPr>
            </w:pPr>
            <w:r>
              <w:rPr>
                <w:rFonts w:hint="eastAsia" w:ascii="宋体" w:hAnsi="宋体"/>
                <w:b/>
                <w:sz w:val="24"/>
              </w:rPr>
              <w:t>在本项目承担的角色</w:t>
            </w:r>
          </w:p>
        </w:tc>
        <w:tc>
          <w:tcPr>
            <w:tcW w:w="5783" w:type="dxa"/>
            <w:gridSpan w:val="3"/>
            <w:tcBorders>
              <w:top w:val="single" w:color="auto" w:sz="4" w:space="0"/>
              <w:left w:val="single" w:color="auto" w:sz="4" w:space="0"/>
              <w:bottom w:val="single" w:color="auto" w:sz="4" w:space="0"/>
            </w:tcBorders>
            <w:shd w:val="clear" w:color="auto" w:fill="FFFFFF"/>
            <w:noWrap w:val="0"/>
            <w:vAlign w:val="center"/>
          </w:tcPr>
          <w:p>
            <w:pPr>
              <w:widowControl/>
              <w:spacing w:line="360" w:lineRule="auto"/>
              <w:rPr>
                <w:rFonts w:hint="default" w:ascii="宋体" w:hAnsi="宋体" w:eastAsia="宋体" w:cs="Arial"/>
                <w:sz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835" w:type="dxa"/>
            <w:gridSpan w:val="2"/>
            <w:tcBorders>
              <w:top w:val="single" w:color="auto" w:sz="4" w:space="0"/>
              <w:bottom w:val="single" w:color="auto" w:sz="4" w:space="0"/>
              <w:right w:val="single" w:color="auto" w:sz="4" w:space="0"/>
            </w:tcBorders>
            <w:shd w:val="clear" w:color="auto" w:fill="FFFFFF"/>
            <w:noWrap w:val="0"/>
            <w:vAlign w:val="center"/>
          </w:tcPr>
          <w:p>
            <w:pPr>
              <w:widowControl/>
              <w:spacing w:line="360" w:lineRule="auto"/>
              <w:rPr>
                <w:rFonts w:ascii="宋体" w:hAnsi="宋体"/>
                <w:b/>
                <w:sz w:val="24"/>
              </w:rPr>
            </w:pPr>
            <w:r>
              <w:rPr>
                <w:rFonts w:hint="eastAsia" w:ascii="宋体" w:hAnsi="宋体"/>
                <w:b/>
                <w:sz w:val="24"/>
              </w:rPr>
              <w:t>在本项目中的工作地点及工作时间</w:t>
            </w:r>
          </w:p>
        </w:tc>
        <w:tc>
          <w:tcPr>
            <w:tcW w:w="5783" w:type="dxa"/>
            <w:gridSpan w:val="3"/>
            <w:tcBorders>
              <w:top w:val="single" w:color="auto" w:sz="4" w:space="0"/>
              <w:left w:val="single" w:color="auto" w:sz="4" w:space="0"/>
              <w:bottom w:val="single" w:color="auto" w:sz="4" w:space="0"/>
            </w:tcBorders>
            <w:shd w:val="clear" w:color="auto" w:fill="FFFFFF"/>
            <w:noWrap w:val="0"/>
            <w:vAlign w:val="center"/>
          </w:tcPr>
          <w:p>
            <w:pPr>
              <w:widowControl/>
              <w:spacing w:line="360" w:lineRule="auto"/>
              <w:rPr>
                <w:rFonts w:ascii="宋体" w:hAnsi="宋体" w:cs="Arial"/>
                <w:sz w:val="24"/>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835" w:type="dxa"/>
            <w:gridSpan w:val="2"/>
            <w:tcBorders>
              <w:top w:val="single" w:color="auto" w:sz="4" w:space="0"/>
              <w:bottom w:val="single" w:color="auto" w:sz="4" w:space="0"/>
              <w:right w:val="single" w:color="auto" w:sz="4" w:space="0"/>
            </w:tcBorders>
            <w:shd w:val="clear" w:color="auto" w:fill="FFFFFF"/>
            <w:noWrap w:val="0"/>
            <w:vAlign w:val="center"/>
          </w:tcPr>
          <w:p>
            <w:pPr>
              <w:widowControl/>
              <w:spacing w:line="360" w:lineRule="auto"/>
              <w:rPr>
                <w:rFonts w:ascii="宋体" w:hAnsi="宋体"/>
                <w:b/>
                <w:sz w:val="24"/>
              </w:rPr>
            </w:pPr>
            <w:r>
              <w:rPr>
                <w:rFonts w:hint="eastAsia" w:ascii="宋体" w:hAnsi="宋体"/>
                <w:b/>
                <w:sz w:val="24"/>
              </w:rPr>
              <w:t>以往参与项目情况</w:t>
            </w:r>
          </w:p>
        </w:tc>
        <w:tc>
          <w:tcPr>
            <w:tcW w:w="5783" w:type="dxa"/>
            <w:gridSpan w:val="3"/>
            <w:tcBorders>
              <w:top w:val="single" w:color="auto" w:sz="4" w:space="0"/>
              <w:left w:val="single" w:color="auto" w:sz="4" w:space="0"/>
              <w:bottom w:val="single" w:color="auto" w:sz="4" w:space="0"/>
            </w:tcBorders>
            <w:shd w:val="clear" w:color="auto" w:fill="FFFFFF"/>
            <w:noWrap w:val="0"/>
            <w:vAlign w:val="center"/>
          </w:tcPr>
          <w:p>
            <w:pPr>
              <w:widowControl/>
              <w:spacing w:line="360" w:lineRule="auto"/>
              <w:rPr>
                <w:rFonts w:ascii="宋体" w:hAnsi="宋体" w:cs="Arial"/>
                <w:sz w:val="24"/>
              </w:rPr>
            </w:pPr>
          </w:p>
        </w:tc>
      </w:tr>
    </w:tbl>
    <w:p>
      <w:pPr>
        <w:spacing w:line="360" w:lineRule="auto"/>
        <w:rPr>
          <w:rFonts w:hint="eastAsia" w:ascii="宋体" w:hAnsi="宋体"/>
          <w:szCs w:val="21"/>
        </w:rPr>
      </w:pPr>
      <w:r>
        <w:rPr>
          <w:rFonts w:hint="eastAsia" w:ascii="宋体" w:hAnsi="宋体"/>
          <w:b/>
          <w:bCs/>
        </w:rPr>
        <w:t>备注：每张表格只填写一个人员，并标明序号。</w:t>
      </w:r>
    </w:p>
    <w:p>
      <w:pPr>
        <w:spacing w:line="360" w:lineRule="auto"/>
        <w:rPr>
          <w:rFonts w:hint="eastAsia" w:ascii="宋体" w:hAnsi="宋体" w:eastAsiaTheme="minorEastAsia"/>
          <w:sz w:val="24"/>
          <w:szCs w:val="24"/>
          <w:lang w:val="en-US" w:eastAsia="zh-CN"/>
        </w:rPr>
      </w:pPr>
      <w:r>
        <w:rPr>
          <w:rFonts w:hint="eastAsia" w:ascii="宋体" w:hAnsi="宋体"/>
          <w:sz w:val="24"/>
          <w:szCs w:val="24"/>
          <w:lang w:val="en-US" w:eastAsia="zh-CN"/>
        </w:rPr>
        <w:t>证书</w:t>
      </w:r>
    </w:p>
    <w:p>
      <w:pPr>
        <w:spacing w:line="360" w:lineRule="auto"/>
        <w:rPr>
          <w:rFonts w:hint="eastAsia" w:ascii="宋体" w:hAnsi="宋体"/>
        </w:rPr>
      </w:pPr>
    </w:p>
    <w:p>
      <w:pPr>
        <w:spacing w:line="360" w:lineRule="auto"/>
        <w:rPr>
          <w:rFonts w:hint="eastAsia" w:ascii="宋体" w:hAnsi="宋体"/>
        </w:rPr>
      </w:pPr>
    </w:p>
    <w:p>
      <w:pPr>
        <w:spacing w:line="360" w:lineRule="auto"/>
        <w:rPr>
          <w:rFonts w:hint="eastAsia" w:ascii="宋体" w:hAnsi="宋体"/>
        </w:rPr>
      </w:pPr>
    </w:p>
    <w:p>
      <w:pPr>
        <w:pStyle w:val="6"/>
        <w:numPr>
          <w:ilvl w:val="3"/>
          <w:numId w:val="15"/>
        </w:numPr>
        <w:bidi w:val="0"/>
        <w:ind w:left="864" w:leftChars="0" w:hanging="864" w:firstLineChars="0"/>
        <w:rPr>
          <w:rFonts w:hint="eastAsia" w:ascii="宋体" w:hAnsi="宋体"/>
          <w:b/>
          <w:bCs/>
          <w:sz w:val="28"/>
          <w:szCs w:val="28"/>
          <w:lang w:val="en-US" w:eastAsia="zh-CN"/>
        </w:rPr>
      </w:pPr>
      <w:r>
        <w:rPr>
          <w:rFonts w:ascii="宋体" w:hAnsi="宋体"/>
          <w:b/>
          <w:bCs/>
          <w:sz w:val="28"/>
          <w:szCs w:val="28"/>
        </w:rPr>
        <w:br w:type="page"/>
      </w:r>
      <w:r>
        <w:rPr>
          <w:rFonts w:ascii="宋体" w:hAnsi="宋体"/>
          <w:b/>
          <w:bCs/>
          <w:sz w:val="28"/>
          <w:szCs w:val="28"/>
        </w:rPr>
        <w:t>项目成员：</w:t>
      </w:r>
    </w:p>
    <w:tbl>
      <w:tblPr>
        <w:tblStyle w:val="8"/>
        <w:tblW w:w="0" w:type="auto"/>
        <w:tblInd w:w="137" w:type="dxa"/>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2268"/>
        <w:gridCol w:w="567"/>
        <w:gridCol w:w="1814"/>
        <w:gridCol w:w="1701"/>
        <w:gridCol w:w="2268"/>
      </w:tblGrid>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PrEx>
        <w:trPr>
          <w:trHeight w:val="510" w:hRule="atLeast"/>
        </w:trPr>
        <w:tc>
          <w:tcPr>
            <w:tcW w:w="2268" w:type="dxa"/>
            <w:tcBorders>
              <w:top w:val="single" w:color="auto" w:sz="4" w:space="0"/>
              <w:bottom w:val="single" w:color="auto" w:sz="4" w:space="0"/>
              <w:right w:val="single" w:color="auto" w:sz="4" w:space="0"/>
            </w:tcBorders>
            <w:shd w:val="clear" w:color="auto" w:fill="FFFFFF"/>
            <w:noWrap w:val="0"/>
            <w:vAlign w:val="center"/>
          </w:tcPr>
          <w:p>
            <w:pPr>
              <w:widowControl/>
              <w:spacing w:line="360" w:lineRule="auto"/>
              <w:rPr>
                <w:rFonts w:ascii="宋体" w:hAnsi="宋体" w:cs="宋体"/>
                <w:b/>
                <w:sz w:val="24"/>
              </w:rPr>
            </w:pPr>
            <w:r>
              <w:rPr>
                <w:rFonts w:hint="eastAsia" w:ascii="宋体" w:hAnsi="宋体"/>
                <w:b/>
                <w:sz w:val="24"/>
              </w:rPr>
              <w:t>序号</w:t>
            </w:r>
          </w:p>
        </w:tc>
        <w:tc>
          <w:tcPr>
            <w:tcW w:w="2381" w:type="dxa"/>
            <w:gridSpan w:val="2"/>
            <w:tcBorders>
              <w:top w:val="single" w:color="auto" w:sz="4" w:space="0"/>
              <w:left w:val="single" w:color="auto" w:sz="4" w:space="0"/>
              <w:bottom w:val="single" w:color="auto" w:sz="4" w:space="0"/>
              <w:right w:val="single" w:color="auto" w:sz="4" w:space="0"/>
            </w:tcBorders>
            <w:shd w:val="clear" w:color="auto" w:fill="FFFFFF"/>
            <w:noWrap w:val="0"/>
            <w:vAlign w:val="center"/>
          </w:tcPr>
          <w:p>
            <w:pPr>
              <w:widowControl/>
              <w:spacing w:line="360" w:lineRule="auto"/>
              <w:rPr>
                <w:rFonts w:hint="default" w:ascii="宋体" w:hAnsi="宋体" w:eastAsia="宋体" w:cs="宋体"/>
                <w:sz w:val="24"/>
                <w:lang w:val="en-US" w:eastAsia="zh-CN"/>
              </w:rPr>
            </w:pP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widowControl/>
              <w:spacing w:line="360" w:lineRule="auto"/>
              <w:rPr>
                <w:rFonts w:ascii="宋体" w:hAnsi="宋体" w:cs="Arial"/>
                <w:b/>
                <w:sz w:val="24"/>
              </w:rPr>
            </w:pPr>
            <w:r>
              <w:rPr>
                <w:rFonts w:hint="eastAsia" w:ascii="宋体" w:hAnsi="宋体"/>
                <w:b/>
                <w:sz w:val="24"/>
              </w:rPr>
              <w:t>姓名</w:t>
            </w:r>
          </w:p>
        </w:tc>
        <w:tc>
          <w:tcPr>
            <w:tcW w:w="2268" w:type="dxa"/>
            <w:tcBorders>
              <w:top w:val="single" w:color="auto" w:sz="4" w:space="0"/>
              <w:left w:val="single" w:color="auto" w:sz="4" w:space="0"/>
              <w:bottom w:val="single" w:color="auto" w:sz="4" w:space="0"/>
            </w:tcBorders>
            <w:shd w:val="clear" w:color="auto" w:fill="FFFFFF"/>
            <w:noWrap w:val="0"/>
            <w:vAlign w:val="center"/>
          </w:tcPr>
          <w:p>
            <w:pPr>
              <w:widowControl/>
              <w:spacing w:line="360" w:lineRule="auto"/>
              <w:rPr>
                <w:rFonts w:ascii="宋体" w:hAnsi="宋体" w:cs="Arial"/>
                <w:sz w:val="24"/>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523" w:hRule="atLeast"/>
        </w:trPr>
        <w:tc>
          <w:tcPr>
            <w:tcW w:w="2268" w:type="dxa"/>
            <w:tcBorders>
              <w:top w:val="single" w:color="auto" w:sz="4" w:space="0"/>
              <w:bottom w:val="single" w:color="auto" w:sz="4" w:space="0"/>
              <w:right w:val="single" w:color="auto" w:sz="4" w:space="0"/>
            </w:tcBorders>
            <w:shd w:val="clear" w:color="auto" w:fill="FFFFFF"/>
            <w:noWrap w:val="0"/>
            <w:vAlign w:val="center"/>
          </w:tcPr>
          <w:p>
            <w:pPr>
              <w:widowControl/>
              <w:spacing w:line="360" w:lineRule="auto"/>
              <w:rPr>
                <w:rFonts w:ascii="宋体" w:hAnsi="宋体" w:cs="宋体"/>
                <w:b/>
                <w:sz w:val="24"/>
              </w:rPr>
            </w:pPr>
            <w:r>
              <w:rPr>
                <w:rFonts w:hint="eastAsia" w:ascii="宋体" w:hAnsi="宋体"/>
                <w:b/>
                <w:sz w:val="24"/>
              </w:rPr>
              <w:t>相关工作年限</w:t>
            </w:r>
          </w:p>
        </w:tc>
        <w:tc>
          <w:tcPr>
            <w:tcW w:w="2381" w:type="dxa"/>
            <w:gridSpan w:val="2"/>
            <w:tcBorders>
              <w:top w:val="single" w:color="auto" w:sz="4" w:space="0"/>
              <w:left w:val="single" w:color="auto" w:sz="4" w:space="0"/>
              <w:bottom w:val="single" w:color="auto" w:sz="4" w:space="0"/>
              <w:right w:val="single" w:color="auto" w:sz="4" w:space="0"/>
            </w:tcBorders>
            <w:shd w:val="clear" w:color="auto" w:fill="FFFFFF"/>
            <w:noWrap w:val="0"/>
            <w:vAlign w:val="center"/>
          </w:tcPr>
          <w:p>
            <w:pPr>
              <w:widowControl/>
              <w:spacing w:line="360" w:lineRule="auto"/>
              <w:rPr>
                <w:rFonts w:hint="eastAsia" w:ascii="宋体" w:hAnsi="宋体" w:cs="Arial"/>
                <w:sz w:val="24"/>
              </w:rPr>
            </w:pP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widowControl/>
              <w:spacing w:line="360" w:lineRule="auto"/>
              <w:rPr>
                <w:rFonts w:ascii="宋体" w:hAnsi="宋体" w:cs="Arial"/>
                <w:b/>
                <w:sz w:val="24"/>
              </w:rPr>
            </w:pPr>
            <w:r>
              <w:rPr>
                <w:rFonts w:hint="eastAsia" w:ascii="宋体" w:hAnsi="宋体"/>
                <w:b/>
                <w:sz w:val="24"/>
              </w:rPr>
              <w:t>毕业院校</w:t>
            </w:r>
          </w:p>
        </w:tc>
        <w:tc>
          <w:tcPr>
            <w:tcW w:w="2268" w:type="dxa"/>
            <w:tcBorders>
              <w:top w:val="single" w:color="auto" w:sz="4" w:space="0"/>
              <w:left w:val="single" w:color="auto" w:sz="4" w:space="0"/>
              <w:bottom w:val="single" w:color="auto" w:sz="4" w:space="0"/>
            </w:tcBorders>
            <w:shd w:val="clear" w:color="auto" w:fill="FFFFFF"/>
            <w:noWrap w:val="0"/>
            <w:vAlign w:val="center"/>
          </w:tcPr>
          <w:p>
            <w:pPr>
              <w:widowControl/>
              <w:spacing w:line="360" w:lineRule="auto"/>
              <w:rPr>
                <w:rFonts w:hint="eastAsia" w:ascii="宋体" w:hAnsi="宋体" w:cs="Arial"/>
                <w:sz w:val="24"/>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268" w:type="dxa"/>
            <w:tcBorders>
              <w:top w:val="single" w:color="auto" w:sz="4" w:space="0"/>
              <w:bottom w:val="single" w:color="auto" w:sz="4" w:space="0"/>
              <w:right w:val="single" w:color="auto" w:sz="4" w:space="0"/>
            </w:tcBorders>
            <w:shd w:val="clear" w:color="auto" w:fill="FFFFFF"/>
            <w:noWrap w:val="0"/>
            <w:vAlign w:val="center"/>
          </w:tcPr>
          <w:p>
            <w:pPr>
              <w:widowControl/>
              <w:spacing w:line="360" w:lineRule="auto"/>
              <w:rPr>
                <w:rFonts w:ascii="宋体" w:hAnsi="宋体"/>
                <w:b/>
                <w:sz w:val="24"/>
              </w:rPr>
            </w:pPr>
            <w:r>
              <w:rPr>
                <w:rFonts w:hint="eastAsia" w:ascii="宋体" w:hAnsi="宋体"/>
                <w:b/>
                <w:sz w:val="24"/>
              </w:rPr>
              <w:t>专业</w:t>
            </w:r>
          </w:p>
        </w:tc>
        <w:tc>
          <w:tcPr>
            <w:tcW w:w="2381" w:type="dxa"/>
            <w:gridSpan w:val="2"/>
            <w:tcBorders>
              <w:top w:val="single" w:color="auto" w:sz="4" w:space="0"/>
              <w:left w:val="single" w:color="auto" w:sz="4" w:space="0"/>
              <w:bottom w:val="single" w:color="auto" w:sz="4" w:space="0"/>
              <w:right w:val="single" w:color="auto" w:sz="4" w:space="0"/>
            </w:tcBorders>
            <w:shd w:val="clear" w:color="auto" w:fill="FFFFFF"/>
            <w:noWrap w:val="0"/>
            <w:vAlign w:val="center"/>
          </w:tcPr>
          <w:p>
            <w:pPr>
              <w:widowControl/>
              <w:spacing w:line="360" w:lineRule="auto"/>
              <w:rPr>
                <w:rFonts w:hint="eastAsia" w:ascii="宋体" w:hAnsi="宋体" w:cs="Arial"/>
                <w:sz w:val="24"/>
              </w:rPr>
            </w:pP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widowControl/>
              <w:spacing w:line="360" w:lineRule="auto"/>
              <w:rPr>
                <w:rFonts w:ascii="宋体" w:hAnsi="宋体"/>
                <w:b/>
                <w:sz w:val="24"/>
              </w:rPr>
            </w:pPr>
            <w:r>
              <w:rPr>
                <w:rFonts w:hint="eastAsia" w:ascii="宋体" w:hAnsi="宋体"/>
                <w:b/>
                <w:sz w:val="24"/>
              </w:rPr>
              <w:t>学历</w:t>
            </w:r>
          </w:p>
        </w:tc>
        <w:tc>
          <w:tcPr>
            <w:tcW w:w="2268" w:type="dxa"/>
            <w:tcBorders>
              <w:top w:val="single" w:color="auto" w:sz="4" w:space="0"/>
              <w:left w:val="single" w:color="auto" w:sz="4" w:space="0"/>
              <w:bottom w:val="single" w:color="auto" w:sz="4" w:space="0"/>
            </w:tcBorders>
            <w:shd w:val="clear" w:color="auto" w:fill="FFFFFF"/>
            <w:noWrap w:val="0"/>
            <w:vAlign w:val="center"/>
          </w:tcPr>
          <w:p>
            <w:pPr>
              <w:widowControl/>
              <w:spacing w:line="360" w:lineRule="auto"/>
              <w:rPr>
                <w:rFonts w:hint="eastAsia" w:ascii="宋体" w:hAnsi="宋体" w:cs="Arial"/>
                <w:sz w:val="24"/>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835" w:type="dxa"/>
            <w:gridSpan w:val="2"/>
            <w:tcBorders>
              <w:top w:val="single" w:color="auto" w:sz="4" w:space="0"/>
              <w:bottom w:val="single" w:color="auto" w:sz="4" w:space="0"/>
              <w:right w:val="single" w:color="auto" w:sz="4" w:space="0"/>
            </w:tcBorders>
            <w:shd w:val="clear" w:color="auto" w:fill="FFFFFF"/>
            <w:noWrap w:val="0"/>
            <w:vAlign w:val="center"/>
          </w:tcPr>
          <w:p>
            <w:pPr>
              <w:widowControl/>
              <w:spacing w:line="360" w:lineRule="auto"/>
              <w:rPr>
                <w:rFonts w:ascii="宋体" w:hAnsi="宋体" w:cs="宋体"/>
                <w:b/>
                <w:sz w:val="24"/>
              </w:rPr>
            </w:pPr>
            <w:r>
              <w:rPr>
                <w:rFonts w:hint="eastAsia" w:ascii="宋体" w:hAnsi="宋体"/>
                <w:b/>
                <w:sz w:val="24"/>
              </w:rPr>
              <w:t>在本项目承担的角色</w:t>
            </w:r>
          </w:p>
        </w:tc>
        <w:tc>
          <w:tcPr>
            <w:tcW w:w="5783" w:type="dxa"/>
            <w:gridSpan w:val="3"/>
            <w:tcBorders>
              <w:top w:val="single" w:color="auto" w:sz="4" w:space="0"/>
              <w:left w:val="single" w:color="auto" w:sz="4" w:space="0"/>
              <w:bottom w:val="single" w:color="auto" w:sz="4" w:space="0"/>
            </w:tcBorders>
            <w:shd w:val="clear" w:color="auto" w:fill="FFFFFF"/>
            <w:noWrap w:val="0"/>
            <w:vAlign w:val="center"/>
          </w:tcPr>
          <w:p>
            <w:pPr>
              <w:widowControl/>
              <w:spacing w:line="360" w:lineRule="auto"/>
              <w:rPr>
                <w:rFonts w:ascii="宋体" w:hAnsi="宋体" w:cs="Arial"/>
                <w:sz w:val="24"/>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835" w:type="dxa"/>
            <w:gridSpan w:val="2"/>
            <w:tcBorders>
              <w:top w:val="single" w:color="auto" w:sz="4" w:space="0"/>
              <w:bottom w:val="single" w:color="auto" w:sz="4" w:space="0"/>
              <w:right w:val="single" w:color="auto" w:sz="4" w:space="0"/>
            </w:tcBorders>
            <w:shd w:val="clear" w:color="auto" w:fill="FFFFFF"/>
            <w:noWrap w:val="0"/>
            <w:vAlign w:val="center"/>
          </w:tcPr>
          <w:p>
            <w:pPr>
              <w:widowControl/>
              <w:spacing w:line="360" w:lineRule="auto"/>
              <w:rPr>
                <w:rFonts w:ascii="宋体" w:hAnsi="宋体"/>
                <w:b/>
                <w:sz w:val="24"/>
              </w:rPr>
            </w:pPr>
            <w:r>
              <w:rPr>
                <w:rFonts w:hint="eastAsia" w:ascii="宋体" w:hAnsi="宋体"/>
                <w:b/>
                <w:sz w:val="24"/>
              </w:rPr>
              <w:t>在本项目中的工作地点及工作时间</w:t>
            </w:r>
          </w:p>
        </w:tc>
        <w:tc>
          <w:tcPr>
            <w:tcW w:w="5783" w:type="dxa"/>
            <w:gridSpan w:val="3"/>
            <w:tcBorders>
              <w:top w:val="single" w:color="auto" w:sz="4" w:space="0"/>
              <w:left w:val="single" w:color="auto" w:sz="4" w:space="0"/>
              <w:bottom w:val="single" w:color="auto" w:sz="4" w:space="0"/>
            </w:tcBorders>
            <w:shd w:val="clear" w:color="auto" w:fill="FFFFFF"/>
            <w:noWrap w:val="0"/>
            <w:vAlign w:val="center"/>
          </w:tcPr>
          <w:p>
            <w:pPr>
              <w:widowControl/>
              <w:spacing w:line="360" w:lineRule="auto"/>
              <w:rPr>
                <w:rFonts w:ascii="宋体" w:hAnsi="宋体" w:cs="Arial"/>
                <w:sz w:val="24"/>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835" w:type="dxa"/>
            <w:gridSpan w:val="2"/>
            <w:tcBorders>
              <w:top w:val="single" w:color="auto" w:sz="4" w:space="0"/>
              <w:bottom w:val="single" w:color="auto" w:sz="4" w:space="0"/>
              <w:right w:val="single" w:color="auto" w:sz="4" w:space="0"/>
            </w:tcBorders>
            <w:shd w:val="clear" w:color="auto" w:fill="FFFFFF"/>
            <w:noWrap w:val="0"/>
            <w:vAlign w:val="center"/>
          </w:tcPr>
          <w:p>
            <w:pPr>
              <w:widowControl/>
              <w:spacing w:line="360" w:lineRule="auto"/>
              <w:rPr>
                <w:rFonts w:ascii="宋体" w:hAnsi="宋体"/>
                <w:b/>
                <w:sz w:val="24"/>
              </w:rPr>
            </w:pPr>
            <w:r>
              <w:rPr>
                <w:rFonts w:hint="eastAsia" w:ascii="宋体" w:hAnsi="宋体"/>
                <w:b/>
                <w:sz w:val="24"/>
              </w:rPr>
              <w:t>以往参与项目情况</w:t>
            </w:r>
          </w:p>
        </w:tc>
        <w:tc>
          <w:tcPr>
            <w:tcW w:w="5783" w:type="dxa"/>
            <w:gridSpan w:val="3"/>
            <w:tcBorders>
              <w:top w:val="single" w:color="auto" w:sz="4" w:space="0"/>
              <w:left w:val="single" w:color="auto" w:sz="4" w:space="0"/>
              <w:bottom w:val="single" w:color="auto" w:sz="4" w:space="0"/>
            </w:tcBorders>
            <w:shd w:val="clear" w:color="auto" w:fill="FFFFFF"/>
            <w:noWrap w:val="0"/>
            <w:vAlign w:val="center"/>
          </w:tcPr>
          <w:p>
            <w:pPr>
              <w:widowControl/>
              <w:spacing w:line="360" w:lineRule="auto"/>
              <w:rPr>
                <w:rFonts w:ascii="宋体" w:hAnsi="宋体" w:cs="Arial"/>
                <w:sz w:val="24"/>
              </w:rPr>
            </w:pPr>
          </w:p>
        </w:tc>
      </w:tr>
    </w:tbl>
    <w:p>
      <w:pPr>
        <w:numPr>
          <w:ilvl w:val="0"/>
          <w:numId w:val="0"/>
        </w:numPr>
        <w:bidi w:val="0"/>
        <w:ind w:leftChars="0"/>
        <w:rPr>
          <w:rFonts w:hint="eastAsia"/>
          <w:lang w:val="en-US" w:eastAsia="zh-CN"/>
        </w:rPr>
      </w:pPr>
    </w:p>
    <w:p>
      <w:pPr>
        <w:bidi w:val="0"/>
        <w:rPr>
          <w:rFonts w:hint="eastAsia"/>
          <w:kern w:val="2"/>
          <w:sz w:val="21"/>
          <w:szCs w:val="22"/>
          <w:lang w:val="en-US" w:eastAsia="zh-CN" w:bidi="ar-SA"/>
        </w:rPr>
      </w:pPr>
    </w:p>
    <w:p>
      <w:pPr>
        <w:bidi w:val="0"/>
        <w:rPr>
          <w:rFonts w:hint="eastAsia"/>
          <w:kern w:val="2"/>
          <w:sz w:val="21"/>
          <w:szCs w:val="22"/>
          <w:lang w:val="en-US" w:eastAsia="zh-CN" w:bidi="ar-SA"/>
        </w:rPr>
      </w:pPr>
    </w:p>
    <w:p>
      <w:pPr>
        <w:bidi w:val="0"/>
        <w:rPr>
          <w:rFonts w:hint="eastAsia"/>
          <w:kern w:val="2"/>
          <w:sz w:val="21"/>
          <w:szCs w:val="22"/>
          <w:lang w:val="en-US" w:eastAsia="zh-CN" w:bidi="ar-SA"/>
        </w:rPr>
      </w:pPr>
    </w:p>
    <w:p>
      <w:pPr>
        <w:bidi w:val="0"/>
        <w:rPr>
          <w:rFonts w:hint="eastAsia"/>
          <w:kern w:val="2"/>
          <w:sz w:val="21"/>
          <w:szCs w:val="22"/>
          <w:lang w:val="en-US" w:eastAsia="zh-CN" w:bidi="ar-SA"/>
        </w:rPr>
      </w:pPr>
    </w:p>
    <w:p>
      <w:pPr>
        <w:bidi w:val="0"/>
        <w:rPr>
          <w:rFonts w:hint="eastAsia"/>
          <w:kern w:val="2"/>
          <w:sz w:val="21"/>
          <w:szCs w:val="22"/>
          <w:lang w:val="en-US" w:eastAsia="zh-CN" w:bidi="ar-SA"/>
        </w:rPr>
      </w:pPr>
    </w:p>
    <w:p>
      <w:pPr>
        <w:bidi w:val="0"/>
        <w:rPr>
          <w:rFonts w:hint="eastAsia"/>
          <w:kern w:val="2"/>
          <w:sz w:val="21"/>
          <w:szCs w:val="22"/>
          <w:lang w:val="en-US" w:eastAsia="zh-CN" w:bidi="ar-SA"/>
        </w:rPr>
      </w:pPr>
    </w:p>
    <w:p>
      <w:pPr>
        <w:bidi w:val="0"/>
        <w:rPr>
          <w:rFonts w:hint="eastAsia"/>
          <w:kern w:val="2"/>
          <w:sz w:val="21"/>
          <w:szCs w:val="22"/>
          <w:lang w:val="en-US" w:eastAsia="zh-CN" w:bidi="ar-SA"/>
        </w:rPr>
      </w:pPr>
    </w:p>
    <w:p>
      <w:pPr>
        <w:bidi w:val="0"/>
        <w:rPr>
          <w:rFonts w:hint="eastAsia"/>
          <w:kern w:val="2"/>
          <w:sz w:val="21"/>
          <w:szCs w:val="22"/>
          <w:lang w:val="en-US" w:eastAsia="zh-CN" w:bidi="ar-SA"/>
        </w:rPr>
      </w:pPr>
    </w:p>
    <w:p>
      <w:pPr>
        <w:bidi w:val="0"/>
        <w:rPr>
          <w:rFonts w:hint="eastAsia"/>
          <w:kern w:val="2"/>
          <w:sz w:val="21"/>
          <w:szCs w:val="22"/>
          <w:lang w:val="en-US" w:eastAsia="zh-CN" w:bidi="ar-SA"/>
        </w:rPr>
      </w:pPr>
    </w:p>
    <w:p>
      <w:pPr>
        <w:bidi w:val="0"/>
        <w:rPr>
          <w:rFonts w:hint="eastAsia"/>
          <w:kern w:val="2"/>
          <w:sz w:val="21"/>
          <w:szCs w:val="22"/>
          <w:lang w:val="en-US" w:eastAsia="zh-CN" w:bidi="ar-SA"/>
        </w:rPr>
      </w:pPr>
    </w:p>
    <w:p>
      <w:pPr>
        <w:bidi w:val="0"/>
        <w:rPr>
          <w:rFonts w:hint="eastAsia"/>
          <w:kern w:val="2"/>
          <w:sz w:val="21"/>
          <w:szCs w:val="22"/>
          <w:lang w:val="en-US" w:eastAsia="zh-CN" w:bidi="ar-SA"/>
        </w:rPr>
      </w:pPr>
    </w:p>
    <w:p>
      <w:pPr>
        <w:bidi w:val="0"/>
        <w:rPr>
          <w:rFonts w:hint="eastAsia"/>
          <w:kern w:val="2"/>
          <w:sz w:val="21"/>
          <w:szCs w:val="22"/>
          <w:lang w:val="en-US" w:eastAsia="zh-CN" w:bidi="ar-SA"/>
        </w:rPr>
      </w:pPr>
    </w:p>
    <w:p>
      <w:pPr>
        <w:bidi w:val="0"/>
        <w:rPr>
          <w:rFonts w:hint="eastAsia"/>
          <w:kern w:val="2"/>
          <w:sz w:val="21"/>
          <w:szCs w:val="22"/>
          <w:lang w:val="en-US" w:eastAsia="zh-CN" w:bidi="ar-SA"/>
        </w:rPr>
      </w:pPr>
    </w:p>
    <w:p>
      <w:pPr>
        <w:bidi w:val="0"/>
        <w:rPr>
          <w:rFonts w:hint="eastAsia"/>
          <w:kern w:val="2"/>
          <w:sz w:val="21"/>
          <w:szCs w:val="22"/>
          <w:lang w:val="en-US" w:eastAsia="zh-CN" w:bidi="ar-SA"/>
        </w:rPr>
      </w:pPr>
    </w:p>
    <w:p>
      <w:pPr>
        <w:bidi w:val="0"/>
        <w:rPr>
          <w:rFonts w:hint="eastAsia"/>
          <w:kern w:val="2"/>
          <w:sz w:val="21"/>
          <w:szCs w:val="22"/>
          <w:lang w:val="en-US" w:eastAsia="zh-CN" w:bidi="ar-SA"/>
        </w:rPr>
      </w:pPr>
    </w:p>
    <w:p>
      <w:pPr>
        <w:bidi w:val="0"/>
        <w:rPr>
          <w:rFonts w:hint="eastAsia"/>
          <w:kern w:val="2"/>
          <w:sz w:val="21"/>
          <w:szCs w:val="22"/>
          <w:lang w:val="en-US" w:eastAsia="zh-CN" w:bidi="ar-SA"/>
        </w:rPr>
      </w:pPr>
    </w:p>
    <w:p>
      <w:pPr>
        <w:bidi w:val="0"/>
        <w:rPr>
          <w:rFonts w:hint="eastAsia"/>
          <w:kern w:val="2"/>
          <w:sz w:val="21"/>
          <w:szCs w:val="22"/>
          <w:lang w:val="en-US" w:eastAsia="zh-CN" w:bidi="ar-SA"/>
        </w:rPr>
      </w:pPr>
    </w:p>
    <w:p>
      <w:pPr>
        <w:bidi w:val="0"/>
        <w:rPr>
          <w:rFonts w:hint="eastAsia"/>
          <w:kern w:val="2"/>
          <w:sz w:val="21"/>
          <w:szCs w:val="22"/>
          <w:lang w:val="en-US" w:eastAsia="zh-CN" w:bidi="ar-SA"/>
        </w:rPr>
      </w:pPr>
    </w:p>
    <w:p>
      <w:pPr>
        <w:bidi w:val="0"/>
        <w:rPr>
          <w:rFonts w:hint="eastAsia"/>
          <w:kern w:val="2"/>
          <w:sz w:val="21"/>
          <w:szCs w:val="22"/>
          <w:lang w:val="en-US" w:eastAsia="zh-CN" w:bidi="ar-SA"/>
        </w:rPr>
      </w:pPr>
    </w:p>
    <w:p>
      <w:pPr>
        <w:bidi w:val="0"/>
        <w:rPr>
          <w:rFonts w:hint="eastAsia"/>
          <w:kern w:val="2"/>
          <w:sz w:val="21"/>
          <w:szCs w:val="22"/>
          <w:lang w:val="en-US" w:eastAsia="zh-CN" w:bidi="ar-SA"/>
        </w:rPr>
      </w:pPr>
    </w:p>
    <w:p>
      <w:pPr>
        <w:bidi w:val="0"/>
        <w:rPr>
          <w:rFonts w:hint="eastAsia"/>
          <w:kern w:val="2"/>
          <w:sz w:val="21"/>
          <w:szCs w:val="22"/>
          <w:lang w:val="en-US" w:eastAsia="zh-CN" w:bidi="ar-SA"/>
        </w:rPr>
      </w:pPr>
    </w:p>
    <w:p>
      <w:pPr>
        <w:bidi w:val="0"/>
        <w:rPr>
          <w:rFonts w:hint="eastAsia"/>
          <w:kern w:val="2"/>
          <w:sz w:val="21"/>
          <w:szCs w:val="22"/>
          <w:lang w:val="en-US" w:eastAsia="zh-CN" w:bidi="ar-SA"/>
        </w:rPr>
      </w:pPr>
    </w:p>
    <w:p>
      <w:pPr>
        <w:bidi w:val="0"/>
        <w:rPr>
          <w:rFonts w:hint="eastAsia"/>
          <w:kern w:val="2"/>
          <w:sz w:val="21"/>
          <w:szCs w:val="22"/>
          <w:lang w:val="en-US" w:eastAsia="zh-CN" w:bidi="ar-SA"/>
        </w:rPr>
      </w:pPr>
    </w:p>
    <w:p>
      <w:pPr>
        <w:bidi w:val="0"/>
        <w:rPr>
          <w:rFonts w:hint="eastAsia"/>
          <w:kern w:val="2"/>
          <w:sz w:val="21"/>
          <w:szCs w:val="22"/>
          <w:lang w:val="en-US" w:eastAsia="zh-CN" w:bidi="ar-SA"/>
        </w:rPr>
      </w:pPr>
    </w:p>
    <w:p>
      <w:pPr>
        <w:bidi w:val="0"/>
        <w:rPr>
          <w:rFonts w:hint="eastAsia"/>
          <w:kern w:val="2"/>
          <w:sz w:val="21"/>
          <w:szCs w:val="22"/>
          <w:lang w:val="en-US" w:eastAsia="zh-CN" w:bidi="ar-SA"/>
        </w:rPr>
      </w:pPr>
    </w:p>
    <w:p>
      <w:pPr>
        <w:bidi w:val="0"/>
        <w:rPr>
          <w:rFonts w:hint="eastAsia"/>
          <w:kern w:val="2"/>
          <w:sz w:val="21"/>
          <w:szCs w:val="22"/>
          <w:lang w:val="en-US" w:eastAsia="zh-CN" w:bidi="ar-SA"/>
        </w:rPr>
      </w:pPr>
    </w:p>
    <w:p>
      <w:pPr>
        <w:bidi w:val="0"/>
        <w:rPr>
          <w:rFonts w:hint="eastAsia"/>
          <w:kern w:val="2"/>
          <w:sz w:val="21"/>
          <w:szCs w:val="22"/>
          <w:lang w:val="en-US" w:eastAsia="zh-CN" w:bidi="ar-SA"/>
        </w:rPr>
      </w:pPr>
    </w:p>
    <w:p>
      <w:pPr>
        <w:bidi w:val="0"/>
        <w:rPr>
          <w:rFonts w:hint="eastAsia"/>
          <w:kern w:val="2"/>
          <w:sz w:val="21"/>
          <w:szCs w:val="22"/>
          <w:lang w:val="en-US" w:eastAsia="zh-CN" w:bidi="ar-SA"/>
        </w:rPr>
      </w:pPr>
    </w:p>
    <w:p>
      <w:pPr>
        <w:pStyle w:val="3"/>
        <w:numPr>
          <w:ilvl w:val="1"/>
          <w:numId w:val="15"/>
        </w:numPr>
        <w:tabs>
          <w:tab w:val="left" w:pos="576"/>
          <w:tab w:val="left" w:pos="578"/>
        </w:tabs>
        <w:bidi w:val="0"/>
        <w:ind w:left="576" w:leftChars="0" w:hanging="576" w:firstLineChars="0"/>
      </w:pPr>
      <w:bookmarkStart w:id="204" w:name="_Toc385434118"/>
      <w:bookmarkStart w:id="205" w:name="_Toc15558"/>
      <w:bookmarkStart w:id="206" w:name="_Toc450228372"/>
      <w:bookmarkStart w:id="207" w:name="_Toc25817"/>
      <w:bookmarkStart w:id="208" w:name="_Toc450231583"/>
      <w:bookmarkStart w:id="209" w:name="_Toc422756127"/>
      <w:bookmarkStart w:id="210" w:name="_Toc516482755"/>
      <w:bookmarkStart w:id="211" w:name="_Toc8293421"/>
      <w:r>
        <w:rPr>
          <w:rFonts w:hint="eastAsia"/>
        </w:rPr>
        <w:t>项目总体进度计划</w:t>
      </w:r>
      <w:bookmarkEnd w:id="204"/>
      <w:bookmarkEnd w:id="205"/>
      <w:bookmarkEnd w:id="206"/>
      <w:bookmarkEnd w:id="207"/>
      <w:bookmarkEnd w:id="208"/>
      <w:bookmarkEnd w:id="209"/>
      <w:bookmarkEnd w:id="210"/>
      <w:bookmarkEnd w:id="211"/>
    </w:p>
    <w:p>
      <w:pPr>
        <w:bidi w:val="0"/>
        <w:rPr>
          <w:rFonts w:hint="eastAsia"/>
          <w:lang w:val="en-US" w:eastAsia="zh-CN"/>
        </w:rPr>
      </w:pPr>
      <w:r>
        <w:drawing>
          <wp:inline distT="0" distB="0" distL="114300" distR="114300">
            <wp:extent cx="5272405" cy="4818380"/>
            <wp:effectExtent l="0" t="0" r="635" b="12700"/>
            <wp:docPr id="2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0"/>
                    <pic:cNvPicPr>
                      <a:picLocks noChangeAspect="1"/>
                    </pic:cNvPicPr>
                  </pic:nvPicPr>
                  <pic:blipFill>
                    <a:blip r:embed="rId10"/>
                    <a:stretch>
                      <a:fillRect/>
                    </a:stretch>
                  </pic:blipFill>
                  <pic:spPr>
                    <a:xfrm>
                      <a:off x="0" y="0"/>
                      <a:ext cx="5272405" cy="4818380"/>
                    </a:xfrm>
                    <a:prstGeom prst="rect">
                      <a:avLst/>
                    </a:prstGeom>
                    <a:noFill/>
                    <a:ln>
                      <a:noFill/>
                    </a:ln>
                  </pic:spPr>
                </pic:pic>
              </a:graphicData>
            </a:graphic>
          </wp:inline>
        </w:drawing>
      </w:r>
    </w:p>
    <w:p>
      <w:pPr>
        <w:bidi w:val="0"/>
        <w:rPr>
          <w:rFonts w:hint="eastAsia"/>
          <w:lang w:val="en-US" w:eastAsia="zh-CN"/>
        </w:rPr>
      </w:pPr>
    </w:p>
    <w:p>
      <w:pPr>
        <w:pStyle w:val="3"/>
        <w:numPr>
          <w:ilvl w:val="1"/>
          <w:numId w:val="15"/>
        </w:numPr>
        <w:tabs>
          <w:tab w:val="left" w:pos="576"/>
          <w:tab w:val="left" w:pos="578"/>
        </w:tabs>
        <w:bidi w:val="0"/>
        <w:ind w:left="576" w:leftChars="0" w:hanging="576" w:firstLineChars="0"/>
      </w:pPr>
      <w:bookmarkStart w:id="212" w:name="_Toc450228373"/>
      <w:bookmarkStart w:id="213" w:name="_Toc450231584"/>
      <w:bookmarkStart w:id="214" w:name="_Toc8293422"/>
      <w:bookmarkStart w:id="215" w:name="_Toc385434119"/>
      <w:bookmarkStart w:id="216" w:name="_Toc4870"/>
      <w:bookmarkStart w:id="217" w:name="_Toc13066"/>
      <w:bookmarkStart w:id="218" w:name="_Toc516482756"/>
      <w:bookmarkStart w:id="219" w:name="_Toc422756128"/>
      <w:r>
        <w:rPr>
          <w:rFonts w:hint="eastAsia"/>
        </w:rPr>
        <w:t>项目质量与管理控制</w:t>
      </w:r>
      <w:bookmarkEnd w:id="212"/>
      <w:bookmarkEnd w:id="213"/>
      <w:bookmarkEnd w:id="214"/>
      <w:bookmarkEnd w:id="215"/>
      <w:bookmarkEnd w:id="216"/>
      <w:bookmarkEnd w:id="217"/>
      <w:bookmarkEnd w:id="218"/>
      <w:bookmarkEnd w:id="219"/>
    </w:p>
    <w:p>
      <w:pPr>
        <w:pStyle w:val="4"/>
        <w:numPr>
          <w:ilvl w:val="2"/>
          <w:numId w:val="15"/>
        </w:numPr>
        <w:tabs>
          <w:tab w:val="left" w:pos="420"/>
          <w:tab w:val="left" w:pos="720"/>
        </w:tabs>
        <w:bidi w:val="0"/>
        <w:ind w:left="720" w:leftChars="0" w:hanging="720" w:firstLineChars="0"/>
      </w:pPr>
      <w:bookmarkStart w:id="220" w:name="_Toc516482757"/>
      <w:bookmarkStart w:id="221" w:name="_Toc450231585"/>
      <w:bookmarkStart w:id="222" w:name="_Toc450228374"/>
      <w:bookmarkStart w:id="223" w:name="_Toc230673528"/>
      <w:bookmarkStart w:id="224" w:name="_Toc8293423"/>
      <w:bookmarkStart w:id="225" w:name="_Toc256704882"/>
      <w:bookmarkStart w:id="226" w:name="_Toc385434120"/>
      <w:bookmarkStart w:id="227" w:name="_Toc7454"/>
      <w:bookmarkStart w:id="228" w:name="_Toc15368"/>
      <w:bookmarkStart w:id="229" w:name="_Toc422756129"/>
      <w:bookmarkStart w:id="230" w:name="_Toc324334035"/>
      <w:r>
        <w:rPr>
          <w:rFonts w:hint="eastAsia"/>
        </w:rPr>
        <w:t>安全服务项目实施管理目的</w:t>
      </w:r>
      <w:bookmarkEnd w:id="220"/>
      <w:bookmarkEnd w:id="221"/>
      <w:bookmarkEnd w:id="222"/>
      <w:bookmarkEnd w:id="223"/>
      <w:bookmarkEnd w:id="224"/>
      <w:bookmarkEnd w:id="225"/>
      <w:bookmarkEnd w:id="226"/>
      <w:bookmarkEnd w:id="227"/>
      <w:bookmarkEnd w:id="228"/>
      <w:bookmarkEnd w:id="229"/>
      <w:bookmarkEnd w:id="230"/>
    </w:p>
    <w:p>
      <w:pPr>
        <w:spacing w:line="360" w:lineRule="auto"/>
        <w:ind w:firstLine="480"/>
        <w:rPr>
          <w:sz w:val="24"/>
          <w:lang w:val="zh-CN"/>
        </w:rPr>
      </w:pPr>
      <w:r>
        <w:rPr>
          <w:rFonts w:hint="eastAsia"/>
          <w:sz w:val="24"/>
          <w:lang w:val="zh-CN"/>
        </w:rPr>
        <w:t>本项目涉及到与客户较多方面的沟通协调，以及项目服务团队的内部管理控制工作。通过有效的项目管理，清理内部工作流程、职责，更好发挥团队作用，保障安全服务项目质量。</w:t>
      </w:r>
    </w:p>
    <w:p>
      <w:pPr>
        <w:pStyle w:val="4"/>
        <w:numPr>
          <w:ilvl w:val="2"/>
          <w:numId w:val="15"/>
        </w:numPr>
        <w:tabs>
          <w:tab w:val="left" w:pos="420"/>
          <w:tab w:val="left" w:pos="720"/>
        </w:tabs>
        <w:bidi w:val="0"/>
        <w:ind w:left="720" w:leftChars="0" w:hanging="720" w:firstLineChars="0"/>
        <w:rPr>
          <w:rFonts w:ascii="Calibri" w:hAnsi="Calibri"/>
          <w:b/>
          <w:bCs/>
          <w:sz w:val="32"/>
          <w:szCs w:val="32"/>
        </w:rPr>
      </w:pPr>
      <w:bookmarkStart w:id="231" w:name="_Toc324334036"/>
      <w:bookmarkStart w:id="232" w:name="_Toc256704883"/>
      <w:bookmarkStart w:id="233" w:name="_Toc385434122"/>
      <w:bookmarkStart w:id="234" w:name="_Toc450228376"/>
      <w:bookmarkStart w:id="235" w:name="_Toc8293425"/>
      <w:bookmarkStart w:id="236" w:name="_Toc30541"/>
      <w:bookmarkStart w:id="237" w:name="_Toc422756131"/>
      <w:bookmarkStart w:id="238" w:name="_Toc450231587"/>
      <w:bookmarkStart w:id="239" w:name="_Toc31104"/>
      <w:bookmarkStart w:id="240" w:name="_Toc230673529"/>
      <w:bookmarkStart w:id="241" w:name="_Toc516482759"/>
      <w:r>
        <w:rPr>
          <w:rFonts w:hint="eastAsia" w:ascii="Calibri" w:hAnsi="Calibri"/>
          <w:b/>
          <w:bCs/>
          <w:sz w:val="32"/>
          <w:szCs w:val="32"/>
        </w:rPr>
        <w:t>安全服务项目实施管理原则</w:t>
      </w:r>
      <w:bookmarkEnd w:id="231"/>
      <w:bookmarkEnd w:id="232"/>
      <w:bookmarkEnd w:id="233"/>
      <w:bookmarkEnd w:id="234"/>
      <w:bookmarkEnd w:id="235"/>
      <w:bookmarkEnd w:id="236"/>
      <w:bookmarkEnd w:id="237"/>
      <w:bookmarkEnd w:id="238"/>
      <w:bookmarkEnd w:id="239"/>
      <w:bookmarkEnd w:id="240"/>
      <w:bookmarkEnd w:id="241"/>
    </w:p>
    <w:p>
      <w:pPr>
        <w:spacing w:line="360" w:lineRule="auto"/>
        <w:rPr>
          <w:rFonts w:ascii="宋体" w:hAnsi="宋体"/>
          <w:b/>
          <w:sz w:val="24"/>
          <w:szCs w:val="22"/>
        </w:rPr>
      </w:pPr>
      <w:r>
        <w:rPr>
          <w:rFonts w:hint="eastAsia" w:ascii="宋体" w:hAnsi="宋体"/>
          <w:b/>
          <w:sz w:val="24"/>
          <w:szCs w:val="22"/>
        </w:rPr>
        <w:t>质量控制原则：</w:t>
      </w:r>
    </w:p>
    <w:p>
      <w:pPr>
        <w:spacing w:line="360" w:lineRule="auto"/>
        <w:ind w:firstLine="480"/>
        <w:rPr>
          <w:sz w:val="24"/>
          <w:lang w:val="zh-CN"/>
        </w:rPr>
      </w:pPr>
      <w:r>
        <w:rPr>
          <w:sz w:val="24"/>
          <w:lang w:val="zh-CN"/>
        </w:rPr>
        <w:t>在项目的实施过程中，根据项目的具体要求，整个项目的管理</w:t>
      </w:r>
      <w:r>
        <w:rPr>
          <w:rFonts w:hint="eastAsia"/>
          <w:sz w:val="24"/>
          <w:lang w:val="zh-CN"/>
        </w:rPr>
        <w:t>我方将</w:t>
      </w:r>
      <w:r>
        <w:rPr>
          <w:sz w:val="24"/>
          <w:lang w:val="zh-CN"/>
        </w:rPr>
        <w:t>参考美国项目管理协会PMI提出的项目管理方法学，以及一些安全专业领域的专家、顾问对项目的实施进行规范管理实施。同时通过规范化的项目管理，保证项目进程的质量。</w:t>
      </w:r>
    </w:p>
    <w:p>
      <w:pPr>
        <w:spacing w:line="360" w:lineRule="auto"/>
        <w:ind w:firstLine="480"/>
        <w:rPr>
          <w:sz w:val="24"/>
          <w:lang w:val="zh-CN"/>
        </w:rPr>
      </w:pPr>
      <w:r>
        <w:rPr>
          <w:rFonts w:hint="eastAsia"/>
          <w:sz w:val="24"/>
          <w:lang w:val="zh-CN"/>
        </w:rPr>
        <w:t>项目实施的质量控制关键点包括：</w:t>
      </w:r>
    </w:p>
    <w:p>
      <w:pPr>
        <w:numPr>
          <w:ilvl w:val="0"/>
          <w:numId w:val="28"/>
        </w:numPr>
        <w:adjustRightInd w:val="0"/>
        <w:spacing w:line="360" w:lineRule="auto"/>
        <w:ind w:left="420" w:leftChars="0" w:hanging="420" w:firstLineChars="0"/>
        <w:jc w:val="left"/>
        <w:textAlignment w:val="baseline"/>
        <w:rPr>
          <w:rFonts w:hint="eastAsia" w:ascii="宋体" w:hAnsi="宋体" w:eastAsia="宋体" w:cs="宋体"/>
          <w:kern w:val="28"/>
          <w:sz w:val="24"/>
          <w:szCs w:val="20"/>
          <w:lang w:val="zh-CN"/>
        </w:rPr>
      </w:pPr>
      <w:r>
        <w:rPr>
          <w:rFonts w:hint="eastAsia" w:ascii="宋体" w:hAnsi="宋体" w:eastAsia="宋体" w:cs="宋体"/>
          <w:kern w:val="28"/>
          <w:sz w:val="24"/>
          <w:szCs w:val="20"/>
          <w:lang w:val="zh-CN"/>
        </w:rPr>
        <w:t>项目合同所约定的安全级别目标；</w:t>
      </w:r>
    </w:p>
    <w:p>
      <w:pPr>
        <w:numPr>
          <w:ilvl w:val="0"/>
          <w:numId w:val="28"/>
        </w:numPr>
        <w:adjustRightInd w:val="0"/>
        <w:spacing w:line="360" w:lineRule="auto"/>
        <w:ind w:left="420" w:leftChars="0" w:hanging="420" w:firstLineChars="0"/>
        <w:jc w:val="left"/>
        <w:textAlignment w:val="baseline"/>
        <w:rPr>
          <w:rFonts w:hint="eastAsia" w:ascii="宋体" w:hAnsi="宋体" w:eastAsia="宋体" w:cs="宋体"/>
          <w:kern w:val="28"/>
          <w:sz w:val="24"/>
          <w:szCs w:val="20"/>
          <w:lang w:val="zh-CN"/>
        </w:rPr>
      </w:pPr>
      <w:r>
        <w:rPr>
          <w:rFonts w:hint="eastAsia" w:ascii="宋体" w:hAnsi="宋体" w:eastAsia="宋体" w:cs="宋体"/>
          <w:kern w:val="28"/>
          <w:sz w:val="24"/>
          <w:szCs w:val="20"/>
          <w:lang w:val="zh-CN"/>
        </w:rPr>
        <w:t>服务提供方的质量管理计划；</w:t>
      </w:r>
    </w:p>
    <w:p>
      <w:pPr>
        <w:spacing w:line="360" w:lineRule="auto"/>
        <w:rPr>
          <w:rFonts w:ascii="宋体" w:hAnsi="宋体"/>
          <w:b/>
          <w:sz w:val="24"/>
          <w:szCs w:val="22"/>
        </w:rPr>
      </w:pPr>
      <w:r>
        <w:rPr>
          <w:rFonts w:hint="eastAsia" w:ascii="宋体" w:hAnsi="宋体"/>
          <w:b/>
          <w:sz w:val="24"/>
          <w:szCs w:val="22"/>
        </w:rPr>
        <w:t>项目过程控制与进度管理：</w:t>
      </w:r>
    </w:p>
    <w:p>
      <w:pPr>
        <w:spacing w:line="360" w:lineRule="auto"/>
        <w:ind w:firstLine="480"/>
        <w:rPr>
          <w:sz w:val="24"/>
          <w:lang w:val="zh-CN"/>
        </w:rPr>
      </w:pPr>
      <w:r>
        <w:rPr>
          <w:rFonts w:hint="eastAsia"/>
          <w:sz w:val="24"/>
          <w:lang w:val="zh-CN"/>
        </w:rPr>
        <w:t>项目合同或项目实施计划（方案）规定了整个项目工程的完成时间和项目的关键节点的完成时间，项目经理必须按照要求组织资源在规定的时间内完成项目。</w:t>
      </w:r>
    </w:p>
    <w:p>
      <w:pPr>
        <w:spacing w:line="360" w:lineRule="auto"/>
        <w:ind w:firstLine="480"/>
        <w:rPr>
          <w:sz w:val="24"/>
          <w:lang w:val="zh-CN"/>
        </w:rPr>
      </w:pPr>
      <w:r>
        <w:rPr>
          <w:rFonts w:hint="eastAsia"/>
          <w:sz w:val="24"/>
          <w:lang w:val="zh-CN"/>
        </w:rPr>
        <w:t>如果项目的关键节点的完工有较大延期发生，项目经理应对延期原因备案，同时书面告知质量审核员，并采取纠正和预防措施。</w:t>
      </w:r>
    </w:p>
    <w:p>
      <w:pPr>
        <w:spacing w:line="360" w:lineRule="auto"/>
        <w:ind w:firstLine="480"/>
        <w:rPr>
          <w:sz w:val="24"/>
          <w:lang w:val="zh-CN"/>
        </w:rPr>
      </w:pPr>
      <w:r>
        <w:rPr>
          <w:sz w:val="24"/>
          <w:lang w:val="zh-CN"/>
        </w:rPr>
        <w:t>为保证各项目小组有效的工作，并保证整个项目的可控，需要双方共同组成项目小组并在</w:t>
      </w:r>
      <w:r>
        <w:rPr>
          <w:rFonts w:hint="eastAsia"/>
          <w:sz w:val="24"/>
          <w:lang w:val="zh-CN"/>
        </w:rPr>
        <w:t>项目实施</w:t>
      </w:r>
      <w:r>
        <w:rPr>
          <w:sz w:val="24"/>
          <w:lang w:val="zh-CN"/>
        </w:rPr>
        <w:t>之前举行会议，予以讨论，并形成正式文字</w:t>
      </w:r>
      <w:r>
        <w:rPr>
          <w:rFonts w:hint="eastAsia"/>
          <w:sz w:val="24"/>
          <w:lang w:val="zh-CN"/>
        </w:rPr>
        <w:t>资料</w:t>
      </w:r>
      <w:r>
        <w:rPr>
          <w:sz w:val="24"/>
          <w:lang w:val="zh-CN"/>
        </w:rPr>
        <w:t>，即书面确定双方在</w:t>
      </w:r>
      <w:r>
        <w:rPr>
          <w:rFonts w:hint="eastAsia"/>
          <w:sz w:val="24"/>
          <w:lang w:val="zh-CN"/>
        </w:rPr>
        <w:t>项目</w:t>
      </w:r>
      <w:r>
        <w:rPr>
          <w:sz w:val="24"/>
          <w:lang w:val="zh-CN"/>
        </w:rPr>
        <w:t>工作中的责任和义务，在</w:t>
      </w:r>
      <w:r>
        <w:rPr>
          <w:rFonts w:hint="eastAsia"/>
          <w:sz w:val="24"/>
          <w:lang w:val="zh-CN"/>
        </w:rPr>
        <w:t>项目实施期间</w:t>
      </w:r>
      <w:r>
        <w:rPr>
          <w:sz w:val="24"/>
          <w:lang w:val="zh-CN"/>
        </w:rPr>
        <w:t>双方将本着友好合作的态度完成各自的职责。</w:t>
      </w:r>
    </w:p>
    <w:p>
      <w:pPr>
        <w:spacing w:line="360" w:lineRule="auto"/>
        <w:rPr>
          <w:rFonts w:ascii="宋体" w:hAnsi="宋体"/>
          <w:b/>
          <w:sz w:val="24"/>
          <w:szCs w:val="22"/>
        </w:rPr>
      </w:pPr>
      <w:r>
        <w:rPr>
          <w:rFonts w:hint="eastAsia" w:ascii="宋体" w:hAnsi="宋体"/>
          <w:b/>
          <w:sz w:val="24"/>
          <w:szCs w:val="22"/>
        </w:rPr>
        <w:t>变更控制管理：</w:t>
      </w:r>
    </w:p>
    <w:p>
      <w:pPr>
        <w:spacing w:line="360" w:lineRule="auto"/>
        <w:ind w:firstLine="480"/>
        <w:rPr>
          <w:sz w:val="24"/>
          <w:lang w:val="zh-CN"/>
        </w:rPr>
      </w:pPr>
      <w:r>
        <w:rPr>
          <w:sz w:val="24"/>
          <w:lang w:val="zh-CN"/>
        </w:rPr>
        <w:t>不受控制的项目变更，包括目标变更，范围变更，人员变更，环境变化，文档修改等等</w:t>
      </w:r>
      <w:r>
        <w:rPr>
          <w:rFonts w:hint="eastAsia"/>
          <w:sz w:val="24"/>
          <w:lang w:val="zh-CN"/>
        </w:rPr>
        <w:t>，</w:t>
      </w:r>
      <w:r>
        <w:rPr>
          <w:sz w:val="24"/>
          <w:lang w:val="zh-CN"/>
        </w:rPr>
        <w:t>是对整个项目质量的重大威胁。</w:t>
      </w:r>
    </w:p>
    <w:p>
      <w:pPr>
        <w:spacing w:line="360" w:lineRule="auto"/>
        <w:ind w:firstLine="480"/>
        <w:rPr>
          <w:sz w:val="24"/>
          <w:lang w:val="zh-CN"/>
        </w:rPr>
      </w:pPr>
      <w:r>
        <w:rPr>
          <w:sz w:val="24"/>
          <w:lang w:val="zh-CN"/>
        </w:rPr>
        <w:t>在项目实施过程中，将以实施方案的维护为核心，对实施方案及其衍生文档进行正规的变更控制管理。</w:t>
      </w:r>
    </w:p>
    <w:p>
      <w:pPr>
        <w:spacing w:line="360" w:lineRule="auto"/>
        <w:ind w:firstLine="480"/>
        <w:rPr>
          <w:sz w:val="24"/>
          <w:lang w:val="zh-CN"/>
        </w:rPr>
      </w:pPr>
      <w:r>
        <w:rPr>
          <w:rFonts w:hint="eastAsia"/>
          <w:sz w:val="24"/>
          <w:lang w:val="zh-CN"/>
        </w:rPr>
        <w:t>如果因项目变更而造成项目的延期或项目的关键节点的变更，需要有最终用户签字认可的书面变更说明，该项目的工程进度将根据书面的变更说明做相应的调整。</w:t>
      </w:r>
    </w:p>
    <w:p>
      <w:pPr>
        <w:spacing w:line="360" w:lineRule="auto"/>
        <w:rPr>
          <w:rFonts w:ascii="宋体" w:hAnsi="宋体"/>
          <w:b/>
          <w:sz w:val="24"/>
          <w:szCs w:val="22"/>
        </w:rPr>
      </w:pPr>
      <w:r>
        <w:rPr>
          <w:rFonts w:hint="eastAsia" w:ascii="宋体" w:hAnsi="宋体"/>
          <w:b/>
          <w:sz w:val="24"/>
          <w:szCs w:val="22"/>
        </w:rPr>
        <w:t>项目沟通管理：</w:t>
      </w:r>
    </w:p>
    <w:p>
      <w:pPr>
        <w:spacing w:line="360" w:lineRule="auto"/>
        <w:ind w:firstLine="480"/>
        <w:rPr>
          <w:sz w:val="24"/>
          <w:lang w:val="zh-CN"/>
        </w:rPr>
      </w:pPr>
      <w:r>
        <w:rPr>
          <w:sz w:val="24"/>
          <w:lang w:val="zh-CN"/>
        </w:rPr>
        <w:t>采用正规的项目沟通程序，保证参与项目的各方能够保持对项目的了解和支持。</w:t>
      </w:r>
      <w:r>
        <w:rPr>
          <w:rFonts w:hint="eastAsia"/>
          <w:sz w:val="24"/>
          <w:lang w:val="zh-CN"/>
        </w:rPr>
        <w:t>通过蓝图会议、启动会议、培训等面对面的交流方式，以及建立项目领导小组沟通机制等方式确保项目实施过程中的有效沟通。</w:t>
      </w:r>
      <w:r>
        <w:rPr>
          <w:sz w:val="24"/>
          <w:lang w:val="zh-CN"/>
        </w:rPr>
        <w:t>这些管理和沟通措施将对项目过程的质量和结果的质量具有重要的作用。</w:t>
      </w:r>
    </w:p>
    <w:p>
      <w:pPr>
        <w:spacing w:line="360" w:lineRule="auto"/>
        <w:rPr>
          <w:rFonts w:ascii="宋体" w:hAnsi="宋体"/>
          <w:b/>
          <w:sz w:val="24"/>
          <w:szCs w:val="22"/>
        </w:rPr>
      </w:pPr>
      <w:r>
        <w:rPr>
          <w:rFonts w:hint="eastAsia" w:ascii="宋体" w:hAnsi="宋体"/>
          <w:b/>
          <w:sz w:val="24"/>
          <w:szCs w:val="22"/>
        </w:rPr>
        <w:t>项目风险应对：</w:t>
      </w:r>
    </w:p>
    <w:p>
      <w:pPr>
        <w:spacing w:line="360" w:lineRule="auto"/>
        <w:ind w:firstLine="480" w:firstLineChars="200"/>
        <w:rPr>
          <w:rFonts w:ascii="宋体" w:hAnsi="宋体"/>
          <w:sz w:val="24"/>
          <w:szCs w:val="21"/>
          <w:lang w:val="zh-CN"/>
        </w:rPr>
      </w:pPr>
      <w:r>
        <w:rPr>
          <w:rFonts w:hint="eastAsia" w:ascii="宋体" w:hAnsi="宋体"/>
          <w:sz w:val="24"/>
          <w:szCs w:val="21"/>
          <w:lang w:val="zh-CN"/>
        </w:rPr>
        <w:t>本</w:t>
      </w:r>
      <w:r>
        <w:rPr>
          <w:rFonts w:ascii="宋体" w:hAnsi="宋体"/>
          <w:sz w:val="24"/>
          <w:szCs w:val="21"/>
          <w:lang w:val="zh-CN"/>
        </w:rPr>
        <w:t>项目</w:t>
      </w:r>
      <w:r>
        <w:rPr>
          <w:rFonts w:hint="eastAsia" w:ascii="宋体" w:hAnsi="宋体"/>
          <w:sz w:val="24"/>
          <w:szCs w:val="21"/>
          <w:lang w:val="zh-CN"/>
        </w:rPr>
        <w:t>主要风险来自于以下两个方面：</w:t>
      </w:r>
    </w:p>
    <w:p>
      <w:pPr>
        <w:numPr>
          <w:ilvl w:val="0"/>
          <w:numId w:val="29"/>
        </w:numPr>
        <w:spacing w:line="360" w:lineRule="auto"/>
        <w:rPr>
          <w:rFonts w:ascii="宋体" w:hAnsi="宋体"/>
          <w:sz w:val="24"/>
          <w:szCs w:val="21"/>
          <w:lang w:val="zh-CN"/>
        </w:rPr>
      </w:pPr>
      <w:r>
        <w:rPr>
          <w:rFonts w:hint="eastAsia" w:ascii="宋体" w:hAnsi="宋体"/>
          <w:sz w:val="24"/>
          <w:szCs w:val="21"/>
          <w:lang w:val="zh-CN"/>
        </w:rPr>
        <w:t>项目目标或范围发生变更，导致项目偏离最初的需求，进而影响项目实施效果；</w:t>
      </w:r>
    </w:p>
    <w:p>
      <w:pPr>
        <w:numPr>
          <w:ilvl w:val="0"/>
          <w:numId w:val="29"/>
        </w:numPr>
        <w:spacing w:line="360" w:lineRule="auto"/>
        <w:rPr>
          <w:rFonts w:ascii="宋体" w:hAnsi="宋体"/>
          <w:sz w:val="24"/>
          <w:szCs w:val="21"/>
          <w:lang w:val="zh-CN"/>
        </w:rPr>
      </w:pPr>
      <w:r>
        <w:rPr>
          <w:rFonts w:hint="eastAsia" w:ascii="宋体" w:hAnsi="宋体"/>
          <w:sz w:val="24"/>
          <w:szCs w:val="21"/>
          <w:lang w:val="zh-CN"/>
        </w:rPr>
        <w:t>参与项目的人员无法及时掌握设备操作能力，影响项目的进度和效果。</w:t>
      </w:r>
    </w:p>
    <w:p>
      <w:pPr>
        <w:spacing w:line="360" w:lineRule="auto"/>
        <w:ind w:firstLine="480" w:firstLineChars="200"/>
        <w:rPr>
          <w:rFonts w:ascii="宋体" w:hAnsi="宋体"/>
          <w:sz w:val="24"/>
          <w:szCs w:val="21"/>
          <w:lang w:val="zh-CN"/>
        </w:rPr>
      </w:pPr>
      <w:r>
        <w:rPr>
          <w:rFonts w:ascii="宋体" w:hAnsi="宋体"/>
          <w:sz w:val="24"/>
          <w:szCs w:val="21"/>
          <w:lang w:val="zh-CN"/>
        </w:rPr>
        <w:t>风险应对的措施主要有：</w:t>
      </w:r>
    </w:p>
    <w:p>
      <w:pPr>
        <w:numPr>
          <w:ilvl w:val="0"/>
          <w:numId w:val="30"/>
        </w:numPr>
        <w:spacing w:before="50" w:after="50" w:line="360" w:lineRule="auto"/>
        <w:rPr>
          <w:rFonts w:ascii="宋体" w:hAnsi="宋体" w:cs="宋体"/>
          <w:sz w:val="24"/>
          <w:szCs w:val="21"/>
          <w:lang w:val="zh-CN"/>
        </w:rPr>
      </w:pPr>
      <w:r>
        <w:rPr>
          <w:rFonts w:ascii="宋体" w:hAnsi="宋体" w:cs="宋体"/>
          <w:sz w:val="24"/>
          <w:szCs w:val="21"/>
          <w:lang w:val="zh-CN"/>
        </w:rPr>
        <w:t>修正项目目标或范围。尽管有深入的项目调研和详尽的</w:t>
      </w:r>
      <w:r>
        <w:rPr>
          <w:rFonts w:ascii="宋体" w:hAnsi="宋体" w:cs="宋体"/>
          <w:sz w:val="24"/>
          <w:szCs w:val="21"/>
          <w:lang w:val="zh-CN"/>
        </w:rPr>
        <w:fldChar w:fldCharType="begin"/>
      </w:r>
      <w:r>
        <w:rPr>
          <w:rFonts w:ascii="宋体" w:hAnsi="宋体" w:cs="宋体"/>
          <w:sz w:val="24"/>
          <w:szCs w:val="21"/>
          <w:lang w:val="zh-CN"/>
        </w:rPr>
        <w:instrText xml:space="preserve"> HYPERLINK "http://pm.manaren.com/xmgh/catid-54-1/" \t "_blank" </w:instrText>
      </w:r>
      <w:r>
        <w:rPr>
          <w:rFonts w:ascii="宋体" w:hAnsi="宋体" w:cs="宋体"/>
          <w:sz w:val="24"/>
          <w:szCs w:val="21"/>
          <w:lang w:val="zh-CN"/>
        </w:rPr>
        <w:fldChar w:fldCharType="separate"/>
      </w:r>
      <w:r>
        <w:rPr>
          <w:rFonts w:ascii="宋体" w:hAnsi="宋体" w:cs="宋体"/>
          <w:sz w:val="24"/>
          <w:szCs w:val="21"/>
          <w:lang w:val="zh-CN"/>
        </w:rPr>
        <w:t>项目规划</w:t>
      </w:r>
      <w:r>
        <w:rPr>
          <w:rFonts w:ascii="宋体" w:hAnsi="宋体" w:cs="宋体"/>
          <w:sz w:val="24"/>
          <w:szCs w:val="21"/>
          <w:lang w:val="zh-CN"/>
        </w:rPr>
        <w:fldChar w:fldCharType="end"/>
      </w:r>
      <w:r>
        <w:rPr>
          <w:rFonts w:ascii="宋体" w:hAnsi="宋体" w:cs="宋体"/>
          <w:sz w:val="24"/>
          <w:szCs w:val="21"/>
          <w:lang w:val="zh-CN"/>
        </w:rPr>
        <w:t>，但用户单位项目过程中的需求改变常常难以避免，因此为保证项目的实施效果，对项目的目标或范围加以必要修正，能够有效应对项目偏离需求的风险。</w:t>
      </w:r>
    </w:p>
    <w:p>
      <w:pPr>
        <w:numPr>
          <w:ilvl w:val="0"/>
          <w:numId w:val="30"/>
        </w:numPr>
        <w:spacing w:before="50" w:after="50" w:line="360" w:lineRule="auto"/>
        <w:rPr>
          <w:rFonts w:ascii="宋体" w:hAnsi="宋体" w:cs="宋体"/>
          <w:sz w:val="24"/>
          <w:szCs w:val="21"/>
          <w:lang w:val="zh-CN"/>
        </w:rPr>
      </w:pPr>
      <w:r>
        <w:rPr>
          <w:rFonts w:ascii="宋体" w:hAnsi="宋体" w:cs="宋体"/>
          <w:sz w:val="24"/>
          <w:szCs w:val="21"/>
          <w:lang w:val="zh-CN"/>
        </w:rPr>
        <w:t>加强培训。加强项目培训能够提高参与项目的IT人员和业务人员甚至管理人员、决策者对用户单位项目的认知，对规避项目的实施风险有良好的效果。</w:t>
      </w:r>
    </w:p>
    <w:p>
      <w:pPr>
        <w:pStyle w:val="4"/>
        <w:numPr>
          <w:ilvl w:val="2"/>
          <w:numId w:val="15"/>
        </w:numPr>
        <w:tabs>
          <w:tab w:val="left" w:pos="420"/>
          <w:tab w:val="left" w:pos="720"/>
        </w:tabs>
        <w:bidi w:val="0"/>
        <w:ind w:left="720" w:leftChars="0" w:hanging="720" w:firstLineChars="0"/>
        <w:rPr>
          <w:rFonts w:ascii="Calibri" w:hAnsi="Calibri"/>
          <w:b/>
          <w:bCs/>
          <w:sz w:val="32"/>
          <w:szCs w:val="32"/>
        </w:rPr>
      </w:pPr>
      <w:bookmarkStart w:id="242" w:name="_Toc385434123"/>
      <w:bookmarkStart w:id="243" w:name="_Toc256704884"/>
      <w:bookmarkStart w:id="244" w:name="_Toc450231588"/>
      <w:bookmarkStart w:id="245" w:name="_Toc230673530"/>
      <w:bookmarkStart w:id="246" w:name="_Toc8293426"/>
      <w:bookmarkStart w:id="247" w:name="_Toc516482760"/>
      <w:bookmarkStart w:id="248" w:name="_Toc30548"/>
      <w:bookmarkStart w:id="249" w:name="_Toc422756132"/>
      <w:bookmarkStart w:id="250" w:name="_Toc450228377"/>
      <w:bookmarkStart w:id="251" w:name="_Toc324334037"/>
      <w:bookmarkStart w:id="252" w:name="_Toc17352"/>
      <w:r>
        <w:rPr>
          <w:rFonts w:hint="eastAsia" w:ascii="Calibri" w:hAnsi="Calibri"/>
          <w:b/>
          <w:bCs/>
          <w:sz w:val="32"/>
          <w:szCs w:val="32"/>
        </w:rPr>
        <w:t>安全服务项目实施管理内容</w:t>
      </w:r>
      <w:bookmarkEnd w:id="242"/>
      <w:bookmarkEnd w:id="243"/>
      <w:bookmarkEnd w:id="244"/>
      <w:bookmarkEnd w:id="245"/>
      <w:bookmarkEnd w:id="246"/>
      <w:bookmarkEnd w:id="247"/>
      <w:bookmarkEnd w:id="248"/>
      <w:bookmarkEnd w:id="249"/>
      <w:bookmarkEnd w:id="250"/>
      <w:bookmarkEnd w:id="251"/>
      <w:bookmarkEnd w:id="252"/>
    </w:p>
    <w:p>
      <w:pPr>
        <w:tabs>
          <w:tab w:val="left" w:pos="142"/>
          <w:tab w:val="left" w:pos="567"/>
        </w:tabs>
        <w:overflowPunct w:val="0"/>
        <w:autoSpaceDE w:val="0"/>
        <w:autoSpaceDN w:val="0"/>
        <w:adjustRightInd w:val="0"/>
        <w:spacing w:line="360" w:lineRule="auto"/>
        <w:ind w:left="1840" w:hanging="880"/>
        <w:textAlignment w:val="baseline"/>
        <w:rPr>
          <w:rFonts w:hint="eastAsia" w:ascii="宋体" w:hAnsi="宋体" w:eastAsia="宋体" w:cs="宋体"/>
          <w:kern w:val="28"/>
          <w:sz w:val="24"/>
          <w:szCs w:val="20"/>
          <w:lang w:val="zh-CN"/>
        </w:rPr>
      </w:pPr>
      <w:r>
        <w:rPr>
          <w:rFonts w:hint="eastAsia" w:ascii="宋体" w:hAnsi="宋体" w:eastAsia="宋体" w:cs="宋体"/>
          <w:kern w:val="28"/>
          <w:sz w:val="24"/>
          <w:szCs w:val="20"/>
          <w:lang w:val="zh-CN"/>
        </w:rPr>
        <w:t>1、项目沟通方式：</w:t>
      </w:r>
    </w:p>
    <w:p>
      <w:pPr>
        <w:spacing w:line="360" w:lineRule="auto"/>
        <w:ind w:firstLine="480"/>
        <w:rPr>
          <w:sz w:val="24"/>
          <w:lang w:val="zh-CN"/>
        </w:rPr>
      </w:pPr>
      <w:r>
        <w:rPr>
          <w:rFonts w:hint="eastAsia"/>
          <w:sz w:val="24"/>
          <w:lang w:val="zh-CN"/>
        </w:rPr>
        <w:t>为保障用户单位安全服业项目有计划性的正常进行，双方将采取定期例会和定期汇报的方式对项目的沟通、协调和项目质量进行进度和质量管理。</w:t>
      </w:r>
    </w:p>
    <w:p>
      <w:pPr>
        <w:tabs>
          <w:tab w:val="left" w:pos="142"/>
          <w:tab w:val="left" w:pos="567"/>
        </w:tabs>
        <w:overflowPunct w:val="0"/>
        <w:autoSpaceDE w:val="0"/>
        <w:autoSpaceDN w:val="0"/>
        <w:adjustRightInd w:val="0"/>
        <w:spacing w:line="360" w:lineRule="auto"/>
        <w:ind w:left="1840" w:hanging="880"/>
        <w:textAlignment w:val="baseline"/>
        <w:rPr>
          <w:rFonts w:ascii="宋体" w:hAnsi="宋体" w:eastAsia="幼圆"/>
          <w:b/>
          <w:kern w:val="28"/>
          <w:sz w:val="24"/>
          <w:szCs w:val="20"/>
          <w:lang w:val="zh-CN"/>
        </w:rPr>
      </w:pPr>
      <w:r>
        <w:rPr>
          <w:rFonts w:hint="eastAsia" w:ascii="宋体" w:hAnsi="宋体" w:eastAsia="幼圆"/>
          <w:b/>
          <w:kern w:val="28"/>
          <w:sz w:val="24"/>
          <w:szCs w:val="20"/>
          <w:lang w:val="zh-CN"/>
        </w:rPr>
        <w:t>例会：</w:t>
      </w:r>
    </w:p>
    <w:p>
      <w:pPr>
        <w:spacing w:line="360" w:lineRule="auto"/>
        <w:ind w:firstLine="480"/>
        <w:rPr>
          <w:sz w:val="24"/>
          <w:lang w:val="zh-CN"/>
        </w:rPr>
      </w:pPr>
      <w:r>
        <w:rPr>
          <w:rFonts w:hint="eastAsia"/>
          <w:sz w:val="24"/>
          <w:lang w:val="zh-CN"/>
        </w:rPr>
        <w:t>采用正规的项目沟通程序，保证参与项目的各方能够保持对项目的了解和支持。这些管理和沟通措施将对项目过程的质量和结果的质量起到重要作用。</w:t>
      </w:r>
    </w:p>
    <w:p>
      <w:pPr>
        <w:tabs>
          <w:tab w:val="left" w:pos="142"/>
          <w:tab w:val="left" w:pos="567"/>
        </w:tabs>
        <w:overflowPunct w:val="0"/>
        <w:autoSpaceDE w:val="0"/>
        <w:autoSpaceDN w:val="0"/>
        <w:adjustRightInd w:val="0"/>
        <w:spacing w:line="360" w:lineRule="auto"/>
        <w:ind w:left="1840" w:hanging="880"/>
        <w:textAlignment w:val="baseline"/>
        <w:rPr>
          <w:rFonts w:ascii="宋体" w:hAnsi="宋体" w:eastAsia="幼圆"/>
          <w:b/>
          <w:kern w:val="28"/>
          <w:sz w:val="24"/>
          <w:szCs w:val="20"/>
          <w:lang w:val="zh-CN"/>
        </w:rPr>
      </w:pPr>
      <w:r>
        <w:rPr>
          <w:rFonts w:hint="eastAsia" w:ascii="宋体" w:hAnsi="宋体" w:eastAsia="幼圆"/>
          <w:b/>
          <w:kern w:val="28"/>
          <w:sz w:val="24"/>
          <w:szCs w:val="20"/>
          <w:lang w:val="zh-CN"/>
        </w:rPr>
        <w:t>汇报：</w:t>
      </w:r>
    </w:p>
    <w:p>
      <w:pPr>
        <w:spacing w:line="360" w:lineRule="auto"/>
        <w:ind w:firstLine="480"/>
        <w:rPr>
          <w:sz w:val="24"/>
          <w:lang w:val="zh-CN"/>
        </w:rPr>
      </w:pPr>
      <w:r>
        <w:rPr>
          <w:rFonts w:hint="eastAsia"/>
          <w:sz w:val="24"/>
          <w:lang w:val="zh-CN"/>
        </w:rPr>
        <w:t>向客户方领导汇报我方工作的情况，以及建议性措施。以及沟通客户方的最新情况。</w:t>
      </w:r>
    </w:p>
    <w:p>
      <w:pPr>
        <w:tabs>
          <w:tab w:val="left" w:pos="142"/>
          <w:tab w:val="left" w:pos="567"/>
        </w:tabs>
        <w:overflowPunct w:val="0"/>
        <w:autoSpaceDE w:val="0"/>
        <w:autoSpaceDN w:val="0"/>
        <w:adjustRightInd w:val="0"/>
        <w:spacing w:line="360" w:lineRule="auto"/>
        <w:ind w:left="1840" w:hanging="880"/>
        <w:textAlignment w:val="baseline"/>
        <w:rPr>
          <w:rFonts w:ascii="宋体" w:hAnsi="宋体" w:eastAsia="幼圆"/>
          <w:b/>
          <w:kern w:val="28"/>
          <w:sz w:val="24"/>
          <w:szCs w:val="20"/>
          <w:lang w:val="zh-CN"/>
        </w:rPr>
      </w:pPr>
      <w:r>
        <w:rPr>
          <w:rFonts w:hint="eastAsia" w:ascii="宋体" w:hAnsi="宋体" w:eastAsia="幼圆"/>
          <w:b/>
          <w:kern w:val="28"/>
          <w:sz w:val="24"/>
          <w:szCs w:val="20"/>
          <w:lang w:val="zh-CN"/>
        </w:rPr>
        <w:t>项目协调会</w:t>
      </w:r>
    </w:p>
    <w:p>
      <w:pPr>
        <w:spacing w:line="360" w:lineRule="auto"/>
        <w:ind w:firstLine="480"/>
        <w:rPr>
          <w:sz w:val="24"/>
          <w:lang w:val="zh-CN"/>
        </w:rPr>
      </w:pPr>
      <w:r>
        <w:rPr>
          <w:rFonts w:hint="eastAsia"/>
          <w:sz w:val="24"/>
          <w:lang w:val="zh-CN"/>
        </w:rPr>
        <w:t>应确定由项目负责人定期组织的项目协调会制度。项目协调会就上次例会所确立的事项进行监督检查，并对存在的项目实施问题予以协调，确定解决方案和进度安排；遇有紧急情况，项目总协调人可随时召集项目协调会议。每次会议出具会议纪要，交各相关单位备案。</w:t>
      </w:r>
    </w:p>
    <w:p>
      <w:pPr>
        <w:tabs>
          <w:tab w:val="left" w:pos="142"/>
          <w:tab w:val="left" w:pos="567"/>
        </w:tabs>
        <w:overflowPunct w:val="0"/>
        <w:autoSpaceDE w:val="0"/>
        <w:autoSpaceDN w:val="0"/>
        <w:adjustRightInd w:val="0"/>
        <w:spacing w:line="360" w:lineRule="auto"/>
        <w:ind w:left="1840" w:hanging="880"/>
        <w:textAlignment w:val="baseline"/>
        <w:rPr>
          <w:rFonts w:hint="eastAsia" w:ascii="宋体" w:hAnsi="宋体" w:eastAsia="宋体" w:cs="宋体"/>
          <w:kern w:val="28"/>
          <w:sz w:val="24"/>
          <w:szCs w:val="20"/>
          <w:lang w:val="zh-CN"/>
        </w:rPr>
      </w:pPr>
      <w:r>
        <w:rPr>
          <w:rFonts w:hint="eastAsia" w:ascii="宋体" w:hAnsi="宋体" w:eastAsia="宋体" w:cs="宋体"/>
          <w:kern w:val="28"/>
          <w:sz w:val="24"/>
          <w:szCs w:val="20"/>
          <w:lang w:val="zh-CN"/>
        </w:rPr>
        <w:t>2、项目质量控制</w:t>
      </w:r>
    </w:p>
    <w:p>
      <w:pPr>
        <w:spacing w:line="360" w:lineRule="auto"/>
        <w:ind w:firstLine="480"/>
        <w:rPr>
          <w:sz w:val="24"/>
          <w:lang w:val="zh-CN"/>
        </w:rPr>
      </w:pPr>
      <w:r>
        <w:rPr>
          <w:rFonts w:hint="eastAsia"/>
          <w:sz w:val="24"/>
          <w:lang w:val="zh-CN"/>
        </w:rPr>
        <w:t>我方项目采取项目经理制。项目经理负责对项目实施质量进行监督和控制，通过定期检查项目小组的工作质量，对每项工作进行质量控制，从而确保整个项目质量的可靠性。</w:t>
      </w:r>
    </w:p>
    <w:p>
      <w:pPr>
        <w:tabs>
          <w:tab w:val="left" w:pos="142"/>
          <w:tab w:val="left" w:pos="567"/>
        </w:tabs>
        <w:overflowPunct w:val="0"/>
        <w:autoSpaceDE w:val="0"/>
        <w:autoSpaceDN w:val="0"/>
        <w:adjustRightInd w:val="0"/>
        <w:spacing w:line="360" w:lineRule="auto"/>
        <w:ind w:left="1840" w:hanging="880"/>
        <w:textAlignment w:val="baseline"/>
        <w:rPr>
          <w:rFonts w:ascii="宋体" w:hAnsi="宋体" w:eastAsia="幼圆"/>
          <w:kern w:val="28"/>
          <w:sz w:val="24"/>
          <w:szCs w:val="20"/>
          <w:lang w:val="zh-CN"/>
        </w:rPr>
      </w:pPr>
      <w:r>
        <w:rPr>
          <w:rFonts w:hint="eastAsia" w:ascii="宋体" w:hAnsi="宋体" w:eastAsia="幼圆"/>
          <w:kern w:val="28"/>
          <w:sz w:val="24"/>
          <w:szCs w:val="20"/>
          <w:lang w:val="zh-CN"/>
        </w:rPr>
        <w:t>3、</w:t>
      </w:r>
      <w:r>
        <w:rPr>
          <w:rFonts w:hint="eastAsia" w:ascii="宋体" w:hAnsi="宋体" w:eastAsia="宋体" w:cs="宋体"/>
          <w:kern w:val="28"/>
          <w:sz w:val="24"/>
          <w:szCs w:val="20"/>
          <w:lang w:val="zh-CN"/>
        </w:rPr>
        <w:t>项目报告控制</w:t>
      </w:r>
    </w:p>
    <w:p>
      <w:pPr>
        <w:spacing w:line="360" w:lineRule="auto"/>
        <w:ind w:firstLine="480"/>
        <w:rPr>
          <w:sz w:val="24"/>
          <w:lang w:val="zh-CN"/>
        </w:rPr>
      </w:pPr>
      <w:r>
        <w:rPr>
          <w:rFonts w:hint="eastAsia"/>
          <w:sz w:val="24"/>
          <w:lang w:val="zh-CN"/>
        </w:rPr>
        <w:t>我方项目报告采取审核制。不同的报告编写人员在完成报告后，需要各方面的项目小组组长和项目经理严格审核后，最终向客户提交，从而确保项目的成果报告能够符合项目和客户对报告质量的要求.</w:t>
      </w:r>
    </w:p>
    <w:p>
      <w:pPr>
        <w:pStyle w:val="4"/>
        <w:numPr>
          <w:ilvl w:val="2"/>
          <w:numId w:val="15"/>
        </w:numPr>
        <w:tabs>
          <w:tab w:val="left" w:pos="420"/>
          <w:tab w:val="left" w:pos="720"/>
        </w:tabs>
        <w:bidi w:val="0"/>
        <w:ind w:left="720" w:leftChars="0" w:hanging="720" w:firstLineChars="0"/>
        <w:rPr>
          <w:rFonts w:ascii="Calibri" w:hAnsi="Calibri"/>
          <w:b/>
          <w:bCs/>
          <w:sz w:val="32"/>
          <w:szCs w:val="32"/>
        </w:rPr>
      </w:pPr>
      <w:bookmarkStart w:id="253" w:name="_Toc450228378"/>
      <w:bookmarkStart w:id="254" w:name="_Toc230673531"/>
      <w:bookmarkStart w:id="255" w:name="_Toc10488"/>
      <w:bookmarkStart w:id="256" w:name="_Toc30411"/>
      <w:bookmarkStart w:id="257" w:name="_Toc324334038"/>
      <w:bookmarkStart w:id="258" w:name="_Toc385434124"/>
      <w:bookmarkStart w:id="259" w:name="_Toc516482761"/>
      <w:bookmarkStart w:id="260" w:name="_Toc422756133"/>
      <w:bookmarkStart w:id="261" w:name="_Toc8293427"/>
      <w:bookmarkStart w:id="262" w:name="_Toc450231589"/>
      <w:r>
        <w:rPr>
          <w:rFonts w:hint="eastAsia" w:ascii="Calibri" w:hAnsi="Calibri"/>
          <w:b/>
          <w:bCs/>
          <w:sz w:val="32"/>
          <w:szCs w:val="32"/>
        </w:rPr>
        <w:t>质量保证计划</w:t>
      </w:r>
      <w:bookmarkEnd w:id="253"/>
      <w:bookmarkEnd w:id="254"/>
      <w:bookmarkEnd w:id="255"/>
      <w:bookmarkEnd w:id="256"/>
      <w:bookmarkEnd w:id="257"/>
      <w:bookmarkEnd w:id="258"/>
      <w:bookmarkEnd w:id="259"/>
      <w:bookmarkEnd w:id="260"/>
      <w:bookmarkEnd w:id="261"/>
      <w:bookmarkEnd w:id="262"/>
    </w:p>
    <w:p>
      <w:pPr>
        <w:spacing w:line="360" w:lineRule="auto"/>
        <w:ind w:firstLine="480" w:firstLineChars="200"/>
        <w:rPr>
          <w:rFonts w:ascii="宋体" w:hAnsi="宋体"/>
          <w:bCs/>
          <w:sz w:val="24"/>
          <w:szCs w:val="22"/>
        </w:rPr>
      </w:pPr>
      <w:r>
        <w:rPr>
          <w:rFonts w:hint="eastAsia" w:ascii="宋体" w:hAnsi="宋体"/>
          <w:bCs/>
          <w:sz w:val="24"/>
          <w:szCs w:val="22"/>
        </w:rPr>
        <w:t>质量计划作为项目计划内容的一部分，我方将遵循质量控制计划：</w:t>
      </w:r>
    </w:p>
    <w:p>
      <w:pPr>
        <w:numPr>
          <w:ilvl w:val="0"/>
          <w:numId w:val="31"/>
        </w:numPr>
        <w:tabs>
          <w:tab w:val="left" w:pos="540"/>
          <w:tab w:val="left" w:pos="840"/>
        </w:tabs>
        <w:spacing w:line="360" w:lineRule="auto"/>
        <w:ind w:left="420" w:leftChars="0" w:hanging="420" w:firstLineChars="0"/>
        <w:rPr>
          <w:rFonts w:ascii="宋体" w:hAnsi="宋体"/>
          <w:sz w:val="24"/>
          <w:szCs w:val="22"/>
          <w:lang w:val="en-GB"/>
        </w:rPr>
      </w:pPr>
      <w:r>
        <w:rPr>
          <w:rFonts w:hint="eastAsia" w:ascii="宋体" w:hAnsi="宋体"/>
          <w:sz w:val="24"/>
          <w:szCs w:val="22"/>
          <w:lang w:val="en-GB"/>
        </w:rPr>
        <w:t>质量目标，尽可能以定量形式给出；</w:t>
      </w:r>
    </w:p>
    <w:p>
      <w:pPr>
        <w:numPr>
          <w:ilvl w:val="0"/>
          <w:numId w:val="31"/>
        </w:numPr>
        <w:tabs>
          <w:tab w:val="left" w:pos="540"/>
          <w:tab w:val="left" w:pos="840"/>
        </w:tabs>
        <w:spacing w:line="360" w:lineRule="auto"/>
        <w:ind w:left="420" w:leftChars="0" w:hanging="420" w:firstLineChars="0"/>
        <w:rPr>
          <w:rFonts w:ascii="宋体" w:hAnsi="宋体"/>
          <w:sz w:val="24"/>
          <w:szCs w:val="22"/>
          <w:lang w:val="en-GB"/>
        </w:rPr>
      </w:pPr>
      <w:r>
        <w:rPr>
          <w:rFonts w:hint="eastAsia" w:ascii="宋体" w:hAnsi="宋体"/>
          <w:sz w:val="24"/>
          <w:szCs w:val="22"/>
          <w:lang w:val="en-GB"/>
        </w:rPr>
        <w:t>对质量活动的具体职责，诸如：评审和测试、配置管理和更改控制、对缺陷的控制及纠正措施；</w:t>
      </w:r>
    </w:p>
    <w:p>
      <w:pPr>
        <w:numPr>
          <w:ilvl w:val="0"/>
          <w:numId w:val="31"/>
        </w:numPr>
        <w:tabs>
          <w:tab w:val="left" w:pos="540"/>
          <w:tab w:val="left" w:pos="840"/>
        </w:tabs>
        <w:spacing w:line="360" w:lineRule="auto"/>
        <w:ind w:left="420" w:leftChars="0" w:hanging="420" w:firstLineChars="0"/>
        <w:rPr>
          <w:rFonts w:ascii="宋体" w:hAnsi="宋体"/>
          <w:sz w:val="24"/>
          <w:szCs w:val="22"/>
          <w:lang w:val="en-GB"/>
        </w:rPr>
      </w:pPr>
      <w:r>
        <w:rPr>
          <w:rFonts w:hint="eastAsia" w:ascii="宋体" w:hAnsi="宋体"/>
          <w:sz w:val="24"/>
          <w:szCs w:val="22"/>
          <w:lang w:val="en-GB"/>
        </w:rPr>
        <w:t>在工作开始前将本计划提交贵州电网</w:t>
      </w:r>
      <w:r>
        <w:rPr>
          <w:rFonts w:hint="eastAsia" w:ascii="宋体" w:hAnsi="宋体"/>
          <w:sz w:val="24"/>
          <w:szCs w:val="22"/>
          <w:lang w:val="en-US" w:eastAsia="zh-CN"/>
        </w:rPr>
        <w:t>计量中心</w:t>
      </w:r>
      <w:r>
        <w:rPr>
          <w:rFonts w:hint="eastAsia" w:ascii="宋体" w:hAnsi="宋体"/>
          <w:sz w:val="24"/>
          <w:szCs w:val="22"/>
          <w:lang w:val="en-GB"/>
        </w:rPr>
        <w:t>审核认可，对争议点进行些协商并最终达成一致；</w:t>
      </w:r>
    </w:p>
    <w:p>
      <w:pPr>
        <w:numPr>
          <w:ilvl w:val="0"/>
          <w:numId w:val="31"/>
        </w:numPr>
        <w:tabs>
          <w:tab w:val="left" w:pos="540"/>
          <w:tab w:val="left" w:pos="840"/>
        </w:tabs>
        <w:spacing w:line="360" w:lineRule="auto"/>
        <w:ind w:left="420" w:leftChars="0" w:hanging="420" w:firstLineChars="0"/>
        <w:rPr>
          <w:rFonts w:ascii="宋体" w:hAnsi="宋体"/>
          <w:sz w:val="24"/>
          <w:szCs w:val="22"/>
          <w:lang w:val="en-GB"/>
        </w:rPr>
      </w:pPr>
      <w:r>
        <w:rPr>
          <w:rFonts w:hint="eastAsia" w:ascii="宋体" w:hAnsi="宋体"/>
          <w:sz w:val="24"/>
          <w:szCs w:val="22"/>
          <w:lang w:val="en-GB"/>
        </w:rPr>
        <w:t>贵州电网</w:t>
      </w:r>
      <w:r>
        <w:rPr>
          <w:rFonts w:hint="eastAsia" w:ascii="宋体" w:hAnsi="宋体"/>
          <w:sz w:val="24"/>
          <w:szCs w:val="22"/>
          <w:lang w:val="en-US" w:eastAsia="zh-CN"/>
        </w:rPr>
        <w:t>计量中心</w:t>
      </w:r>
      <w:r>
        <w:rPr>
          <w:rFonts w:hint="eastAsia" w:ascii="宋体" w:hAnsi="宋体"/>
          <w:sz w:val="24"/>
          <w:szCs w:val="22"/>
          <w:lang w:val="en-GB"/>
        </w:rPr>
        <w:t xml:space="preserve">代表有权在工作时间内进入咨询机构与合同执行有关的工作场所进行质量控制与评价活动，我方将为甲方的活动提供必要的条件，并给予必要的支持；  </w:t>
      </w:r>
    </w:p>
    <w:p>
      <w:pPr>
        <w:numPr>
          <w:ilvl w:val="0"/>
          <w:numId w:val="31"/>
        </w:numPr>
        <w:tabs>
          <w:tab w:val="left" w:pos="540"/>
          <w:tab w:val="left" w:pos="840"/>
        </w:tabs>
        <w:spacing w:line="360" w:lineRule="auto"/>
        <w:ind w:left="420" w:leftChars="0" w:hanging="420" w:firstLineChars="0"/>
        <w:rPr>
          <w:rFonts w:ascii="宋体" w:hAnsi="宋体"/>
          <w:sz w:val="24"/>
          <w:szCs w:val="22"/>
          <w:lang w:val="en-GB"/>
        </w:rPr>
      </w:pPr>
      <w:r>
        <w:rPr>
          <w:rFonts w:hint="eastAsia" w:ascii="宋体" w:hAnsi="宋体"/>
          <w:sz w:val="24"/>
          <w:szCs w:val="22"/>
          <w:lang w:val="en-GB"/>
        </w:rPr>
        <w:t>贵州电网</w:t>
      </w:r>
      <w:r>
        <w:rPr>
          <w:rFonts w:hint="eastAsia" w:ascii="宋体" w:hAnsi="宋体"/>
          <w:sz w:val="24"/>
          <w:szCs w:val="22"/>
          <w:lang w:val="en-US" w:eastAsia="zh-CN"/>
        </w:rPr>
        <w:t>计量中心</w:t>
      </w:r>
      <w:r>
        <w:rPr>
          <w:rFonts w:hint="eastAsia" w:ascii="宋体" w:hAnsi="宋体"/>
          <w:sz w:val="24"/>
          <w:szCs w:val="22"/>
          <w:lang w:val="en-GB"/>
        </w:rPr>
        <w:t>对我方进行的一切质量控制与评价活动，不能减免我方的合同责任；</w:t>
      </w:r>
    </w:p>
    <w:p>
      <w:pPr>
        <w:widowControl w:val="0"/>
        <w:numPr>
          <w:ilvl w:val="0"/>
          <w:numId w:val="0"/>
        </w:numPr>
        <w:tabs>
          <w:tab w:val="left" w:pos="540"/>
          <w:tab w:val="left" w:pos="840"/>
        </w:tabs>
        <w:spacing w:line="360" w:lineRule="auto"/>
        <w:jc w:val="both"/>
        <w:rPr>
          <w:rFonts w:hint="eastAsia" w:ascii="宋体" w:hAnsi="宋体"/>
          <w:sz w:val="24"/>
          <w:szCs w:val="22"/>
          <w:lang w:val="en-GB"/>
        </w:rPr>
      </w:pPr>
    </w:p>
    <w:p>
      <w:pPr>
        <w:widowControl w:val="0"/>
        <w:numPr>
          <w:ilvl w:val="0"/>
          <w:numId w:val="0"/>
        </w:numPr>
        <w:tabs>
          <w:tab w:val="left" w:pos="540"/>
          <w:tab w:val="left" w:pos="840"/>
        </w:tabs>
        <w:spacing w:line="360" w:lineRule="auto"/>
        <w:jc w:val="both"/>
        <w:rPr>
          <w:rFonts w:hint="eastAsia" w:ascii="宋体" w:hAnsi="宋体"/>
          <w:sz w:val="24"/>
          <w:szCs w:val="22"/>
          <w:lang w:val="en-GB"/>
        </w:rPr>
      </w:pPr>
    </w:p>
    <w:p>
      <w:pPr>
        <w:widowControl w:val="0"/>
        <w:numPr>
          <w:ilvl w:val="0"/>
          <w:numId w:val="0"/>
        </w:numPr>
        <w:tabs>
          <w:tab w:val="left" w:pos="540"/>
          <w:tab w:val="left" w:pos="840"/>
        </w:tabs>
        <w:spacing w:line="360" w:lineRule="auto"/>
        <w:jc w:val="both"/>
        <w:rPr>
          <w:rFonts w:hint="eastAsia" w:ascii="宋体" w:hAnsi="宋体"/>
          <w:sz w:val="24"/>
          <w:szCs w:val="22"/>
          <w:lang w:val="en-GB"/>
        </w:rPr>
      </w:pPr>
    </w:p>
    <w:p>
      <w:pPr>
        <w:widowControl w:val="0"/>
        <w:numPr>
          <w:ilvl w:val="0"/>
          <w:numId w:val="0"/>
        </w:numPr>
        <w:tabs>
          <w:tab w:val="left" w:pos="540"/>
          <w:tab w:val="left" w:pos="840"/>
        </w:tabs>
        <w:spacing w:line="360" w:lineRule="auto"/>
        <w:jc w:val="both"/>
        <w:rPr>
          <w:rFonts w:hint="eastAsia" w:ascii="宋体" w:hAnsi="宋体"/>
          <w:sz w:val="24"/>
          <w:szCs w:val="22"/>
          <w:lang w:val="en-GB"/>
        </w:rPr>
      </w:pPr>
    </w:p>
    <w:p>
      <w:pPr>
        <w:widowControl w:val="0"/>
        <w:numPr>
          <w:ilvl w:val="0"/>
          <w:numId w:val="0"/>
        </w:numPr>
        <w:tabs>
          <w:tab w:val="left" w:pos="540"/>
          <w:tab w:val="left" w:pos="840"/>
        </w:tabs>
        <w:spacing w:line="360" w:lineRule="auto"/>
        <w:jc w:val="both"/>
        <w:rPr>
          <w:rFonts w:hint="eastAsia" w:ascii="宋体" w:hAnsi="宋体"/>
          <w:sz w:val="24"/>
          <w:szCs w:val="22"/>
          <w:lang w:val="en-GB"/>
        </w:rPr>
      </w:pPr>
    </w:p>
    <w:p>
      <w:pPr>
        <w:pStyle w:val="3"/>
        <w:numPr>
          <w:ilvl w:val="1"/>
          <w:numId w:val="15"/>
        </w:numPr>
        <w:tabs>
          <w:tab w:val="left" w:pos="576"/>
          <w:tab w:val="left" w:pos="578"/>
        </w:tabs>
        <w:bidi w:val="0"/>
        <w:ind w:left="576" w:leftChars="0" w:hanging="576" w:firstLineChars="0"/>
      </w:pPr>
      <w:bookmarkStart w:id="263" w:name="_Toc385434125"/>
      <w:bookmarkStart w:id="264" w:name="_Toc32510"/>
      <w:bookmarkStart w:id="265" w:name="_Toc450231590"/>
      <w:bookmarkStart w:id="266" w:name="_Toc8293428"/>
      <w:bookmarkStart w:id="267" w:name="_Toc450228379"/>
      <w:bookmarkStart w:id="268" w:name="_Toc516482762"/>
      <w:bookmarkStart w:id="269" w:name="_Toc422756134"/>
      <w:bookmarkStart w:id="270" w:name="_Toc20021"/>
      <w:r>
        <w:rPr>
          <w:rFonts w:hint="eastAsia"/>
        </w:rPr>
        <w:t>风险规避措施</w:t>
      </w:r>
      <w:bookmarkEnd w:id="263"/>
      <w:bookmarkEnd w:id="264"/>
      <w:bookmarkEnd w:id="265"/>
      <w:bookmarkEnd w:id="266"/>
      <w:bookmarkEnd w:id="267"/>
      <w:bookmarkEnd w:id="268"/>
      <w:bookmarkEnd w:id="269"/>
      <w:bookmarkEnd w:id="270"/>
    </w:p>
    <w:p>
      <w:pPr>
        <w:pStyle w:val="4"/>
        <w:numPr>
          <w:ilvl w:val="2"/>
          <w:numId w:val="15"/>
        </w:numPr>
        <w:tabs>
          <w:tab w:val="left" w:pos="420"/>
          <w:tab w:val="left" w:pos="720"/>
        </w:tabs>
        <w:bidi w:val="0"/>
        <w:ind w:left="720" w:leftChars="0" w:hanging="720" w:firstLineChars="0"/>
      </w:pPr>
      <w:bookmarkStart w:id="271" w:name="_Toc450231591"/>
      <w:bookmarkStart w:id="272" w:name="_Toc14107"/>
      <w:bookmarkStart w:id="273" w:name="_Toc422756135"/>
      <w:bookmarkStart w:id="274" w:name="_Toc450228380"/>
      <w:bookmarkStart w:id="275" w:name="_Toc2356"/>
      <w:bookmarkStart w:id="276" w:name="_Toc8293429"/>
      <w:bookmarkStart w:id="277" w:name="_Toc385434126"/>
      <w:bookmarkStart w:id="278" w:name="_Toc516482763"/>
      <w:r>
        <w:rPr>
          <w:rFonts w:hint="eastAsia"/>
        </w:rPr>
        <w:t>主要风险及规避</w:t>
      </w:r>
      <w:bookmarkEnd w:id="271"/>
      <w:bookmarkEnd w:id="272"/>
      <w:bookmarkEnd w:id="273"/>
      <w:bookmarkEnd w:id="274"/>
      <w:bookmarkEnd w:id="275"/>
      <w:bookmarkEnd w:id="276"/>
      <w:bookmarkEnd w:id="277"/>
      <w:bookmarkEnd w:id="278"/>
    </w:p>
    <w:p>
      <w:pPr>
        <w:adjustRightInd w:val="0"/>
        <w:spacing w:line="360" w:lineRule="auto"/>
        <w:ind w:firstLine="480" w:firstLineChars="200"/>
        <w:textAlignment w:val="baseline"/>
        <w:rPr>
          <w:kern w:val="0"/>
          <w:sz w:val="24"/>
        </w:rPr>
      </w:pPr>
      <w:r>
        <w:rPr>
          <w:rFonts w:hint="eastAsia"/>
          <w:kern w:val="0"/>
          <w:sz w:val="24"/>
        </w:rPr>
        <w:t>在项目实施过程中，不可避免地会对评估对象造成影响，相应地会造成各种损失。这些影响包括信息泄漏、业务停顿或处理能力受损等。因此，必须充分考虑各种可能的影响及其危害并准备好相应的应对措施，尽可能减小对目标系统正常运行的干扰，从而减小损失。</w:t>
      </w:r>
    </w:p>
    <w:p>
      <w:pPr>
        <w:adjustRightInd w:val="0"/>
        <w:spacing w:line="360" w:lineRule="auto"/>
        <w:ind w:firstLine="480" w:firstLineChars="200"/>
        <w:textAlignment w:val="baseline"/>
        <w:rPr>
          <w:kern w:val="0"/>
          <w:sz w:val="24"/>
        </w:rPr>
      </w:pPr>
      <w:r>
        <w:rPr>
          <w:rFonts w:hint="eastAsia"/>
          <w:kern w:val="0"/>
          <w:sz w:val="24"/>
        </w:rPr>
        <w:t>下表给出了评估过程中可能的风险与控制方式。</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8"/>
        <w:gridCol w:w="2205"/>
        <w:gridCol w:w="729"/>
        <w:gridCol w:w="3173"/>
        <w:gridCol w:w="8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Borders>
              <w:top w:val="single" w:color="auto" w:sz="4" w:space="0"/>
              <w:left w:val="single" w:color="auto" w:sz="4" w:space="0"/>
              <w:bottom w:val="single" w:color="auto" w:sz="4" w:space="0"/>
              <w:right w:val="single" w:color="auto" w:sz="4" w:space="0"/>
            </w:tcBorders>
            <w:shd w:val="clear" w:color="auto" w:fill="C0C0C0"/>
            <w:noWrap w:val="0"/>
            <w:vAlign w:val="center"/>
          </w:tcPr>
          <w:p>
            <w:pPr>
              <w:spacing w:line="360" w:lineRule="auto"/>
              <w:rPr>
                <w:rFonts w:ascii="宋体" w:hAnsi="宋体"/>
                <w:b/>
                <w:bCs/>
                <w:sz w:val="24"/>
                <w:szCs w:val="22"/>
              </w:rPr>
            </w:pPr>
            <w:r>
              <w:rPr>
                <w:rFonts w:hint="eastAsia" w:ascii="宋体" w:hAnsi="宋体"/>
                <w:b/>
                <w:bCs/>
                <w:sz w:val="24"/>
                <w:szCs w:val="22"/>
              </w:rPr>
              <w:t>项目</w:t>
            </w:r>
          </w:p>
        </w:tc>
        <w:tc>
          <w:tcPr>
            <w:tcW w:w="2205" w:type="dxa"/>
            <w:tcBorders>
              <w:top w:val="single" w:color="auto" w:sz="4" w:space="0"/>
              <w:left w:val="single" w:color="auto" w:sz="4" w:space="0"/>
              <w:bottom w:val="single" w:color="auto" w:sz="4" w:space="0"/>
              <w:right w:val="single" w:color="auto" w:sz="4" w:space="0"/>
            </w:tcBorders>
            <w:shd w:val="clear" w:color="auto" w:fill="C0C0C0"/>
            <w:noWrap w:val="0"/>
            <w:vAlign w:val="center"/>
          </w:tcPr>
          <w:p>
            <w:pPr>
              <w:spacing w:line="360" w:lineRule="auto"/>
              <w:rPr>
                <w:rFonts w:ascii="宋体" w:hAnsi="宋体"/>
                <w:b/>
                <w:bCs/>
                <w:sz w:val="24"/>
                <w:szCs w:val="22"/>
              </w:rPr>
            </w:pPr>
            <w:r>
              <w:rPr>
                <w:rFonts w:hint="eastAsia" w:ascii="宋体" w:hAnsi="宋体"/>
                <w:b/>
                <w:bCs/>
                <w:sz w:val="24"/>
                <w:szCs w:val="22"/>
              </w:rPr>
              <w:t>可能的影响和方式</w:t>
            </w:r>
          </w:p>
        </w:tc>
        <w:tc>
          <w:tcPr>
            <w:tcW w:w="729" w:type="dxa"/>
            <w:tcBorders>
              <w:top w:val="single" w:color="auto" w:sz="4" w:space="0"/>
              <w:left w:val="single" w:color="auto" w:sz="4" w:space="0"/>
              <w:bottom w:val="single" w:color="auto" w:sz="4" w:space="0"/>
              <w:right w:val="single" w:color="auto" w:sz="4" w:space="0"/>
            </w:tcBorders>
            <w:shd w:val="clear" w:color="auto" w:fill="C0C0C0"/>
            <w:noWrap w:val="0"/>
            <w:vAlign w:val="center"/>
          </w:tcPr>
          <w:p>
            <w:pPr>
              <w:spacing w:line="360" w:lineRule="auto"/>
              <w:ind w:left="-28" w:firstLine="57"/>
              <w:jc w:val="center"/>
              <w:rPr>
                <w:rFonts w:ascii="宋体" w:hAnsi="宋体"/>
                <w:b/>
                <w:bCs/>
                <w:sz w:val="24"/>
                <w:szCs w:val="22"/>
              </w:rPr>
            </w:pPr>
            <w:r>
              <w:rPr>
                <w:rFonts w:hint="eastAsia" w:ascii="宋体" w:hAnsi="宋体"/>
                <w:b/>
                <w:bCs/>
                <w:sz w:val="24"/>
                <w:szCs w:val="22"/>
              </w:rPr>
              <w:t>等级</w:t>
            </w:r>
          </w:p>
        </w:tc>
        <w:tc>
          <w:tcPr>
            <w:tcW w:w="3173" w:type="dxa"/>
            <w:tcBorders>
              <w:top w:val="single" w:color="auto" w:sz="4" w:space="0"/>
              <w:left w:val="single" w:color="auto" w:sz="4" w:space="0"/>
              <w:bottom w:val="single" w:color="auto" w:sz="4" w:space="0"/>
              <w:right w:val="single" w:color="auto" w:sz="4" w:space="0"/>
            </w:tcBorders>
            <w:shd w:val="clear" w:color="auto" w:fill="C0C0C0"/>
            <w:noWrap w:val="0"/>
            <w:vAlign w:val="center"/>
          </w:tcPr>
          <w:p>
            <w:pPr>
              <w:spacing w:line="360" w:lineRule="auto"/>
              <w:ind w:left="-2" w:leftChars="-1" w:right="-500" w:rightChars="-238"/>
              <w:rPr>
                <w:rFonts w:ascii="宋体" w:hAnsi="宋体"/>
                <w:b/>
                <w:bCs/>
                <w:sz w:val="24"/>
                <w:szCs w:val="22"/>
              </w:rPr>
            </w:pPr>
            <w:r>
              <w:rPr>
                <w:rFonts w:hint="eastAsia" w:ascii="宋体" w:hAnsi="宋体"/>
                <w:b/>
                <w:bCs/>
                <w:sz w:val="24"/>
                <w:szCs w:val="22"/>
              </w:rPr>
              <w:t>控制方式（措施）</w:t>
            </w:r>
          </w:p>
        </w:tc>
        <w:tc>
          <w:tcPr>
            <w:tcW w:w="840" w:type="dxa"/>
            <w:tcBorders>
              <w:top w:val="single" w:color="auto" w:sz="4" w:space="0"/>
              <w:left w:val="single" w:color="auto" w:sz="4" w:space="0"/>
              <w:bottom w:val="single" w:color="auto" w:sz="4" w:space="0"/>
              <w:right w:val="single" w:color="auto" w:sz="4" w:space="0"/>
            </w:tcBorders>
            <w:shd w:val="clear" w:color="auto" w:fill="C0C0C0"/>
            <w:noWrap w:val="0"/>
            <w:vAlign w:val="center"/>
          </w:tcPr>
          <w:p>
            <w:pPr>
              <w:spacing w:line="360" w:lineRule="auto"/>
              <w:ind w:left="-375" w:firstLine="375"/>
              <w:rPr>
                <w:rFonts w:ascii="宋体" w:hAnsi="宋体"/>
                <w:b/>
                <w:bCs/>
                <w:sz w:val="24"/>
                <w:szCs w:val="22"/>
              </w:rPr>
            </w:pPr>
            <w:r>
              <w:rPr>
                <w:rFonts w:hint="eastAsia" w:ascii="宋体" w:hAnsi="宋体"/>
                <w:b/>
                <w:bCs/>
                <w:sz w:val="24"/>
                <w:szCs w:val="22"/>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8" w:type="dxa"/>
            <w:tcBorders>
              <w:top w:val="single" w:color="auto" w:sz="4" w:space="0"/>
              <w:left w:val="single" w:color="auto" w:sz="4" w:space="0"/>
              <w:bottom w:val="single" w:color="auto" w:sz="4" w:space="0"/>
              <w:right w:val="single" w:color="auto" w:sz="4" w:space="0"/>
            </w:tcBorders>
            <w:noWrap w:val="0"/>
            <w:vAlign w:val="center"/>
          </w:tcPr>
          <w:p>
            <w:pPr>
              <w:spacing w:line="360" w:lineRule="auto"/>
              <w:rPr>
                <w:rFonts w:ascii="宋体" w:hAnsi="宋体"/>
                <w:sz w:val="24"/>
                <w:szCs w:val="22"/>
              </w:rPr>
            </w:pPr>
            <w:r>
              <w:rPr>
                <w:rFonts w:hint="eastAsia" w:ascii="宋体" w:hAnsi="宋体"/>
                <w:sz w:val="24"/>
                <w:szCs w:val="22"/>
              </w:rPr>
              <w:t>资产评估</w:t>
            </w:r>
          </w:p>
        </w:tc>
        <w:tc>
          <w:tcPr>
            <w:tcW w:w="2205" w:type="dxa"/>
            <w:tcBorders>
              <w:top w:val="single" w:color="auto" w:sz="4" w:space="0"/>
              <w:left w:val="single" w:color="auto" w:sz="4" w:space="0"/>
              <w:bottom w:val="single" w:color="auto" w:sz="4" w:space="0"/>
              <w:right w:val="single" w:color="auto" w:sz="4" w:space="0"/>
            </w:tcBorders>
            <w:noWrap w:val="0"/>
            <w:vAlign w:val="center"/>
          </w:tcPr>
          <w:p>
            <w:pPr>
              <w:spacing w:line="360" w:lineRule="auto"/>
              <w:rPr>
                <w:rFonts w:ascii="宋体" w:hAnsi="宋体"/>
                <w:sz w:val="24"/>
                <w:szCs w:val="22"/>
              </w:rPr>
            </w:pPr>
            <w:r>
              <w:rPr>
                <w:rFonts w:hint="eastAsia" w:ascii="宋体" w:hAnsi="宋体"/>
                <w:sz w:val="24"/>
                <w:szCs w:val="22"/>
              </w:rPr>
              <w:t>资产信息泄漏</w:t>
            </w:r>
          </w:p>
        </w:tc>
        <w:tc>
          <w:tcPr>
            <w:tcW w:w="729" w:type="dxa"/>
            <w:tcBorders>
              <w:top w:val="single" w:color="auto" w:sz="4" w:space="0"/>
              <w:left w:val="single" w:color="auto" w:sz="4" w:space="0"/>
              <w:bottom w:val="single" w:color="auto" w:sz="4" w:space="0"/>
              <w:right w:val="single" w:color="auto" w:sz="4" w:space="0"/>
            </w:tcBorders>
            <w:noWrap w:val="0"/>
            <w:vAlign w:val="center"/>
          </w:tcPr>
          <w:p>
            <w:pPr>
              <w:spacing w:line="360" w:lineRule="auto"/>
              <w:ind w:left="179"/>
              <w:rPr>
                <w:rFonts w:ascii="宋体" w:hAnsi="宋体"/>
                <w:sz w:val="24"/>
                <w:szCs w:val="22"/>
              </w:rPr>
            </w:pPr>
            <w:r>
              <w:rPr>
                <w:rFonts w:hint="eastAsia" w:ascii="宋体" w:hAnsi="宋体"/>
                <w:sz w:val="24"/>
                <w:szCs w:val="22"/>
              </w:rPr>
              <w:t>高</w:t>
            </w:r>
          </w:p>
        </w:tc>
        <w:tc>
          <w:tcPr>
            <w:tcW w:w="3173" w:type="dxa"/>
            <w:tcBorders>
              <w:top w:val="single" w:color="auto" w:sz="4" w:space="0"/>
              <w:left w:val="single" w:color="auto" w:sz="4" w:space="0"/>
              <w:bottom w:val="single" w:color="auto" w:sz="4" w:space="0"/>
              <w:right w:val="single" w:color="auto" w:sz="4" w:space="0"/>
            </w:tcBorders>
            <w:noWrap w:val="0"/>
            <w:vAlign w:val="center"/>
          </w:tcPr>
          <w:p>
            <w:pPr>
              <w:spacing w:line="360" w:lineRule="auto"/>
              <w:rPr>
                <w:rFonts w:ascii="宋体" w:hAnsi="宋体"/>
                <w:sz w:val="24"/>
                <w:szCs w:val="22"/>
              </w:rPr>
            </w:pPr>
            <w:r>
              <w:rPr>
                <w:rFonts w:hint="eastAsia" w:ascii="宋体" w:hAnsi="宋体"/>
                <w:sz w:val="24"/>
                <w:szCs w:val="22"/>
              </w:rPr>
              <w:t>合同、协议、规章、制度、法律、法规</w:t>
            </w:r>
          </w:p>
        </w:tc>
        <w:tc>
          <w:tcPr>
            <w:tcW w:w="840" w:type="dxa"/>
            <w:tcBorders>
              <w:top w:val="single" w:color="auto" w:sz="4" w:space="0"/>
              <w:left w:val="single" w:color="auto" w:sz="4" w:space="0"/>
              <w:bottom w:val="single" w:color="auto" w:sz="4" w:space="0"/>
              <w:right w:val="single" w:color="auto" w:sz="4" w:space="0"/>
            </w:tcBorders>
            <w:noWrap w:val="0"/>
            <w:vAlign w:val="center"/>
          </w:tcPr>
          <w:p>
            <w:pPr>
              <w:spacing w:line="360" w:lineRule="auto"/>
              <w:ind w:left="480"/>
              <w:jc w:val="center"/>
              <w:rPr>
                <w:rFonts w:ascii="宋体" w:hAnsi="宋体"/>
                <w:sz w:val="24"/>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8" w:type="dxa"/>
            <w:tcBorders>
              <w:top w:val="single" w:color="auto" w:sz="4" w:space="0"/>
              <w:left w:val="single" w:color="auto" w:sz="4" w:space="0"/>
              <w:bottom w:val="single" w:color="auto" w:sz="4" w:space="0"/>
              <w:right w:val="single" w:color="auto" w:sz="4" w:space="0"/>
            </w:tcBorders>
            <w:noWrap w:val="0"/>
            <w:vAlign w:val="center"/>
          </w:tcPr>
          <w:p>
            <w:pPr>
              <w:spacing w:line="360" w:lineRule="auto"/>
              <w:rPr>
                <w:rFonts w:ascii="宋体" w:hAnsi="宋体"/>
                <w:sz w:val="24"/>
                <w:szCs w:val="22"/>
              </w:rPr>
            </w:pPr>
            <w:r>
              <w:rPr>
                <w:rFonts w:hint="eastAsia" w:ascii="宋体" w:hAnsi="宋体"/>
                <w:sz w:val="24"/>
                <w:szCs w:val="22"/>
              </w:rPr>
              <w:t>安全管理评估</w:t>
            </w:r>
          </w:p>
        </w:tc>
        <w:tc>
          <w:tcPr>
            <w:tcW w:w="2205" w:type="dxa"/>
            <w:tcBorders>
              <w:top w:val="single" w:color="auto" w:sz="4" w:space="0"/>
              <w:left w:val="single" w:color="auto" w:sz="4" w:space="0"/>
              <w:bottom w:val="single" w:color="auto" w:sz="4" w:space="0"/>
              <w:right w:val="single" w:color="auto" w:sz="4" w:space="0"/>
            </w:tcBorders>
            <w:noWrap w:val="0"/>
            <w:vAlign w:val="center"/>
          </w:tcPr>
          <w:p>
            <w:pPr>
              <w:spacing w:line="360" w:lineRule="auto"/>
              <w:rPr>
                <w:rFonts w:ascii="宋体" w:hAnsi="宋体"/>
                <w:sz w:val="24"/>
                <w:szCs w:val="22"/>
              </w:rPr>
            </w:pPr>
            <w:r>
              <w:rPr>
                <w:rFonts w:hint="eastAsia" w:ascii="宋体" w:hAnsi="宋体"/>
                <w:sz w:val="24"/>
                <w:szCs w:val="22"/>
              </w:rPr>
              <w:t>安全管理信息泄漏</w:t>
            </w:r>
          </w:p>
        </w:tc>
        <w:tc>
          <w:tcPr>
            <w:tcW w:w="729" w:type="dxa"/>
            <w:tcBorders>
              <w:top w:val="single" w:color="auto" w:sz="4" w:space="0"/>
              <w:left w:val="single" w:color="auto" w:sz="4" w:space="0"/>
              <w:bottom w:val="single" w:color="auto" w:sz="4" w:space="0"/>
              <w:right w:val="single" w:color="auto" w:sz="4" w:space="0"/>
            </w:tcBorders>
            <w:noWrap w:val="0"/>
            <w:vAlign w:val="center"/>
          </w:tcPr>
          <w:p>
            <w:pPr>
              <w:spacing w:line="360" w:lineRule="auto"/>
              <w:ind w:left="179"/>
              <w:rPr>
                <w:rFonts w:ascii="宋体" w:hAnsi="宋体"/>
                <w:sz w:val="24"/>
                <w:szCs w:val="22"/>
              </w:rPr>
            </w:pPr>
            <w:r>
              <w:rPr>
                <w:rFonts w:hint="eastAsia" w:ascii="宋体" w:hAnsi="宋体"/>
                <w:sz w:val="24"/>
                <w:szCs w:val="22"/>
              </w:rPr>
              <w:t>高</w:t>
            </w:r>
          </w:p>
        </w:tc>
        <w:tc>
          <w:tcPr>
            <w:tcW w:w="3173" w:type="dxa"/>
            <w:tcBorders>
              <w:top w:val="single" w:color="auto" w:sz="4" w:space="0"/>
              <w:left w:val="single" w:color="auto" w:sz="4" w:space="0"/>
              <w:bottom w:val="single" w:color="auto" w:sz="4" w:space="0"/>
              <w:right w:val="single" w:color="auto" w:sz="4" w:space="0"/>
            </w:tcBorders>
            <w:noWrap w:val="0"/>
            <w:vAlign w:val="center"/>
          </w:tcPr>
          <w:p>
            <w:pPr>
              <w:spacing w:line="360" w:lineRule="auto"/>
              <w:rPr>
                <w:rFonts w:ascii="宋体" w:hAnsi="宋体"/>
                <w:sz w:val="24"/>
                <w:szCs w:val="22"/>
              </w:rPr>
            </w:pPr>
            <w:r>
              <w:rPr>
                <w:rFonts w:hint="eastAsia" w:ascii="宋体" w:hAnsi="宋体"/>
                <w:sz w:val="24"/>
                <w:szCs w:val="22"/>
              </w:rPr>
              <w:t>合同、协议、规章、制度、法律、法规</w:t>
            </w:r>
          </w:p>
        </w:tc>
        <w:tc>
          <w:tcPr>
            <w:tcW w:w="840" w:type="dxa"/>
            <w:tcBorders>
              <w:top w:val="single" w:color="auto" w:sz="4" w:space="0"/>
              <w:left w:val="single" w:color="auto" w:sz="4" w:space="0"/>
              <w:bottom w:val="single" w:color="auto" w:sz="4" w:space="0"/>
              <w:right w:val="single" w:color="auto" w:sz="4" w:space="0"/>
            </w:tcBorders>
            <w:noWrap w:val="0"/>
            <w:vAlign w:val="center"/>
          </w:tcPr>
          <w:p>
            <w:pPr>
              <w:spacing w:line="360" w:lineRule="auto"/>
              <w:ind w:left="480"/>
              <w:jc w:val="center"/>
              <w:rPr>
                <w:rFonts w:ascii="宋体" w:hAnsi="宋体"/>
                <w:sz w:val="24"/>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8" w:type="dxa"/>
            <w:tcBorders>
              <w:top w:val="single" w:color="auto" w:sz="4" w:space="0"/>
              <w:left w:val="single" w:color="auto" w:sz="4" w:space="0"/>
              <w:bottom w:val="single" w:color="auto" w:sz="4" w:space="0"/>
              <w:right w:val="single" w:color="auto" w:sz="4" w:space="0"/>
            </w:tcBorders>
            <w:noWrap w:val="0"/>
            <w:vAlign w:val="center"/>
          </w:tcPr>
          <w:p>
            <w:pPr>
              <w:spacing w:line="360" w:lineRule="auto"/>
              <w:rPr>
                <w:rFonts w:ascii="宋体" w:hAnsi="宋体"/>
                <w:sz w:val="24"/>
                <w:szCs w:val="22"/>
              </w:rPr>
            </w:pPr>
            <w:r>
              <w:rPr>
                <w:rFonts w:hint="eastAsia" w:ascii="宋体" w:hAnsi="宋体"/>
                <w:sz w:val="24"/>
                <w:szCs w:val="22"/>
              </w:rPr>
              <w:t>应急安全评估</w:t>
            </w:r>
          </w:p>
        </w:tc>
        <w:tc>
          <w:tcPr>
            <w:tcW w:w="2205" w:type="dxa"/>
            <w:tcBorders>
              <w:top w:val="single" w:color="auto" w:sz="4" w:space="0"/>
              <w:left w:val="single" w:color="auto" w:sz="4" w:space="0"/>
              <w:bottom w:val="single" w:color="auto" w:sz="4" w:space="0"/>
              <w:right w:val="single" w:color="auto" w:sz="4" w:space="0"/>
            </w:tcBorders>
            <w:noWrap w:val="0"/>
            <w:vAlign w:val="center"/>
          </w:tcPr>
          <w:p>
            <w:pPr>
              <w:spacing w:line="360" w:lineRule="auto"/>
              <w:rPr>
                <w:rFonts w:ascii="宋体" w:hAnsi="宋体"/>
                <w:sz w:val="24"/>
                <w:szCs w:val="22"/>
              </w:rPr>
            </w:pPr>
            <w:r>
              <w:rPr>
                <w:rFonts w:hint="eastAsia" w:ascii="宋体" w:hAnsi="宋体"/>
                <w:sz w:val="24"/>
                <w:szCs w:val="22"/>
              </w:rPr>
              <w:t>系统切换测试导致部分业务中断、部分数据遗失</w:t>
            </w:r>
          </w:p>
        </w:tc>
        <w:tc>
          <w:tcPr>
            <w:tcW w:w="729" w:type="dxa"/>
            <w:tcBorders>
              <w:top w:val="single" w:color="auto" w:sz="4" w:space="0"/>
              <w:left w:val="single" w:color="auto" w:sz="4" w:space="0"/>
              <w:bottom w:val="single" w:color="auto" w:sz="4" w:space="0"/>
              <w:right w:val="single" w:color="auto" w:sz="4" w:space="0"/>
            </w:tcBorders>
            <w:noWrap w:val="0"/>
            <w:vAlign w:val="center"/>
          </w:tcPr>
          <w:p>
            <w:pPr>
              <w:spacing w:line="360" w:lineRule="auto"/>
              <w:ind w:left="179"/>
              <w:rPr>
                <w:rFonts w:ascii="宋体" w:hAnsi="宋体"/>
                <w:sz w:val="24"/>
                <w:szCs w:val="22"/>
              </w:rPr>
            </w:pPr>
            <w:r>
              <w:rPr>
                <w:rFonts w:hint="eastAsia" w:ascii="宋体" w:hAnsi="宋体"/>
                <w:sz w:val="24"/>
                <w:szCs w:val="22"/>
              </w:rPr>
              <w:t>高</w:t>
            </w:r>
          </w:p>
        </w:tc>
        <w:tc>
          <w:tcPr>
            <w:tcW w:w="3173" w:type="dxa"/>
            <w:tcBorders>
              <w:top w:val="single" w:color="auto" w:sz="4" w:space="0"/>
              <w:left w:val="single" w:color="auto" w:sz="4" w:space="0"/>
              <w:bottom w:val="single" w:color="auto" w:sz="4" w:space="0"/>
              <w:right w:val="single" w:color="auto" w:sz="4" w:space="0"/>
            </w:tcBorders>
            <w:noWrap w:val="0"/>
            <w:vAlign w:val="center"/>
          </w:tcPr>
          <w:p>
            <w:pPr>
              <w:spacing w:line="360" w:lineRule="auto"/>
              <w:rPr>
                <w:rFonts w:ascii="宋体" w:hAnsi="宋体"/>
                <w:sz w:val="24"/>
                <w:szCs w:val="22"/>
              </w:rPr>
            </w:pPr>
            <w:r>
              <w:rPr>
                <w:rFonts w:hint="eastAsia" w:ascii="宋体" w:hAnsi="宋体"/>
                <w:sz w:val="24"/>
                <w:szCs w:val="22"/>
              </w:rPr>
              <w:t>和</w:t>
            </w:r>
            <w:r>
              <w:rPr>
                <w:rFonts w:ascii="宋体" w:hAnsi="宋体"/>
                <w:sz w:val="24"/>
                <w:szCs w:val="22"/>
              </w:rPr>
              <w:t>DBA</w:t>
            </w:r>
            <w:r>
              <w:rPr>
                <w:rFonts w:hint="eastAsia" w:ascii="宋体" w:hAnsi="宋体"/>
                <w:sz w:val="24"/>
                <w:szCs w:val="22"/>
              </w:rPr>
              <w:t>、</w:t>
            </w:r>
            <w:r>
              <w:rPr>
                <w:rFonts w:ascii="宋体" w:hAnsi="宋体"/>
                <w:sz w:val="24"/>
                <w:szCs w:val="22"/>
              </w:rPr>
              <w:t>SA</w:t>
            </w:r>
            <w:r>
              <w:rPr>
                <w:rFonts w:hint="eastAsia" w:ascii="宋体" w:hAnsi="宋体"/>
                <w:sz w:val="24"/>
                <w:szCs w:val="22"/>
              </w:rPr>
              <w:t>、</w:t>
            </w:r>
            <w:r>
              <w:rPr>
                <w:rFonts w:ascii="宋体" w:hAnsi="宋体"/>
                <w:sz w:val="24"/>
                <w:szCs w:val="22"/>
              </w:rPr>
              <w:t>NA</w:t>
            </w:r>
            <w:r>
              <w:rPr>
                <w:rFonts w:hint="eastAsia" w:ascii="宋体" w:hAnsi="宋体"/>
                <w:sz w:val="24"/>
                <w:szCs w:val="22"/>
              </w:rPr>
              <w:t>协同工作</w:t>
            </w:r>
          </w:p>
          <w:p>
            <w:pPr>
              <w:spacing w:line="360" w:lineRule="auto"/>
              <w:rPr>
                <w:rFonts w:ascii="宋体" w:hAnsi="宋体"/>
                <w:sz w:val="24"/>
                <w:szCs w:val="22"/>
              </w:rPr>
            </w:pPr>
            <w:r>
              <w:rPr>
                <w:rFonts w:hint="eastAsia" w:ascii="宋体" w:hAnsi="宋体"/>
                <w:sz w:val="24"/>
                <w:szCs w:val="22"/>
              </w:rPr>
              <w:t>做好系统备份和恢复措施；</w:t>
            </w:r>
          </w:p>
          <w:p>
            <w:pPr>
              <w:spacing w:line="360" w:lineRule="auto"/>
              <w:rPr>
                <w:rFonts w:ascii="宋体" w:hAnsi="宋体"/>
                <w:sz w:val="24"/>
                <w:szCs w:val="22"/>
              </w:rPr>
            </w:pPr>
            <w:r>
              <w:rPr>
                <w:rFonts w:hint="eastAsia" w:ascii="宋体" w:hAnsi="宋体"/>
                <w:sz w:val="24"/>
                <w:szCs w:val="22"/>
              </w:rPr>
              <w:t>通知相关业务人员在相应时间段注意保护数据，并检查提交的数据是否在测试后完整；</w:t>
            </w:r>
          </w:p>
        </w:tc>
        <w:tc>
          <w:tcPr>
            <w:tcW w:w="840" w:type="dxa"/>
            <w:tcBorders>
              <w:top w:val="single" w:color="auto" w:sz="4" w:space="0"/>
              <w:left w:val="single" w:color="auto" w:sz="4" w:space="0"/>
              <w:bottom w:val="single" w:color="auto" w:sz="4" w:space="0"/>
              <w:right w:val="single" w:color="auto" w:sz="4" w:space="0"/>
            </w:tcBorders>
            <w:noWrap w:val="0"/>
            <w:vAlign w:val="center"/>
          </w:tcPr>
          <w:p>
            <w:pPr>
              <w:tabs>
                <w:tab w:val="left" w:pos="0"/>
              </w:tabs>
              <w:spacing w:line="360" w:lineRule="auto"/>
              <w:rPr>
                <w:rFonts w:ascii="宋体" w:hAnsi="宋体"/>
                <w:sz w:val="24"/>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Borders>
              <w:top w:val="single" w:color="auto" w:sz="4" w:space="0"/>
              <w:left w:val="single" w:color="auto" w:sz="4" w:space="0"/>
              <w:bottom w:val="single" w:color="auto" w:sz="4" w:space="0"/>
              <w:right w:val="single" w:color="auto" w:sz="4" w:space="0"/>
            </w:tcBorders>
            <w:noWrap w:val="0"/>
            <w:vAlign w:val="center"/>
          </w:tcPr>
          <w:p>
            <w:pPr>
              <w:spacing w:line="360" w:lineRule="auto"/>
              <w:rPr>
                <w:rFonts w:ascii="宋体" w:hAnsi="宋体"/>
                <w:sz w:val="24"/>
                <w:szCs w:val="22"/>
              </w:rPr>
            </w:pPr>
            <w:r>
              <w:rPr>
                <w:rFonts w:hint="eastAsia" w:ascii="宋体" w:hAnsi="宋体"/>
                <w:sz w:val="24"/>
                <w:szCs w:val="22"/>
              </w:rPr>
              <w:t>网络威胁收集</w:t>
            </w:r>
          </w:p>
        </w:tc>
        <w:tc>
          <w:tcPr>
            <w:tcW w:w="2205" w:type="dxa"/>
            <w:tcBorders>
              <w:top w:val="single" w:color="auto" w:sz="4" w:space="0"/>
              <w:left w:val="single" w:color="auto" w:sz="4" w:space="0"/>
              <w:bottom w:val="single" w:color="auto" w:sz="4" w:space="0"/>
              <w:right w:val="single" w:color="auto" w:sz="4" w:space="0"/>
            </w:tcBorders>
            <w:noWrap w:val="0"/>
            <w:vAlign w:val="center"/>
          </w:tcPr>
          <w:p>
            <w:pPr>
              <w:spacing w:line="360" w:lineRule="auto"/>
              <w:rPr>
                <w:rFonts w:ascii="宋体" w:hAnsi="宋体"/>
                <w:sz w:val="24"/>
                <w:szCs w:val="22"/>
              </w:rPr>
            </w:pPr>
            <w:r>
              <w:rPr>
                <w:rFonts w:hint="eastAsia" w:ascii="宋体" w:hAnsi="宋体"/>
                <w:sz w:val="24"/>
                <w:szCs w:val="22"/>
              </w:rPr>
              <w:t>网络流量</w:t>
            </w:r>
          </w:p>
        </w:tc>
        <w:tc>
          <w:tcPr>
            <w:tcW w:w="729" w:type="dxa"/>
            <w:tcBorders>
              <w:top w:val="single" w:color="auto" w:sz="4" w:space="0"/>
              <w:left w:val="single" w:color="auto" w:sz="4" w:space="0"/>
              <w:bottom w:val="single" w:color="auto" w:sz="4" w:space="0"/>
              <w:right w:val="single" w:color="auto" w:sz="4" w:space="0"/>
            </w:tcBorders>
            <w:noWrap w:val="0"/>
            <w:vAlign w:val="center"/>
          </w:tcPr>
          <w:p>
            <w:pPr>
              <w:spacing w:line="360" w:lineRule="auto"/>
              <w:ind w:left="179"/>
              <w:rPr>
                <w:rFonts w:ascii="宋体" w:hAnsi="宋体"/>
                <w:sz w:val="24"/>
                <w:szCs w:val="22"/>
              </w:rPr>
            </w:pPr>
            <w:r>
              <w:rPr>
                <w:rFonts w:hint="eastAsia" w:ascii="宋体" w:hAnsi="宋体"/>
                <w:sz w:val="24"/>
                <w:szCs w:val="22"/>
              </w:rPr>
              <w:t>低</w:t>
            </w:r>
          </w:p>
        </w:tc>
        <w:tc>
          <w:tcPr>
            <w:tcW w:w="3173" w:type="dxa"/>
            <w:tcBorders>
              <w:top w:val="single" w:color="auto" w:sz="4" w:space="0"/>
              <w:left w:val="single" w:color="auto" w:sz="4" w:space="0"/>
              <w:bottom w:val="single" w:color="auto" w:sz="4" w:space="0"/>
              <w:right w:val="single" w:color="auto" w:sz="4" w:space="0"/>
            </w:tcBorders>
            <w:noWrap w:val="0"/>
            <w:vAlign w:val="center"/>
          </w:tcPr>
          <w:p>
            <w:pPr>
              <w:spacing w:line="360" w:lineRule="auto"/>
              <w:rPr>
                <w:rFonts w:ascii="宋体" w:hAnsi="宋体"/>
                <w:sz w:val="24"/>
                <w:szCs w:val="22"/>
              </w:rPr>
            </w:pPr>
            <w:r>
              <w:rPr>
                <w:rFonts w:hint="eastAsia" w:ascii="宋体" w:hAnsi="宋体"/>
                <w:sz w:val="24"/>
                <w:szCs w:val="22"/>
              </w:rPr>
              <w:t>控制中心与探测引擎直接连接，不占用网络流量</w:t>
            </w:r>
          </w:p>
        </w:tc>
        <w:tc>
          <w:tcPr>
            <w:tcW w:w="840" w:type="dxa"/>
            <w:tcBorders>
              <w:top w:val="single" w:color="auto" w:sz="4" w:space="0"/>
              <w:left w:val="single" w:color="auto" w:sz="4" w:space="0"/>
              <w:bottom w:val="single" w:color="auto" w:sz="4" w:space="0"/>
              <w:right w:val="single" w:color="auto" w:sz="4" w:space="0"/>
            </w:tcBorders>
            <w:noWrap w:val="0"/>
            <w:vAlign w:val="center"/>
          </w:tcPr>
          <w:p>
            <w:pPr>
              <w:spacing w:line="360" w:lineRule="auto"/>
              <w:ind w:left="480"/>
              <w:jc w:val="center"/>
              <w:rPr>
                <w:rFonts w:ascii="宋体" w:hAnsi="宋体"/>
                <w:sz w:val="24"/>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8" w:type="dxa"/>
            <w:vMerge w:val="restart"/>
            <w:tcBorders>
              <w:top w:val="single" w:color="auto" w:sz="4" w:space="0"/>
              <w:left w:val="single" w:color="auto" w:sz="4" w:space="0"/>
              <w:bottom w:val="single" w:color="auto" w:sz="4" w:space="0"/>
              <w:right w:val="single" w:color="auto" w:sz="4" w:space="0"/>
            </w:tcBorders>
            <w:noWrap w:val="0"/>
            <w:vAlign w:val="center"/>
          </w:tcPr>
          <w:p>
            <w:pPr>
              <w:spacing w:line="360" w:lineRule="auto"/>
              <w:rPr>
                <w:rFonts w:ascii="宋体" w:hAnsi="宋体"/>
                <w:sz w:val="24"/>
                <w:szCs w:val="22"/>
              </w:rPr>
            </w:pPr>
            <w:r>
              <w:rPr>
                <w:rFonts w:hint="eastAsia" w:ascii="宋体" w:hAnsi="宋体"/>
                <w:sz w:val="24"/>
                <w:szCs w:val="22"/>
              </w:rPr>
              <w:t>漏洞扫描</w:t>
            </w:r>
          </w:p>
        </w:tc>
        <w:tc>
          <w:tcPr>
            <w:tcW w:w="2205" w:type="dxa"/>
            <w:tcBorders>
              <w:top w:val="single" w:color="auto" w:sz="4" w:space="0"/>
              <w:left w:val="single" w:color="auto" w:sz="4" w:space="0"/>
              <w:bottom w:val="single" w:color="auto" w:sz="4" w:space="0"/>
              <w:right w:val="single" w:color="auto" w:sz="4" w:space="0"/>
            </w:tcBorders>
            <w:noWrap w:val="0"/>
            <w:vAlign w:val="center"/>
          </w:tcPr>
          <w:p>
            <w:pPr>
              <w:spacing w:line="360" w:lineRule="auto"/>
              <w:rPr>
                <w:rFonts w:ascii="宋体" w:hAnsi="宋体"/>
                <w:sz w:val="24"/>
                <w:szCs w:val="22"/>
              </w:rPr>
            </w:pPr>
            <w:r>
              <w:rPr>
                <w:rFonts w:hint="eastAsia" w:ascii="宋体" w:hAnsi="宋体"/>
                <w:sz w:val="24"/>
                <w:szCs w:val="22"/>
              </w:rPr>
              <w:t>网络流量</w:t>
            </w:r>
          </w:p>
        </w:tc>
        <w:tc>
          <w:tcPr>
            <w:tcW w:w="729" w:type="dxa"/>
            <w:tcBorders>
              <w:top w:val="single" w:color="auto" w:sz="4" w:space="0"/>
              <w:left w:val="single" w:color="auto" w:sz="4" w:space="0"/>
              <w:bottom w:val="single" w:color="auto" w:sz="4" w:space="0"/>
              <w:right w:val="single" w:color="auto" w:sz="4" w:space="0"/>
            </w:tcBorders>
            <w:noWrap w:val="0"/>
            <w:vAlign w:val="center"/>
          </w:tcPr>
          <w:p>
            <w:pPr>
              <w:spacing w:line="360" w:lineRule="auto"/>
              <w:ind w:left="179"/>
              <w:rPr>
                <w:rFonts w:ascii="宋体" w:hAnsi="宋体"/>
                <w:sz w:val="24"/>
                <w:szCs w:val="22"/>
              </w:rPr>
            </w:pPr>
            <w:r>
              <w:rPr>
                <w:rFonts w:hint="eastAsia" w:ascii="宋体" w:hAnsi="宋体"/>
                <w:sz w:val="24"/>
                <w:szCs w:val="22"/>
              </w:rPr>
              <w:t>低</w:t>
            </w:r>
          </w:p>
        </w:tc>
        <w:tc>
          <w:tcPr>
            <w:tcW w:w="3173" w:type="dxa"/>
            <w:tcBorders>
              <w:top w:val="single" w:color="auto" w:sz="4" w:space="0"/>
              <w:left w:val="single" w:color="auto" w:sz="4" w:space="0"/>
              <w:bottom w:val="single" w:color="auto" w:sz="4" w:space="0"/>
              <w:right w:val="single" w:color="auto" w:sz="4" w:space="0"/>
            </w:tcBorders>
            <w:noWrap w:val="0"/>
            <w:vAlign w:val="center"/>
          </w:tcPr>
          <w:p>
            <w:pPr>
              <w:spacing w:line="360" w:lineRule="auto"/>
              <w:rPr>
                <w:rFonts w:ascii="宋体" w:hAnsi="宋体"/>
                <w:sz w:val="24"/>
                <w:szCs w:val="22"/>
              </w:rPr>
            </w:pPr>
            <w:r>
              <w:rPr>
                <w:rFonts w:hint="eastAsia" w:ascii="宋体" w:hAnsi="宋体"/>
                <w:sz w:val="24"/>
                <w:szCs w:val="22"/>
              </w:rPr>
              <w:t>避开业务高峰；</w:t>
            </w:r>
          </w:p>
          <w:p>
            <w:pPr>
              <w:spacing w:line="360" w:lineRule="auto"/>
              <w:rPr>
                <w:rFonts w:ascii="宋体" w:hAnsi="宋体"/>
                <w:sz w:val="24"/>
                <w:szCs w:val="22"/>
              </w:rPr>
            </w:pPr>
            <w:r>
              <w:rPr>
                <w:rFonts w:hint="eastAsia" w:ascii="宋体" w:hAnsi="宋体"/>
                <w:sz w:val="24"/>
                <w:szCs w:val="22"/>
              </w:rPr>
              <w:t>控制扫描策略（线程数量、强度）</w:t>
            </w:r>
          </w:p>
        </w:tc>
        <w:tc>
          <w:tcPr>
            <w:tcW w:w="840" w:type="dxa"/>
            <w:tcBorders>
              <w:top w:val="single" w:color="auto" w:sz="4" w:space="0"/>
              <w:left w:val="single" w:color="auto" w:sz="4" w:space="0"/>
              <w:bottom w:val="single" w:color="auto" w:sz="4" w:space="0"/>
              <w:right w:val="single" w:color="auto" w:sz="4" w:space="0"/>
            </w:tcBorders>
            <w:noWrap w:val="0"/>
            <w:vAlign w:val="center"/>
          </w:tcPr>
          <w:p>
            <w:pPr>
              <w:spacing w:line="360" w:lineRule="auto"/>
              <w:ind w:left="480"/>
              <w:jc w:val="center"/>
              <w:rPr>
                <w:rFonts w:ascii="宋体" w:hAnsi="宋体"/>
                <w:sz w:val="24"/>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8" w:type="dxa"/>
            <w:vMerge w:val="continue"/>
            <w:tcBorders>
              <w:top w:val="single" w:color="auto" w:sz="4" w:space="0"/>
              <w:left w:val="single" w:color="auto" w:sz="4" w:space="0"/>
              <w:bottom w:val="single" w:color="auto" w:sz="4" w:space="0"/>
              <w:right w:val="single" w:color="auto" w:sz="4" w:space="0"/>
            </w:tcBorders>
            <w:noWrap w:val="0"/>
            <w:vAlign w:val="center"/>
          </w:tcPr>
          <w:p>
            <w:pPr>
              <w:spacing w:line="360" w:lineRule="auto"/>
              <w:ind w:left="480"/>
              <w:jc w:val="center"/>
              <w:rPr>
                <w:rFonts w:ascii="宋体" w:hAnsi="宋体"/>
                <w:sz w:val="24"/>
                <w:szCs w:val="22"/>
              </w:rPr>
            </w:pPr>
          </w:p>
        </w:tc>
        <w:tc>
          <w:tcPr>
            <w:tcW w:w="2205" w:type="dxa"/>
            <w:tcBorders>
              <w:top w:val="single" w:color="auto" w:sz="4" w:space="0"/>
              <w:left w:val="single" w:color="auto" w:sz="4" w:space="0"/>
              <w:bottom w:val="single" w:color="auto" w:sz="4" w:space="0"/>
              <w:right w:val="single" w:color="auto" w:sz="4" w:space="0"/>
            </w:tcBorders>
            <w:noWrap w:val="0"/>
            <w:vAlign w:val="center"/>
          </w:tcPr>
          <w:p>
            <w:pPr>
              <w:spacing w:line="360" w:lineRule="auto"/>
              <w:rPr>
                <w:rFonts w:ascii="宋体" w:hAnsi="宋体"/>
                <w:sz w:val="24"/>
                <w:szCs w:val="22"/>
              </w:rPr>
            </w:pPr>
            <w:r>
              <w:rPr>
                <w:rFonts w:hint="eastAsia" w:ascii="宋体" w:hAnsi="宋体"/>
                <w:sz w:val="24"/>
                <w:szCs w:val="22"/>
              </w:rPr>
              <w:t>主机资源占用</w:t>
            </w:r>
          </w:p>
        </w:tc>
        <w:tc>
          <w:tcPr>
            <w:tcW w:w="729" w:type="dxa"/>
            <w:tcBorders>
              <w:top w:val="single" w:color="auto" w:sz="4" w:space="0"/>
              <w:left w:val="single" w:color="auto" w:sz="4" w:space="0"/>
              <w:bottom w:val="single" w:color="auto" w:sz="4" w:space="0"/>
              <w:right w:val="single" w:color="auto" w:sz="4" w:space="0"/>
            </w:tcBorders>
            <w:noWrap w:val="0"/>
            <w:vAlign w:val="center"/>
          </w:tcPr>
          <w:p>
            <w:pPr>
              <w:spacing w:line="360" w:lineRule="auto"/>
              <w:ind w:left="179"/>
              <w:rPr>
                <w:rFonts w:ascii="宋体" w:hAnsi="宋体"/>
                <w:sz w:val="24"/>
                <w:szCs w:val="22"/>
              </w:rPr>
            </w:pPr>
            <w:r>
              <w:rPr>
                <w:rFonts w:hint="eastAsia" w:ascii="宋体" w:hAnsi="宋体"/>
                <w:sz w:val="24"/>
                <w:szCs w:val="22"/>
              </w:rPr>
              <w:t>低</w:t>
            </w:r>
          </w:p>
        </w:tc>
        <w:tc>
          <w:tcPr>
            <w:tcW w:w="3173" w:type="dxa"/>
            <w:tcBorders>
              <w:top w:val="single" w:color="auto" w:sz="4" w:space="0"/>
              <w:left w:val="single" w:color="auto" w:sz="4" w:space="0"/>
              <w:bottom w:val="single" w:color="auto" w:sz="4" w:space="0"/>
              <w:right w:val="single" w:color="auto" w:sz="4" w:space="0"/>
            </w:tcBorders>
            <w:noWrap w:val="0"/>
            <w:vAlign w:val="center"/>
          </w:tcPr>
          <w:p>
            <w:pPr>
              <w:spacing w:line="360" w:lineRule="auto"/>
              <w:rPr>
                <w:rFonts w:ascii="宋体" w:hAnsi="宋体"/>
                <w:sz w:val="24"/>
                <w:szCs w:val="22"/>
              </w:rPr>
            </w:pPr>
            <w:r>
              <w:rPr>
                <w:rFonts w:hint="eastAsia" w:ascii="宋体" w:hAnsi="宋体"/>
                <w:sz w:val="24"/>
                <w:szCs w:val="22"/>
              </w:rPr>
              <w:t>避开业务高峰；</w:t>
            </w:r>
          </w:p>
          <w:p>
            <w:pPr>
              <w:spacing w:line="360" w:lineRule="auto"/>
              <w:rPr>
                <w:rFonts w:ascii="宋体" w:hAnsi="宋体"/>
                <w:sz w:val="24"/>
                <w:szCs w:val="22"/>
              </w:rPr>
            </w:pPr>
            <w:r>
              <w:rPr>
                <w:rFonts w:hint="eastAsia" w:ascii="宋体" w:hAnsi="宋体"/>
                <w:sz w:val="24"/>
                <w:szCs w:val="22"/>
              </w:rPr>
              <w:t>控制扫描策略（线程数量、强度）</w:t>
            </w:r>
          </w:p>
        </w:tc>
        <w:tc>
          <w:tcPr>
            <w:tcW w:w="840" w:type="dxa"/>
            <w:tcBorders>
              <w:top w:val="single" w:color="auto" w:sz="4" w:space="0"/>
              <w:left w:val="single" w:color="auto" w:sz="4" w:space="0"/>
              <w:bottom w:val="single" w:color="auto" w:sz="4" w:space="0"/>
              <w:right w:val="single" w:color="auto" w:sz="4" w:space="0"/>
            </w:tcBorders>
            <w:noWrap w:val="0"/>
            <w:vAlign w:val="center"/>
          </w:tcPr>
          <w:p>
            <w:pPr>
              <w:spacing w:line="360" w:lineRule="auto"/>
              <w:ind w:left="480"/>
              <w:jc w:val="center"/>
              <w:rPr>
                <w:rFonts w:ascii="宋体" w:hAnsi="宋体"/>
                <w:sz w:val="24"/>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8" w:type="dxa"/>
            <w:vMerge w:val="restart"/>
            <w:tcBorders>
              <w:top w:val="single" w:color="auto" w:sz="4" w:space="0"/>
              <w:left w:val="single" w:color="auto" w:sz="4" w:space="0"/>
              <w:bottom w:val="single" w:color="auto" w:sz="4" w:space="0"/>
              <w:right w:val="single" w:color="auto" w:sz="4" w:space="0"/>
            </w:tcBorders>
            <w:noWrap w:val="0"/>
            <w:vAlign w:val="center"/>
          </w:tcPr>
          <w:p>
            <w:pPr>
              <w:spacing w:line="360" w:lineRule="auto"/>
              <w:rPr>
                <w:rFonts w:ascii="宋体" w:hAnsi="宋体"/>
                <w:sz w:val="24"/>
                <w:szCs w:val="22"/>
              </w:rPr>
            </w:pPr>
            <w:r>
              <w:rPr>
                <w:rFonts w:hint="eastAsia" w:ascii="宋体" w:hAnsi="宋体"/>
                <w:sz w:val="24"/>
                <w:szCs w:val="22"/>
              </w:rPr>
              <w:t>控制台审计</w:t>
            </w:r>
          </w:p>
        </w:tc>
        <w:tc>
          <w:tcPr>
            <w:tcW w:w="2205" w:type="dxa"/>
            <w:tcBorders>
              <w:top w:val="single" w:color="auto" w:sz="4" w:space="0"/>
              <w:left w:val="single" w:color="auto" w:sz="4" w:space="0"/>
              <w:bottom w:val="single" w:color="auto" w:sz="4" w:space="0"/>
              <w:right w:val="single" w:color="auto" w:sz="4" w:space="0"/>
            </w:tcBorders>
            <w:noWrap w:val="0"/>
            <w:vAlign w:val="center"/>
          </w:tcPr>
          <w:p>
            <w:pPr>
              <w:spacing w:line="360" w:lineRule="auto"/>
              <w:rPr>
                <w:rFonts w:ascii="宋体" w:hAnsi="宋体"/>
                <w:sz w:val="24"/>
                <w:szCs w:val="22"/>
              </w:rPr>
            </w:pPr>
            <w:r>
              <w:rPr>
                <w:rFonts w:hint="eastAsia" w:ascii="宋体" w:hAnsi="宋体"/>
                <w:sz w:val="24"/>
                <w:szCs w:val="22"/>
              </w:rPr>
              <w:t>误操作引起系统崩溃或数据丢失、损坏</w:t>
            </w:r>
          </w:p>
        </w:tc>
        <w:tc>
          <w:tcPr>
            <w:tcW w:w="729" w:type="dxa"/>
            <w:tcBorders>
              <w:top w:val="single" w:color="auto" w:sz="4" w:space="0"/>
              <w:left w:val="single" w:color="auto" w:sz="4" w:space="0"/>
              <w:bottom w:val="single" w:color="auto" w:sz="4" w:space="0"/>
              <w:right w:val="single" w:color="auto" w:sz="4" w:space="0"/>
            </w:tcBorders>
            <w:noWrap w:val="0"/>
            <w:vAlign w:val="center"/>
          </w:tcPr>
          <w:p>
            <w:pPr>
              <w:spacing w:line="360" w:lineRule="auto"/>
              <w:ind w:left="179"/>
              <w:rPr>
                <w:rFonts w:ascii="宋体" w:hAnsi="宋体"/>
                <w:sz w:val="24"/>
                <w:szCs w:val="22"/>
              </w:rPr>
            </w:pPr>
            <w:r>
              <w:rPr>
                <w:rFonts w:hint="eastAsia" w:ascii="宋体" w:hAnsi="宋体"/>
                <w:sz w:val="24"/>
                <w:szCs w:val="22"/>
              </w:rPr>
              <w:t>高</w:t>
            </w:r>
          </w:p>
        </w:tc>
        <w:tc>
          <w:tcPr>
            <w:tcW w:w="3173" w:type="dxa"/>
            <w:tcBorders>
              <w:top w:val="single" w:color="auto" w:sz="4" w:space="0"/>
              <w:left w:val="single" w:color="auto" w:sz="4" w:space="0"/>
              <w:bottom w:val="single" w:color="auto" w:sz="4" w:space="0"/>
              <w:right w:val="single" w:color="auto" w:sz="4" w:space="0"/>
            </w:tcBorders>
            <w:noWrap w:val="0"/>
            <w:vAlign w:val="center"/>
          </w:tcPr>
          <w:p>
            <w:pPr>
              <w:spacing w:line="360" w:lineRule="auto"/>
              <w:rPr>
                <w:rFonts w:ascii="宋体" w:hAnsi="宋体"/>
                <w:sz w:val="24"/>
                <w:szCs w:val="22"/>
              </w:rPr>
            </w:pPr>
            <w:r>
              <w:rPr>
                <w:rFonts w:hint="eastAsia" w:ascii="宋体" w:hAnsi="宋体"/>
                <w:sz w:val="24"/>
                <w:szCs w:val="22"/>
              </w:rPr>
              <w:t>规范审计流程；</w:t>
            </w:r>
          </w:p>
          <w:p>
            <w:pPr>
              <w:spacing w:line="360" w:lineRule="auto"/>
              <w:rPr>
                <w:rFonts w:ascii="宋体" w:hAnsi="宋体"/>
                <w:sz w:val="24"/>
                <w:szCs w:val="22"/>
              </w:rPr>
            </w:pPr>
            <w:r>
              <w:rPr>
                <w:rFonts w:hint="eastAsia" w:ascii="宋体" w:hAnsi="宋体"/>
                <w:sz w:val="24"/>
                <w:szCs w:val="22"/>
              </w:rPr>
              <w:t>严格选择审计人员；</w:t>
            </w:r>
          </w:p>
          <w:p>
            <w:pPr>
              <w:spacing w:line="360" w:lineRule="auto"/>
              <w:rPr>
                <w:rFonts w:ascii="宋体" w:hAnsi="宋体"/>
                <w:sz w:val="24"/>
                <w:szCs w:val="22"/>
              </w:rPr>
            </w:pPr>
            <w:r>
              <w:rPr>
                <w:rFonts w:hint="eastAsia" w:ascii="宋体" w:hAnsi="宋体"/>
                <w:sz w:val="24"/>
                <w:szCs w:val="22"/>
              </w:rPr>
              <w:t>用户进行全程监控；</w:t>
            </w:r>
          </w:p>
          <w:p>
            <w:pPr>
              <w:spacing w:line="360" w:lineRule="auto"/>
              <w:rPr>
                <w:rFonts w:ascii="宋体" w:hAnsi="宋体"/>
                <w:sz w:val="24"/>
                <w:szCs w:val="22"/>
              </w:rPr>
            </w:pPr>
            <w:r>
              <w:rPr>
                <w:rFonts w:hint="eastAsia" w:ascii="宋体" w:hAnsi="宋体"/>
                <w:sz w:val="24"/>
                <w:szCs w:val="22"/>
              </w:rPr>
              <w:t>制定可能的恢复计划；</w:t>
            </w:r>
          </w:p>
        </w:tc>
        <w:tc>
          <w:tcPr>
            <w:tcW w:w="840" w:type="dxa"/>
            <w:tcBorders>
              <w:top w:val="single" w:color="auto" w:sz="4" w:space="0"/>
              <w:left w:val="single" w:color="auto" w:sz="4" w:space="0"/>
              <w:bottom w:val="single" w:color="auto" w:sz="4" w:space="0"/>
              <w:right w:val="single" w:color="auto" w:sz="4" w:space="0"/>
            </w:tcBorders>
            <w:noWrap w:val="0"/>
            <w:vAlign w:val="center"/>
          </w:tcPr>
          <w:p>
            <w:pPr>
              <w:spacing w:line="360" w:lineRule="auto"/>
              <w:ind w:left="480"/>
              <w:jc w:val="center"/>
              <w:rPr>
                <w:rFonts w:ascii="宋体" w:hAnsi="宋体"/>
                <w:sz w:val="24"/>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8" w:type="dxa"/>
            <w:vMerge w:val="continue"/>
            <w:tcBorders>
              <w:top w:val="single" w:color="auto" w:sz="4" w:space="0"/>
              <w:left w:val="single" w:color="auto" w:sz="4" w:space="0"/>
              <w:bottom w:val="single" w:color="auto" w:sz="4" w:space="0"/>
              <w:right w:val="single" w:color="auto" w:sz="4" w:space="0"/>
            </w:tcBorders>
            <w:noWrap w:val="0"/>
            <w:vAlign w:val="center"/>
          </w:tcPr>
          <w:p>
            <w:pPr>
              <w:spacing w:line="360" w:lineRule="auto"/>
              <w:ind w:left="480"/>
              <w:jc w:val="center"/>
              <w:rPr>
                <w:rFonts w:ascii="宋体" w:hAnsi="宋体"/>
                <w:sz w:val="24"/>
                <w:szCs w:val="22"/>
              </w:rPr>
            </w:pPr>
          </w:p>
        </w:tc>
        <w:tc>
          <w:tcPr>
            <w:tcW w:w="2205" w:type="dxa"/>
            <w:tcBorders>
              <w:top w:val="single" w:color="auto" w:sz="4" w:space="0"/>
              <w:left w:val="single" w:color="auto" w:sz="4" w:space="0"/>
              <w:bottom w:val="single" w:color="auto" w:sz="4" w:space="0"/>
              <w:right w:val="single" w:color="auto" w:sz="4" w:space="0"/>
            </w:tcBorders>
            <w:noWrap w:val="0"/>
            <w:vAlign w:val="center"/>
          </w:tcPr>
          <w:p>
            <w:pPr>
              <w:spacing w:line="360" w:lineRule="auto"/>
              <w:rPr>
                <w:rFonts w:ascii="宋体" w:hAnsi="宋体"/>
                <w:sz w:val="24"/>
                <w:szCs w:val="22"/>
              </w:rPr>
            </w:pPr>
            <w:r>
              <w:rPr>
                <w:rFonts w:hint="eastAsia" w:ascii="宋体" w:hAnsi="宋体"/>
                <w:sz w:val="24"/>
                <w:szCs w:val="22"/>
              </w:rPr>
              <w:t>网络流量和主机资源占用</w:t>
            </w:r>
          </w:p>
        </w:tc>
        <w:tc>
          <w:tcPr>
            <w:tcW w:w="729" w:type="dxa"/>
            <w:tcBorders>
              <w:top w:val="single" w:color="auto" w:sz="4" w:space="0"/>
              <w:left w:val="single" w:color="auto" w:sz="4" w:space="0"/>
              <w:bottom w:val="single" w:color="auto" w:sz="4" w:space="0"/>
              <w:right w:val="single" w:color="auto" w:sz="4" w:space="0"/>
            </w:tcBorders>
            <w:noWrap w:val="0"/>
            <w:vAlign w:val="center"/>
          </w:tcPr>
          <w:p>
            <w:pPr>
              <w:spacing w:line="360" w:lineRule="auto"/>
              <w:ind w:left="179"/>
              <w:rPr>
                <w:rFonts w:ascii="宋体" w:hAnsi="宋体"/>
                <w:sz w:val="24"/>
                <w:szCs w:val="22"/>
              </w:rPr>
            </w:pPr>
            <w:r>
              <w:rPr>
                <w:rFonts w:hint="eastAsia" w:ascii="宋体" w:hAnsi="宋体"/>
                <w:sz w:val="24"/>
                <w:szCs w:val="22"/>
              </w:rPr>
              <w:t>低</w:t>
            </w:r>
          </w:p>
        </w:tc>
        <w:tc>
          <w:tcPr>
            <w:tcW w:w="3173" w:type="dxa"/>
            <w:tcBorders>
              <w:top w:val="single" w:color="auto" w:sz="4" w:space="0"/>
              <w:left w:val="single" w:color="auto" w:sz="4" w:space="0"/>
              <w:bottom w:val="single" w:color="auto" w:sz="4" w:space="0"/>
              <w:right w:val="single" w:color="auto" w:sz="4" w:space="0"/>
            </w:tcBorders>
            <w:noWrap w:val="0"/>
            <w:vAlign w:val="center"/>
          </w:tcPr>
          <w:p>
            <w:pPr>
              <w:spacing w:line="360" w:lineRule="auto"/>
              <w:rPr>
                <w:rFonts w:ascii="宋体" w:hAnsi="宋体"/>
                <w:sz w:val="24"/>
                <w:szCs w:val="22"/>
              </w:rPr>
            </w:pPr>
            <w:r>
              <w:rPr>
                <w:rFonts w:hint="eastAsia" w:ascii="宋体" w:hAnsi="宋体"/>
                <w:sz w:val="24"/>
                <w:szCs w:val="22"/>
              </w:rPr>
              <w:t>避开业务高峰</w:t>
            </w:r>
          </w:p>
        </w:tc>
        <w:tc>
          <w:tcPr>
            <w:tcW w:w="840" w:type="dxa"/>
            <w:tcBorders>
              <w:top w:val="single" w:color="auto" w:sz="4" w:space="0"/>
              <w:left w:val="single" w:color="auto" w:sz="4" w:space="0"/>
              <w:bottom w:val="single" w:color="auto" w:sz="4" w:space="0"/>
              <w:right w:val="single" w:color="auto" w:sz="4" w:space="0"/>
            </w:tcBorders>
            <w:noWrap w:val="0"/>
            <w:vAlign w:val="center"/>
          </w:tcPr>
          <w:p>
            <w:pPr>
              <w:spacing w:line="360" w:lineRule="auto"/>
              <w:ind w:left="480"/>
              <w:jc w:val="center"/>
              <w:rPr>
                <w:rFonts w:ascii="宋体" w:hAnsi="宋体"/>
                <w:sz w:val="24"/>
                <w:szCs w:val="22"/>
              </w:rPr>
            </w:pPr>
          </w:p>
        </w:tc>
      </w:tr>
    </w:tbl>
    <w:p>
      <w:pPr>
        <w:pStyle w:val="4"/>
        <w:numPr>
          <w:ilvl w:val="2"/>
          <w:numId w:val="15"/>
        </w:numPr>
        <w:tabs>
          <w:tab w:val="left" w:pos="420"/>
          <w:tab w:val="left" w:pos="720"/>
        </w:tabs>
        <w:bidi w:val="0"/>
        <w:ind w:left="720" w:leftChars="0" w:hanging="720" w:firstLineChars="0"/>
        <w:rPr>
          <w:rFonts w:ascii="Calibri" w:hAnsi="Calibri"/>
          <w:b/>
          <w:bCs/>
          <w:sz w:val="32"/>
          <w:szCs w:val="32"/>
        </w:rPr>
      </w:pPr>
      <w:bookmarkStart w:id="279" w:name="_Toc3185"/>
      <w:bookmarkStart w:id="280" w:name="_Toc450228381"/>
      <w:bookmarkStart w:id="281" w:name="_Toc516482764"/>
      <w:bookmarkStart w:id="282" w:name="_Toc450231592"/>
      <w:bookmarkStart w:id="283" w:name="_Toc385434127"/>
      <w:bookmarkStart w:id="284" w:name="_Toc422756136"/>
      <w:bookmarkStart w:id="285" w:name="_Toc16234"/>
      <w:bookmarkStart w:id="286" w:name="_Toc8293430"/>
      <w:r>
        <w:rPr>
          <w:rFonts w:hint="eastAsia" w:ascii="Calibri" w:hAnsi="Calibri"/>
          <w:b/>
          <w:bCs/>
          <w:sz w:val="32"/>
          <w:szCs w:val="32"/>
        </w:rPr>
        <w:t>漏洞扫描风险及规避</w:t>
      </w:r>
      <w:bookmarkEnd w:id="279"/>
      <w:bookmarkEnd w:id="280"/>
      <w:bookmarkEnd w:id="281"/>
      <w:bookmarkEnd w:id="282"/>
      <w:bookmarkEnd w:id="283"/>
      <w:bookmarkEnd w:id="284"/>
      <w:bookmarkEnd w:id="285"/>
      <w:bookmarkEnd w:id="286"/>
    </w:p>
    <w:p>
      <w:pPr>
        <w:spacing w:line="360" w:lineRule="auto"/>
        <w:ind w:firstLine="480" w:firstLineChars="200"/>
        <w:rPr>
          <w:sz w:val="24"/>
          <w:lang w:val="zh-CN"/>
        </w:rPr>
      </w:pPr>
      <w:r>
        <w:rPr>
          <w:rFonts w:hint="eastAsia"/>
          <w:sz w:val="24"/>
          <w:lang w:val="zh-CN"/>
        </w:rPr>
        <w:t>因此经过仔细考虑，我们认为在漏洞扫描评估中可能存在的风险有：</w:t>
      </w:r>
    </w:p>
    <w:p>
      <w:pPr>
        <w:numPr>
          <w:ilvl w:val="0"/>
          <w:numId w:val="32"/>
        </w:numPr>
        <w:spacing w:line="360" w:lineRule="auto"/>
        <w:ind w:left="1840" w:hanging="880"/>
        <w:rPr>
          <w:rFonts w:hint="eastAsia" w:ascii="宋体" w:hAnsi="宋体" w:eastAsia="宋体" w:cs="宋体"/>
          <w:b/>
          <w:kern w:val="28"/>
          <w:sz w:val="24"/>
          <w:szCs w:val="20"/>
          <w:lang w:val="zh-CN"/>
        </w:rPr>
      </w:pPr>
      <w:r>
        <w:rPr>
          <w:rFonts w:hint="eastAsia" w:ascii="宋体" w:hAnsi="宋体" w:eastAsia="宋体" w:cs="宋体"/>
          <w:b/>
          <w:kern w:val="28"/>
          <w:sz w:val="24"/>
          <w:szCs w:val="20"/>
          <w:lang w:val="zh-CN"/>
        </w:rPr>
        <w:t>评估时间和业务高峰时段冲突</w:t>
      </w:r>
    </w:p>
    <w:p>
      <w:pPr>
        <w:spacing w:line="360" w:lineRule="auto"/>
        <w:rPr>
          <w:sz w:val="24"/>
          <w:lang w:val="zh-CN"/>
        </w:rPr>
      </w:pPr>
      <w:r>
        <w:rPr>
          <w:rFonts w:hint="eastAsia"/>
          <w:sz w:val="24"/>
          <w:lang w:val="zh-CN"/>
        </w:rPr>
        <w:t xml:space="preserve">    由于工具评估的安全扫描行为是在一定程度上进行模拟攻击测试，从而验证弱点的存在性，而且存在一定的网络流量影响。因此，工具扫描评估应当尽量避免业务的高峰时段。</w:t>
      </w:r>
    </w:p>
    <w:p>
      <w:pPr>
        <w:numPr>
          <w:ilvl w:val="0"/>
          <w:numId w:val="32"/>
        </w:numPr>
        <w:spacing w:line="360" w:lineRule="auto"/>
        <w:ind w:left="1840" w:hanging="880"/>
        <w:rPr>
          <w:rFonts w:hint="eastAsia" w:ascii="宋体" w:hAnsi="宋体" w:eastAsia="宋体" w:cs="宋体"/>
          <w:b/>
          <w:kern w:val="28"/>
          <w:sz w:val="24"/>
          <w:szCs w:val="20"/>
          <w:lang w:val="zh-CN"/>
        </w:rPr>
      </w:pPr>
      <w:r>
        <w:rPr>
          <w:rFonts w:hint="eastAsia" w:ascii="宋体" w:hAnsi="宋体" w:eastAsia="宋体" w:cs="宋体"/>
          <w:b/>
          <w:kern w:val="28"/>
          <w:sz w:val="24"/>
          <w:szCs w:val="20"/>
          <w:lang w:val="zh-CN"/>
        </w:rPr>
        <w:t>工具扫描策略集配置不当</w:t>
      </w:r>
    </w:p>
    <w:p>
      <w:pPr>
        <w:spacing w:line="360" w:lineRule="auto"/>
        <w:rPr>
          <w:sz w:val="24"/>
          <w:lang w:val="zh-CN"/>
        </w:rPr>
      </w:pPr>
      <w:r>
        <w:rPr>
          <w:rFonts w:hint="eastAsia"/>
          <w:sz w:val="24"/>
          <w:lang w:val="zh-CN"/>
        </w:rPr>
        <w:t xml:space="preserve">    在业务系统中可能存在不同的业务应用主机、网络设备及安全设备，且业务关系复杂。因此，为了降低扫描工具对业务及网络的影响，应当根据具体的评估对象类型从扫描策略上就进行策略集的最优配置。</w:t>
      </w:r>
    </w:p>
    <w:p>
      <w:pPr>
        <w:numPr>
          <w:ilvl w:val="0"/>
          <w:numId w:val="32"/>
        </w:numPr>
        <w:spacing w:line="360" w:lineRule="auto"/>
        <w:ind w:left="1840" w:hanging="880"/>
        <w:rPr>
          <w:rFonts w:hint="eastAsia" w:ascii="宋体" w:hAnsi="宋体" w:eastAsia="宋体" w:cs="宋体"/>
          <w:b/>
          <w:kern w:val="28"/>
          <w:sz w:val="24"/>
          <w:szCs w:val="20"/>
          <w:lang w:val="zh-CN"/>
        </w:rPr>
      </w:pPr>
      <w:r>
        <w:rPr>
          <w:rFonts w:hint="eastAsia" w:ascii="宋体" w:hAnsi="宋体" w:eastAsia="宋体" w:cs="宋体"/>
          <w:b/>
          <w:kern w:val="28"/>
          <w:sz w:val="24"/>
          <w:szCs w:val="20"/>
          <w:lang w:val="zh-CN"/>
        </w:rPr>
        <w:t>业务应用脆弱</w:t>
      </w:r>
    </w:p>
    <w:p>
      <w:pPr>
        <w:spacing w:line="360" w:lineRule="auto"/>
        <w:rPr>
          <w:sz w:val="24"/>
          <w:lang w:val="zh-CN"/>
        </w:rPr>
      </w:pPr>
      <w:r>
        <w:rPr>
          <w:rFonts w:hint="eastAsia"/>
          <w:sz w:val="24"/>
          <w:lang w:val="zh-CN"/>
        </w:rPr>
        <w:t xml:space="preserve">    在进行业务设计和实施过程中，由于缺乏安全性、可靠性和扩展性的考虑，使得网络的核心设备和支撑网络难以满足不断扩展的业务需求。</w:t>
      </w:r>
    </w:p>
    <w:p>
      <w:pPr>
        <w:spacing w:line="360" w:lineRule="auto"/>
        <w:rPr>
          <w:rFonts w:ascii="Calibri" w:hAnsi="Calibri"/>
          <w:b/>
          <w:sz w:val="24"/>
          <w:szCs w:val="22"/>
        </w:rPr>
      </w:pPr>
      <w:r>
        <w:rPr>
          <w:rFonts w:hint="eastAsia" w:ascii="Calibri" w:hAnsi="Calibri"/>
          <w:b/>
          <w:sz w:val="24"/>
          <w:szCs w:val="22"/>
        </w:rPr>
        <w:t>规避措施描述：</w:t>
      </w:r>
    </w:p>
    <w:p>
      <w:pPr>
        <w:spacing w:line="360" w:lineRule="auto"/>
        <w:rPr>
          <w:sz w:val="24"/>
          <w:lang w:val="zh-CN"/>
        </w:rPr>
      </w:pPr>
      <w:r>
        <w:rPr>
          <w:rFonts w:hint="eastAsia"/>
          <w:sz w:val="24"/>
          <w:lang w:val="zh-CN"/>
        </w:rPr>
        <w:t xml:space="preserve">    可以采取以下措施进行风险规避：</w:t>
      </w:r>
    </w:p>
    <w:p>
      <w:pPr>
        <w:numPr>
          <w:ilvl w:val="0"/>
          <w:numId w:val="32"/>
        </w:numPr>
        <w:spacing w:line="360" w:lineRule="auto"/>
        <w:ind w:left="1840" w:hanging="880"/>
        <w:rPr>
          <w:rFonts w:hint="eastAsia" w:ascii="宋体" w:hAnsi="宋体" w:eastAsia="宋体" w:cs="宋体"/>
          <w:b/>
          <w:kern w:val="28"/>
          <w:sz w:val="24"/>
          <w:szCs w:val="20"/>
          <w:lang w:val="zh-CN"/>
        </w:rPr>
      </w:pPr>
      <w:r>
        <w:rPr>
          <w:rFonts w:hint="eastAsia" w:ascii="宋体" w:hAnsi="宋体" w:eastAsia="宋体" w:cs="宋体"/>
          <w:b/>
          <w:kern w:val="28"/>
          <w:sz w:val="24"/>
          <w:szCs w:val="20"/>
          <w:lang w:val="zh-CN"/>
        </w:rPr>
        <w:t>评估时间的选择</w:t>
      </w:r>
    </w:p>
    <w:p>
      <w:pPr>
        <w:spacing w:line="360" w:lineRule="auto"/>
        <w:rPr>
          <w:sz w:val="24"/>
          <w:lang w:val="zh-CN"/>
        </w:rPr>
      </w:pPr>
      <w:r>
        <w:rPr>
          <w:rFonts w:hint="eastAsia"/>
          <w:sz w:val="24"/>
          <w:lang w:val="zh-CN"/>
        </w:rPr>
        <w:t xml:space="preserve">    执行工具扫描评估需要避开业务的高峰时段，从而减小评估对业务的影响。</w:t>
      </w:r>
    </w:p>
    <w:p>
      <w:pPr>
        <w:numPr>
          <w:ilvl w:val="0"/>
          <w:numId w:val="32"/>
        </w:numPr>
        <w:spacing w:line="360" w:lineRule="auto"/>
        <w:ind w:left="1840" w:hanging="880"/>
        <w:rPr>
          <w:rFonts w:hint="eastAsia" w:ascii="宋体" w:hAnsi="宋体" w:eastAsia="宋体" w:cs="宋体"/>
          <w:b/>
          <w:kern w:val="28"/>
          <w:sz w:val="24"/>
          <w:szCs w:val="20"/>
          <w:lang w:val="zh-CN"/>
        </w:rPr>
      </w:pPr>
      <w:r>
        <w:rPr>
          <w:rFonts w:hint="eastAsia" w:ascii="宋体" w:hAnsi="宋体" w:eastAsia="宋体" w:cs="宋体"/>
          <w:b/>
          <w:kern w:val="28"/>
          <w:sz w:val="24"/>
          <w:szCs w:val="20"/>
          <w:lang w:val="zh-CN"/>
        </w:rPr>
        <w:t>扫描测试</w:t>
      </w:r>
    </w:p>
    <w:p>
      <w:pPr>
        <w:spacing w:line="360" w:lineRule="auto"/>
        <w:rPr>
          <w:sz w:val="24"/>
          <w:lang w:val="zh-CN"/>
        </w:rPr>
      </w:pPr>
      <w:r>
        <w:rPr>
          <w:rFonts w:hint="eastAsia"/>
          <w:sz w:val="24"/>
          <w:lang w:val="zh-CN"/>
        </w:rPr>
        <w:t xml:space="preserve">    在可能的情况下，对扫描对象测试机进行预评估。</w:t>
      </w:r>
    </w:p>
    <w:p>
      <w:pPr>
        <w:spacing w:line="360" w:lineRule="auto"/>
        <w:rPr>
          <w:sz w:val="24"/>
          <w:lang w:val="zh-CN"/>
        </w:rPr>
      </w:pPr>
      <w:r>
        <w:rPr>
          <w:rFonts w:hint="eastAsia"/>
          <w:sz w:val="24"/>
          <w:lang w:val="zh-CN"/>
        </w:rPr>
        <w:t xml:space="preserve">    评估方式上采用分类扫描和单台扫描。</w:t>
      </w:r>
    </w:p>
    <w:p>
      <w:pPr>
        <w:spacing w:line="360" w:lineRule="auto"/>
        <w:rPr>
          <w:sz w:val="24"/>
          <w:lang w:val="zh-CN"/>
        </w:rPr>
      </w:pPr>
      <w:r>
        <w:rPr>
          <w:rFonts w:hint="eastAsia"/>
          <w:sz w:val="24"/>
          <w:lang w:val="zh-CN"/>
        </w:rPr>
        <w:t xml:space="preserve">    对不同的评估对象执行不同的扫描策略；</w:t>
      </w:r>
    </w:p>
    <w:p>
      <w:pPr>
        <w:spacing w:line="360" w:lineRule="auto"/>
        <w:rPr>
          <w:sz w:val="24"/>
          <w:lang w:val="zh-CN"/>
        </w:rPr>
      </w:pPr>
      <w:r>
        <w:rPr>
          <w:rFonts w:hint="eastAsia"/>
          <w:sz w:val="24"/>
          <w:lang w:val="zh-CN"/>
        </w:rPr>
        <w:t xml:space="preserve">    对存在备份关系的设备，可以进行单台扫描。</w:t>
      </w:r>
    </w:p>
    <w:p>
      <w:pPr>
        <w:numPr>
          <w:ilvl w:val="0"/>
          <w:numId w:val="32"/>
        </w:numPr>
        <w:spacing w:line="360" w:lineRule="auto"/>
        <w:ind w:left="1840" w:hanging="880"/>
        <w:rPr>
          <w:rFonts w:hint="eastAsia" w:ascii="宋体" w:hAnsi="宋体" w:eastAsia="宋体" w:cs="宋体"/>
          <w:b/>
          <w:kern w:val="28"/>
          <w:sz w:val="24"/>
          <w:szCs w:val="20"/>
          <w:lang w:val="zh-CN"/>
        </w:rPr>
      </w:pPr>
      <w:r>
        <w:rPr>
          <w:rFonts w:hint="eastAsia" w:ascii="宋体" w:hAnsi="宋体" w:eastAsia="宋体" w:cs="宋体"/>
          <w:b/>
          <w:kern w:val="28"/>
          <w:sz w:val="24"/>
          <w:szCs w:val="20"/>
          <w:lang w:val="zh-CN"/>
        </w:rPr>
        <w:t>减缓扫描速度</w:t>
      </w:r>
    </w:p>
    <w:p>
      <w:pPr>
        <w:spacing w:line="360" w:lineRule="auto"/>
        <w:rPr>
          <w:sz w:val="24"/>
          <w:lang w:val="zh-CN"/>
        </w:rPr>
      </w:pPr>
      <w:r>
        <w:rPr>
          <w:rFonts w:hint="eastAsia"/>
          <w:sz w:val="24"/>
          <w:lang w:val="zh-CN"/>
        </w:rPr>
        <w:t xml:space="preserve">    通过减少并发线程来降低被扫描主机所承受的压力，在几次测试后得出适中的并发线程数量及扫描方式。</w:t>
      </w:r>
    </w:p>
    <w:p>
      <w:pPr>
        <w:numPr>
          <w:ilvl w:val="0"/>
          <w:numId w:val="32"/>
        </w:numPr>
        <w:spacing w:line="360" w:lineRule="auto"/>
        <w:ind w:left="1840" w:hanging="880"/>
        <w:rPr>
          <w:rFonts w:hint="eastAsia" w:ascii="宋体" w:hAnsi="宋体" w:eastAsia="宋体" w:cs="宋体"/>
          <w:b/>
          <w:kern w:val="28"/>
          <w:sz w:val="24"/>
          <w:szCs w:val="20"/>
          <w:lang w:val="zh-CN"/>
        </w:rPr>
      </w:pPr>
      <w:r>
        <w:rPr>
          <w:rFonts w:hint="eastAsia" w:ascii="宋体" w:hAnsi="宋体" w:eastAsia="宋体" w:cs="宋体"/>
          <w:b/>
          <w:kern w:val="28"/>
          <w:sz w:val="24"/>
          <w:szCs w:val="20"/>
          <w:lang w:val="zh-CN"/>
        </w:rPr>
        <w:t>优化扫描策略配置</w:t>
      </w:r>
    </w:p>
    <w:p>
      <w:pPr>
        <w:spacing w:line="360" w:lineRule="auto"/>
        <w:rPr>
          <w:sz w:val="24"/>
          <w:lang w:val="zh-CN"/>
        </w:rPr>
      </w:pPr>
      <w:r>
        <w:rPr>
          <w:rFonts w:hint="eastAsia"/>
          <w:sz w:val="24"/>
          <w:lang w:val="zh-CN"/>
        </w:rPr>
        <w:t xml:space="preserve">    分类扫描：对不同的主机和设备类型执行不同的扫描会话，从而减少不必要的弱点测试。</w:t>
      </w:r>
    </w:p>
    <w:p>
      <w:pPr>
        <w:spacing w:line="360" w:lineRule="auto"/>
        <w:rPr>
          <w:sz w:val="24"/>
          <w:lang w:val="zh-CN"/>
        </w:rPr>
      </w:pPr>
      <w:r>
        <w:rPr>
          <w:rFonts w:hint="eastAsia"/>
          <w:sz w:val="24"/>
          <w:lang w:val="zh-CN"/>
        </w:rPr>
        <w:t xml:space="preserve">    针对扫描对象细化扫描策略配置：对于不同类型的主机或者设备，需要根据其上不同的应用和服务情况，有针对性地定制扫描策略选项。经过对扫描策略的优化，即降低了流量，又减少了不必要的弱点测试给业务带来的风险。</w:t>
      </w:r>
    </w:p>
    <w:p>
      <w:pPr>
        <w:numPr>
          <w:ilvl w:val="0"/>
          <w:numId w:val="32"/>
        </w:numPr>
        <w:spacing w:line="360" w:lineRule="auto"/>
        <w:ind w:left="1840" w:hanging="880"/>
        <w:rPr>
          <w:rFonts w:hint="eastAsia" w:ascii="宋体" w:hAnsi="宋体" w:eastAsia="宋体" w:cs="宋体"/>
          <w:b/>
          <w:kern w:val="28"/>
          <w:sz w:val="24"/>
          <w:szCs w:val="20"/>
          <w:lang w:val="zh-CN"/>
        </w:rPr>
      </w:pPr>
      <w:r>
        <w:rPr>
          <w:rFonts w:hint="eastAsia" w:ascii="宋体" w:hAnsi="宋体" w:eastAsia="宋体" w:cs="宋体"/>
          <w:b/>
          <w:kern w:val="28"/>
          <w:sz w:val="24"/>
          <w:szCs w:val="20"/>
          <w:lang w:val="zh-CN"/>
        </w:rPr>
        <w:t>厂商协作</w:t>
      </w:r>
    </w:p>
    <w:p>
      <w:pPr>
        <w:spacing w:line="360" w:lineRule="auto"/>
        <w:rPr>
          <w:sz w:val="24"/>
          <w:lang w:val="zh-CN"/>
        </w:rPr>
      </w:pPr>
      <w:r>
        <w:rPr>
          <w:rFonts w:hint="eastAsia"/>
          <w:sz w:val="24"/>
          <w:lang w:val="zh-CN"/>
        </w:rPr>
        <w:t xml:space="preserve">    厂商需要提供各应用程序的名称、版本、协议、进程名和相应的端口号等信息，在评估之前，由甲方与评估服务商以及业务厂商共同分析评估对业务可能造成的风险，分析可能存在的问题。在评估过程中尽量规避这些风险。</w:t>
      </w:r>
    </w:p>
    <w:p>
      <w:pPr>
        <w:pStyle w:val="4"/>
        <w:numPr>
          <w:ilvl w:val="2"/>
          <w:numId w:val="15"/>
        </w:numPr>
        <w:tabs>
          <w:tab w:val="left" w:pos="420"/>
          <w:tab w:val="left" w:pos="720"/>
        </w:tabs>
        <w:bidi w:val="0"/>
        <w:ind w:left="720" w:leftChars="0" w:hanging="720" w:firstLineChars="0"/>
        <w:rPr>
          <w:rFonts w:ascii="Calibri" w:hAnsi="Calibri"/>
          <w:b/>
          <w:bCs/>
          <w:sz w:val="32"/>
          <w:szCs w:val="32"/>
        </w:rPr>
      </w:pPr>
      <w:bookmarkStart w:id="287" w:name="_Toc15935"/>
      <w:bookmarkStart w:id="288" w:name="_Toc14074"/>
      <w:bookmarkStart w:id="289" w:name="_Toc385434128"/>
      <w:bookmarkStart w:id="290" w:name="_Toc450231593"/>
      <w:bookmarkStart w:id="291" w:name="_Toc8293431"/>
      <w:bookmarkStart w:id="292" w:name="_Toc450228382"/>
      <w:bookmarkStart w:id="293" w:name="_Toc516482765"/>
      <w:bookmarkStart w:id="294" w:name="_Toc422756137"/>
      <w:r>
        <w:rPr>
          <w:rFonts w:hint="eastAsia" w:ascii="Calibri" w:hAnsi="Calibri"/>
          <w:b/>
          <w:bCs/>
          <w:sz w:val="32"/>
          <w:szCs w:val="32"/>
        </w:rPr>
        <w:t>安全问题处置风险及规避</w:t>
      </w:r>
      <w:bookmarkEnd w:id="287"/>
      <w:bookmarkEnd w:id="288"/>
      <w:bookmarkEnd w:id="289"/>
      <w:bookmarkEnd w:id="290"/>
      <w:bookmarkEnd w:id="291"/>
      <w:bookmarkEnd w:id="292"/>
      <w:bookmarkEnd w:id="293"/>
      <w:bookmarkEnd w:id="294"/>
    </w:p>
    <w:p>
      <w:pPr>
        <w:spacing w:line="360" w:lineRule="auto"/>
        <w:rPr>
          <w:rFonts w:ascii="宋体" w:hAnsi="宋体"/>
          <w:b/>
          <w:sz w:val="24"/>
          <w:szCs w:val="22"/>
        </w:rPr>
      </w:pPr>
      <w:r>
        <w:rPr>
          <w:rFonts w:hint="eastAsia" w:ascii="宋体" w:hAnsi="宋体"/>
          <w:b/>
          <w:sz w:val="24"/>
          <w:szCs w:val="22"/>
        </w:rPr>
        <w:t>安全问题处置风险：</w:t>
      </w:r>
    </w:p>
    <w:p>
      <w:pPr>
        <w:spacing w:line="360" w:lineRule="auto"/>
        <w:rPr>
          <w:rFonts w:ascii="宋体" w:hAnsi="宋体"/>
          <w:sz w:val="24"/>
          <w:szCs w:val="22"/>
        </w:rPr>
      </w:pPr>
      <w:r>
        <w:rPr>
          <w:rFonts w:hint="eastAsia" w:ascii="宋体" w:hAnsi="宋体"/>
          <w:sz w:val="24"/>
          <w:szCs w:val="22"/>
        </w:rPr>
        <w:t xml:space="preserve">  本项目的安全问题处置存在以下风险：</w:t>
      </w:r>
    </w:p>
    <w:p>
      <w:pPr>
        <w:numPr>
          <w:ilvl w:val="0"/>
          <w:numId w:val="32"/>
        </w:numPr>
        <w:spacing w:line="360" w:lineRule="auto"/>
        <w:ind w:left="1840" w:hanging="880"/>
        <w:rPr>
          <w:rFonts w:hint="eastAsia" w:ascii="宋体" w:hAnsi="宋体" w:eastAsia="宋体" w:cs="宋体"/>
          <w:b/>
          <w:kern w:val="28"/>
          <w:sz w:val="24"/>
          <w:szCs w:val="20"/>
          <w:lang w:val="zh-CN"/>
        </w:rPr>
      </w:pPr>
      <w:r>
        <w:rPr>
          <w:rFonts w:hint="eastAsia" w:ascii="宋体" w:hAnsi="宋体" w:eastAsia="宋体" w:cs="宋体"/>
          <w:b/>
          <w:kern w:val="28"/>
          <w:sz w:val="24"/>
          <w:szCs w:val="20"/>
          <w:lang w:val="zh-CN"/>
        </w:rPr>
        <w:t>服务器宕机</w:t>
      </w:r>
    </w:p>
    <w:p>
      <w:pPr>
        <w:spacing w:line="360" w:lineRule="auto"/>
        <w:rPr>
          <w:rFonts w:ascii="宋体" w:hAnsi="宋体"/>
          <w:sz w:val="24"/>
          <w:szCs w:val="22"/>
        </w:rPr>
      </w:pPr>
      <w:r>
        <w:rPr>
          <w:rFonts w:hint="eastAsia" w:ascii="Calibri" w:hAnsi="Calibri"/>
          <w:sz w:val="24"/>
          <w:szCs w:val="22"/>
        </w:rPr>
        <w:t xml:space="preserve">    在实施新的补丁或补丁集后，可能会导致服务器操作系统出现故障而造成服务器宕机的情况。</w:t>
      </w:r>
    </w:p>
    <w:p>
      <w:pPr>
        <w:numPr>
          <w:ilvl w:val="0"/>
          <w:numId w:val="32"/>
        </w:numPr>
        <w:spacing w:line="360" w:lineRule="auto"/>
        <w:ind w:left="1840" w:hanging="880"/>
        <w:rPr>
          <w:rFonts w:hint="eastAsia" w:ascii="宋体" w:hAnsi="宋体" w:eastAsia="宋体" w:cs="宋体"/>
          <w:b/>
          <w:kern w:val="28"/>
          <w:sz w:val="24"/>
          <w:szCs w:val="20"/>
          <w:lang w:val="zh-CN"/>
        </w:rPr>
      </w:pPr>
      <w:r>
        <w:rPr>
          <w:rFonts w:hint="eastAsia" w:ascii="宋体" w:hAnsi="宋体" w:eastAsia="宋体" w:cs="宋体"/>
          <w:b/>
          <w:kern w:val="28"/>
          <w:sz w:val="24"/>
          <w:szCs w:val="20"/>
          <w:lang w:val="zh-CN"/>
        </w:rPr>
        <w:t>应用系统中断</w:t>
      </w:r>
    </w:p>
    <w:p>
      <w:pPr>
        <w:spacing w:line="360" w:lineRule="auto"/>
        <w:rPr>
          <w:rFonts w:ascii="宋体" w:hAnsi="宋体"/>
          <w:sz w:val="24"/>
          <w:szCs w:val="22"/>
        </w:rPr>
      </w:pPr>
      <w:r>
        <w:rPr>
          <w:rFonts w:hint="eastAsia" w:ascii="Calibri" w:hAnsi="Calibri"/>
          <w:sz w:val="24"/>
          <w:szCs w:val="22"/>
        </w:rPr>
        <w:t xml:space="preserve">    在对应用系统进行安全策略调整或升级应用系统版本后，可能造成应用系统停止正常服务，无法提供有效服务的情况。</w:t>
      </w:r>
    </w:p>
    <w:p>
      <w:pPr>
        <w:spacing w:line="360" w:lineRule="auto"/>
        <w:rPr>
          <w:rFonts w:ascii="Calibri" w:hAnsi="Calibri"/>
          <w:b/>
          <w:sz w:val="24"/>
          <w:szCs w:val="22"/>
        </w:rPr>
      </w:pPr>
      <w:r>
        <w:rPr>
          <w:rFonts w:hint="eastAsia" w:ascii="Calibri" w:hAnsi="Calibri"/>
          <w:b/>
          <w:sz w:val="24"/>
          <w:szCs w:val="22"/>
        </w:rPr>
        <w:t>规避措施描述：</w:t>
      </w:r>
    </w:p>
    <w:p>
      <w:pPr>
        <w:spacing w:before="60" w:after="60" w:line="360" w:lineRule="auto"/>
        <w:ind w:left="204" w:firstLine="480" w:firstLineChars="200"/>
        <w:rPr>
          <w:sz w:val="24"/>
          <w:lang w:val="zh-CN"/>
        </w:rPr>
      </w:pPr>
      <w:r>
        <w:rPr>
          <w:rFonts w:hint="eastAsia"/>
          <w:sz w:val="24"/>
          <w:lang w:val="zh-CN"/>
        </w:rPr>
        <w:t>可以采取以下措施进行风险规避：</w:t>
      </w:r>
    </w:p>
    <w:p>
      <w:pPr>
        <w:numPr>
          <w:ilvl w:val="0"/>
          <w:numId w:val="32"/>
        </w:numPr>
        <w:spacing w:line="360" w:lineRule="auto"/>
        <w:ind w:left="1840" w:hanging="880"/>
        <w:rPr>
          <w:rFonts w:hint="eastAsia" w:ascii="宋体" w:hAnsi="宋体" w:eastAsia="宋体" w:cs="宋体"/>
          <w:b/>
          <w:kern w:val="28"/>
          <w:sz w:val="24"/>
          <w:szCs w:val="20"/>
          <w:lang w:val="zh-CN"/>
        </w:rPr>
      </w:pPr>
      <w:r>
        <w:rPr>
          <w:rFonts w:hint="eastAsia" w:ascii="宋体" w:hAnsi="宋体" w:eastAsia="宋体" w:cs="宋体"/>
          <w:b/>
          <w:kern w:val="28"/>
          <w:sz w:val="24"/>
          <w:szCs w:val="20"/>
          <w:lang w:val="zh-CN"/>
        </w:rPr>
        <w:t>数据备份</w:t>
      </w:r>
    </w:p>
    <w:p>
      <w:pPr>
        <w:spacing w:line="360" w:lineRule="auto"/>
        <w:ind w:firstLine="420" w:firstLineChars="0"/>
        <w:rPr>
          <w:rFonts w:ascii="宋体" w:hAnsi="宋体"/>
          <w:sz w:val="24"/>
          <w:szCs w:val="22"/>
        </w:rPr>
      </w:pPr>
      <w:r>
        <w:rPr>
          <w:rFonts w:hint="eastAsia" w:ascii="Calibri" w:hAnsi="Calibri"/>
          <w:sz w:val="24"/>
          <w:szCs w:val="22"/>
        </w:rPr>
        <w:t>在对应用系统进行加固前，有必要采用备份系统对所有数据进行备份，确保备份的有效性和可用性。</w:t>
      </w:r>
    </w:p>
    <w:p>
      <w:pPr>
        <w:numPr>
          <w:ilvl w:val="0"/>
          <w:numId w:val="32"/>
        </w:numPr>
        <w:spacing w:line="360" w:lineRule="auto"/>
        <w:ind w:left="1840" w:hanging="880"/>
        <w:rPr>
          <w:rFonts w:hint="eastAsia" w:ascii="宋体" w:hAnsi="宋体" w:eastAsia="宋体" w:cs="宋体"/>
          <w:b/>
          <w:kern w:val="28"/>
          <w:sz w:val="24"/>
          <w:szCs w:val="20"/>
          <w:lang w:val="zh-CN"/>
        </w:rPr>
      </w:pPr>
      <w:r>
        <w:rPr>
          <w:rFonts w:hint="eastAsia" w:ascii="宋体" w:hAnsi="宋体" w:eastAsia="宋体" w:cs="宋体"/>
          <w:b/>
          <w:kern w:val="28"/>
          <w:sz w:val="24"/>
          <w:szCs w:val="20"/>
          <w:lang w:val="zh-CN"/>
        </w:rPr>
        <w:t>应用系统备份</w:t>
      </w:r>
    </w:p>
    <w:p>
      <w:pPr>
        <w:spacing w:line="360" w:lineRule="auto"/>
        <w:ind w:firstLine="420" w:firstLineChars="0"/>
        <w:rPr>
          <w:rFonts w:ascii="宋体" w:hAnsi="宋体"/>
          <w:sz w:val="24"/>
          <w:szCs w:val="22"/>
        </w:rPr>
      </w:pPr>
      <w:r>
        <w:rPr>
          <w:rFonts w:hint="eastAsia" w:ascii="Calibri" w:hAnsi="Calibri"/>
          <w:sz w:val="24"/>
          <w:szCs w:val="22"/>
        </w:rPr>
        <w:t>在对应用系统进行加固前，有必要采取备份措施，对重要的应用系统进行备份，确保可以从备份的应用系统恢复。</w:t>
      </w:r>
    </w:p>
    <w:p>
      <w:pPr>
        <w:numPr>
          <w:ilvl w:val="0"/>
          <w:numId w:val="32"/>
        </w:numPr>
        <w:spacing w:line="360" w:lineRule="auto"/>
        <w:ind w:left="1840" w:hanging="880"/>
        <w:rPr>
          <w:rFonts w:hint="eastAsia" w:ascii="宋体" w:hAnsi="宋体" w:eastAsia="宋体" w:cs="宋体"/>
          <w:b/>
          <w:kern w:val="28"/>
          <w:sz w:val="24"/>
          <w:szCs w:val="20"/>
          <w:lang w:val="zh-CN"/>
        </w:rPr>
      </w:pPr>
      <w:r>
        <w:rPr>
          <w:rFonts w:hint="eastAsia" w:ascii="宋体" w:hAnsi="宋体" w:eastAsia="宋体" w:cs="宋体"/>
          <w:b/>
          <w:kern w:val="28"/>
          <w:sz w:val="24"/>
          <w:szCs w:val="20"/>
          <w:lang w:val="zh-CN"/>
        </w:rPr>
        <w:t>安全加固测试</w:t>
      </w:r>
    </w:p>
    <w:p>
      <w:pPr>
        <w:spacing w:line="360" w:lineRule="auto"/>
        <w:ind w:firstLine="420" w:firstLineChars="0"/>
        <w:rPr>
          <w:rFonts w:ascii="宋体" w:hAnsi="宋体"/>
          <w:sz w:val="24"/>
          <w:szCs w:val="22"/>
        </w:rPr>
      </w:pPr>
      <w:r>
        <w:rPr>
          <w:rFonts w:hint="eastAsia" w:ascii="Calibri" w:hAnsi="Calibri"/>
          <w:sz w:val="24"/>
          <w:szCs w:val="22"/>
        </w:rPr>
        <w:t>在实施补丁等具有风险的安全措施前，需要进行安全测试。模拟客户的实际应用环境，通过测试确保加固操作不影响正常的应用。</w:t>
      </w:r>
    </w:p>
    <w:p>
      <w:pPr>
        <w:pStyle w:val="3"/>
        <w:numPr>
          <w:ilvl w:val="1"/>
          <w:numId w:val="15"/>
        </w:numPr>
        <w:tabs>
          <w:tab w:val="left" w:pos="576"/>
          <w:tab w:val="left" w:pos="578"/>
        </w:tabs>
        <w:bidi w:val="0"/>
        <w:ind w:left="576" w:leftChars="0" w:hanging="576" w:firstLineChars="0"/>
      </w:pPr>
      <w:bookmarkStart w:id="295" w:name="_Toc11695"/>
      <w:bookmarkStart w:id="296" w:name="_Toc385434129"/>
      <w:bookmarkStart w:id="297" w:name="_Toc450228383"/>
      <w:bookmarkStart w:id="298" w:name="_Toc30590"/>
      <w:bookmarkStart w:id="299" w:name="_Toc422756138"/>
      <w:bookmarkStart w:id="300" w:name="_Toc8293432"/>
      <w:bookmarkStart w:id="301" w:name="_Toc516482766"/>
      <w:bookmarkStart w:id="302" w:name="_Toc450231594"/>
      <w:r>
        <w:rPr>
          <w:rFonts w:hint="eastAsia"/>
        </w:rPr>
        <w:t>保密措施</w:t>
      </w:r>
      <w:bookmarkEnd w:id="295"/>
      <w:bookmarkEnd w:id="296"/>
      <w:bookmarkEnd w:id="297"/>
      <w:bookmarkEnd w:id="298"/>
      <w:bookmarkEnd w:id="299"/>
      <w:bookmarkEnd w:id="300"/>
      <w:bookmarkEnd w:id="301"/>
      <w:bookmarkEnd w:id="302"/>
    </w:p>
    <w:p>
      <w:pPr>
        <w:pStyle w:val="4"/>
        <w:numPr>
          <w:ilvl w:val="2"/>
          <w:numId w:val="15"/>
        </w:numPr>
        <w:tabs>
          <w:tab w:val="left" w:pos="420"/>
          <w:tab w:val="left" w:pos="720"/>
        </w:tabs>
        <w:bidi w:val="0"/>
        <w:ind w:left="720" w:leftChars="0" w:hanging="720" w:firstLineChars="0"/>
        <w:rPr>
          <w:rFonts w:ascii="Calibri" w:hAnsi="Calibri"/>
          <w:b/>
          <w:bCs/>
          <w:sz w:val="32"/>
          <w:szCs w:val="32"/>
        </w:rPr>
      </w:pPr>
      <w:bookmarkStart w:id="303" w:name="_Toc450231595"/>
      <w:bookmarkStart w:id="304" w:name="_Toc197794673"/>
      <w:bookmarkStart w:id="305" w:name="_Toc144021727"/>
      <w:bookmarkStart w:id="306" w:name="_Toc242846514"/>
      <w:bookmarkStart w:id="307" w:name="_Toc450228384"/>
      <w:bookmarkStart w:id="308" w:name="_Toc422756139"/>
      <w:bookmarkStart w:id="309" w:name="_Toc385434130"/>
      <w:bookmarkStart w:id="310" w:name="_Toc27264"/>
      <w:bookmarkStart w:id="311" w:name="_Toc8293433"/>
      <w:bookmarkStart w:id="312" w:name="_Toc30277"/>
      <w:bookmarkStart w:id="313" w:name="_Toc185851844"/>
      <w:bookmarkStart w:id="314" w:name="_Toc293006080"/>
      <w:bookmarkStart w:id="315" w:name="_Toc516482767"/>
      <w:bookmarkStart w:id="316" w:name="_Toc280811449"/>
      <w:bookmarkStart w:id="317" w:name="_Toc47259955"/>
      <w:bookmarkStart w:id="318" w:name="_Toc283283389"/>
      <w:r>
        <w:rPr>
          <w:rFonts w:hint="eastAsia" w:ascii="Calibri" w:hAnsi="Calibri"/>
          <w:b/>
          <w:bCs/>
          <w:sz w:val="32"/>
          <w:szCs w:val="32"/>
        </w:rPr>
        <w:t>保密控制</w:t>
      </w:r>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p>
    <w:p>
      <w:pPr>
        <w:spacing w:line="360" w:lineRule="auto"/>
        <w:ind w:firstLine="480"/>
        <w:rPr>
          <w:sz w:val="24"/>
          <w:lang w:val="zh-CN"/>
        </w:rPr>
      </w:pPr>
      <w:r>
        <w:rPr>
          <w:rFonts w:hint="eastAsia"/>
          <w:sz w:val="24"/>
          <w:lang w:val="zh-CN"/>
        </w:rPr>
        <w:t>针对用户的保密信息，如内部网络的：</w:t>
      </w:r>
    </w:p>
    <w:p>
      <w:pPr>
        <w:numPr>
          <w:ilvl w:val="0"/>
          <w:numId w:val="33"/>
        </w:numPr>
        <w:spacing w:line="360" w:lineRule="auto"/>
        <w:ind w:left="420" w:leftChars="0" w:hanging="420" w:firstLineChars="0"/>
        <w:rPr>
          <w:sz w:val="24"/>
          <w:lang w:val="zh-CN"/>
        </w:rPr>
      </w:pPr>
      <w:r>
        <w:rPr>
          <w:rFonts w:hint="eastAsia"/>
          <w:sz w:val="24"/>
          <w:lang w:val="zh-CN"/>
        </w:rPr>
        <w:t>IP地址分配；</w:t>
      </w:r>
    </w:p>
    <w:p>
      <w:pPr>
        <w:numPr>
          <w:ilvl w:val="0"/>
          <w:numId w:val="33"/>
        </w:numPr>
        <w:spacing w:line="360" w:lineRule="auto"/>
        <w:ind w:left="420" w:leftChars="0" w:hanging="420" w:firstLineChars="0"/>
        <w:rPr>
          <w:sz w:val="24"/>
          <w:lang w:val="zh-CN"/>
        </w:rPr>
      </w:pPr>
      <w:r>
        <w:rPr>
          <w:rFonts w:hint="eastAsia"/>
          <w:sz w:val="24"/>
          <w:lang w:val="zh-CN"/>
        </w:rPr>
        <w:t>网络拓扑结构；</w:t>
      </w:r>
    </w:p>
    <w:p>
      <w:pPr>
        <w:numPr>
          <w:ilvl w:val="0"/>
          <w:numId w:val="33"/>
        </w:numPr>
        <w:spacing w:line="360" w:lineRule="auto"/>
        <w:ind w:left="420" w:leftChars="0" w:hanging="420" w:firstLineChars="0"/>
        <w:rPr>
          <w:sz w:val="24"/>
          <w:lang w:val="zh-CN"/>
        </w:rPr>
      </w:pPr>
      <w:r>
        <w:rPr>
          <w:rFonts w:hint="eastAsia"/>
          <w:sz w:val="24"/>
          <w:lang w:val="zh-CN"/>
        </w:rPr>
        <w:t>有关服务器系统（包括硬件和软件）和应用系统的信息；</w:t>
      </w:r>
    </w:p>
    <w:p>
      <w:pPr>
        <w:numPr>
          <w:ilvl w:val="0"/>
          <w:numId w:val="33"/>
        </w:numPr>
        <w:spacing w:line="360" w:lineRule="auto"/>
        <w:ind w:left="420" w:leftChars="0" w:hanging="420" w:firstLineChars="0"/>
        <w:rPr>
          <w:sz w:val="24"/>
          <w:lang w:val="zh-CN"/>
        </w:rPr>
      </w:pPr>
      <w:r>
        <w:rPr>
          <w:rFonts w:hint="eastAsia"/>
          <w:sz w:val="24"/>
          <w:lang w:val="zh-CN"/>
        </w:rPr>
        <w:t>其他与电子政务平台有关的信息；</w:t>
      </w:r>
    </w:p>
    <w:p>
      <w:pPr>
        <w:numPr>
          <w:ilvl w:val="0"/>
          <w:numId w:val="33"/>
        </w:numPr>
        <w:spacing w:line="360" w:lineRule="auto"/>
        <w:ind w:left="420" w:leftChars="0" w:hanging="420" w:firstLineChars="0"/>
        <w:rPr>
          <w:sz w:val="24"/>
          <w:lang w:val="zh-CN"/>
        </w:rPr>
      </w:pPr>
      <w:r>
        <w:rPr>
          <w:rFonts w:hint="eastAsia"/>
          <w:sz w:val="24"/>
          <w:lang w:val="zh-CN"/>
        </w:rPr>
        <w:t>系统登陆密码；</w:t>
      </w:r>
    </w:p>
    <w:p>
      <w:pPr>
        <w:numPr>
          <w:ilvl w:val="0"/>
          <w:numId w:val="32"/>
        </w:numPr>
        <w:spacing w:line="360" w:lineRule="auto"/>
        <w:ind w:left="1840" w:hanging="880"/>
        <w:rPr>
          <w:rFonts w:hint="eastAsia" w:ascii="宋体" w:hAnsi="宋体" w:eastAsia="宋体" w:cs="宋体"/>
          <w:b/>
          <w:kern w:val="28"/>
          <w:sz w:val="24"/>
          <w:szCs w:val="20"/>
          <w:lang w:val="zh-CN"/>
        </w:rPr>
      </w:pPr>
      <w:r>
        <w:rPr>
          <w:rFonts w:hint="eastAsia" w:ascii="宋体" w:hAnsi="宋体" w:eastAsia="宋体" w:cs="宋体"/>
          <w:b/>
          <w:kern w:val="28"/>
          <w:sz w:val="24"/>
          <w:szCs w:val="20"/>
          <w:lang w:val="zh-CN"/>
        </w:rPr>
        <w:t>项目保密</w:t>
      </w:r>
    </w:p>
    <w:p>
      <w:pPr>
        <w:spacing w:line="360" w:lineRule="auto"/>
        <w:ind w:firstLine="420" w:firstLineChars="0"/>
        <w:rPr>
          <w:sz w:val="24"/>
          <w:lang w:val="zh-CN"/>
        </w:rPr>
      </w:pPr>
      <w:r>
        <w:rPr>
          <w:rFonts w:hint="eastAsia"/>
          <w:sz w:val="24"/>
          <w:lang w:val="zh-CN"/>
        </w:rPr>
        <w:t>双方单位签订项目保密协议，明确双方的保密义务、职责和违约处罚，根据的需要确定保密内容和期限。</w:t>
      </w:r>
    </w:p>
    <w:p>
      <w:pPr>
        <w:numPr>
          <w:ilvl w:val="0"/>
          <w:numId w:val="32"/>
        </w:numPr>
        <w:spacing w:line="360" w:lineRule="auto"/>
        <w:ind w:left="1840" w:hanging="880"/>
        <w:rPr>
          <w:rFonts w:hint="eastAsia" w:ascii="宋体" w:hAnsi="宋体" w:eastAsia="宋体" w:cs="宋体"/>
          <w:b/>
          <w:kern w:val="28"/>
          <w:sz w:val="24"/>
          <w:szCs w:val="20"/>
          <w:lang w:val="zh-CN"/>
        </w:rPr>
      </w:pPr>
      <w:r>
        <w:rPr>
          <w:rFonts w:hint="eastAsia" w:ascii="宋体" w:hAnsi="宋体" w:eastAsia="宋体" w:cs="宋体"/>
          <w:b/>
          <w:kern w:val="28"/>
          <w:sz w:val="24"/>
          <w:szCs w:val="20"/>
          <w:lang w:val="zh-CN"/>
        </w:rPr>
        <w:t>资料保密</w:t>
      </w:r>
    </w:p>
    <w:p>
      <w:pPr>
        <w:spacing w:line="360" w:lineRule="auto"/>
        <w:ind w:firstLine="435"/>
        <w:rPr>
          <w:rFonts w:ascii="Calibri" w:hAnsi="Calibri"/>
          <w:sz w:val="24"/>
          <w:szCs w:val="22"/>
        </w:rPr>
      </w:pPr>
      <w:r>
        <w:rPr>
          <w:rFonts w:hint="eastAsia" w:ascii="Calibri" w:hAnsi="Calibri"/>
          <w:sz w:val="24"/>
          <w:szCs w:val="22"/>
        </w:rPr>
        <w:t>对于双方互相提交的文档资料，设立不同的密级：部分文档仅限于现场阅读；部分涉及计信息系统秘密的电子文档仅限于提供给签立保密协议的核心项目组成员；对于进行解密处理的电子文档仅限于项目组内使用，受项目保密协议约束。</w:t>
      </w:r>
    </w:p>
    <w:p>
      <w:pPr>
        <w:pStyle w:val="4"/>
        <w:numPr>
          <w:ilvl w:val="2"/>
          <w:numId w:val="15"/>
        </w:numPr>
        <w:tabs>
          <w:tab w:val="left" w:pos="420"/>
          <w:tab w:val="left" w:pos="720"/>
        </w:tabs>
        <w:bidi w:val="0"/>
        <w:ind w:left="720" w:leftChars="0" w:hanging="720" w:firstLineChars="0"/>
        <w:rPr>
          <w:rFonts w:ascii="Calibri" w:hAnsi="Calibri"/>
          <w:b/>
          <w:bCs/>
          <w:sz w:val="32"/>
          <w:szCs w:val="32"/>
        </w:rPr>
      </w:pPr>
      <w:bookmarkStart w:id="319" w:name="_Toc280811450"/>
      <w:bookmarkStart w:id="320" w:name="_Toc22314"/>
      <w:bookmarkStart w:id="321" w:name="_Toc516482768"/>
      <w:bookmarkStart w:id="322" w:name="_Toc385434131"/>
      <w:bookmarkStart w:id="323" w:name="_Toc1439"/>
      <w:bookmarkStart w:id="324" w:name="_Toc293006081"/>
      <w:bookmarkStart w:id="325" w:name="_Toc450228385"/>
      <w:bookmarkStart w:id="326" w:name="_Toc8293434"/>
      <w:bookmarkStart w:id="327" w:name="_Toc422756140"/>
      <w:bookmarkStart w:id="328" w:name="_Toc283283390"/>
      <w:bookmarkStart w:id="329" w:name="_Toc450231596"/>
      <w:bookmarkStart w:id="330" w:name="_Toc242846515"/>
      <w:r>
        <w:rPr>
          <w:rFonts w:hint="eastAsia" w:ascii="Calibri" w:hAnsi="Calibri"/>
          <w:b/>
          <w:bCs/>
          <w:sz w:val="32"/>
          <w:szCs w:val="32"/>
        </w:rPr>
        <w:t>保密期限</w:t>
      </w:r>
      <w:bookmarkEnd w:id="319"/>
      <w:bookmarkEnd w:id="320"/>
      <w:bookmarkEnd w:id="321"/>
      <w:bookmarkEnd w:id="322"/>
      <w:bookmarkEnd w:id="323"/>
      <w:bookmarkEnd w:id="324"/>
      <w:bookmarkEnd w:id="325"/>
      <w:bookmarkEnd w:id="326"/>
      <w:bookmarkEnd w:id="327"/>
      <w:bookmarkEnd w:id="328"/>
      <w:bookmarkEnd w:id="329"/>
      <w:bookmarkEnd w:id="330"/>
    </w:p>
    <w:p>
      <w:pPr>
        <w:spacing w:line="360" w:lineRule="auto"/>
        <w:ind w:firstLine="420"/>
        <w:rPr>
          <w:rFonts w:ascii="宋体" w:hAnsi="宋体"/>
          <w:color w:val="000000"/>
          <w:sz w:val="24"/>
          <w:szCs w:val="22"/>
        </w:rPr>
      </w:pPr>
      <w:r>
        <w:rPr>
          <w:rFonts w:hint="eastAsia" w:ascii="宋体" w:hAnsi="宋体"/>
          <w:color w:val="000000"/>
          <w:sz w:val="24"/>
          <w:szCs w:val="22"/>
        </w:rPr>
        <w:t>保密期限随合同生效日起开始生效，直至提供方同意保密信息公开或成为公开信息时终止。我方不得在合同期限内解除本条款。相关合同的终止不等于保密条款终止。</w:t>
      </w:r>
    </w:p>
    <w:p>
      <w:pPr>
        <w:pStyle w:val="4"/>
        <w:numPr>
          <w:ilvl w:val="2"/>
          <w:numId w:val="15"/>
        </w:numPr>
        <w:tabs>
          <w:tab w:val="left" w:pos="420"/>
          <w:tab w:val="left" w:pos="720"/>
        </w:tabs>
        <w:bidi w:val="0"/>
        <w:ind w:left="720" w:leftChars="0" w:hanging="720" w:firstLineChars="0"/>
        <w:rPr>
          <w:rFonts w:ascii="Calibri" w:hAnsi="Calibri"/>
          <w:b/>
          <w:bCs/>
          <w:sz w:val="32"/>
          <w:szCs w:val="32"/>
        </w:rPr>
      </w:pPr>
      <w:bookmarkStart w:id="331" w:name="_Toc516482769"/>
      <w:bookmarkStart w:id="332" w:name="_Toc242846516"/>
      <w:bookmarkStart w:id="333" w:name="_Toc283283391"/>
      <w:bookmarkStart w:id="334" w:name="_Toc450231597"/>
      <w:bookmarkStart w:id="335" w:name="_Toc450228386"/>
      <w:bookmarkStart w:id="336" w:name="_Toc422756141"/>
      <w:bookmarkStart w:id="337" w:name="_Toc8293435"/>
      <w:bookmarkStart w:id="338" w:name="_Toc573"/>
      <w:bookmarkStart w:id="339" w:name="_Toc293006082"/>
      <w:bookmarkStart w:id="340" w:name="_Toc200348325"/>
      <w:bookmarkStart w:id="341" w:name="_Toc280811451"/>
      <w:bookmarkStart w:id="342" w:name="_Toc9920"/>
      <w:bookmarkStart w:id="343" w:name="_Toc385434132"/>
      <w:r>
        <w:rPr>
          <w:rFonts w:hint="eastAsia" w:ascii="Calibri" w:hAnsi="Calibri"/>
          <w:b/>
          <w:bCs/>
          <w:sz w:val="32"/>
          <w:szCs w:val="32"/>
        </w:rPr>
        <w:t>保密信息的归还和销毁</w:t>
      </w:r>
      <w:bookmarkEnd w:id="331"/>
      <w:bookmarkEnd w:id="332"/>
      <w:bookmarkEnd w:id="333"/>
      <w:bookmarkEnd w:id="334"/>
      <w:bookmarkEnd w:id="335"/>
      <w:bookmarkEnd w:id="336"/>
      <w:bookmarkEnd w:id="337"/>
      <w:bookmarkEnd w:id="338"/>
      <w:bookmarkEnd w:id="339"/>
      <w:bookmarkEnd w:id="340"/>
      <w:bookmarkEnd w:id="341"/>
      <w:bookmarkEnd w:id="342"/>
      <w:bookmarkEnd w:id="343"/>
    </w:p>
    <w:p>
      <w:pPr>
        <w:spacing w:line="360" w:lineRule="auto"/>
        <w:ind w:firstLine="420" w:firstLineChars="0"/>
        <w:rPr>
          <w:rFonts w:ascii="宋体" w:hAnsi="宋体"/>
          <w:color w:val="000000"/>
          <w:sz w:val="24"/>
          <w:szCs w:val="22"/>
        </w:rPr>
      </w:pPr>
      <w:r>
        <w:rPr>
          <w:rFonts w:hint="eastAsia" w:ascii="宋体" w:hAnsi="宋体"/>
          <w:color w:val="000000"/>
          <w:sz w:val="24"/>
          <w:szCs w:val="22"/>
        </w:rPr>
        <w:t>我方在工作中涉及到客户的保密信息在本保密条款终止或提供方提出书面要求时，我方应根据提供方的要求，或迅速归还给提供方，或由接受方在合同终止后当面（提供方）销毁所有接受的保密信息材料，对于电子信息，也必须有效销毁。所有保密信息销毁后，我方必须向提供方出具已销毁所有保密信息的书面保证书。</w:t>
      </w:r>
    </w:p>
    <w:p>
      <w:pPr>
        <w:spacing w:line="360" w:lineRule="auto"/>
        <w:ind w:firstLine="420"/>
        <w:rPr>
          <w:rFonts w:ascii="宋体" w:hAnsi="宋体"/>
          <w:color w:val="000000"/>
          <w:sz w:val="24"/>
          <w:szCs w:val="22"/>
        </w:rPr>
      </w:pPr>
      <w:r>
        <w:rPr>
          <w:rFonts w:hint="eastAsia" w:ascii="宋体" w:hAnsi="宋体"/>
          <w:color w:val="000000"/>
          <w:sz w:val="24"/>
          <w:szCs w:val="22"/>
        </w:rPr>
        <w:t>另外，对我方的所有参与成员，本条款的保密要求将长期有效，必须长期继续履行保守已知的保密信息不外泄，除非提供方书面明确可公开的信息或提供方同意保密条款终止外。</w:t>
      </w:r>
    </w:p>
    <w:p>
      <w:pPr>
        <w:pStyle w:val="4"/>
        <w:numPr>
          <w:ilvl w:val="2"/>
          <w:numId w:val="15"/>
        </w:numPr>
        <w:tabs>
          <w:tab w:val="left" w:pos="420"/>
          <w:tab w:val="left" w:pos="720"/>
        </w:tabs>
        <w:bidi w:val="0"/>
        <w:ind w:left="720" w:leftChars="0" w:hanging="720" w:firstLineChars="0"/>
        <w:rPr>
          <w:rFonts w:ascii="Calibri" w:hAnsi="Calibri"/>
          <w:b/>
          <w:bCs/>
          <w:sz w:val="32"/>
          <w:szCs w:val="32"/>
        </w:rPr>
      </w:pPr>
      <w:bookmarkStart w:id="344" w:name="_Toc280811452"/>
      <w:bookmarkStart w:id="345" w:name="_Toc450231598"/>
      <w:bookmarkStart w:id="346" w:name="_Toc10098"/>
      <w:bookmarkStart w:id="347" w:name="_Toc450228387"/>
      <w:bookmarkStart w:id="348" w:name="_Toc516482770"/>
      <w:bookmarkStart w:id="349" w:name="_Toc283283392"/>
      <w:bookmarkStart w:id="350" w:name="_Toc8293436"/>
      <w:bookmarkStart w:id="351" w:name="_Toc422756142"/>
      <w:bookmarkStart w:id="352" w:name="_Toc293006083"/>
      <w:bookmarkStart w:id="353" w:name="_Toc385434133"/>
      <w:bookmarkStart w:id="354" w:name="_Toc242846517"/>
      <w:bookmarkStart w:id="355" w:name="_Toc30285"/>
      <w:r>
        <w:rPr>
          <w:rFonts w:hint="eastAsia" w:ascii="Calibri" w:hAnsi="Calibri"/>
          <w:b/>
          <w:bCs/>
          <w:sz w:val="32"/>
          <w:szCs w:val="32"/>
        </w:rPr>
        <w:t>保证</w:t>
      </w:r>
      <w:bookmarkEnd w:id="344"/>
      <w:bookmarkEnd w:id="345"/>
      <w:bookmarkEnd w:id="346"/>
      <w:bookmarkEnd w:id="347"/>
      <w:bookmarkEnd w:id="348"/>
      <w:bookmarkEnd w:id="349"/>
      <w:bookmarkEnd w:id="350"/>
      <w:bookmarkEnd w:id="351"/>
      <w:bookmarkEnd w:id="352"/>
      <w:bookmarkEnd w:id="353"/>
      <w:bookmarkEnd w:id="354"/>
      <w:bookmarkEnd w:id="355"/>
    </w:p>
    <w:p>
      <w:pPr>
        <w:spacing w:line="360" w:lineRule="auto"/>
        <w:ind w:firstLine="420" w:firstLineChars="0"/>
        <w:rPr>
          <w:rFonts w:ascii="宋体" w:hAnsi="宋体"/>
          <w:color w:val="000000"/>
          <w:sz w:val="24"/>
          <w:szCs w:val="22"/>
        </w:rPr>
      </w:pPr>
      <w:r>
        <w:rPr>
          <w:rFonts w:hint="eastAsia" w:ascii="宋体" w:hAnsi="宋体"/>
          <w:color w:val="000000"/>
          <w:sz w:val="24"/>
          <w:szCs w:val="22"/>
        </w:rPr>
        <w:t>双方均应保证自己的雇员遵守此合同包括（但不限于）令雇员签订保密协议，对其进行相关的法律常识培训等。我方应将参与本项目员工的有关资料（如身份证复印件、职称证明、项目经验等）提供给客户，如需更换员工需事先征得采购人同意并提交相应的资料。</w:t>
      </w:r>
    </w:p>
    <w:p>
      <w:pPr>
        <w:spacing w:line="360" w:lineRule="auto"/>
        <w:ind w:firstLine="420"/>
        <w:rPr>
          <w:rFonts w:ascii="宋体" w:hAnsi="宋体"/>
          <w:color w:val="000000"/>
          <w:sz w:val="24"/>
          <w:szCs w:val="22"/>
        </w:rPr>
      </w:pPr>
      <w:r>
        <w:rPr>
          <w:rFonts w:hint="eastAsia" w:ascii="宋体" w:hAnsi="宋体"/>
          <w:color w:val="000000"/>
          <w:sz w:val="24"/>
          <w:szCs w:val="22"/>
        </w:rPr>
        <w:t>合同项下权利和义务不得转让或转委托。</w:t>
      </w:r>
    </w:p>
    <w:p>
      <w:pPr>
        <w:pStyle w:val="4"/>
        <w:numPr>
          <w:ilvl w:val="2"/>
          <w:numId w:val="15"/>
        </w:numPr>
        <w:tabs>
          <w:tab w:val="left" w:pos="420"/>
          <w:tab w:val="left" w:pos="720"/>
        </w:tabs>
        <w:bidi w:val="0"/>
        <w:ind w:left="720" w:leftChars="0" w:hanging="720" w:firstLineChars="0"/>
        <w:rPr>
          <w:rFonts w:ascii="Calibri" w:hAnsi="Calibri"/>
          <w:b/>
          <w:bCs/>
          <w:sz w:val="32"/>
          <w:szCs w:val="32"/>
        </w:rPr>
      </w:pPr>
      <w:bookmarkStart w:id="356" w:name="_Toc450228388"/>
      <w:bookmarkStart w:id="357" w:name="_Toc21877"/>
      <w:bookmarkStart w:id="358" w:name="_Toc293006084"/>
      <w:bookmarkStart w:id="359" w:name="_Toc283283393"/>
      <w:bookmarkStart w:id="360" w:name="_Toc8293437"/>
      <w:bookmarkStart w:id="361" w:name="_Toc385434134"/>
      <w:bookmarkStart w:id="362" w:name="_Toc197794674"/>
      <w:bookmarkStart w:id="363" w:name="_Toc242846518"/>
      <w:bookmarkStart w:id="364" w:name="_Toc422756143"/>
      <w:bookmarkStart w:id="365" w:name="_Toc450231599"/>
      <w:bookmarkStart w:id="366" w:name="_Toc3974"/>
      <w:bookmarkStart w:id="367" w:name="_Toc280811453"/>
      <w:bookmarkStart w:id="368" w:name="_Toc516482771"/>
      <w:bookmarkStart w:id="369" w:name="_Toc47259959"/>
      <w:bookmarkStart w:id="370" w:name="_Toc185851845"/>
      <w:bookmarkStart w:id="371" w:name="_Toc144021728"/>
      <w:r>
        <w:rPr>
          <w:rFonts w:hint="eastAsia" w:ascii="Calibri" w:hAnsi="Calibri"/>
          <w:b/>
          <w:bCs/>
          <w:sz w:val="32"/>
          <w:szCs w:val="32"/>
        </w:rPr>
        <w:t>文档交接</w:t>
      </w:r>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p>
    <w:p>
      <w:pPr>
        <w:spacing w:line="360" w:lineRule="auto"/>
        <w:ind w:firstLine="420" w:firstLineChars="0"/>
        <w:rPr>
          <w:sz w:val="24"/>
          <w:lang w:val="zh-CN"/>
        </w:rPr>
      </w:pPr>
      <w:r>
        <w:rPr>
          <w:rFonts w:hint="eastAsia"/>
          <w:sz w:val="24"/>
          <w:lang w:val="zh-CN"/>
        </w:rPr>
        <w:t>对于工程实施时涉及到的文档交接，由双方项目组负责人进行交接，并确定文档资料的密级和使用范围，双方进行签收。</w:t>
      </w:r>
    </w:p>
    <w:p>
      <w:pPr>
        <w:numPr>
          <w:ilvl w:val="0"/>
          <w:numId w:val="32"/>
        </w:numPr>
        <w:spacing w:line="360" w:lineRule="auto"/>
        <w:ind w:left="1840" w:hanging="880"/>
        <w:rPr>
          <w:rFonts w:hint="eastAsia" w:ascii="宋体" w:hAnsi="宋体" w:eastAsia="宋体" w:cs="宋体"/>
          <w:b/>
          <w:kern w:val="28"/>
          <w:sz w:val="24"/>
          <w:szCs w:val="20"/>
          <w:lang w:val="zh-CN"/>
        </w:rPr>
      </w:pPr>
      <w:bookmarkStart w:id="372" w:name="_Toc47259960"/>
      <w:r>
        <w:rPr>
          <w:rFonts w:hint="eastAsia" w:ascii="宋体" w:hAnsi="宋体" w:eastAsia="宋体" w:cs="宋体"/>
          <w:b/>
          <w:kern w:val="28"/>
          <w:sz w:val="24"/>
          <w:szCs w:val="20"/>
          <w:lang w:val="zh-CN"/>
        </w:rPr>
        <w:t>文档接收</w:t>
      </w:r>
      <w:bookmarkEnd w:id="372"/>
    </w:p>
    <w:p>
      <w:pPr>
        <w:spacing w:line="360" w:lineRule="auto"/>
        <w:rPr>
          <w:sz w:val="24"/>
          <w:lang w:val="zh-CN"/>
        </w:rPr>
      </w:pPr>
      <w:r>
        <w:rPr>
          <w:rFonts w:hint="eastAsia"/>
          <w:sz w:val="24"/>
          <w:lang w:val="zh-CN"/>
        </w:rPr>
        <w:t xml:space="preserve">    根据中汇科技提交的资料需求申请，经</w:t>
      </w:r>
      <w:r>
        <w:rPr>
          <w:rFonts w:hint="eastAsia" w:cs="宋体"/>
          <w:sz w:val="24"/>
          <w:lang w:val="zh-CN"/>
        </w:rPr>
        <w:t>贵州电网</w:t>
      </w:r>
      <w:r>
        <w:rPr>
          <w:rFonts w:hint="eastAsia" w:cs="宋体"/>
          <w:sz w:val="24"/>
          <w:lang w:val="en-US" w:eastAsia="zh-CN"/>
        </w:rPr>
        <w:t>计量中心</w:t>
      </w:r>
      <w:r>
        <w:rPr>
          <w:rFonts w:hint="eastAsia"/>
          <w:sz w:val="24"/>
          <w:lang w:val="zh-CN"/>
        </w:rPr>
        <w:t>审核后按所需格式提交中汇科技，双方项目组长确定密级和使用范围后，进行审核签收。参见资料接收单。</w:t>
      </w:r>
    </w:p>
    <w:p>
      <w:pPr>
        <w:numPr>
          <w:ilvl w:val="0"/>
          <w:numId w:val="32"/>
        </w:numPr>
        <w:spacing w:line="360" w:lineRule="auto"/>
        <w:ind w:left="1840" w:hanging="880"/>
        <w:rPr>
          <w:rFonts w:hint="eastAsia" w:ascii="宋体" w:hAnsi="宋体" w:eastAsia="宋体" w:cs="宋体"/>
          <w:b/>
          <w:kern w:val="28"/>
          <w:sz w:val="24"/>
          <w:szCs w:val="20"/>
          <w:lang w:val="zh-CN"/>
        </w:rPr>
      </w:pPr>
      <w:bookmarkStart w:id="373" w:name="_Toc47259961"/>
      <w:r>
        <w:rPr>
          <w:rFonts w:hint="eastAsia" w:ascii="宋体" w:hAnsi="宋体" w:eastAsia="宋体" w:cs="宋体"/>
          <w:b/>
          <w:kern w:val="28"/>
          <w:sz w:val="24"/>
          <w:szCs w:val="20"/>
          <w:lang w:val="zh-CN"/>
        </w:rPr>
        <w:t>文档提交</w:t>
      </w:r>
      <w:bookmarkEnd w:id="373"/>
    </w:p>
    <w:p>
      <w:pPr>
        <w:spacing w:line="360" w:lineRule="auto"/>
        <w:ind w:firstLine="480"/>
        <w:rPr>
          <w:rFonts w:ascii="Calibri" w:hAnsi="Calibri"/>
          <w:sz w:val="24"/>
          <w:szCs w:val="22"/>
        </w:rPr>
      </w:pPr>
      <w:r>
        <w:rPr>
          <w:rFonts w:hint="eastAsia" w:ascii="Calibri" w:hAnsi="Calibri"/>
          <w:sz w:val="24"/>
          <w:szCs w:val="22"/>
        </w:rPr>
        <w:t>根据项目方案的内容，</w:t>
      </w:r>
      <w:r>
        <w:rPr>
          <w:rFonts w:hint="eastAsia" w:ascii="Calibri" w:hAnsi="Calibri"/>
          <w:sz w:val="24"/>
          <w:szCs w:val="22"/>
          <w:lang w:eastAsia="zh-CN"/>
        </w:rPr>
        <w:t>中汇科技</w:t>
      </w:r>
      <w:r>
        <w:rPr>
          <w:rFonts w:hint="eastAsia" w:ascii="Calibri" w:hAnsi="Calibri"/>
          <w:sz w:val="24"/>
          <w:szCs w:val="22"/>
        </w:rPr>
        <w:t>在项目过程和结束后提交相应的阶段报告和评估报告，经双方项目组长审核后进行接收，并签字确认，作为项目验收的一部分。参加文档提交单。</w:t>
      </w:r>
    </w:p>
    <w:p>
      <w:pPr>
        <w:pStyle w:val="3"/>
        <w:numPr>
          <w:ilvl w:val="1"/>
          <w:numId w:val="15"/>
        </w:numPr>
        <w:tabs>
          <w:tab w:val="left" w:pos="576"/>
          <w:tab w:val="left" w:pos="578"/>
        </w:tabs>
        <w:bidi w:val="0"/>
        <w:ind w:left="576" w:leftChars="0" w:hanging="576" w:firstLineChars="0"/>
      </w:pPr>
      <w:bookmarkStart w:id="374" w:name="_Toc516482772"/>
      <w:bookmarkStart w:id="375" w:name="_Toc450231600"/>
      <w:bookmarkStart w:id="376" w:name="_Toc8293438"/>
      <w:bookmarkStart w:id="377" w:name="_Toc32696"/>
      <w:bookmarkStart w:id="378" w:name="_Toc2607"/>
      <w:bookmarkStart w:id="379" w:name="_Toc450228389"/>
      <w:bookmarkStart w:id="380" w:name="_Toc422756144"/>
      <w:bookmarkStart w:id="381" w:name="_Toc385434135"/>
      <w:r>
        <w:t>项目验收</w:t>
      </w:r>
      <w:bookmarkEnd w:id="374"/>
      <w:bookmarkEnd w:id="375"/>
      <w:bookmarkEnd w:id="376"/>
      <w:bookmarkEnd w:id="377"/>
      <w:bookmarkEnd w:id="378"/>
      <w:bookmarkEnd w:id="379"/>
    </w:p>
    <w:bookmarkEnd w:id="380"/>
    <w:bookmarkEnd w:id="381"/>
    <w:p>
      <w:pPr>
        <w:spacing w:line="360" w:lineRule="auto"/>
        <w:ind w:firstLine="480"/>
        <w:rPr>
          <w:rFonts w:hint="eastAsia" w:ascii="宋体" w:cs="宋体"/>
          <w:kern w:val="0"/>
          <w:sz w:val="24"/>
          <w:szCs w:val="28"/>
        </w:rPr>
      </w:pPr>
      <w:r>
        <w:rPr>
          <w:rFonts w:hint="eastAsia" w:ascii="宋体" w:cs="宋体"/>
          <w:kern w:val="0"/>
          <w:sz w:val="24"/>
          <w:szCs w:val="28"/>
        </w:rPr>
        <w:t>项目交付物必须与实际工作相对应，保证两者间的一致性，同时严格管理交付物版本，保证招标方对于交付物各版本的可追溯性，</w:t>
      </w:r>
      <w:r>
        <w:rPr>
          <w:rFonts w:hint="eastAsia" w:ascii="宋体" w:cs="宋体"/>
          <w:kern w:val="0"/>
          <w:sz w:val="24"/>
          <w:szCs w:val="28"/>
          <w:lang w:val="en-US" w:eastAsia="zh-CN"/>
        </w:rPr>
        <w:t>中汇科技将按本项目要求</w:t>
      </w:r>
      <w:r>
        <w:rPr>
          <w:rFonts w:hint="eastAsia" w:ascii="宋体" w:cs="宋体"/>
          <w:kern w:val="0"/>
          <w:sz w:val="24"/>
          <w:szCs w:val="28"/>
        </w:rPr>
        <w:t>提交以下关键交付物及其他甲方要求的交付物：</w:t>
      </w:r>
    </w:p>
    <w:p>
      <w:pPr>
        <w:spacing w:line="360" w:lineRule="auto"/>
        <w:ind w:firstLine="420"/>
        <w:rPr>
          <w:rFonts w:hint="eastAsia"/>
          <w:sz w:val="20"/>
        </w:rPr>
      </w:pPr>
      <w:r>
        <w:rPr>
          <w:rFonts w:hint="eastAsia" w:ascii="宋体" w:cs="宋体"/>
          <w:kern w:val="0"/>
          <w:sz w:val="24"/>
          <w:szCs w:val="28"/>
        </w:rPr>
        <w:t>服务中产生的全部档案资料版权归招标方所有，</w:t>
      </w:r>
      <w:r>
        <w:rPr>
          <w:rFonts w:hint="eastAsia" w:ascii="宋体" w:cs="宋体"/>
          <w:kern w:val="0"/>
          <w:sz w:val="24"/>
          <w:szCs w:val="28"/>
          <w:lang w:val="en-US" w:eastAsia="zh-CN"/>
        </w:rPr>
        <w:t>中汇科技在</w:t>
      </w:r>
      <w:r>
        <w:rPr>
          <w:rFonts w:hint="eastAsia" w:ascii="宋体" w:cs="宋体"/>
          <w:kern w:val="0"/>
          <w:sz w:val="24"/>
          <w:szCs w:val="28"/>
        </w:rPr>
        <w:t>未经招标方允许的情况下，不</w:t>
      </w:r>
      <w:r>
        <w:rPr>
          <w:rFonts w:hint="eastAsia" w:ascii="宋体" w:cs="宋体"/>
          <w:kern w:val="0"/>
          <w:sz w:val="24"/>
          <w:szCs w:val="28"/>
          <w:lang w:val="en-US" w:eastAsia="zh-CN"/>
        </w:rPr>
        <w:t>会</w:t>
      </w:r>
      <w:r>
        <w:rPr>
          <w:rFonts w:hint="eastAsia" w:ascii="宋体" w:cs="宋体"/>
          <w:kern w:val="0"/>
          <w:sz w:val="24"/>
          <w:szCs w:val="28"/>
        </w:rPr>
        <w:t>以任何形式向第三方提供安全技术文档的全部或部分内容</w:t>
      </w:r>
      <w:r>
        <w:rPr>
          <w:rFonts w:hint="eastAsia"/>
          <w:sz w:val="20"/>
        </w:rPr>
        <w:t>。</w:t>
      </w:r>
    </w:p>
    <w:p>
      <w:pPr>
        <w:pStyle w:val="4"/>
        <w:numPr>
          <w:ilvl w:val="2"/>
          <w:numId w:val="15"/>
        </w:numPr>
        <w:tabs>
          <w:tab w:val="left" w:pos="420"/>
          <w:tab w:val="left" w:pos="720"/>
        </w:tabs>
        <w:bidi w:val="0"/>
        <w:ind w:left="720" w:leftChars="0" w:hanging="720" w:firstLineChars="0"/>
        <w:rPr>
          <w:rFonts w:hint="default"/>
          <w:lang w:val="en-US" w:eastAsia="zh-CN"/>
        </w:rPr>
      </w:pPr>
      <w:bookmarkStart w:id="382" w:name="_Toc31867"/>
      <w:r>
        <w:rPr>
          <w:rFonts w:hint="eastAsia"/>
          <w:lang w:val="en-US" w:eastAsia="zh-CN"/>
        </w:rPr>
        <w:t>项目交付物</w:t>
      </w:r>
      <w:bookmarkEnd w:id="382"/>
    </w:p>
    <w:p>
      <w:pPr>
        <w:pStyle w:val="18"/>
        <w:bidi w:val="0"/>
        <w:rPr>
          <w:rFonts w:hint="default"/>
          <w:lang w:val="en-US" w:eastAsia="zh-CN"/>
        </w:rPr>
      </w:pPr>
    </w:p>
    <w:tbl>
      <w:tblPr>
        <w:tblStyle w:val="8"/>
        <w:tblW w:w="8638" w:type="dxa"/>
        <w:jc w:val="center"/>
        <w:tblLayout w:type="fixed"/>
        <w:tblCellMar>
          <w:top w:w="0" w:type="dxa"/>
          <w:left w:w="10" w:type="dxa"/>
          <w:bottom w:w="0" w:type="dxa"/>
          <w:right w:w="10" w:type="dxa"/>
        </w:tblCellMar>
      </w:tblPr>
      <w:tblGrid>
        <w:gridCol w:w="842"/>
        <w:gridCol w:w="1400"/>
        <w:gridCol w:w="1934"/>
        <w:gridCol w:w="4462"/>
      </w:tblGrid>
      <w:tr>
        <w:tblPrEx>
          <w:tblCellMar>
            <w:top w:w="0" w:type="dxa"/>
            <w:left w:w="10" w:type="dxa"/>
            <w:bottom w:w="0" w:type="dxa"/>
            <w:right w:w="10" w:type="dxa"/>
          </w:tblCellMar>
        </w:tblPrEx>
        <w:trPr>
          <w:trHeight w:val="346" w:hRule="exact"/>
          <w:jc w:val="center"/>
        </w:trPr>
        <w:tc>
          <w:tcPr>
            <w:tcBorders>
              <w:top w:val="single" w:color="auto" w:sz="4" w:space="0"/>
              <w:left w:val="single" w:color="auto" w:sz="4" w:space="0"/>
            </w:tcBorders>
            <w:shd w:val="clear" w:color="auto" w:fill="FFFFFF"/>
            <w:vAlign w:val="top"/>
          </w:tcPr>
          <w:p>
            <w:pPr>
              <w:pStyle w:val="12"/>
              <w:keepNext w:val="0"/>
              <w:keepLines w:val="0"/>
              <w:widowControl w:val="0"/>
              <w:shd w:val="clear" w:color="auto" w:fill="auto"/>
              <w:bidi w:val="0"/>
              <w:spacing w:before="0" w:after="0" w:line="240" w:lineRule="auto"/>
              <w:ind w:left="0" w:right="0" w:firstLine="0"/>
              <w:jc w:val="center"/>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序号</w:t>
            </w:r>
          </w:p>
        </w:tc>
        <w:tc>
          <w:tcPr>
            <w:tcBorders>
              <w:top w:val="single" w:color="auto" w:sz="4" w:space="0"/>
              <w:left w:val="single" w:color="auto" w:sz="4" w:space="0"/>
            </w:tcBorders>
            <w:shd w:val="clear" w:color="auto" w:fill="FFFFFF"/>
            <w:vAlign w:val="top"/>
          </w:tcPr>
          <w:p>
            <w:pPr>
              <w:pStyle w:val="12"/>
              <w:keepNext w:val="0"/>
              <w:keepLines w:val="0"/>
              <w:widowControl w:val="0"/>
              <w:shd w:val="clear" w:color="auto" w:fill="auto"/>
              <w:bidi w:val="0"/>
              <w:spacing w:before="0" w:after="0" w:line="240" w:lineRule="auto"/>
              <w:ind w:left="0" w:right="0" w:firstLine="0"/>
              <w:jc w:val="center"/>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阶段</w:t>
            </w:r>
          </w:p>
        </w:tc>
        <w:tc>
          <w:tcPr>
            <w:tcBorders>
              <w:top w:val="single" w:color="auto" w:sz="4" w:space="0"/>
              <w:left w:val="single" w:color="auto" w:sz="4" w:space="0"/>
            </w:tcBorders>
            <w:shd w:val="clear" w:color="auto" w:fill="FFFFFF"/>
            <w:vAlign w:val="top"/>
          </w:tcPr>
          <w:p>
            <w:pPr>
              <w:pStyle w:val="12"/>
              <w:keepNext w:val="0"/>
              <w:keepLines w:val="0"/>
              <w:widowControl w:val="0"/>
              <w:shd w:val="clear" w:color="auto" w:fill="auto"/>
              <w:bidi w:val="0"/>
              <w:spacing w:before="0" w:after="0" w:line="240" w:lineRule="auto"/>
              <w:ind w:left="0" w:right="0" w:firstLine="0"/>
              <w:jc w:val="center"/>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服务项</w:t>
            </w:r>
          </w:p>
        </w:tc>
        <w:tc>
          <w:tcPr>
            <w:tcBorders>
              <w:top w:val="single" w:color="auto" w:sz="4" w:space="0"/>
              <w:left w:val="single" w:color="auto" w:sz="4" w:space="0"/>
            </w:tcBorders>
            <w:shd w:val="clear" w:color="auto" w:fill="FFFFFF"/>
            <w:vAlign w:val="top"/>
          </w:tcPr>
          <w:p>
            <w:pPr>
              <w:pStyle w:val="12"/>
              <w:keepNext w:val="0"/>
              <w:keepLines w:val="0"/>
              <w:widowControl w:val="0"/>
              <w:shd w:val="clear" w:color="auto" w:fill="auto"/>
              <w:bidi w:val="0"/>
              <w:spacing w:before="0" w:after="0" w:line="240" w:lineRule="auto"/>
              <w:ind w:left="0" w:right="0" w:firstLine="0"/>
              <w:jc w:val="center"/>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交付物</w:t>
            </w:r>
          </w:p>
        </w:tc>
      </w:tr>
      <w:tr>
        <w:tblPrEx>
          <w:tblCellMar>
            <w:top w:w="0" w:type="dxa"/>
            <w:left w:w="10" w:type="dxa"/>
            <w:bottom w:w="0" w:type="dxa"/>
            <w:right w:w="10" w:type="dxa"/>
          </w:tblCellMar>
        </w:tblPrEx>
        <w:trPr>
          <w:trHeight w:val="648" w:hRule="exact"/>
          <w:jc w:val="center"/>
        </w:trPr>
        <w:tc>
          <w:tcPr>
            <w:tcBorders>
              <w:top w:val="single" w:color="auto" w:sz="4" w:space="0"/>
              <w:left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280"/>
              <w:jc w:val="center"/>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1</w:t>
            </w:r>
          </w:p>
        </w:tc>
        <w:tc>
          <w:tcPr>
            <w:tcBorders>
              <w:top w:val="single" w:color="auto" w:sz="4" w:space="0"/>
              <w:left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0"/>
              <w:jc w:val="center"/>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启动阶段</w:t>
            </w:r>
          </w:p>
        </w:tc>
        <w:tc>
          <w:tcPr>
            <w:tcBorders>
              <w:top w:val="single" w:color="auto" w:sz="4" w:space="0"/>
              <w:left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0"/>
              <w:jc w:val="center"/>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方案编制</w:t>
            </w:r>
          </w:p>
        </w:tc>
        <w:tc>
          <w:tcPr>
            <w:tcBorders>
              <w:top w:val="single" w:color="auto" w:sz="4" w:space="0"/>
              <w:left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0"/>
              <w:jc w:val="center"/>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《项目实施方案及计划》</w:t>
            </w:r>
          </w:p>
        </w:tc>
      </w:tr>
      <w:tr>
        <w:tblPrEx>
          <w:tblCellMar>
            <w:top w:w="0" w:type="dxa"/>
            <w:left w:w="10" w:type="dxa"/>
            <w:bottom w:w="0" w:type="dxa"/>
            <w:right w:w="10" w:type="dxa"/>
          </w:tblCellMar>
        </w:tblPrEx>
        <w:trPr>
          <w:trHeight w:val="642" w:hRule="exact"/>
          <w:jc w:val="center"/>
        </w:trPr>
        <w:tc>
          <w:tcPr>
            <w:tcBorders>
              <w:top w:val="single" w:color="auto" w:sz="4" w:space="0"/>
              <w:left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280"/>
              <w:jc w:val="center"/>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2</w:t>
            </w:r>
          </w:p>
        </w:tc>
        <w:tc>
          <w:tcPr>
            <w:vMerge w:val="restart"/>
            <w:tcBorders>
              <w:top w:val="single" w:color="auto" w:sz="4" w:space="0"/>
              <w:left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0"/>
              <w:jc w:val="center"/>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服务阶段</w:t>
            </w:r>
          </w:p>
        </w:tc>
        <w:tc>
          <w:tcPr>
            <w:tcBorders>
              <w:top w:val="single" w:color="auto" w:sz="4" w:space="0"/>
              <w:left w:val="single" w:color="auto" w:sz="4" w:space="0"/>
            </w:tcBorders>
            <w:shd w:val="clear" w:color="auto" w:fill="FFFFFF"/>
            <w:vAlign w:val="top"/>
          </w:tcPr>
          <w:p>
            <w:pPr>
              <w:pStyle w:val="12"/>
              <w:keepNext w:val="0"/>
              <w:keepLines w:val="0"/>
              <w:widowControl w:val="0"/>
              <w:shd w:val="clear" w:color="auto" w:fill="auto"/>
              <w:bidi w:val="0"/>
              <w:spacing w:before="0" w:after="0" w:line="274" w:lineRule="exact"/>
              <w:ind w:left="0" w:right="0" w:firstLine="0"/>
              <w:jc w:val="center"/>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特殊时期网络 安全咨询服务</w:t>
            </w:r>
          </w:p>
        </w:tc>
        <w:tc>
          <w:tcPr>
            <w:tcBorders>
              <w:top w:val="single" w:color="auto" w:sz="4" w:space="0"/>
              <w:left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0"/>
              <w:jc w:val="center"/>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《特殊时期网络安全咨询服务报告》</w:t>
            </w:r>
          </w:p>
        </w:tc>
      </w:tr>
      <w:tr>
        <w:tblPrEx>
          <w:tblCellMar>
            <w:top w:w="0" w:type="dxa"/>
            <w:left w:w="10" w:type="dxa"/>
            <w:bottom w:w="0" w:type="dxa"/>
            <w:right w:w="10" w:type="dxa"/>
          </w:tblCellMar>
        </w:tblPrEx>
        <w:trPr>
          <w:trHeight w:val="966" w:hRule="exact"/>
          <w:jc w:val="center"/>
        </w:trPr>
        <w:tc>
          <w:tcPr>
            <w:tcBorders>
              <w:top w:val="single" w:color="auto" w:sz="4" w:space="0"/>
              <w:left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280"/>
              <w:jc w:val="center"/>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3</w:t>
            </w:r>
          </w:p>
        </w:tc>
        <w:tc>
          <w:tcPr>
            <w:vMerge w:val="continue"/>
            <w:tcBorders>
              <w:left w:val="single" w:color="auto" w:sz="4" w:space="0"/>
            </w:tcBorders>
            <w:shd w:val="clear" w:color="auto" w:fill="FFFFFF"/>
            <w:vAlign w:val="center"/>
          </w:tcPr>
          <w:p>
            <w:pPr>
              <w:jc w:val="center"/>
              <w:rPr>
                <w:rFonts w:hint="eastAsia" w:ascii="宋体" w:hAnsi="宋体" w:eastAsia="宋体" w:cs="宋体"/>
                <w:sz w:val="21"/>
                <w:szCs w:val="21"/>
              </w:rPr>
            </w:pPr>
          </w:p>
        </w:tc>
        <w:tc>
          <w:tcPr>
            <w:tcBorders>
              <w:top w:val="single" w:color="auto" w:sz="4" w:space="0"/>
              <w:left w:val="single" w:color="auto" w:sz="4" w:space="0"/>
            </w:tcBorders>
            <w:shd w:val="clear" w:color="auto" w:fill="FFFFFF"/>
            <w:vAlign w:val="top"/>
          </w:tcPr>
          <w:p>
            <w:pPr>
              <w:pStyle w:val="12"/>
              <w:keepNext w:val="0"/>
              <w:keepLines w:val="0"/>
              <w:widowControl w:val="0"/>
              <w:shd w:val="clear" w:color="auto" w:fill="auto"/>
              <w:bidi w:val="0"/>
              <w:spacing w:before="0" w:after="0" w:line="276" w:lineRule="exact"/>
              <w:ind w:left="0" w:right="0" w:firstLine="0"/>
              <w:jc w:val="center"/>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特殊时期网络 安全风险排查 服务</w:t>
            </w:r>
          </w:p>
        </w:tc>
        <w:tc>
          <w:tcPr>
            <w:tcBorders>
              <w:top w:val="single" w:color="auto" w:sz="4" w:space="0"/>
              <w:left w:val="single" w:color="auto" w:sz="4" w:space="0"/>
            </w:tcBorders>
            <w:shd w:val="clear" w:color="auto" w:fill="FFFFFF"/>
            <w:vAlign w:val="center"/>
          </w:tcPr>
          <w:p>
            <w:pPr>
              <w:pStyle w:val="12"/>
              <w:keepNext w:val="0"/>
              <w:keepLines w:val="0"/>
              <w:widowControl w:val="0"/>
              <w:shd w:val="clear" w:color="auto" w:fill="auto"/>
              <w:bidi w:val="0"/>
              <w:spacing w:before="0" w:after="0" w:line="274" w:lineRule="exact"/>
              <w:ind w:left="0" w:right="0" w:firstLine="0"/>
              <w:jc w:val="center"/>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《特殊时期网络安全风险排查服务报 告》（每季度）</w:t>
            </w:r>
          </w:p>
        </w:tc>
      </w:tr>
      <w:tr>
        <w:tblPrEx>
          <w:tblCellMar>
            <w:top w:w="0" w:type="dxa"/>
            <w:left w:w="10" w:type="dxa"/>
            <w:bottom w:w="0" w:type="dxa"/>
            <w:right w:w="10" w:type="dxa"/>
          </w:tblCellMar>
        </w:tblPrEx>
        <w:trPr>
          <w:trHeight w:val="972" w:hRule="exact"/>
          <w:jc w:val="center"/>
        </w:trPr>
        <w:tc>
          <w:tcPr>
            <w:tcBorders>
              <w:top w:val="single" w:color="auto" w:sz="4" w:space="0"/>
              <w:left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280"/>
              <w:jc w:val="center"/>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4</w:t>
            </w:r>
          </w:p>
        </w:tc>
        <w:tc>
          <w:tcPr>
            <w:vMerge w:val="continue"/>
            <w:tcBorders>
              <w:left w:val="single" w:color="auto" w:sz="4" w:space="0"/>
            </w:tcBorders>
            <w:shd w:val="clear" w:color="auto" w:fill="FFFFFF"/>
            <w:vAlign w:val="center"/>
          </w:tcPr>
          <w:p>
            <w:pPr>
              <w:jc w:val="center"/>
              <w:rPr>
                <w:rFonts w:hint="eastAsia" w:ascii="宋体" w:hAnsi="宋体" w:eastAsia="宋体" w:cs="宋体"/>
                <w:sz w:val="21"/>
                <w:szCs w:val="21"/>
              </w:rPr>
            </w:pPr>
          </w:p>
        </w:tc>
        <w:tc>
          <w:tcPr>
            <w:tcBorders>
              <w:top w:val="single" w:color="auto" w:sz="4" w:space="0"/>
              <w:left w:val="single" w:color="auto" w:sz="4" w:space="0"/>
            </w:tcBorders>
            <w:shd w:val="clear" w:color="auto" w:fill="FFFFFF"/>
            <w:vAlign w:val="top"/>
          </w:tcPr>
          <w:p>
            <w:pPr>
              <w:pStyle w:val="12"/>
              <w:keepNext w:val="0"/>
              <w:keepLines w:val="0"/>
              <w:widowControl w:val="0"/>
              <w:shd w:val="clear" w:color="auto" w:fill="auto"/>
              <w:bidi w:val="0"/>
              <w:spacing w:before="0" w:after="0" w:line="276" w:lineRule="exact"/>
              <w:ind w:left="0" w:right="0" w:firstLine="0"/>
              <w:jc w:val="center"/>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特殊时期网络 安全应急响应 服务</w:t>
            </w:r>
          </w:p>
        </w:tc>
        <w:tc>
          <w:tcPr>
            <w:tcBorders>
              <w:top w:val="single" w:color="auto" w:sz="4" w:space="0"/>
              <w:left w:val="single" w:color="auto" w:sz="4" w:space="0"/>
            </w:tcBorders>
            <w:shd w:val="clear" w:color="auto" w:fill="FFFFFF"/>
            <w:vAlign w:val="center"/>
          </w:tcPr>
          <w:p>
            <w:pPr>
              <w:pStyle w:val="12"/>
              <w:keepNext w:val="0"/>
              <w:keepLines w:val="0"/>
              <w:widowControl w:val="0"/>
              <w:shd w:val="clear" w:color="auto" w:fill="auto"/>
              <w:bidi w:val="0"/>
              <w:spacing w:before="0" w:after="0" w:line="269" w:lineRule="exact"/>
              <w:ind w:left="0" w:right="0" w:firstLine="0"/>
              <w:jc w:val="center"/>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《特殊时期网络安全应急响应服务报 告》（每次）</w:t>
            </w:r>
          </w:p>
        </w:tc>
      </w:tr>
      <w:tr>
        <w:tblPrEx>
          <w:tblCellMar>
            <w:top w:w="0" w:type="dxa"/>
            <w:left w:w="10" w:type="dxa"/>
            <w:bottom w:w="0" w:type="dxa"/>
            <w:right w:w="10" w:type="dxa"/>
          </w:tblCellMar>
        </w:tblPrEx>
        <w:trPr>
          <w:trHeight w:val="911" w:hRule="exact"/>
          <w:jc w:val="center"/>
        </w:trPr>
        <w:tc>
          <w:tcPr>
            <w:tcBorders>
              <w:top w:val="single" w:color="auto" w:sz="4" w:space="0"/>
              <w:left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280"/>
              <w:jc w:val="center"/>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5</w:t>
            </w:r>
          </w:p>
        </w:tc>
        <w:tc>
          <w:tcPr>
            <w:vMerge w:val="restart"/>
            <w:tcBorders>
              <w:top w:val="single" w:color="auto" w:sz="4" w:space="0"/>
              <w:left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0"/>
              <w:jc w:val="center"/>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验收阶段</w:t>
            </w:r>
          </w:p>
        </w:tc>
        <w:tc>
          <w:tcPr>
            <w:tcBorders>
              <w:top w:val="single" w:color="auto" w:sz="4" w:space="0"/>
              <w:left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0"/>
              <w:jc w:val="center"/>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初验</w:t>
            </w:r>
          </w:p>
        </w:tc>
        <w:tc>
          <w:tcPr>
            <w:tcBorders>
              <w:top w:val="single" w:color="auto" w:sz="4" w:space="0"/>
              <w:left w:val="single" w:color="auto" w:sz="4" w:space="0"/>
            </w:tcBorders>
            <w:shd w:val="clear" w:color="auto" w:fill="FFFFFF"/>
            <w:vAlign w:val="center"/>
          </w:tcPr>
          <w:p>
            <w:pPr>
              <w:pStyle w:val="12"/>
              <w:keepNext w:val="0"/>
              <w:keepLines w:val="0"/>
              <w:widowControl w:val="0"/>
              <w:shd w:val="clear" w:color="auto" w:fill="auto"/>
              <w:bidi w:val="0"/>
              <w:spacing w:before="0" w:after="0" w:line="269" w:lineRule="exact"/>
              <w:ind w:left="0" w:right="220" w:firstLine="0"/>
              <w:jc w:val="center"/>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《升级服务阶段总结分析报告（初 验）》、《项目验收申请（初验）》</w:t>
            </w:r>
          </w:p>
        </w:tc>
      </w:tr>
      <w:tr>
        <w:tblPrEx>
          <w:tblCellMar>
            <w:top w:w="0" w:type="dxa"/>
            <w:left w:w="10" w:type="dxa"/>
            <w:bottom w:w="0" w:type="dxa"/>
            <w:right w:w="10" w:type="dxa"/>
          </w:tblCellMar>
        </w:tblPrEx>
        <w:trPr>
          <w:trHeight w:val="877" w:hRule="exact"/>
          <w:jc w:val="center"/>
        </w:trPr>
        <w:tc>
          <w:tcPr>
            <w:tcBorders>
              <w:top w:val="single" w:color="auto" w:sz="4" w:space="0"/>
              <w:left w:val="single" w:color="auto" w:sz="4" w:space="0"/>
              <w:bottom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280"/>
              <w:jc w:val="center"/>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6</w:t>
            </w:r>
          </w:p>
        </w:tc>
        <w:tc>
          <w:tcPr>
            <w:vMerge w:val="continue"/>
            <w:tcBorders>
              <w:left w:val="single" w:color="auto" w:sz="4" w:space="0"/>
              <w:bottom w:val="single" w:color="auto" w:sz="4" w:space="0"/>
            </w:tcBorders>
            <w:shd w:val="clear" w:color="auto" w:fill="FFFFFF"/>
            <w:vAlign w:val="center"/>
          </w:tcPr>
          <w:p>
            <w:pPr>
              <w:jc w:val="center"/>
              <w:rPr>
                <w:rFonts w:hint="eastAsia" w:ascii="宋体" w:hAnsi="宋体" w:eastAsia="宋体" w:cs="宋体"/>
                <w:sz w:val="21"/>
                <w:szCs w:val="21"/>
              </w:rPr>
            </w:pPr>
          </w:p>
        </w:tc>
        <w:tc>
          <w:tcPr>
            <w:tcBorders>
              <w:top w:val="single" w:color="auto" w:sz="4" w:space="0"/>
              <w:left w:val="single" w:color="auto" w:sz="4" w:space="0"/>
              <w:bottom w:val="single" w:color="auto" w:sz="4" w:space="0"/>
            </w:tcBorders>
            <w:shd w:val="clear" w:color="auto" w:fill="FFFFFF"/>
            <w:vAlign w:val="center"/>
          </w:tcPr>
          <w:p>
            <w:pPr>
              <w:pStyle w:val="12"/>
              <w:keepNext w:val="0"/>
              <w:keepLines w:val="0"/>
              <w:widowControl w:val="0"/>
              <w:shd w:val="clear" w:color="auto" w:fill="auto"/>
              <w:bidi w:val="0"/>
              <w:spacing w:before="0" w:after="0" w:line="240" w:lineRule="auto"/>
              <w:ind w:left="0" w:right="0" w:firstLine="0"/>
              <w:jc w:val="center"/>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终验</w:t>
            </w:r>
          </w:p>
        </w:tc>
        <w:tc>
          <w:tcPr>
            <w:tcBorders>
              <w:top w:val="single" w:color="auto" w:sz="4" w:space="0"/>
              <w:left w:val="single" w:color="auto" w:sz="4" w:space="0"/>
              <w:bottom w:val="single" w:color="auto" w:sz="4" w:space="0"/>
            </w:tcBorders>
            <w:shd w:val="clear" w:color="auto" w:fill="FFFFFF"/>
            <w:vAlign w:val="center"/>
          </w:tcPr>
          <w:p>
            <w:pPr>
              <w:pStyle w:val="12"/>
              <w:keepNext w:val="0"/>
              <w:keepLines w:val="0"/>
              <w:widowControl w:val="0"/>
              <w:shd w:val="clear" w:color="auto" w:fill="auto"/>
              <w:bidi w:val="0"/>
              <w:spacing w:before="0" w:after="0" w:line="269" w:lineRule="exact"/>
              <w:ind w:left="0" w:right="220" w:firstLine="0"/>
              <w:jc w:val="center"/>
              <w:rPr>
                <w:rFonts w:hint="eastAsia" w:ascii="宋体" w:hAnsi="宋体" w:eastAsia="宋体" w:cs="宋体"/>
                <w:sz w:val="21"/>
                <w:szCs w:val="21"/>
              </w:rPr>
            </w:pPr>
            <w:r>
              <w:rPr>
                <w:rFonts w:hint="eastAsia" w:ascii="宋体" w:hAnsi="宋体" w:eastAsia="宋体" w:cs="宋体"/>
                <w:color w:val="000000"/>
                <w:spacing w:val="0"/>
                <w:w w:val="100"/>
                <w:position w:val="0"/>
                <w:sz w:val="21"/>
                <w:szCs w:val="21"/>
              </w:rPr>
              <w:t>《升级服务阶段总结分析报告（终 验）》、《项目验收申请（终验）》</w:t>
            </w:r>
          </w:p>
        </w:tc>
      </w:tr>
    </w:tbl>
    <w:p>
      <w:pPr>
        <w:pStyle w:val="4"/>
        <w:numPr>
          <w:ilvl w:val="2"/>
          <w:numId w:val="15"/>
        </w:numPr>
        <w:tabs>
          <w:tab w:val="left" w:pos="420"/>
          <w:tab w:val="left" w:pos="720"/>
        </w:tabs>
        <w:bidi w:val="0"/>
        <w:ind w:left="720" w:leftChars="0" w:hanging="720" w:firstLineChars="0"/>
        <w:rPr>
          <w:rFonts w:hint="eastAsia"/>
        </w:rPr>
      </w:pPr>
      <w:bookmarkStart w:id="383" w:name="_Toc2618"/>
      <w:bookmarkStart w:id="384" w:name="_Toc450228391"/>
      <w:bookmarkStart w:id="385" w:name="_Toc450231601"/>
      <w:bookmarkStart w:id="386" w:name="_Toc8293450"/>
      <w:bookmarkStart w:id="387" w:name="_Toc12506"/>
      <w:bookmarkStart w:id="388" w:name="_Toc16418"/>
      <w:bookmarkStart w:id="389" w:name="_Toc516482784"/>
      <w:r>
        <w:rPr>
          <w:rFonts w:hint="eastAsia"/>
        </w:rPr>
        <w:t>项目验</w:t>
      </w:r>
      <w:r>
        <w:rPr>
          <w:rFonts w:hint="eastAsia"/>
          <w:lang w:val="en-US" w:eastAsia="zh-CN"/>
        </w:rPr>
        <w:t>收</w:t>
      </w:r>
      <w:bookmarkEnd w:id="383"/>
    </w:p>
    <w:p>
      <w:pPr>
        <w:pStyle w:val="18"/>
        <w:bidi w:val="0"/>
        <w:rPr>
          <w:rFonts w:hint="eastAsia"/>
        </w:rPr>
      </w:pPr>
      <w:r>
        <w:rPr>
          <w:rFonts w:hint="eastAsia"/>
        </w:rPr>
        <w:t>项目建设满足以下条件后，由中标方提出申请进行终验，进行终验：</w:t>
      </w:r>
    </w:p>
    <w:p>
      <w:pPr>
        <w:pStyle w:val="18"/>
        <w:bidi w:val="0"/>
        <w:rPr>
          <w:rFonts w:hint="eastAsia"/>
        </w:rPr>
      </w:pPr>
      <w:r>
        <w:rPr>
          <w:rFonts w:hint="eastAsia"/>
        </w:rPr>
        <w:t>（1）所有交付物按照招标方初验要求修订完毕</w:t>
      </w:r>
    </w:p>
    <w:p>
      <w:pPr>
        <w:pStyle w:val="18"/>
        <w:bidi w:val="0"/>
        <w:rPr>
          <w:rFonts w:hint="eastAsia"/>
        </w:rPr>
      </w:pPr>
      <w:r>
        <w:rPr>
          <w:rFonts w:hint="eastAsia"/>
        </w:rPr>
        <w:t>（2）完成项目特殊事情相关安全保障工作。</w:t>
      </w:r>
    </w:p>
    <w:p>
      <w:pPr>
        <w:pStyle w:val="18"/>
        <w:bidi w:val="0"/>
        <w:rPr>
          <w:rFonts w:hint="eastAsia"/>
        </w:rPr>
      </w:pPr>
      <w:r>
        <w:rPr>
          <w:rFonts w:hint="eastAsia"/>
        </w:rPr>
        <w:t>验收地点：双方协商确定。</w:t>
      </w:r>
    </w:p>
    <w:p>
      <w:pPr>
        <w:pStyle w:val="18"/>
        <w:bidi w:val="0"/>
        <w:rPr>
          <w:rFonts w:hint="eastAsia"/>
        </w:rPr>
      </w:pPr>
      <w:r>
        <w:rPr>
          <w:rFonts w:hint="eastAsia"/>
        </w:rPr>
        <w:t>验收时间：双方协商确定，为期1天。</w:t>
      </w:r>
    </w:p>
    <w:p>
      <w:pPr>
        <w:pStyle w:val="3"/>
        <w:numPr>
          <w:ilvl w:val="1"/>
          <w:numId w:val="15"/>
        </w:numPr>
        <w:tabs>
          <w:tab w:val="left" w:pos="576"/>
          <w:tab w:val="left" w:pos="578"/>
        </w:tabs>
        <w:bidi w:val="0"/>
        <w:ind w:left="576" w:leftChars="0" w:hanging="576" w:firstLineChars="0"/>
      </w:pPr>
      <w:r>
        <w:t>售后服务承诺</w:t>
      </w:r>
      <w:bookmarkEnd w:id="384"/>
      <w:bookmarkEnd w:id="385"/>
      <w:bookmarkEnd w:id="386"/>
      <w:bookmarkEnd w:id="387"/>
      <w:bookmarkEnd w:id="388"/>
      <w:bookmarkEnd w:id="389"/>
    </w:p>
    <w:p>
      <w:pPr>
        <w:spacing w:line="360" w:lineRule="auto"/>
        <w:ind w:left="0" w:leftChars="0" w:firstLine="0" w:firstLineChars="0"/>
        <w:jc w:val="center"/>
        <w:rPr>
          <w:rFonts w:ascii="宋体" w:hAnsi="宋体"/>
          <w:b/>
          <w:sz w:val="24"/>
          <w:szCs w:val="22"/>
        </w:rPr>
      </w:pPr>
      <w:r>
        <w:rPr>
          <w:rFonts w:hint="eastAsia" w:ascii="宋体" w:hAnsi="宋体"/>
          <w:b/>
          <w:sz w:val="24"/>
          <w:szCs w:val="22"/>
        </w:rPr>
        <w:t>售后服务承诺</w:t>
      </w:r>
    </w:p>
    <w:p>
      <w:pPr>
        <w:spacing w:line="360" w:lineRule="auto"/>
        <w:ind w:firstLine="482"/>
        <w:rPr>
          <w:rFonts w:ascii="宋体" w:hAnsi="宋体"/>
          <w:b/>
          <w:sz w:val="24"/>
          <w:szCs w:val="22"/>
        </w:rPr>
      </w:pPr>
      <w:r>
        <w:rPr>
          <w:rFonts w:hint="eastAsia" w:ascii="宋体" w:hAnsi="宋体"/>
          <w:b/>
          <w:sz w:val="24"/>
          <w:szCs w:val="22"/>
        </w:rPr>
        <w:t>致：贵州电网有限责任公司</w:t>
      </w:r>
    </w:p>
    <w:p>
      <w:pPr>
        <w:bidi w:val="0"/>
        <w:spacing w:line="360" w:lineRule="auto"/>
        <w:rPr>
          <w:sz w:val="24"/>
          <w:szCs w:val="24"/>
        </w:rPr>
      </w:pPr>
      <w:r>
        <w:rPr>
          <w:rFonts w:hint="eastAsia"/>
          <w:sz w:val="24"/>
          <w:szCs w:val="24"/>
        </w:rPr>
        <w:t>我公司郑重承诺：</w:t>
      </w:r>
    </w:p>
    <w:p>
      <w:pPr>
        <w:pStyle w:val="4"/>
        <w:numPr>
          <w:ilvl w:val="2"/>
          <w:numId w:val="15"/>
        </w:numPr>
        <w:tabs>
          <w:tab w:val="left" w:pos="420"/>
          <w:tab w:val="left" w:pos="720"/>
        </w:tabs>
        <w:bidi w:val="0"/>
        <w:ind w:left="720" w:leftChars="0" w:hanging="720" w:firstLineChars="0"/>
      </w:pPr>
      <w:bookmarkStart w:id="390" w:name="_Toc8485603"/>
      <w:bookmarkEnd w:id="390"/>
      <w:bookmarkStart w:id="391" w:name="_Toc8496568"/>
      <w:bookmarkEnd w:id="391"/>
      <w:bookmarkStart w:id="392" w:name="_Toc8494962"/>
      <w:bookmarkEnd w:id="392"/>
      <w:bookmarkStart w:id="393" w:name="_Toc8480415"/>
      <w:bookmarkEnd w:id="393"/>
      <w:bookmarkStart w:id="394" w:name="_Toc8500731"/>
      <w:bookmarkEnd w:id="394"/>
      <w:bookmarkStart w:id="395" w:name="_Toc27305"/>
      <w:bookmarkEnd w:id="395"/>
      <w:bookmarkStart w:id="396" w:name="_Toc8480117"/>
      <w:bookmarkEnd w:id="396"/>
      <w:bookmarkStart w:id="397" w:name="_Toc8479862"/>
      <w:bookmarkEnd w:id="397"/>
      <w:bookmarkStart w:id="398" w:name="_Toc8494957"/>
      <w:bookmarkEnd w:id="398"/>
      <w:bookmarkStart w:id="399" w:name="_Toc8479863"/>
      <w:bookmarkEnd w:id="399"/>
      <w:bookmarkStart w:id="400" w:name="_Toc8293455"/>
      <w:bookmarkEnd w:id="400"/>
      <w:bookmarkStart w:id="401" w:name="_Toc8496566"/>
      <w:bookmarkEnd w:id="401"/>
      <w:bookmarkStart w:id="402" w:name="_Toc8496562"/>
      <w:bookmarkEnd w:id="402"/>
      <w:bookmarkStart w:id="403" w:name="_Toc11876"/>
      <w:bookmarkEnd w:id="403"/>
      <w:bookmarkStart w:id="404" w:name="_Toc8479864"/>
      <w:bookmarkEnd w:id="404"/>
      <w:bookmarkStart w:id="405" w:name="_Toc7369"/>
      <w:bookmarkEnd w:id="405"/>
      <w:bookmarkStart w:id="406" w:name="_Toc8280875"/>
      <w:bookmarkEnd w:id="406"/>
      <w:bookmarkStart w:id="407" w:name="_Toc8293457"/>
      <w:bookmarkEnd w:id="407"/>
      <w:bookmarkStart w:id="408" w:name="_Toc8494961"/>
      <w:bookmarkEnd w:id="408"/>
      <w:bookmarkStart w:id="409" w:name="_Toc8280876"/>
      <w:bookmarkEnd w:id="409"/>
      <w:bookmarkStart w:id="410" w:name="_Toc8280877"/>
      <w:bookmarkEnd w:id="410"/>
      <w:bookmarkStart w:id="411" w:name="_Toc8480116"/>
      <w:bookmarkEnd w:id="411"/>
      <w:bookmarkStart w:id="412" w:name="_Toc8480410"/>
      <w:bookmarkEnd w:id="412"/>
      <w:bookmarkStart w:id="413" w:name="_Toc8500727"/>
      <w:bookmarkEnd w:id="413"/>
      <w:bookmarkStart w:id="414" w:name="_Toc8479858"/>
      <w:bookmarkEnd w:id="414"/>
      <w:bookmarkStart w:id="415" w:name="_Toc8375402"/>
      <w:bookmarkEnd w:id="415"/>
      <w:bookmarkStart w:id="416" w:name="_Toc8500555"/>
      <w:bookmarkEnd w:id="416"/>
      <w:bookmarkStart w:id="417" w:name="_Toc8293451"/>
      <w:bookmarkEnd w:id="417"/>
      <w:bookmarkStart w:id="418" w:name="_Toc8280871"/>
      <w:bookmarkEnd w:id="418"/>
      <w:bookmarkStart w:id="419" w:name="_Toc8480111"/>
      <w:bookmarkEnd w:id="419"/>
      <w:bookmarkStart w:id="420" w:name="_Toc8485598"/>
      <w:bookmarkEnd w:id="420"/>
      <w:bookmarkStart w:id="421" w:name="_Toc8500560"/>
      <w:bookmarkEnd w:id="421"/>
      <w:bookmarkStart w:id="422" w:name="_Toc8480115"/>
      <w:bookmarkEnd w:id="422"/>
      <w:bookmarkStart w:id="423" w:name="_Toc8485770"/>
      <w:bookmarkEnd w:id="423"/>
      <w:bookmarkStart w:id="424" w:name="_Toc8292451"/>
      <w:bookmarkEnd w:id="424"/>
      <w:bookmarkStart w:id="425" w:name="_Toc8375396"/>
      <w:bookmarkEnd w:id="425"/>
      <w:bookmarkStart w:id="426" w:name="_Toc8485602"/>
      <w:bookmarkEnd w:id="426"/>
      <w:bookmarkStart w:id="427" w:name="_Toc8485776"/>
      <w:bookmarkEnd w:id="427"/>
      <w:bookmarkStart w:id="428" w:name="_Toc8494963"/>
      <w:bookmarkEnd w:id="428"/>
      <w:bookmarkStart w:id="429" w:name="_Toc8554"/>
      <w:bookmarkEnd w:id="429"/>
      <w:bookmarkStart w:id="430" w:name="_Toc8480414"/>
      <w:bookmarkEnd w:id="430"/>
      <w:bookmarkStart w:id="431" w:name="_Toc8500732"/>
      <w:bookmarkEnd w:id="431"/>
      <w:bookmarkStart w:id="432" w:name="_Toc8496567"/>
      <w:bookmarkEnd w:id="432"/>
      <w:bookmarkStart w:id="433" w:name="_Toc8500559"/>
      <w:bookmarkEnd w:id="433"/>
      <w:bookmarkStart w:id="434" w:name="_Toc8485604"/>
      <w:bookmarkEnd w:id="434"/>
      <w:bookmarkStart w:id="435" w:name="_Toc8500733"/>
      <w:bookmarkEnd w:id="435"/>
      <w:bookmarkStart w:id="436" w:name="_Toc8292455"/>
      <w:bookmarkEnd w:id="436"/>
      <w:bookmarkStart w:id="437" w:name="_Toc8485775"/>
      <w:bookmarkEnd w:id="437"/>
      <w:bookmarkStart w:id="438" w:name="_Toc8375400"/>
      <w:bookmarkEnd w:id="438"/>
      <w:bookmarkStart w:id="439" w:name="_Toc8485774"/>
      <w:bookmarkEnd w:id="439"/>
      <w:bookmarkStart w:id="440" w:name="_Toc8375401"/>
      <w:bookmarkEnd w:id="440"/>
      <w:bookmarkStart w:id="441" w:name="_Toc8292457"/>
      <w:bookmarkEnd w:id="441"/>
      <w:bookmarkStart w:id="442" w:name="_Toc8292456"/>
      <w:bookmarkEnd w:id="442"/>
      <w:bookmarkStart w:id="443" w:name="_Toc8293456"/>
      <w:bookmarkEnd w:id="443"/>
      <w:bookmarkStart w:id="444" w:name="_Toc8500561"/>
      <w:bookmarkEnd w:id="444"/>
      <w:bookmarkStart w:id="445" w:name="_Toc8480416"/>
      <w:bookmarkEnd w:id="445"/>
      <w:bookmarkStart w:id="446" w:name="_Toc494273485"/>
      <w:bookmarkStart w:id="447" w:name="_Toc8293462"/>
      <w:bookmarkStart w:id="448" w:name="_Toc12584"/>
      <w:bookmarkStart w:id="449" w:name="_Toc31121"/>
      <w:r>
        <w:rPr>
          <w:rFonts w:hint="eastAsia"/>
        </w:rPr>
        <w:t>事件响应解决</w:t>
      </w:r>
      <w:bookmarkEnd w:id="446"/>
      <w:r>
        <w:rPr>
          <w:rFonts w:hint="eastAsia"/>
        </w:rPr>
        <w:t>承诺</w:t>
      </w:r>
      <w:bookmarkEnd w:id="447"/>
      <w:bookmarkEnd w:id="448"/>
      <w:bookmarkEnd w:id="449"/>
    </w:p>
    <w:tbl>
      <w:tblPr>
        <w:tblStyle w:val="8"/>
        <w:tblW w:w="0" w:type="auto"/>
        <w:jc w:val="center"/>
        <w:tblLayout w:type="fixed"/>
        <w:tblCellMar>
          <w:top w:w="0" w:type="dxa"/>
          <w:left w:w="108" w:type="dxa"/>
          <w:bottom w:w="0" w:type="dxa"/>
          <w:right w:w="108" w:type="dxa"/>
        </w:tblCellMar>
      </w:tblPr>
      <w:tblGrid>
        <w:gridCol w:w="1220"/>
        <w:gridCol w:w="4678"/>
        <w:gridCol w:w="1134"/>
        <w:gridCol w:w="1378"/>
      </w:tblGrid>
      <w:tr>
        <w:tblPrEx>
          <w:tblCellMar>
            <w:top w:w="0" w:type="dxa"/>
            <w:left w:w="108" w:type="dxa"/>
            <w:bottom w:w="0" w:type="dxa"/>
            <w:right w:w="108" w:type="dxa"/>
          </w:tblCellMar>
        </w:tblPrEx>
        <w:trPr>
          <w:trHeight w:val="499" w:hRule="atLeast"/>
          <w:jc w:val="center"/>
        </w:trPr>
        <w:tc>
          <w:tcPr>
            <w:tcW w:w="1220" w:type="dxa"/>
            <w:tcBorders>
              <w:top w:val="single" w:color="auto" w:sz="4" w:space="0"/>
              <w:left w:val="single" w:color="auto" w:sz="4" w:space="0"/>
              <w:bottom w:val="single" w:color="auto" w:sz="4" w:space="0"/>
              <w:right w:val="single" w:color="auto" w:sz="4" w:space="0"/>
            </w:tcBorders>
            <w:shd w:val="clear" w:color="auto" w:fill="F2F2F2"/>
            <w:noWrap w:val="0"/>
            <w:vAlign w:val="center"/>
          </w:tcPr>
          <w:p>
            <w:pPr>
              <w:spacing w:line="360" w:lineRule="auto"/>
              <w:rPr>
                <w:rFonts w:ascii="Calibri" w:hAnsi="Calibri"/>
                <w:b/>
                <w:bCs/>
                <w:sz w:val="24"/>
                <w:szCs w:val="22"/>
              </w:rPr>
            </w:pPr>
            <w:r>
              <w:rPr>
                <w:rFonts w:hint="eastAsia" w:ascii="Calibri" w:hAnsi="Calibri"/>
                <w:b/>
                <w:bCs/>
                <w:sz w:val="24"/>
                <w:szCs w:val="22"/>
              </w:rPr>
              <w:t>事件等级</w:t>
            </w:r>
          </w:p>
        </w:tc>
        <w:tc>
          <w:tcPr>
            <w:tcW w:w="4678" w:type="dxa"/>
            <w:tcBorders>
              <w:top w:val="single" w:color="auto" w:sz="4" w:space="0"/>
              <w:left w:val="nil"/>
              <w:bottom w:val="single" w:color="auto" w:sz="4" w:space="0"/>
              <w:right w:val="single" w:color="auto" w:sz="4" w:space="0"/>
            </w:tcBorders>
            <w:shd w:val="clear" w:color="auto" w:fill="F2F2F2"/>
            <w:noWrap w:val="0"/>
            <w:vAlign w:val="center"/>
          </w:tcPr>
          <w:p>
            <w:pPr>
              <w:spacing w:line="360" w:lineRule="auto"/>
              <w:jc w:val="center"/>
              <w:rPr>
                <w:rFonts w:ascii="Calibri" w:hAnsi="Calibri"/>
                <w:b/>
                <w:bCs/>
                <w:sz w:val="24"/>
                <w:szCs w:val="22"/>
              </w:rPr>
            </w:pPr>
            <w:r>
              <w:rPr>
                <w:rFonts w:hint="eastAsia" w:ascii="Calibri" w:hAnsi="Calibri"/>
                <w:b/>
                <w:bCs/>
                <w:sz w:val="24"/>
                <w:szCs w:val="22"/>
              </w:rPr>
              <w:t>事件描述</w:t>
            </w:r>
          </w:p>
        </w:tc>
        <w:tc>
          <w:tcPr>
            <w:tcW w:w="1134" w:type="dxa"/>
            <w:tcBorders>
              <w:top w:val="single" w:color="auto" w:sz="4" w:space="0"/>
              <w:left w:val="nil"/>
              <w:bottom w:val="single" w:color="auto" w:sz="4" w:space="0"/>
              <w:right w:val="single" w:color="auto" w:sz="4" w:space="0"/>
            </w:tcBorders>
            <w:shd w:val="clear" w:color="auto" w:fill="F2F2F2"/>
            <w:noWrap w:val="0"/>
            <w:vAlign w:val="center"/>
          </w:tcPr>
          <w:p>
            <w:pPr>
              <w:spacing w:line="360" w:lineRule="auto"/>
              <w:jc w:val="center"/>
              <w:rPr>
                <w:rFonts w:ascii="Calibri" w:hAnsi="Calibri"/>
                <w:b/>
                <w:bCs/>
                <w:sz w:val="24"/>
                <w:szCs w:val="22"/>
              </w:rPr>
            </w:pPr>
            <w:r>
              <w:rPr>
                <w:rFonts w:hint="eastAsia" w:ascii="Calibri" w:hAnsi="Calibri"/>
                <w:b/>
                <w:bCs/>
                <w:sz w:val="24"/>
                <w:szCs w:val="22"/>
              </w:rPr>
              <w:t>响应时限承诺</w:t>
            </w:r>
          </w:p>
        </w:tc>
        <w:tc>
          <w:tcPr>
            <w:tcW w:w="1378" w:type="dxa"/>
            <w:tcBorders>
              <w:top w:val="single" w:color="auto" w:sz="4" w:space="0"/>
              <w:left w:val="nil"/>
              <w:bottom w:val="single" w:color="auto" w:sz="4" w:space="0"/>
              <w:right w:val="single" w:color="auto" w:sz="4" w:space="0"/>
            </w:tcBorders>
            <w:shd w:val="clear" w:color="auto" w:fill="F2F2F2"/>
            <w:noWrap w:val="0"/>
            <w:vAlign w:val="center"/>
          </w:tcPr>
          <w:p>
            <w:pPr>
              <w:spacing w:line="360" w:lineRule="auto"/>
              <w:jc w:val="center"/>
              <w:rPr>
                <w:rFonts w:ascii="Calibri" w:hAnsi="Calibri"/>
                <w:b/>
                <w:bCs/>
                <w:sz w:val="24"/>
                <w:szCs w:val="22"/>
              </w:rPr>
            </w:pPr>
            <w:r>
              <w:rPr>
                <w:rFonts w:hint="eastAsia" w:ascii="Calibri" w:hAnsi="Calibri"/>
                <w:b/>
                <w:bCs/>
                <w:sz w:val="24"/>
                <w:szCs w:val="22"/>
              </w:rPr>
              <w:t>解决时限</w:t>
            </w:r>
          </w:p>
          <w:p>
            <w:pPr>
              <w:spacing w:line="360" w:lineRule="auto"/>
              <w:jc w:val="center"/>
              <w:rPr>
                <w:rFonts w:ascii="Calibri" w:hAnsi="Calibri"/>
                <w:b/>
                <w:bCs/>
                <w:sz w:val="24"/>
                <w:szCs w:val="22"/>
              </w:rPr>
            </w:pPr>
            <w:r>
              <w:rPr>
                <w:rFonts w:hint="eastAsia" w:ascii="Calibri" w:hAnsi="Calibri"/>
                <w:b/>
                <w:bCs/>
                <w:sz w:val="24"/>
                <w:szCs w:val="22"/>
              </w:rPr>
              <w:t>承诺</w:t>
            </w:r>
          </w:p>
        </w:tc>
      </w:tr>
      <w:tr>
        <w:tblPrEx>
          <w:tblCellMar>
            <w:top w:w="0" w:type="dxa"/>
            <w:left w:w="108" w:type="dxa"/>
            <w:bottom w:w="0" w:type="dxa"/>
            <w:right w:w="108" w:type="dxa"/>
          </w:tblCellMar>
        </w:tblPrEx>
        <w:trPr>
          <w:trHeight w:val="505" w:hRule="atLeast"/>
          <w:jc w:val="center"/>
        </w:trPr>
        <w:tc>
          <w:tcPr>
            <w:tcW w:w="1220" w:type="dxa"/>
            <w:tcBorders>
              <w:top w:val="single" w:color="auto" w:sz="4" w:space="0"/>
              <w:left w:val="single" w:color="auto" w:sz="4" w:space="0"/>
              <w:bottom w:val="single" w:color="auto" w:sz="4" w:space="0"/>
              <w:right w:val="single" w:color="auto" w:sz="4" w:space="0"/>
            </w:tcBorders>
            <w:noWrap w:val="0"/>
            <w:vAlign w:val="center"/>
          </w:tcPr>
          <w:p>
            <w:pPr>
              <w:spacing w:line="360" w:lineRule="auto"/>
              <w:rPr>
                <w:rFonts w:ascii="Calibri" w:hAnsi="Calibri"/>
                <w:sz w:val="24"/>
                <w:szCs w:val="22"/>
              </w:rPr>
            </w:pPr>
            <w:r>
              <w:rPr>
                <w:rFonts w:hint="eastAsia" w:ascii="Calibri" w:hAnsi="Calibri"/>
                <w:sz w:val="24"/>
                <w:szCs w:val="22"/>
              </w:rPr>
              <w:t>特别重大事件</w:t>
            </w:r>
          </w:p>
        </w:tc>
        <w:tc>
          <w:tcPr>
            <w:tcW w:w="4678" w:type="dxa"/>
            <w:tcBorders>
              <w:top w:val="single" w:color="auto" w:sz="4" w:space="0"/>
              <w:left w:val="nil"/>
              <w:bottom w:val="single" w:color="auto" w:sz="4" w:space="0"/>
              <w:right w:val="single" w:color="auto" w:sz="4" w:space="0"/>
            </w:tcBorders>
            <w:noWrap w:val="0"/>
            <w:vAlign w:val="top"/>
          </w:tcPr>
          <w:p>
            <w:pPr>
              <w:spacing w:line="360" w:lineRule="auto"/>
              <w:rPr>
                <w:rFonts w:ascii="Calibri" w:hAnsi="Calibri"/>
                <w:sz w:val="24"/>
                <w:szCs w:val="22"/>
              </w:rPr>
            </w:pPr>
            <w:r>
              <w:rPr>
                <w:rFonts w:hint="eastAsia" w:ascii="Calibri" w:hAnsi="Calibri"/>
                <w:sz w:val="24"/>
                <w:szCs w:val="22"/>
              </w:rPr>
              <w:t>能够导致特别严重影响或破坏的信息安全事件：会使特别重要信息系统遭受特别严重的系统损失；产生特别重大的社会影响。</w:t>
            </w:r>
          </w:p>
        </w:tc>
        <w:tc>
          <w:tcPr>
            <w:tcW w:w="1134" w:type="dxa"/>
            <w:tcBorders>
              <w:top w:val="single" w:color="auto" w:sz="4" w:space="0"/>
              <w:left w:val="nil"/>
              <w:bottom w:val="single" w:color="auto" w:sz="4" w:space="0"/>
              <w:right w:val="single" w:color="auto" w:sz="4" w:space="0"/>
            </w:tcBorders>
            <w:noWrap w:val="0"/>
            <w:vAlign w:val="center"/>
          </w:tcPr>
          <w:p>
            <w:pPr>
              <w:spacing w:line="360" w:lineRule="auto"/>
              <w:rPr>
                <w:rFonts w:ascii="Calibri" w:hAnsi="Calibri"/>
                <w:sz w:val="24"/>
                <w:szCs w:val="22"/>
              </w:rPr>
            </w:pPr>
            <w:r>
              <w:rPr>
                <w:rFonts w:ascii="Calibri" w:hAnsi="Calibri"/>
                <w:sz w:val="24"/>
                <w:szCs w:val="22"/>
              </w:rPr>
              <w:t>20</w:t>
            </w:r>
            <w:r>
              <w:rPr>
                <w:rFonts w:hint="eastAsia" w:ascii="Calibri" w:hAnsi="Calibri"/>
                <w:sz w:val="24"/>
                <w:szCs w:val="22"/>
              </w:rPr>
              <w:t>分钟</w:t>
            </w:r>
          </w:p>
        </w:tc>
        <w:tc>
          <w:tcPr>
            <w:tcW w:w="1378" w:type="dxa"/>
            <w:tcBorders>
              <w:top w:val="single" w:color="auto" w:sz="4" w:space="0"/>
              <w:left w:val="nil"/>
              <w:bottom w:val="single" w:color="auto" w:sz="4" w:space="0"/>
              <w:right w:val="single" w:color="auto" w:sz="4" w:space="0"/>
            </w:tcBorders>
            <w:noWrap w:val="0"/>
            <w:vAlign w:val="center"/>
          </w:tcPr>
          <w:p>
            <w:pPr>
              <w:spacing w:line="360" w:lineRule="auto"/>
              <w:rPr>
                <w:rFonts w:ascii="Calibri" w:hAnsi="Calibri"/>
                <w:sz w:val="24"/>
                <w:szCs w:val="22"/>
              </w:rPr>
            </w:pPr>
            <w:r>
              <w:rPr>
                <w:rFonts w:ascii="Calibri" w:hAnsi="Calibri"/>
                <w:sz w:val="24"/>
                <w:szCs w:val="22"/>
              </w:rPr>
              <w:t>4</w:t>
            </w:r>
            <w:r>
              <w:rPr>
                <w:rFonts w:hint="eastAsia" w:ascii="Calibri" w:hAnsi="Calibri"/>
                <w:sz w:val="24"/>
                <w:szCs w:val="22"/>
              </w:rPr>
              <w:t>小时</w:t>
            </w:r>
          </w:p>
        </w:tc>
      </w:tr>
      <w:tr>
        <w:tblPrEx>
          <w:tblCellMar>
            <w:top w:w="0" w:type="dxa"/>
            <w:left w:w="108" w:type="dxa"/>
            <w:bottom w:w="0" w:type="dxa"/>
            <w:right w:w="108" w:type="dxa"/>
          </w:tblCellMar>
        </w:tblPrEx>
        <w:trPr>
          <w:trHeight w:val="414" w:hRule="atLeast"/>
          <w:jc w:val="center"/>
        </w:trPr>
        <w:tc>
          <w:tcPr>
            <w:tcW w:w="1220" w:type="dxa"/>
            <w:tcBorders>
              <w:top w:val="single" w:color="auto" w:sz="4" w:space="0"/>
              <w:left w:val="single" w:color="auto" w:sz="4" w:space="0"/>
              <w:bottom w:val="single" w:color="auto" w:sz="4" w:space="0"/>
              <w:right w:val="single" w:color="auto" w:sz="4" w:space="0"/>
            </w:tcBorders>
            <w:noWrap w:val="0"/>
            <w:vAlign w:val="center"/>
          </w:tcPr>
          <w:p>
            <w:pPr>
              <w:spacing w:line="360" w:lineRule="auto"/>
              <w:rPr>
                <w:rFonts w:ascii="Calibri" w:hAnsi="Calibri"/>
                <w:sz w:val="24"/>
                <w:szCs w:val="22"/>
              </w:rPr>
            </w:pPr>
            <w:r>
              <w:rPr>
                <w:rFonts w:hint="eastAsia" w:ascii="Calibri" w:hAnsi="Calibri"/>
                <w:sz w:val="24"/>
                <w:szCs w:val="22"/>
              </w:rPr>
              <w:t>重大事件</w:t>
            </w:r>
          </w:p>
        </w:tc>
        <w:tc>
          <w:tcPr>
            <w:tcW w:w="4678" w:type="dxa"/>
            <w:tcBorders>
              <w:top w:val="single" w:color="auto" w:sz="4" w:space="0"/>
              <w:left w:val="nil"/>
              <w:bottom w:val="single" w:color="auto" w:sz="4" w:space="0"/>
              <w:right w:val="single" w:color="auto" w:sz="4" w:space="0"/>
            </w:tcBorders>
            <w:noWrap w:val="0"/>
            <w:vAlign w:val="top"/>
          </w:tcPr>
          <w:p>
            <w:pPr>
              <w:spacing w:line="360" w:lineRule="auto"/>
              <w:rPr>
                <w:rFonts w:ascii="Calibri" w:hAnsi="Calibri"/>
                <w:sz w:val="24"/>
                <w:szCs w:val="22"/>
              </w:rPr>
            </w:pPr>
            <w:r>
              <w:rPr>
                <w:rFonts w:hint="eastAsia" w:ascii="Calibri" w:hAnsi="Calibri"/>
                <w:sz w:val="24"/>
                <w:szCs w:val="22"/>
              </w:rPr>
              <w:t>能够导致严重影响或破坏的信息安全事件：会使特别重要信息系统遭受严重的系统损失、或使重要信息系统遭受特别严重的系统损失；产生的重大的社会影响。</w:t>
            </w:r>
          </w:p>
        </w:tc>
        <w:tc>
          <w:tcPr>
            <w:tcW w:w="1134" w:type="dxa"/>
            <w:tcBorders>
              <w:top w:val="single" w:color="auto" w:sz="4" w:space="0"/>
              <w:left w:val="nil"/>
              <w:bottom w:val="single" w:color="auto" w:sz="4" w:space="0"/>
              <w:right w:val="single" w:color="auto" w:sz="4" w:space="0"/>
            </w:tcBorders>
            <w:noWrap w:val="0"/>
            <w:vAlign w:val="center"/>
          </w:tcPr>
          <w:p>
            <w:pPr>
              <w:spacing w:line="360" w:lineRule="auto"/>
              <w:rPr>
                <w:rFonts w:ascii="Calibri" w:hAnsi="Calibri"/>
                <w:sz w:val="24"/>
                <w:szCs w:val="22"/>
              </w:rPr>
            </w:pPr>
            <w:r>
              <w:rPr>
                <w:rFonts w:ascii="Calibri" w:hAnsi="Calibri"/>
                <w:sz w:val="24"/>
                <w:szCs w:val="22"/>
              </w:rPr>
              <w:t>30</w:t>
            </w:r>
            <w:r>
              <w:rPr>
                <w:rFonts w:hint="eastAsia" w:ascii="Calibri" w:hAnsi="Calibri"/>
                <w:sz w:val="24"/>
                <w:szCs w:val="22"/>
              </w:rPr>
              <w:t>分钟</w:t>
            </w:r>
          </w:p>
        </w:tc>
        <w:tc>
          <w:tcPr>
            <w:tcW w:w="1378" w:type="dxa"/>
            <w:tcBorders>
              <w:top w:val="single" w:color="auto" w:sz="4" w:space="0"/>
              <w:left w:val="nil"/>
              <w:bottom w:val="single" w:color="auto" w:sz="4" w:space="0"/>
              <w:right w:val="single" w:color="auto" w:sz="4" w:space="0"/>
            </w:tcBorders>
            <w:noWrap w:val="0"/>
            <w:vAlign w:val="center"/>
          </w:tcPr>
          <w:p>
            <w:pPr>
              <w:spacing w:line="360" w:lineRule="auto"/>
              <w:rPr>
                <w:rFonts w:ascii="Calibri" w:hAnsi="Calibri"/>
                <w:sz w:val="24"/>
                <w:szCs w:val="22"/>
              </w:rPr>
            </w:pPr>
            <w:r>
              <w:rPr>
                <w:rFonts w:ascii="Calibri" w:hAnsi="Calibri"/>
                <w:sz w:val="24"/>
                <w:szCs w:val="22"/>
              </w:rPr>
              <w:t>8</w:t>
            </w:r>
            <w:r>
              <w:rPr>
                <w:rFonts w:hint="eastAsia" w:ascii="Calibri" w:hAnsi="Calibri"/>
                <w:sz w:val="24"/>
                <w:szCs w:val="22"/>
              </w:rPr>
              <w:t>小时</w:t>
            </w:r>
          </w:p>
        </w:tc>
      </w:tr>
      <w:tr>
        <w:tblPrEx>
          <w:tblCellMar>
            <w:top w:w="0" w:type="dxa"/>
            <w:left w:w="108" w:type="dxa"/>
            <w:bottom w:w="0" w:type="dxa"/>
            <w:right w:w="108" w:type="dxa"/>
          </w:tblCellMar>
        </w:tblPrEx>
        <w:trPr>
          <w:trHeight w:val="419" w:hRule="atLeast"/>
          <w:jc w:val="center"/>
        </w:trPr>
        <w:tc>
          <w:tcPr>
            <w:tcW w:w="1220" w:type="dxa"/>
            <w:tcBorders>
              <w:top w:val="single" w:color="auto" w:sz="4" w:space="0"/>
              <w:left w:val="single" w:color="auto" w:sz="4" w:space="0"/>
              <w:bottom w:val="single" w:color="auto" w:sz="4" w:space="0"/>
              <w:right w:val="single" w:color="auto" w:sz="4" w:space="0"/>
            </w:tcBorders>
            <w:noWrap w:val="0"/>
            <w:vAlign w:val="center"/>
          </w:tcPr>
          <w:p>
            <w:pPr>
              <w:spacing w:line="360" w:lineRule="auto"/>
              <w:rPr>
                <w:rFonts w:ascii="Calibri" w:hAnsi="Calibri"/>
                <w:sz w:val="24"/>
                <w:szCs w:val="22"/>
              </w:rPr>
            </w:pPr>
            <w:r>
              <w:rPr>
                <w:rFonts w:hint="eastAsia" w:ascii="Calibri" w:hAnsi="Calibri"/>
                <w:sz w:val="24"/>
                <w:szCs w:val="22"/>
              </w:rPr>
              <w:t>较大事件</w:t>
            </w:r>
          </w:p>
        </w:tc>
        <w:tc>
          <w:tcPr>
            <w:tcW w:w="4678" w:type="dxa"/>
            <w:tcBorders>
              <w:top w:val="single" w:color="auto" w:sz="4" w:space="0"/>
              <w:left w:val="nil"/>
              <w:bottom w:val="single" w:color="auto" w:sz="4" w:space="0"/>
              <w:right w:val="single" w:color="auto" w:sz="4" w:space="0"/>
            </w:tcBorders>
            <w:noWrap w:val="0"/>
            <w:vAlign w:val="top"/>
          </w:tcPr>
          <w:p>
            <w:pPr>
              <w:spacing w:line="360" w:lineRule="auto"/>
              <w:rPr>
                <w:rFonts w:ascii="Calibri" w:hAnsi="Calibri"/>
                <w:sz w:val="24"/>
                <w:szCs w:val="22"/>
              </w:rPr>
            </w:pPr>
            <w:r>
              <w:rPr>
                <w:rFonts w:hint="eastAsia" w:ascii="Calibri" w:hAnsi="Calibri"/>
                <w:sz w:val="24"/>
                <w:szCs w:val="22"/>
              </w:rPr>
              <w:t>能够导致较严重影响或破坏的信息安全事件：会使特别重要信息系统遭受较大的系统损失、或使重要信息系统遭受严重的系统损失、一般信息信息系统遭受特别严重的系统损失；产生较大的社会影响。</w:t>
            </w:r>
          </w:p>
        </w:tc>
        <w:tc>
          <w:tcPr>
            <w:tcW w:w="1134" w:type="dxa"/>
            <w:tcBorders>
              <w:top w:val="single" w:color="auto" w:sz="4" w:space="0"/>
              <w:left w:val="nil"/>
              <w:bottom w:val="single" w:color="auto" w:sz="4" w:space="0"/>
              <w:right w:val="single" w:color="auto" w:sz="4" w:space="0"/>
            </w:tcBorders>
            <w:noWrap w:val="0"/>
            <w:vAlign w:val="center"/>
          </w:tcPr>
          <w:p>
            <w:pPr>
              <w:spacing w:line="360" w:lineRule="auto"/>
              <w:rPr>
                <w:rFonts w:ascii="Calibri" w:hAnsi="Calibri"/>
                <w:sz w:val="24"/>
                <w:szCs w:val="22"/>
              </w:rPr>
            </w:pPr>
            <w:r>
              <w:rPr>
                <w:rFonts w:ascii="Calibri" w:hAnsi="Calibri"/>
                <w:sz w:val="24"/>
                <w:szCs w:val="22"/>
              </w:rPr>
              <w:t>1</w:t>
            </w:r>
            <w:r>
              <w:rPr>
                <w:rFonts w:hint="eastAsia" w:ascii="Calibri" w:hAnsi="Calibri"/>
                <w:sz w:val="24"/>
                <w:szCs w:val="22"/>
              </w:rPr>
              <w:t>个小时</w:t>
            </w:r>
          </w:p>
        </w:tc>
        <w:tc>
          <w:tcPr>
            <w:tcW w:w="1378" w:type="dxa"/>
            <w:tcBorders>
              <w:top w:val="single" w:color="auto" w:sz="4" w:space="0"/>
              <w:left w:val="nil"/>
              <w:bottom w:val="single" w:color="auto" w:sz="4" w:space="0"/>
              <w:right w:val="single" w:color="auto" w:sz="4" w:space="0"/>
            </w:tcBorders>
            <w:noWrap w:val="0"/>
            <w:vAlign w:val="center"/>
          </w:tcPr>
          <w:p>
            <w:pPr>
              <w:spacing w:line="360" w:lineRule="auto"/>
              <w:rPr>
                <w:rFonts w:ascii="Calibri" w:hAnsi="Calibri"/>
                <w:sz w:val="24"/>
                <w:szCs w:val="22"/>
              </w:rPr>
            </w:pPr>
            <w:r>
              <w:rPr>
                <w:rFonts w:ascii="Calibri" w:hAnsi="Calibri"/>
                <w:sz w:val="24"/>
                <w:szCs w:val="22"/>
              </w:rPr>
              <w:t>2</w:t>
            </w:r>
            <w:r>
              <w:rPr>
                <w:rFonts w:hint="eastAsia" w:ascii="Calibri" w:hAnsi="Calibri"/>
                <w:sz w:val="24"/>
                <w:szCs w:val="22"/>
              </w:rPr>
              <w:t>天</w:t>
            </w:r>
          </w:p>
        </w:tc>
      </w:tr>
      <w:tr>
        <w:tblPrEx>
          <w:tblCellMar>
            <w:top w:w="0" w:type="dxa"/>
            <w:left w:w="108" w:type="dxa"/>
            <w:bottom w:w="0" w:type="dxa"/>
            <w:right w:w="108" w:type="dxa"/>
          </w:tblCellMar>
        </w:tblPrEx>
        <w:trPr>
          <w:trHeight w:val="411" w:hRule="atLeast"/>
          <w:jc w:val="center"/>
        </w:trPr>
        <w:tc>
          <w:tcPr>
            <w:tcW w:w="1220" w:type="dxa"/>
            <w:tcBorders>
              <w:top w:val="single" w:color="auto" w:sz="4" w:space="0"/>
              <w:left w:val="single" w:color="auto" w:sz="4" w:space="0"/>
              <w:bottom w:val="single" w:color="auto" w:sz="4" w:space="0"/>
              <w:right w:val="single" w:color="auto" w:sz="4" w:space="0"/>
            </w:tcBorders>
            <w:noWrap w:val="0"/>
            <w:vAlign w:val="center"/>
          </w:tcPr>
          <w:p>
            <w:pPr>
              <w:spacing w:line="360" w:lineRule="auto"/>
              <w:rPr>
                <w:rFonts w:ascii="Calibri" w:hAnsi="Calibri"/>
                <w:sz w:val="24"/>
                <w:szCs w:val="22"/>
              </w:rPr>
            </w:pPr>
            <w:r>
              <w:rPr>
                <w:rFonts w:hint="eastAsia" w:ascii="Calibri" w:hAnsi="Calibri"/>
                <w:sz w:val="24"/>
                <w:szCs w:val="22"/>
              </w:rPr>
              <w:t>一般事件</w:t>
            </w:r>
          </w:p>
        </w:tc>
        <w:tc>
          <w:tcPr>
            <w:tcW w:w="4678" w:type="dxa"/>
            <w:tcBorders>
              <w:top w:val="single" w:color="auto" w:sz="4" w:space="0"/>
              <w:left w:val="nil"/>
              <w:bottom w:val="single" w:color="auto" w:sz="4" w:space="0"/>
              <w:right w:val="single" w:color="auto" w:sz="4" w:space="0"/>
            </w:tcBorders>
            <w:noWrap w:val="0"/>
            <w:vAlign w:val="top"/>
          </w:tcPr>
          <w:p>
            <w:pPr>
              <w:spacing w:line="360" w:lineRule="auto"/>
              <w:rPr>
                <w:rFonts w:ascii="Calibri" w:hAnsi="Calibri"/>
                <w:sz w:val="24"/>
                <w:szCs w:val="22"/>
              </w:rPr>
            </w:pPr>
            <w:r>
              <w:rPr>
                <w:rFonts w:hint="eastAsia" w:ascii="Calibri" w:hAnsi="Calibri"/>
                <w:sz w:val="24"/>
                <w:szCs w:val="22"/>
              </w:rPr>
              <w:t>不满足以上条件的信息安全事件：会使特别重要信息系统遭受较小的系统损失、或使重要信息系统遭受较大的系统损失，一般信息系统遭受严重或严重以下级别的系统损失；产生一般的社会影响。</w:t>
            </w:r>
          </w:p>
        </w:tc>
        <w:tc>
          <w:tcPr>
            <w:tcW w:w="1134" w:type="dxa"/>
            <w:tcBorders>
              <w:top w:val="single" w:color="auto" w:sz="4" w:space="0"/>
              <w:left w:val="nil"/>
              <w:bottom w:val="single" w:color="auto" w:sz="4" w:space="0"/>
              <w:right w:val="single" w:color="auto" w:sz="4" w:space="0"/>
            </w:tcBorders>
            <w:noWrap w:val="0"/>
            <w:vAlign w:val="center"/>
          </w:tcPr>
          <w:p>
            <w:pPr>
              <w:spacing w:line="360" w:lineRule="auto"/>
              <w:rPr>
                <w:rFonts w:ascii="Calibri" w:hAnsi="Calibri"/>
                <w:sz w:val="24"/>
                <w:szCs w:val="22"/>
              </w:rPr>
            </w:pPr>
            <w:r>
              <w:rPr>
                <w:rFonts w:ascii="Calibri" w:hAnsi="Calibri"/>
                <w:sz w:val="24"/>
                <w:szCs w:val="22"/>
              </w:rPr>
              <w:t>2</w:t>
            </w:r>
            <w:r>
              <w:rPr>
                <w:rFonts w:hint="eastAsia" w:ascii="Calibri" w:hAnsi="Calibri"/>
                <w:sz w:val="24"/>
                <w:szCs w:val="22"/>
              </w:rPr>
              <w:t>个小时</w:t>
            </w:r>
          </w:p>
        </w:tc>
        <w:tc>
          <w:tcPr>
            <w:tcW w:w="1378" w:type="dxa"/>
            <w:tcBorders>
              <w:top w:val="single" w:color="auto" w:sz="4" w:space="0"/>
              <w:left w:val="nil"/>
              <w:bottom w:val="single" w:color="auto" w:sz="4" w:space="0"/>
              <w:right w:val="single" w:color="auto" w:sz="4" w:space="0"/>
            </w:tcBorders>
            <w:noWrap w:val="0"/>
            <w:vAlign w:val="center"/>
          </w:tcPr>
          <w:p>
            <w:pPr>
              <w:spacing w:line="360" w:lineRule="auto"/>
              <w:rPr>
                <w:rFonts w:ascii="Calibri" w:hAnsi="Calibri"/>
                <w:sz w:val="24"/>
                <w:szCs w:val="22"/>
              </w:rPr>
            </w:pPr>
            <w:r>
              <w:rPr>
                <w:rFonts w:ascii="Calibri" w:hAnsi="Calibri"/>
                <w:sz w:val="24"/>
                <w:szCs w:val="22"/>
              </w:rPr>
              <w:t>3</w:t>
            </w:r>
            <w:r>
              <w:rPr>
                <w:rFonts w:hint="eastAsia" w:ascii="Calibri" w:hAnsi="Calibri"/>
                <w:sz w:val="24"/>
                <w:szCs w:val="22"/>
              </w:rPr>
              <w:t>天</w:t>
            </w:r>
          </w:p>
        </w:tc>
      </w:tr>
    </w:tbl>
    <w:p>
      <w:pPr>
        <w:pStyle w:val="4"/>
        <w:numPr>
          <w:ilvl w:val="2"/>
          <w:numId w:val="15"/>
        </w:numPr>
        <w:tabs>
          <w:tab w:val="left" w:pos="420"/>
          <w:tab w:val="left" w:pos="720"/>
        </w:tabs>
        <w:bidi w:val="0"/>
        <w:ind w:left="720" w:leftChars="0" w:hanging="720" w:firstLineChars="0"/>
        <w:rPr>
          <w:rFonts w:ascii="Calibri" w:hAnsi="Calibri"/>
          <w:b/>
          <w:bCs/>
          <w:sz w:val="32"/>
          <w:szCs w:val="32"/>
        </w:rPr>
      </w:pPr>
      <w:bookmarkStart w:id="450" w:name="_Toc15290"/>
      <w:bookmarkStart w:id="451" w:name="_Toc8293463"/>
      <w:bookmarkStart w:id="452" w:name="_Toc9494"/>
      <w:r>
        <w:rPr>
          <w:rFonts w:hint="eastAsia" w:ascii="Calibri" w:hAnsi="Calibri"/>
          <w:b/>
          <w:bCs/>
          <w:sz w:val="32"/>
          <w:szCs w:val="32"/>
        </w:rPr>
        <w:t>故障</w:t>
      </w:r>
      <w:r>
        <w:rPr>
          <w:rFonts w:ascii="Calibri" w:hAnsi="Calibri"/>
          <w:b/>
          <w:bCs/>
          <w:sz w:val="32"/>
          <w:szCs w:val="32"/>
        </w:rPr>
        <w:t>处理</w:t>
      </w:r>
      <w:r>
        <w:rPr>
          <w:rFonts w:hint="eastAsia" w:ascii="Calibri" w:hAnsi="Calibri"/>
          <w:b/>
          <w:bCs/>
          <w:sz w:val="32"/>
          <w:szCs w:val="32"/>
        </w:rPr>
        <w:t>承诺</w:t>
      </w:r>
      <w:bookmarkEnd w:id="450"/>
      <w:bookmarkEnd w:id="451"/>
      <w:bookmarkEnd w:id="452"/>
    </w:p>
    <w:tbl>
      <w:tblPr>
        <w:tblStyle w:val="8"/>
        <w:tblW w:w="0" w:type="auto"/>
        <w:jc w:val="center"/>
        <w:tblLayout w:type="fixed"/>
        <w:tblCellMar>
          <w:top w:w="0" w:type="dxa"/>
          <w:left w:w="108" w:type="dxa"/>
          <w:bottom w:w="0" w:type="dxa"/>
          <w:right w:w="108" w:type="dxa"/>
        </w:tblCellMar>
      </w:tblPr>
      <w:tblGrid>
        <w:gridCol w:w="1098"/>
        <w:gridCol w:w="4820"/>
        <w:gridCol w:w="2308"/>
      </w:tblGrid>
      <w:tr>
        <w:tblPrEx>
          <w:tblCellMar>
            <w:top w:w="0" w:type="dxa"/>
            <w:left w:w="108" w:type="dxa"/>
            <w:bottom w:w="0" w:type="dxa"/>
            <w:right w:w="108" w:type="dxa"/>
          </w:tblCellMar>
        </w:tblPrEx>
        <w:trPr>
          <w:jc w:val="center"/>
        </w:trPr>
        <w:tc>
          <w:tcPr>
            <w:tcW w:w="1098" w:type="dxa"/>
            <w:tcBorders>
              <w:top w:val="single" w:color="auto" w:sz="4" w:space="0"/>
              <w:left w:val="single" w:color="auto" w:sz="4" w:space="0"/>
              <w:bottom w:val="single" w:color="auto" w:sz="4" w:space="0"/>
              <w:right w:val="single" w:color="auto" w:sz="4" w:space="0"/>
            </w:tcBorders>
            <w:noWrap w:val="0"/>
            <w:vAlign w:val="top"/>
          </w:tcPr>
          <w:p>
            <w:pPr>
              <w:autoSpaceDE w:val="0"/>
              <w:autoSpaceDN w:val="0"/>
              <w:adjustRightInd w:val="0"/>
              <w:spacing w:line="440" w:lineRule="exact"/>
              <w:ind w:right="25" w:rightChars="12"/>
              <w:jc w:val="center"/>
              <w:rPr>
                <w:rFonts w:ascii="Calibri" w:hAnsi="Calibri"/>
                <w:b/>
                <w:bCs/>
                <w:sz w:val="24"/>
                <w:szCs w:val="22"/>
              </w:rPr>
            </w:pPr>
            <w:r>
              <w:rPr>
                <w:rFonts w:hint="eastAsia" w:ascii="Calibri" w:hAnsi="Calibri"/>
                <w:b/>
                <w:bCs/>
                <w:sz w:val="24"/>
                <w:szCs w:val="22"/>
              </w:rPr>
              <w:t>级别</w:t>
            </w:r>
          </w:p>
        </w:tc>
        <w:tc>
          <w:tcPr>
            <w:tcW w:w="4820" w:type="dxa"/>
            <w:tcBorders>
              <w:top w:val="single" w:color="auto" w:sz="4" w:space="0"/>
              <w:left w:val="nil"/>
              <w:bottom w:val="single" w:color="auto" w:sz="4" w:space="0"/>
              <w:right w:val="single" w:color="auto" w:sz="4" w:space="0"/>
            </w:tcBorders>
            <w:noWrap w:val="0"/>
            <w:vAlign w:val="top"/>
          </w:tcPr>
          <w:p>
            <w:pPr>
              <w:autoSpaceDE w:val="0"/>
              <w:autoSpaceDN w:val="0"/>
              <w:adjustRightInd w:val="0"/>
              <w:spacing w:line="440" w:lineRule="exact"/>
              <w:ind w:right="25" w:rightChars="12" w:firstLine="420"/>
              <w:jc w:val="center"/>
              <w:rPr>
                <w:rFonts w:ascii="Calibri" w:hAnsi="Calibri"/>
                <w:b/>
                <w:bCs/>
                <w:sz w:val="24"/>
                <w:szCs w:val="22"/>
              </w:rPr>
            </w:pPr>
            <w:r>
              <w:rPr>
                <w:rFonts w:hint="eastAsia" w:ascii="Calibri" w:hAnsi="Calibri"/>
                <w:b/>
                <w:bCs/>
                <w:sz w:val="24"/>
                <w:szCs w:val="22"/>
              </w:rPr>
              <w:t>故障描述</w:t>
            </w:r>
          </w:p>
        </w:tc>
        <w:tc>
          <w:tcPr>
            <w:tcW w:w="2308" w:type="dxa"/>
            <w:tcBorders>
              <w:top w:val="single" w:color="auto" w:sz="4" w:space="0"/>
              <w:left w:val="nil"/>
              <w:bottom w:val="single" w:color="auto" w:sz="4" w:space="0"/>
              <w:right w:val="single" w:color="auto" w:sz="4" w:space="0"/>
            </w:tcBorders>
            <w:noWrap w:val="0"/>
            <w:vAlign w:val="top"/>
          </w:tcPr>
          <w:p>
            <w:pPr>
              <w:autoSpaceDE w:val="0"/>
              <w:autoSpaceDN w:val="0"/>
              <w:adjustRightInd w:val="0"/>
              <w:spacing w:line="440" w:lineRule="exact"/>
              <w:ind w:right="25" w:rightChars="12"/>
              <w:jc w:val="center"/>
              <w:rPr>
                <w:rFonts w:ascii="Calibri" w:hAnsi="Calibri"/>
                <w:b/>
                <w:bCs/>
                <w:sz w:val="24"/>
                <w:szCs w:val="22"/>
              </w:rPr>
            </w:pPr>
            <w:r>
              <w:rPr>
                <w:rFonts w:hint="eastAsia" w:ascii="Calibri" w:hAnsi="Calibri"/>
                <w:b/>
                <w:bCs/>
                <w:sz w:val="24"/>
                <w:szCs w:val="22"/>
              </w:rPr>
              <w:t>处理指标承诺</w:t>
            </w:r>
          </w:p>
        </w:tc>
      </w:tr>
      <w:tr>
        <w:tblPrEx>
          <w:tblCellMar>
            <w:top w:w="0" w:type="dxa"/>
            <w:left w:w="108" w:type="dxa"/>
            <w:bottom w:w="0" w:type="dxa"/>
            <w:right w:w="108" w:type="dxa"/>
          </w:tblCellMar>
        </w:tblPrEx>
        <w:trPr>
          <w:jc w:val="center"/>
        </w:trPr>
        <w:tc>
          <w:tcPr>
            <w:tcW w:w="1098" w:type="dxa"/>
            <w:tcBorders>
              <w:top w:val="single" w:color="auto" w:sz="4" w:space="0"/>
              <w:left w:val="single" w:color="auto" w:sz="4" w:space="0"/>
              <w:bottom w:val="single" w:color="auto" w:sz="4" w:space="0"/>
              <w:right w:val="single" w:color="auto" w:sz="4" w:space="0"/>
            </w:tcBorders>
            <w:noWrap w:val="0"/>
            <w:vAlign w:val="top"/>
          </w:tcPr>
          <w:p>
            <w:pPr>
              <w:autoSpaceDE w:val="0"/>
              <w:autoSpaceDN w:val="0"/>
              <w:adjustRightInd w:val="0"/>
              <w:spacing w:line="440" w:lineRule="exact"/>
              <w:ind w:right="25" w:rightChars="12"/>
              <w:rPr>
                <w:rFonts w:ascii="Calibri" w:hAnsi="Calibri"/>
                <w:sz w:val="24"/>
                <w:szCs w:val="22"/>
              </w:rPr>
            </w:pPr>
            <w:r>
              <w:rPr>
                <w:rFonts w:hint="eastAsia" w:ascii="Calibri" w:hAnsi="Calibri"/>
                <w:sz w:val="24"/>
                <w:szCs w:val="22"/>
              </w:rPr>
              <w:t>一级（紧急）</w:t>
            </w:r>
          </w:p>
        </w:tc>
        <w:tc>
          <w:tcPr>
            <w:tcW w:w="4820" w:type="dxa"/>
            <w:tcBorders>
              <w:top w:val="single" w:color="auto" w:sz="4" w:space="0"/>
              <w:left w:val="nil"/>
              <w:bottom w:val="single" w:color="auto" w:sz="4" w:space="0"/>
              <w:right w:val="single" w:color="auto" w:sz="4" w:space="0"/>
            </w:tcBorders>
            <w:noWrap w:val="0"/>
            <w:vAlign w:val="top"/>
          </w:tcPr>
          <w:p>
            <w:pPr>
              <w:autoSpaceDE w:val="0"/>
              <w:autoSpaceDN w:val="0"/>
              <w:adjustRightInd w:val="0"/>
              <w:spacing w:line="440" w:lineRule="exact"/>
              <w:ind w:left="244" w:right="25" w:rightChars="12" w:hanging="244"/>
              <w:rPr>
                <w:rFonts w:ascii="Calibri" w:hAnsi="Calibri"/>
                <w:sz w:val="24"/>
                <w:szCs w:val="22"/>
              </w:rPr>
            </w:pPr>
            <w:r>
              <w:rPr>
                <w:rFonts w:hint="eastAsia" w:ascii="Calibri" w:hAnsi="Calibri"/>
                <w:sz w:val="24"/>
                <w:szCs w:val="22"/>
              </w:rPr>
              <w:t>影响已投运的应用系统，并且没有可用的应急方案</w:t>
            </w:r>
          </w:p>
          <w:p>
            <w:pPr>
              <w:autoSpaceDE w:val="0"/>
              <w:autoSpaceDN w:val="0"/>
              <w:adjustRightInd w:val="0"/>
              <w:spacing w:line="440" w:lineRule="exact"/>
              <w:ind w:left="244" w:right="25" w:rightChars="12" w:hanging="244"/>
              <w:rPr>
                <w:rFonts w:ascii="Calibri" w:hAnsi="Calibri"/>
                <w:sz w:val="24"/>
                <w:szCs w:val="22"/>
              </w:rPr>
            </w:pPr>
            <w:r>
              <w:rPr>
                <w:rFonts w:hint="eastAsia" w:ascii="Calibri" w:hAnsi="Calibri"/>
                <w:sz w:val="24"/>
                <w:szCs w:val="22"/>
              </w:rPr>
              <w:t>核心应用系统不能正常工作，大面积影响业务的正常运转</w:t>
            </w:r>
          </w:p>
        </w:tc>
        <w:tc>
          <w:tcPr>
            <w:tcW w:w="2308" w:type="dxa"/>
            <w:tcBorders>
              <w:top w:val="single" w:color="auto" w:sz="4" w:space="0"/>
              <w:left w:val="nil"/>
              <w:bottom w:val="single" w:color="auto" w:sz="4" w:space="0"/>
              <w:right w:val="single" w:color="auto" w:sz="4" w:space="0"/>
            </w:tcBorders>
            <w:noWrap w:val="0"/>
            <w:vAlign w:val="top"/>
          </w:tcPr>
          <w:p>
            <w:pPr>
              <w:autoSpaceDE w:val="0"/>
              <w:autoSpaceDN w:val="0"/>
              <w:adjustRightInd w:val="0"/>
              <w:spacing w:line="440" w:lineRule="exact"/>
              <w:ind w:right="25" w:rightChars="12"/>
              <w:rPr>
                <w:rFonts w:ascii="Calibri" w:hAnsi="Calibri"/>
                <w:sz w:val="24"/>
                <w:szCs w:val="22"/>
              </w:rPr>
            </w:pPr>
            <w:r>
              <w:rPr>
                <w:rFonts w:ascii="Calibri" w:hAnsi="Calibri"/>
                <w:sz w:val="24"/>
                <w:szCs w:val="22"/>
              </w:rPr>
              <w:t>50%</w:t>
            </w:r>
            <w:r>
              <w:rPr>
                <w:rFonts w:hint="eastAsia" w:ascii="Calibri" w:hAnsi="Calibri"/>
                <w:sz w:val="24"/>
                <w:szCs w:val="22"/>
              </w:rPr>
              <w:t>故障在</w:t>
            </w:r>
            <w:r>
              <w:rPr>
                <w:rFonts w:ascii="Calibri" w:hAnsi="Calibri"/>
                <w:sz w:val="24"/>
                <w:szCs w:val="22"/>
              </w:rPr>
              <w:t>1</w:t>
            </w:r>
            <w:r>
              <w:rPr>
                <w:rFonts w:hint="eastAsia" w:ascii="Calibri" w:hAnsi="Calibri"/>
                <w:sz w:val="24"/>
                <w:szCs w:val="22"/>
              </w:rPr>
              <w:t>小时内解决</w:t>
            </w:r>
          </w:p>
          <w:p>
            <w:pPr>
              <w:autoSpaceDE w:val="0"/>
              <w:autoSpaceDN w:val="0"/>
              <w:adjustRightInd w:val="0"/>
              <w:spacing w:line="440" w:lineRule="exact"/>
              <w:ind w:right="25" w:rightChars="12"/>
              <w:rPr>
                <w:rFonts w:ascii="Calibri" w:hAnsi="Calibri"/>
                <w:sz w:val="24"/>
                <w:szCs w:val="22"/>
              </w:rPr>
            </w:pPr>
            <w:r>
              <w:rPr>
                <w:rFonts w:ascii="Calibri" w:hAnsi="Calibri"/>
                <w:sz w:val="24"/>
                <w:szCs w:val="22"/>
              </w:rPr>
              <w:t>80%</w:t>
            </w:r>
            <w:r>
              <w:rPr>
                <w:rFonts w:hint="eastAsia" w:ascii="Calibri" w:hAnsi="Calibri"/>
                <w:sz w:val="24"/>
                <w:szCs w:val="22"/>
              </w:rPr>
              <w:t>故障在</w:t>
            </w:r>
            <w:r>
              <w:rPr>
                <w:rFonts w:ascii="Calibri" w:hAnsi="Calibri"/>
                <w:sz w:val="24"/>
                <w:szCs w:val="22"/>
              </w:rPr>
              <w:t>2</w:t>
            </w:r>
            <w:r>
              <w:rPr>
                <w:rFonts w:hint="eastAsia" w:ascii="Calibri" w:hAnsi="Calibri"/>
                <w:sz w:val="24"/>
                <w:szCs w:val="22"/>
              </w:rPr>
              <w:t>小时内解决</w:t>
            </w:r>
          </w:p>
          <w:p>
            <w:pPr>
              <w:autoSpaceDE w:val="0"/>
              <w:autoSpaceDN w:val="0"/>
              <w:adjustRightInd w:val="0"/>
              <w:spacing w:line="440" w:lineRule="exact"/>
              <w:ind w:right="25" w:rightChars="12"/>
              <w:rPr>
                <w:rFonts w:ascii="Calibri" w:hAnsi="Calibri"/>
                <w:sz w:val="24"/>
                <w:szCs w:val="22"/>
              </w:rPr>
            </w:pPr>
            <w:r>
              <w:rPr>
                <w:rFonts w:ascii="Calibri" w:hAnsi="Calibri"/>
                <w:sz w:val="24"/>
                <w:szCs w:val="22"/>
              </w:rPr>
              <w:t>100%</w:t>
            </w:r>
            <w:r>
              <w:rPr>
                <w:rFonts w:hint="eastAsia" w:ascii="Calibri" w:hAnsi="Calibri"/>
                <w:sz w:val="24"/>
                <w:szCs w:val="22"/>
              </w:rPr>
              <w:t>故障平均在</w:t>
            </w:r>
            <w:r>
              <w:rPr>
                <w:rFonts w:ascii="Calibri" w:hAnsi="Calibri"/>
                <w:sz w:val="24"/>
                <w:szCs w:val="22"/>
              </w:rPr>
              <w:t>3</w:t>
            </w:r>
            <w:r>
              <w:rPr>
                <w:rFonts w:hint="eastAsia" w:ascii="Calibri" w:hAnsi="Calibri"/>
                <w:sz w:val="24"/>
                <w:szCs w:val="22"/>
              </w:rPr>
              <w:t>小时内解决</w:t>
            </w:r>
          </w:p>
        </w:tc>
      </w:tr>
      <w:tr>
        <w:tblPrEx>
          <w:tblCellMar>
            <w:top w:w="0" w:type="dxa"/>
            <w:left w:w="108" w:type="dxa"/>
            <w:bottom w:w="0" w:type="dxa"/>
            <w:right w:w="108" w:type="dxa"/>
          </w:tblCellMar>
        </w:tblPrEx>
        <w:trPr>
          <w:jc w:val="center"/>
        </w:trPr>
        <w:tc>
          <w:tcPr>
            <w:tcW w:w="1098" w:type="dxa"/>
            <w:tcBorders>
              <w:top w:val="single" w:color="auto" w:sz="4" w:space="0"/>
              <w:left w:val="single" w:color="auto" w:sz="4" w:space="0"/>
              <w:bottom w:val="single" w:color="auto" w:sz="4" w:space="0"/>
              <w:right w:val="single" w:color="auto" w:sz="4" w:space="0"/>
            </w:tcBorders>
            <w:noWrap w:val="0"/>
            <w:vAlign w:val="top"/>
          </w:tcPr>
          <w:p>
            <w:pPr>
              <w:autoSpaceDE w:val="0"/>
              <w:autoSpaceDN w:val="0"/>
              <w:adjustRightInd w:val="0"/>
              <w:spacing w:line="440" w:lineRule="exact"/>
              <w:ind w:right="25" w:rightChars="12"/>
              <w:rPr>
                <w:rFonts w:ascii="Calibri" w:hAnsi="Calibri"/>
                <w:sz w:val="24"/>
                <w:szCs w:val="22"/>
              </w:rPr>
            </w:pPr>
            <w:r>
              <w:rPr>
                <w:rFonts w:hint="eastAsia" w:ascii="Calibri" w:hAnsi="Calibri"/>
                <w:sz w:val="24"/>
                <w:szCs w:val="22"/>
              </w:rPr>
              <w:t>二级（高）</w:t>
            </w:r>
          </w:p>
        </w:tc>
        <w:tc>
          <w:tcPr>
            <w:tcW w:w="4820" w:type="dxa"/>
            <w:tcBorders>
              <w:top w:val="single" w:color="auto" w:sz="4" w:space="0"/>
              <w:left w:val="nil"/>
              <w:bottom w:val="single" w:color="auto" w:sz="4" w:space="0"/>
              <w:right w:val="single" w:color="auto" w:sz="4" w:space="0"/>
            </w:tcBorders>
            <w:noWrap w:val="0"/>
            <w:vAlign w:val="top"/>
          </w:tcPr>
          <w:p>
            <w:pPr>
              <w:autoSpaceDE w:val="0"/>
              <w:autoSpaceDN w:val="0"/>
              <w:adjustRightInd w:val="0"/>
              <w:spacing w:line="440" w:lineRule="exact"/>
              <w:ind w:left="244" w:right="25" w:rightChars="12" w:hanging="244"/>
              <w:rPr>
                <w:rFonts w:ascii="Calibri" w:hAnsi="Calibri"/>
                <w:sz w:val="24"/>
                <w:szCs w:val="22"/>
              </w:rPr>
            </w:pPr>
            <w:r>
              <w:rPr>
                <w:rFonts w:hint="eastAsia" w:ascii="Calibri" w:hAnsi="Calibri"/>
                <w:sz w:val="24"/>
                <w:szCs w:val="22"/>
              </w:rPr>
              <w:t>已投运的应用系统中核心功能部分不能正常工作</w:t>
            </w:r>
          </w:p>
          <w:p>
            <w:pPr>
              <w:autoSpaceDE w:val="0"/>
              <w:autoSpaceDN w:val="0"/>
              <w:adjustRightInd w:val="0"/>
              <w:spacing w:line="440" w:lineRule="exact"/>
              <w:ind w:left="244" w:right="25" w:rightChars="12" w:hanging="244"/>
              <w:rPr>
                <w:rFonts w:ascii="Calibri" w:hAnsi="Calibri"/>
                <w:sz w:val="24"/>
                <w:szCs w:val="22"/>
              </w:rPr>
            </w:pPr>
            <w:r>
              <w:rPr>
                <w:rFonts w:hint="eastAsia" w:ascii="Calibri" w:hAnsi="Calibri"/>
                <w:sz w:val="24"/>
                <w:szCs w:val="22"/>
              </w:rPr>
              <w:t>系统性能急剧降低导致影响用户对系统的使用或对用户的体验</w:t>
            </w:r>
          </w:p>
          <w:p>
            <w:pPr>
              <w:autoSpaceDE w:val="0"/>
              <w:autoSpaceDN w:val="0"/>
              <w:adjustRightInd w:val="0"/>
              <w:spacing w:line="440" w:lineRule="exact"/>
              <w:ind w:left="244" w:right="25" w:rightChars="12" w:hanging="244"/>
              <w:rPr>
                <w:rFonts w:ascii="Calibri" w:hAnsi="Calibri"/>
                <w:sz w:val="24"/>
                <w:szCs w:val="22"/>
              </w:rPr>
            </w:pPr>
            <w:r>
              <w:rPr>
                <w:rFonts w:hint="eastAsia" w:ascii="Calibri" w:hAnsi="Calibri"/>
                <w:sz w:val="24"/>
                <w:szCs w:val="22"/>
              </w:rPr>
              <w:t>由于系统的稳定性问题影响到某业务部门的业务开展，但具备可用的应急方案</w:t>
            </w:r>
          </w:p>
          <w:p>
            <w:pPr>
              <w:autoSpaceDE w:val="0"/>
              <w:autoSpaceDN w:val="0"/>
              <w:adjustRightInd w:val="0"/>
              <w:spacing w:line="440" w:lineRule="exact"/>
              <w:ind w:left="102" w:right="25" w:rightChars="12" w:hanging="102"/>
              <w:rPr>
                <w:rFonts w:ascii="Calibri" w:hAnsi="Calibri"/>
                <w:sz w:val="24"/>
                <w:szCs w:val="22"/>
              </w:rPr>
            </w:pPr>
            <w:r>
              <w:rPr>
                <w:rFonts w:hint="eastAsia" w:ascii="Calibri" w:hAnsi="Calibri"/>
                <w:sz w:val="24"/>
                <w:szCs w:val="22"/>
              </w:rPr>
              <w:t>出现问题时，按照既有的应急方案执行时发现新的问题</w:t>
            </w:r>
          </w:p>
          <w:p>
            <w:pPr>
              <w:autoSpaceDE w:val="0"/>
              <w:autoSpaceDN w:val="0"/>
              <w:adjustRightInd w:val="0"/>
              <w:spacing w:line="440" w:lineRule="exact"/>
              <w:ind w:left="102" w:right="25" w:rightChars="12" w:hanging="102"/>
              <w:rPr>
                <w:rFonts w:ascii="Calibri" w:hAnsi="Calibri"/>
                <w:sz w:val="24"/>
                <w:szCs w:val="22"/>
              </w:rPr>
            </w:pPr>
            <w:r>
              <w:rPr>
                <w:rFonts w:hint="eastAsia" w:ascii="Calibri" w:hAnsi="Calibri"/>
                <w:sz w:val="24"/>
                <w:szCs w:val="22"/>
              </w:rPr>
              <w:t>根据应急方案或修复方案进行故障修复后，故障仍然重复发生</w:t>
            </w:r>
          </w:p>
          <w:p>
            <w:pPr>
              <w:autoSpaceDE w:val="0"/>
              <w:autoSpaceDN w:val="0"/>
              <w:adjustRightInd w:val="0"/>
              <w:spacing w:line="440" w:lineRule="exact"/>
              <w:ind w:left="102" w:right="25" w:rightChars="12" w:hanging="102"/>
              <w:rPr>
                <w:rFonts w:ascii="Calibri" w:hAnsi="Calibri"/>
                <w:sz w:val="24"/>
                <w:szCs w:val="22"/>
              </w:rPr>
            </w:pPr>
            <w:r>
              <w:rPr>
                <w:rFonts w:hint="eastAsia" w:ascii="Calibri" w:hAnsi="Calibri"/>
                <w:sz w:val="24"/>
                <w:szCs w:val="22"/>
              </w:rPr>
              <w:t>由三、四级重要度反复出现的问题升级而来</w:t>
            </w:r>
          </w:p>
        </w:tc>
        <w:tc>
          <w:tcPr>
            <w:tcW w:w="2308" w:type="dxa"/>
            <w:tcBorders>
              <w:top w:val="single" w:color="auto" w:sz="4" w:space="0"/>
              <w:left w:val="nil"/>
              <w:bottom w:val="single" w:color="auto" w:sz="4" w:space="0"/>
              <w:right w:val="single" w:color="auto" w:sz="4" w:space="0"/>
            </w:tcBorders>
            <w:noWrap w:val="0"/>
            <w:vAlign w:val="top"/>
          </w:tcPr>
          <w:p>
            <w:pPr>
              <w:autoSpaceDE w:val="0"/>
              <w:autoSpaceDN w:val="0"/>
              <w:adjustRightInd w:val="0"/>
              <w:spacing w:line="440" w:lineRule="exact"/>
              <w:ind w:right="25" w:rightChars="12"/>
              <w:rPr>
                <w:rFonts w:ascii="Calibri" w:hAnsi="Calibri"/>
                <w:sz w:val="24"/>
                <w:szCs w:val="22"/>
              </w:rPr>
            </w:pPr>
            <w:r>
              <w:rPr>
                <w:rFonts w:ascii="Calibri" w:hAnsi="Calibri"/>
                <w:sz w:val="24"/>
                <w:szCs w:val="22"/>
              </w:rPr>
              <w:t>50%</w:t>
            </w:r>
            <w:r>
              <w:rPr>
                <w:rFonts w:hint="eastAsia" w:ascii="Calibri" w:hAnsi="Calibri"/>
                <w:sz w:val="24"/>
                <w:szCs w:val="22"/>
              </w:rPr>
              <w:t>故障在</w:t>
            </w:r>
            <w:r>
              <w:rPr>
                <w:rFonts w:ascii="Calibri" w:hAnsi="Calibri"/>
                <w:sz w:val="24"/>
                <w:szCs w:val="22"/>
              </w:rPr>
              <w:t>2</w:t>
            </w:r>
            <w:r>
              <w:rPr>
                <w:rFonts w:hint="eastAsia" w:ascii="Calibri" w:hAnsi="Calibri"/>
                <w:sz w:val="24"/>
                <w:szCs w:val="22"/>
              </w:rPr>
              <w:t>小时内解决</w:t>
            </w:r>
          </w:p>
          <w:p>
            <w:pPr>
              <w:autoSpaceDE w:val="0"/>
              <w:autoSpaceDN w:val="0"/>
              <w:adjustRightInd w:val="0"/>
              <w:spacing w:line="440" w:lineRule="exact"/>
              <w:ind w:right="25" w:rightChars="12"/>
              <w:rPr>
                <w:rFonts w:ascii="Calibri" w:hAnsi="Calibri"/>
                <w:sz w:val="24"/>
                <w:szCs w:val="22"/>
              </w:rPr>
            </w:pPr>
            <w:r>
              <w:rPr>
                <w:rFonts w:ascii="Calibri" w:hAnsi="Calibri"/>
                <w:sz w:val="24"/>
                <w:szCs w:val="22"/>
              </w:rPr>
              <w:t>80%</w:t>
            </w:r>
            <w:r>
              <w:rPr>
                <w:rFonts w:hint="eastAsia" w:ascii="Calibri" w:hAnsi="Calibri"/>
                <w:sz w:val="24"/>
                <w:szCs w:val="22"/>
              </w:rPr>
              <w:t>故障在</w:t>
            </w:r>
            <w:r>
              <w:rPr>
                <w:rFonts w:ascii="Calibri" w:hAnsi="Calibri"/>
                <w:sz w:val="24"/>
                <w:szCs w:val="22"/>
              </w:rPr>
              <w:t>4</w:t>
            </w:r>
            <w:r>
              <w:rPr>
                <w:rFonts w:hint="eastAsia" w:ascii="Calibri" w:hAnsi="Calibri"/>
                <w:sz w:val="24"/>
                <w:szCs w:val="22"/>
              </w:rPr>
              <w:t>小时内解决</w:t>
            </w:r>
          </w:p>
          <w:p>
            <w:pPr>
              <w:autoSpaceDE w:val="0"/>
              <w:autoSpaceDN w:val="0"/>
              <w:adjustRightInd w:val="0"/>
              <w:spacing w:line="440" w:lineRule="exact"/>
              <w:ind w:right="25" w:rightChars="12"/>
              <w:rPr>
                <w:rFonts w:ascii="Calibri" w:hAnsi="Calibri"/>
                <w:sz w:val="24"/>
                <w:szCs w:val="22"/>
              </w:rPr>
            </w:pPr>
            <w:r>
              <w:rPr>
                <w:rFonts w:ascii="Calibri" w:hAnsi="Calibri"/>
                <w:sz w:val="24"/>
                <w:szCs w:val="22"/>
              </w:rPr>
              <w:t>100%</w:t>
            </w:r>
            <w:r>
              <w:rPr>
                <w:rFonts w:hint="eastAsia" w:ascii="Calibri" w:hAnsi="Calibri"/>
                <w:sz w:val="24"/>
                <w:szCs w:val="22"/>
              </w:rPr>
              <w:t>故障平均在</w:t>
            </w:r>
            <w:r>
              <w:rPr>
                <w:rFonts w:ascii="Calibri" w:hAnsi="Calibri"/>
                <w:sz w:val="24"/>
                <w:szCs w:val="22"/>
              </w:rPr>
              <w:t>8</w:t>
            </w:r>
            <w:r>
              <w:rPr>
                <w:rFonts w:hint="eastAsia" w:ascii="Calibri" w:hAnsi="Calibri"/>
                <w:sz w:val="24"/>
                <w:szCs w:val="22"/>
              </w:rPr>
              <w:t>小时内解决</w:t>
            </w:r>
          </w:p>
        </w:tc>
      </w:tr>
      <w:tr>
        <w:tblPrEx>
          <w:tblCellMar>
            <w:top w:w="0" w:type="dxa"/>
            <w:left w:w="108" w:type="dxa"/>
            <w:bottom w:w="0" w:type="dxa"/>
            <w:right w:w="108" w:type="dxa"/>
          </w:tblCellMar>
        </w:tblPrEx>
        <w:trPr>
          <w:jc w:val="center"/>
        </w:trPr>
        <w:tc>
          <w:tcPr>
            <w:tcW w:w="1098" w:type="dxa"/>
            <w:tcBorders>
              <w:top w:val="single" w:color="auto" w:sz="4" w:space="0"/>
              <w:left w:val="single" w:color="auto" w:sz="4" w:space="0"/>
              <w:bottom w:val="single" w:color="auto" w:sz="4" w:space="0"/>
              <w:right w:val="single" w:color="auto" w:sz="4" w:space="0"/>
            </w:tcBorders>
            <w:noWrap w:val="0"/>
            <w:vAlign w:val="top"/>
          </w:tcPr>
          <w:p>
            <w:pPr>
              <w:autoSpaceDE w:val="0"/>
              <w:autoSpaceDN w:val="0"/>
              <w:adjustRightInd w:val="0"/>
              <w:spacing w:line="440" w:lineRule="exact"/>
              <w:ind w:right="25" w:rightChars="12"/>
              <w:rPr>
                <w:rFonts w:ascii="Calibri" w:hAnsi="Calibri"/>
                <w:sz w:val="24"/>
                <w:szCs w:val="22"/>
              </w:rPr>
            </w:pPr>
            <w:r>
              <w:rPr>
                <w:rFonts w:hint="eastAsia" w:ascii="Calibri" w:hAnsi="Calibri"/>
                <w:sz w:val="24"/>
                <w:szCs w:val="22"/>
              </w:rPr>
              <w:t>三级（中）</w:t>
            </w:r>
          </w:p>
        </w:tc>
        <w:tc>
          <w:tcPr>
            <w:tcW w:w="4820" w:type="dxa"/>
            <w:tcBorders>
              <w:top w:val="single" w:color="auto" w:sz="4" w:space="0"/>
              <w:left w:val="nil"/>
              <w:bottom w:val="single" w:color="auto" w:sz="4" w:space="0"/>
              <w:right w:val="single" w:color="auto" w:sz="4" w:space="0"/>
            </w:tcBorders>
            <w:noWrap w:val="0"/>
            <w:vAlign w:val="top"/>
          </w:tcPr>
          <w:p>
            <w:pPr>
              <w:autoSpaceDE w:val="0"/>
              <w:autoSpaceDN w:val="0"/>
              <w:adjustRightInd w:val="0"/>
              <w:spacing w:line="440" w:lineRule="exact"/>
              <w:ind w:left="102" w:right="25" w:rightChars="12" w:hanging="102"/>
              <w:rPr>
                <w:rFonts w:ascii="Calibri" w:hAnsi="Calibri"/>
                <w:sz w:val="24"/>
                <w:szCs w:val="22"/>
              </w:rPr>
            </w:pPr>
            <w:r>
              <w:rPr>
                <w:rFonts w:hint="eastAsia" w:ascii="Calibri" w:hAnsi="Calibri"/>
                <w:sz w:val="24"/>
                <w:szCs w:val="22"/>
              </w:rPr>
              <w:t>已投运的非核心应用系统（或功能）宕机或性能下降，其核心的功能仍旧能正常工作，不影响用户的主要业务的开展</w:t>
            </w:r>
          </w:p>
          <w:p>
            <w:pPr>
              <w:autoSpaceDE w:val="0"/>
              <w:autoSpaceDN w:val="0"/>
              <w:adjustRightInd w:val="0"/>
              <w:spacing w:line="440" w:lineRule="exact"/>
              <w:ind w:left="102" w:right="25" w:rightChars="12" w:hanging="102"/>
              <w:rPr>
                <w:rFonts w:ascii="Calibri" w:hAnsi="Calibri"/>
                <w:sz w:val="24"/>
                <w:szCs w:val="22"/>
              </w:rPr>
            </w:pPr>
            <w:r>
              <w:rPr>
                <w:rFonts w:hint="eastAsia" w:ascii="Calibri" w:hAnsi="Calibri"/>
                <w:sz w:val="24"/>
                <w:szCs w:val="22"/>
              </w:rPr>
              <w:t>用户的优先级别和响应程度可以进行协商的用户请求，根据用户的优先级和队列中请求的数量，不是所有的第三级重要度的请求都能被满足</w:t>
            </w:r>
          </w:p>
          <w:p>
            <w:pPr>
              <w:autoSpaceDE w:val="0"/>
              <w:autoSpaceDN w:val="0"/>
              <w:adjustRightInd w:val="0"/>
              <w:spacing w:line="440" w:lineRule="exact"/>
              <w:ind w:left="102" w:right="25" w:rightChars="12" w:hanging="102"/>
              <w:rPr>
                <w:rFonts w:ascii="Calibri" w:hAnsi="Calibri"/>
                <w:sz w:val="24"/>
                <w:szCs w:val="22"/>
              </w:rPr>
            </w:pPr>
            <w:r>
              <w:rPr>
                <w:rFonts w:hint="eastAsia" w:ascii="Calibri" w:hAnsi="Calibri"/>
                <w:sz w:val="24"/>
                <w:szCs w:val="22"/>
              </w:rPr>
              <w:t>影响核心工作的完成，但存在相关的应急方案</w:t>
            </w:r>
          </w:p>
          <w:p>
            <w:pPr>
              <w:autoSpaceDE w:val="0"/>
              <w:autoSpaceDN w:val="0"/>
              <w:adjustRightInd w:val="0"/>
              <w:spacing w:line="440" w:lineRule="exact"/>
              <w:ind w:left="102" w:right="25" w:rightChars="12" w:hanging="102"/>
              <w:rPr>
                <w:rFonts w:ascii="Calibri" w:hAnsi="Calibri"/>
                <w:sz w:val="24"/>
                <w:szCs w:val="22"/>
              </w:rPr>
            </w:pPr>
            <w:r>
              <w:rPr>
                <w:rFonts w:hint="eastAsia" w:ascii="Calibri" w:hAnsi="Calibri"/>
                <w:sz w:val="24"/>
                <w:szCs w:val="22"/>
              </w:rPr>
              <w:t>只影响到个别用户的故障</w:t>
            </w:r>
          </w:p>
        </w:tc>
        <w:tc>
          <w:tcPr>
            <w:tcW w:w="2308" w:type="dxa"/>
            <w:tcBorders>
              <w:top w:val="single" w:color="auto" w:sz="4" w:space="0"/>
              <w:left w:val="nil"/>
              <w:bottom w:val="single" w:color="auto" w:sz="4" w:space="0"/>
              <w:right w:val="single" w:color="auto" w:sz="4" w:space="0"/>
            </w:tcBorders>
            <w:noWrap w:val="0"/>
            <w:vAlign w:val="top"/>
          </w:tcPr>
          <w:p>
            <w:pPr>
              <w:autoSpaceDE w:val="0"/>
              <w:autoSpaceDN w:val="0"/>
              <w:adjustRightInd w:val="0"/>
              <w:spacing w:line="440" w:lineRule="exact"/>
              <w:ind w:right="25" w:rightChars="12"/>
              <w:rPr>
                <w:rFonts w:ascii="Calibri" w:hAnsi="Calibri"/>
                <w:sz w:val="24"/>
                <w:szCs w:val="22"/>
              </w:rPr>
            </w:pPr>
            <w:r>
              <w:rPr>
                <w:rFonts w:ascii="Calibri" w:hAnsi="Calibri"/>
                <w:sz w:val="24"/>
                <w:szCs w:val="22"/>
              </w:rPr>
              <w:t>80%</w:t>
            </w:r>
            <w:r>
              <w:rPr>
                <w:rFonts w:hint="eastAsia" w:ascii="Calibri" w:hAnsi="Calibri"/>
                <w:sz w:val="24"/>
                <w:szCs w:val="22"/>
              </w:rPr>
              <w:t>故障在</w:t>
            </w:r>
            <w:r>
              <w:rPr>
                <w:rFonts w:ascii="Calibri" w:hAnsi="Calibri"/>
                <w:sz w:val="24"/>
                <w:szCs w:val="22"/>
              </w:rPr>
              <w:t>8</w:t>
            </w:r>
            <w:r>
              <w:rPr>
                <w:rFonts w:hint="eastAsia" w:ascii="Calibri" w:hAnsi="Calibri"/>
                <w:sz w:val="24"/>
                <w:szCs w:val="22"/>
              </w:rPr>
              <w:t>小时内解决</w:t>
            </w:r>
          </w:p>
          <w:p>
            <w:pPr>
              <w:autoSpaceDE w:val="0"/>
              <w:autoSpaceDN w:val="0"/>
              <w:adjustRightInd w:val="0"/>
              <w:spacing w:line="440" w:lineRule="exact"/>
              <w:ind w:right="25" w:rightChars="12"/>
              <w:rPr>
                <w:rFonts w:ascii="Calibri" w:hAnsi="Calibri"/>
                <w:sz w:val="24"/>
                <w:szCs w:val="22"/>
              </w:rPr>
            </w:pPr>
            <w:r>
              <w:rPr>
                <w:rFonts w:ascii="Calibri" w:hAnsi="Calibri"/>
                <w:sz w:val="24"/>
                <w:szCs w:val="22"/>
              </w:rPr>
              <w:t>100%</w:t>
            </w:r>
            <w:r>
              <w:rPr>
                <w:rFonts w:hint="eastAsia" w:ascii="Calibri" w:hAnsi="Calibri"/>
                <w:sz w:val="24"/>
                <w:szCs w:val="22"/>
              </w:rPr>
              <w:t>故障平均在</w:t>
            </w:r>
            <w:r>
              <w:rPr>
                <w:rFonts w:ascii="Calibri" w:hAnsi="Calibri"/>
                <w:sz w:val="24"/>
                <w:szCs w:val="22"/>
              </w:rPr>
              <w:t>24</w:t>
            </w:r>
            <w:r>
              <w:rPr>
                <w:rFonts w:hint="eastAsia" w:ascii="Calibri" w:hAnsi="Calibri"/>
                <w:sz w:val="24"/>
                <w:szCs w:val="22"/>
              </w:rPr>
              <w:t>小时内解决</w:t>
            </w:r>
          </w:p>
        </w:tc>
      </w:tr>
      <w:tr>
        <w:tblPrEx>
          <w:tblCellMar>
            <w:top w:w="0" w:type="dxa"/>
            <w:left w:w="108" w:type="dxa"/>
            <w:bottom w:w="0" w:type="dxa"/>
            <w:right w:w="108" w:type="dxa"/>
          </w:tblCellMar>
        </w:tblPrEx>
        <w:trPr>
          <w:jc w:val="center"/>
        </w:trPr>
        <w:tc>
          <w:tcPr>
            <w:tcW w:w="1098" w:type="dxa"/>
            <w:tcBorders>
              <w:top w:val="single" w:color="auto" w:sz="4" w:space="0"/>
              <w:left w:val="single" w:color="auto" w:sz="4" w:space="0"/>
              <w:bottom w:val="single" w:color="auto" w:sz="4" w:space="0"/>
              <w:right w:val="single" w:color="auto" w:sz="4" w:space="0"/>
            </w:tcBorders>
            <w:noWrap w:val="0"/>
            <w:vAlign w:val="top"/>
          </w:tcPr>
          <w:p>
            <w:pPr>
              <w:autoSpaceDE w:val="0"/>
              <w:autoSpaceDN w:val="0"/>
              <w:adjustRightInd w:val="0"/>
              <w:spacing w:line="440" w:lineRule="exact"/>
              <w:ind w:right="25" w:rightChars="12"/>
              <w:rPr>
                <w:rFonts w:ascii="Calibri" w:hAnsi="Calibri"/>
                <w:sz w:val="24"/>
                <w:szCs w:val="22"/>
              </w:rPr>
            </w:pPr>
            <w:r>
              <w:rPr>
                <w:rFonts w:hint="eastAsia" w:ascii="Calibri" w:hAnsi="Calibri"/>
                <w:sz w:val="24"/>
                <w:szCs w:val="22"/>
              </w:rPr>
              <w:t>四级（低）</w:t>
            </w:r>
          </w:p>
        </w:tc>
        <w:tc>
          <w:tcPr>
            <w:tcW w:w="4820" w:type="dxa"/>
            <w:tcBorders>
              <w:top w:val="single" w:color="auto" w:sz="4" w:space="0"/>
              <w:left w:val="nil"/>
              <w:bottom w:val="single" w:color="auto" w:sz="4" w:space="0"/>
              <w:right w:val="single" w:color="auto" w:sz="4" w:space="0"/>
            </w:tcBorders>
            <w:noWrap w:val="0"/>
            <w:vAlign w:val="top"/>
          </w:tcPr>
          <w:p>
            <w:pPr>
              <w:autoSpaceDE w:val="0"/>
              <w:autoSpaceDN w:val="0"/>
              <w:adjustRightInd w:val="0"/>
              <w:spacing w:line="440" w:lineRule="exact"/>
              <w:ind w:left="102" w:right="25" w:rightChars="12" w:hanging="102"/>
              <w:rPr>
                <w:rFonts w:ascii="Calibri" w:hAnsi="Calibri"/>
                <w:sz w:val="24"/>
                <w:szCs w:val="22"/>
              </w:rPr>
            </w:pPr>
            <w:r>
              <w:rPr>
                <w:rFonts w:hint="eastAsia" w:ascii="Calibri" w:hAnsi="Calibri"/>
                <w:sz w:val="24"/>
                <w:szCs w:val="22"/>
              </w:rPr>
              <w:t>已投运的系统功能故障或性能降低，其影响范围仅限于个人或少数人之内，并不影响其他部门和个人终端的使用</w:t>
            </w:r>
          </w:p>
          <w:p>
            <w:pPr>
              <w:autoSpaceDE w:val="0"/>
              <w:autoSpaceDN w:val="0"/>
              <w:adjustRightInd w:val="0"/>
              <w:spacing w:line="440" w:lineRule="exact"/>
              <w:ind w:left="102" w:right="25" w:rightChars="12" w:hanging="102"/>
              <w:rPr>
                <w:rFonts w:ascii="Calibri" w:hAnsi="Calibri"/>
                <w:sz w:val="24"/>
                <w:szCs w:val="22"/>
              </w:rPr>
            </w:pPr>
            <w:r>
              <w:rPr>
                <w:rFonts w:hint="eastAsia" w:ascii="Calibri" w:hAnsi="Calibri"/>
                <w:sz w:val="24"/>
                <w:szCs w:val="22"/>
              </w:rPr>
              <w:t>主要的系统功能运行稳定，故障尚未造成的影响在可容忍范围之内</w:t>
            </w:r>
          </w:p>
          <w:p>
            <w:pPr>
              <w:autoSpaceDE w:val="0"/>
              <w:autoSpaceDN w:val="0"/>
              <w:adjustRightInd w:val="0"/>
              <w:spacing w:line="440" w:lineRule="exact"/>
              <w:ind w:left="102" w:right="25" w:rightChars="12" w:hanging="102"/>
              <w:rPr>
                <w:rFonts w:ascii="Calibri" w:hAnsi="Calibri"/>
                <w:sz w:val="24"/>
                <w:szCs w:val="22"/>
              </w:rPr>
            </w:pPr>
            <w:r>
              <w:rPr>
                <w:rFonts w:hint="eastAsia" w:ascii="Calibri" w:hAnsi="Calibri"/>
                <w:sz w:val="24"/>
                <w:szCs w:val="22"/>
              </w:rPr>
              <w:t>系统性能下降，但尚未造成对使用的影响或在可用户接受范围之内</w:t>
            </w:r>
          </w:p>
          <w:p>
            <w:pPr>
              <w:autoSpaceDE w:val="0"/>
              <w:autoSpaceDN w:val="0"/>
              <w:adjustRightInd w:val="0"/>
              <w:spacing w:line="440" w:lineRule="exact"/>
              <w:ind w:left="102" w:right="25" w:rightChars="12" w:hanging="102"/>
              <w:rPr>
                <w:rFonts w:ascii="Calibri" w:hAnsi="Calibri"/>
                <w:sz w:val="24"/>
                <w:szCs w:val="22"/>
              </w:rPr>
            </w:pPr>
            <w:r>
              <w:rPr>
                <w:rFonts w:hint="eastAsia" w:ascii="Calibri" w:hAnsi="Calibri"/>
                <w:sz w:val="24"/>
                <w:szCs w:val="22"/>
              </w:rPr>
              <w:t>不牵涉到故障的用户请求（如信息咨询、培训等）</w:t>
            </w:r>
          </w:p>
        </w:tc>
        <w:tc>
          <w:tcPr>
            <w:tcW w:w="2308" w:type="dxa"/>
            <w:tcBorders>
              <w:top w:val="single" w:color="auto" w:sz="4" w:space="0"/>
              <w:left w:val="nil"/>
              <w:bottom w:val="single" w:color="auto" w:sz="4" w:space="0"/>
              <w:right w:val="single" w:color="auto" w:sz="4" w:space="0"/>
            </w:tcBorders>
            <w:noWrap w:val="0"/>
            <w:vAlign w:val="top"/>
          </w:tcPr>
          <w:p>
            <w:pPr>
              <w:autoSpaceDE w:val="0"/>
              <w:autoSpaceDN w:val="0"/>
              <w:adjustRightInd w:val="0"/>
              <w:spacing w:line="440" w:lineRule="exact"/>
              <w:ind w:right="25" w:rightChars="12"/>
              <w:rPr>
                <w:rFonts w:ascii="Calibri" w:hAnsi="Calibri"/>
                <w:sz w:val="24"/>
                <w:szCs w:val="22"/>
              </w:rPr>
            </w:pPr>
            <w:r>
              <w:rPr>
                <w:rFonts w:ascii="Calibri" w:hAnsi="Calibri"/>
                <w:sz w:val="24"/>
                <w:szCs w:val="22"/>
              </w:rPr>
              <w:t>90%</w:t>
            </w:r>
            <w:r>
              <w:rPr>
                <w:rFonts w:hint="eastAsia" w:ascii="Calibri" w:hAnsi="Calibri"/>
                <w:sz w:val="24"/>
                <w:szCs w:val="22"/>
              </w:rPr>
              <w:t>故障在</w:t>
            </w:r>
            <w:r>
              <w:rPr>
                <w:rFonts w:ascii="Calibri" w:hAnsi="Calibri"/>
                <w:sz w:val="24"/>
                <w:szCs w:val="22"/>
              </w:rPr>
              <w:t>2</w:t>
            </w:r>
            <w:r>
              <w:rPr>
                <w:rFonts w:hint="eastAsia" w:ascii="Calibri" w:hAnsi="Calibri"/>
                <w:sz w:val="24"/>
                <w:szCs w:val="22"/>
              </w:rPr>
              <w:t>天内解决</w:t>
            </w:r>
          </w:p>
          <w:p>
            <w:pPr>
              <w:autoSpaceDE w:val="0"/>
              <w:autoSpaceDN w:val="0"/>
              <w:adjustRightInd w:val="0"/>
              <w:spacing w:line="440" w:lineRule="exact"/>
              <w:ind w:right="25" w:rightChars="12"/>
              <w:rPr>
                <w:rFonts w:ascii="Calibri" w:hAnsi="Calibri"/>
                <w:sz w:val="24"/>
                <w:szCs w:val="22"/>
              </w:rPr>
            </w:pPr>
            <w:r>
              <w:rPr>
                <w:rFonts w:hint="eastAsia" w:ascii="Calibri" w:hAnsi="Calibri"/>
                <w:sz w:val="24"/>
                <w:szCs w:val="22"/>
              </w:rPr>
              <w:t>另外</w:t>
            </w:r>
            <w:r>
              <w:rPr>
                <w:rFonts w:ascii="Calibri" w:hAnsi="Calibri"/>
                <w:sz w:val="24"/>
                <w:szCs w:val="22"/>
              </w:rPr>
              <w:t>10%</w:t>
            </w:r>
            <w:r>
              <w:rPr>
                <w:rFonts w:hint="eastAsia" w:ascii="Calibri" w:hAnsi="Calibri"/>
                <w:sz w:val="24"/>
                <w:szCs w:val="22"/>
              </w:rPr>
              <w:t>故障在</w:t>
            </w:r>
            <w:r>
              <w:rPr>
                <w:rFonts w:ascii="Calibri" w:hAnsi="Calibri"/>
                <w:sz w:val="24"/>
                <w:szCs w:val="22"/>
              </w:rPr>
              <w:t>3</w:t>
            </w:r>
            <w:r>
              <w:rPr>
                <w:rFonts w:hint="eastAsia" w:ascii="Calibri" w:hAnsi="Calibri"/>
                <w:sz w:val="24"/>
                <w:szCs w:val="22"/>
              </w:rPr>
              <w:t>天内解决</w:t>
            </w:r>
          </w:p>
        </w:tc>
      </w:tr>
    </w:tbl>
    <w:p>
      <w:pPr>
        <w:pStyle w:val="4"/>
        <w:numPr>
          <w:ilvl w:val="2"/>
          <w:numId w:val="15"/>
        </w:numPr>
        <w:tabs>
          <w:tab w:val="left" w:pos="420"/>
          <w:tab w:val="left" w:pos="720"/>
        </w:tabs>
        <w:bidi w:val="0"/>
        <w:ind w:left="720" w:leftChars="0" w:hanging="720" w:firstLineChars="0"/>
        <w:rPr>
          <w:rFonts w:ascii="Calibri" w:hAnsi="Calibri"/>
          <w:b/>
          <w:bCs/>
          <w:sz w:val="32"/>
          <w:szCs w:val="32"/>
        </w:rPr>
      </w:pPr>
      <w:bookmarkStart w:id="453" w:name="_Toc31653"/>
      <w:bookmarkStart w:id="454" w:name="_Toc8293470"/>
      <w:bookmarkStart w:id="455" w:name="_Toc5431"/>
      <w:r>
        <w:rPr>
          <w:rFonts w:hint="eastAsia" w:ascii="Calibri" w:hAnsi="Calibri"/>
          <w:b/>
          <w:bCs/>
          <w:sz w:val="32"/>
          <w:szCs w:val="32"/>
        </w:rPr>
        <w:t>保密承诺</w:t>
      </w:r>
      <w:bookmarkEnd w:id="453"/>
      <w:bookmarkEnd w:id="454"/>
      <w:bookmarkEnd w:id="455"/>
    </w:p>
    <w:p>
      <w:pPr>
        <w:spacing w:line="360" w:lineRule="auto"/>
        <w:ind w:left="403" w:leftChars="192" w:firstLine="480"/>
        <w:rPr>
          <w:rFonts w:ascii="宋体" w:hAnsi="宋体"/>
          <w:sz w:val="24"/>
          <w:szCs w:val="22"/>
        </w:rPr>
      </w:pPr>
      <w:r>
        <w:rPr>
          <w:rFonts w:hint="eastAsia" w:ascii="宋体" w:hAnsi="宋体"/>
          <w:sz w:val="24"/>
          <w:szCs w:val="22"/>
          <w:lang w:eastAsia="zh-CN"/>
        </w:rPr>
        <w:t>中汇科技</w:t>
      </w:r>
      <w:r>
        <w:rPr>
          <w:rFonts w:ascii="宋体" w:hAnsi="宋体"/>
          <w:sz w:val="24"/>
          <w:szCs w:val="22"/>
        </w:rPr>
        <w:t>在</w:t>
      </w:r>
      <w:r>
        <w:rPr>
          <w:rFonts w:hint="eastAsia" w:ascii="宋体" w:hAnsi="宋体"/>
          <w:sz w:val="24"/>
          <w:szCs w:val="22"/>
        </w:rPr>
        <w:t>服务中会涉及到贵州电网</w:t>
      </w:r>
      <w:r>
        <w:rPr>
          <w:rFonts w:hint="eastAsia" w:ascii="宋体" w:hAnsi="宋体"/>
          <w:sz w:val="24"/>
          <w:szCs w:val="22"/>
          <w:lang w:val="en-US" w:eastAsia="zh-CN"/>
        </w:rPr>
        <w:t>计量中心</w:t>
      </w:r>
      <w:r>
        <w:rPr>
          <w:rFonts w:hint="eastAsia" w:ascii="宋体" w:hAnsi="宋体"/>
          <w:sz w:val="24"/>
          <w:szCs w:val="22"/>
        </w:rPr>
        <w:t>重要信息系统</w:t>
      </w:r>
      <w:r>
        <w:rPr>
          <w:rFonts w:ascii="宋体" w:hAnsi="宋体"/>
          <w:sz w:val="24"/>
          <w:szCs w:val="22"/>
        </w:rPr>
        <w:t>，为加强信息系统的信息安全管理，提出以下保密要求：</w:t>
      </w:r>
    </w:p>
    <w:p>
      <w:pPr>
        <w:spacing w:line="360" w:lineRule="auto"/>
        <w:ind w:left="403" w:leftChars="192" w:firstLine="480"/>
        <w:rPr>
          <w:rFonts w:ascii="宋体" w:hAnsi="宋体"/>
          <w:sz w:val="24"/>
          <w:szCs w:val="22"/>
        </w:rPr>
      </w:pPr>
      <w:r>
        <w:rPr>
          <w:rFonts w:hint="eastAsia" w:ascii="宋体" w:hAnsi="宋体"/>
          <w:sz w:val="24"/>
          <w:szCs w:val="22"/>
          <w:lang w:eastAsia="zh-CN"/>
        </w:rPr>
        <w:t>中汇科技</w:t>
      </w:r>
      <w:r>
        <w:rPr>
          <w:rFonts w:ascii="宋体" w:hAnsi="宋体"/>
          <w:sz w:val="24"/>
          <w:szCs w:val="22"/>
        </w:rPr>
        <w:t>在访问信息系统期间，负有保护企业的网络安全、信息安全和系统数据的义务和责任；负有保护所持有、接触的属于或涉及企业商业秘密的信息安全的义务和责任。</w:t>
      </w:r>
    </w:p>
    <w:p>
      <w:pPr>
        <w:spacing w:line="360" w:lineRule="auto"/>
        <w:ind w:left="403" w:leftChars="192" w:firstLine="480"/>
        <w:rPr>
          <w:rFonts w:ascii="宋体" w:hAnsi="宋体"/>
          <w:sz w:val="24"/>
          <w:szCs w:val="22"/>
        </w:rPr>
      </w:pPr>
      <w:r>
        <w:rPr>
          <w:rFonts w:ascii="宋体" w:hAnsi="宋体"/>
          <w:sz w:val="24"/>
          <w:szCs w:val="22"/>
        </w:rPr>
        <w:t>商业秘密是指因其信息泄露会影响企业生产和发展、影响企业技术进步、使企业在商业竞争中处于被动或不利地位、使企业经济利益受到损害、影响企业对外交流和商业谈判顺利进行、影响企业稳定和安全、影响企业对外承担保密义务的事项。</w:t>
      </w:r>
    </w:p>
    <w:p>
      <w:pPr>
        <w:pStyle w:val="4"/>
        <w:numPr>
          <w:ilvl w:val="2"/>
          <w:numId w:val="15"/>
        </w:numPr>
        <w:tabs>
          <w:tab w:val="left" w:pos="420"/>
          <w:tab w:val="left" w:pos="720"/>
        </w:tabs>
        <w:bidi w:val="0"/>
        <w:ind w:left="720" w:leftChars="0" w:hanging="720" w:firstLineChars="0"/>
        <w:rPr>
          <w:rFonts w:ascii="Calibri" w:hAnsi="Calibri"/>
          <w:b/>
          <w:bCs/>
          <w:sz w:val="32"/>
          <w:szCs w:val="32"/>
        </w:rPr>
      </w:pPr>
      <w:bookmarkStart w:id="456" w:name="_Toc24440"/>
      <w:bookmarkStart w:id="457" w:name="_Toc22403"/>
      <w:bookmarkStart w:id="458" w:name="_Toc8293476"/>
      <w:r>
        <w:rPr>
          <w:rFonts w:hint="eastAsia" w:ascii="Calibri" w:hAnsi="Calibri"/>
          <w:b/>
          <w:bCs/>
          <w:sz w:val="32"/>
          <w:szCs w:val="32"/>
        </w:rPr>
        <w:t>项目质量方面</w:t>
      </w:r>
      <w:bookmarkEnd w:id="456"/>
      <w:bookmarkEnd w:id="457"/>
      <w:bookmarkEnd w:id="458"/>
    </w:p>
    <w:p>
      <w:pPr>
        <w:spacing w:line="360" w:lineRule="auto"/>
        <w:ind w:firstLine="480"/>
        <w:rPr>
          <w:rFonts w:ascii="宋体" w:hAnsi="宋体"/>
          <w:sz w:val="24"/>
          <w:szCs w:val="22"/>
        </w:rPr>
      </w:pPr>
      <w:r>
        <w:rPr>
          <w:rFonts w:hint="eastAsia" w:ascii="宋体" w:hAnsi="宋体"/>
          <w:sz w:val="24"/>
          <w:szCs w:val="22"/>
        </w:rPr>
        <w:t>我公司承诺充分参照国内同行业或其他行业管理建设的最佳实践，提出建设性意见，确保测评及改进方案先进性和实用性。</w:t>
      </w:r>
    </w:p>
    <w:p>
      <w:pPr>
        <w:spacing w:line="360" w:lineRule="auto"/>
        <w:ind w:firstLine="480"/>
        <w:rPr>
          <w:rFonts w:ascii="宋体" w:hAnsi="宋体"/>
          <w:sz w:val="24"/>
          <w:szCs w:val="22"/>
        </w:rPr>
      </w:pPr>
      <w:r>
        <w:rPr>
          <w:rFonts w:hint="eastAsia" w:ascii="宋体" w:hAnsi="宋体"/>
          <w:sz w:val="24"/>
          <w:szCs w:val="22"/>
        </w:rPr>
        <w:t>我公司承诺在项目实施过程中，确保把相关的技术技能和知识技能有效地传递给招标方。</w:t>
      </w:r>
    </w:p>
    <w:p>
      <w:pPr>
        <w:spacing w:line="360" w:lineRule="auto"/>
        <w:ind w:firstLine="480"/>
        <w:rPr>
          <w:rFonts w:ascii="宋体" w:hAnsi="宋体"/>
          <w:sz w:val="24"/>
          <w:szCs w:val="22"/>
        </w:rPr>
      </w:pPr>
      <w:r>
        <w:rPr>
          <w:rFonts w:hint="eastAsia" w:ascii="宋体" w:hAnsi="宋体"/>
          <w:sz w:val="24"/>
          <w:szCs w:val="22"/>
        </w:rPr>
        <w:t>我公司承诺对发现的缺陷或潜在的风险，将制定相应的纠正措施或预防措施，防止问题的发生。</w:t>
      </w:r>
    </w:p>
    <w:p>
      <w:pPr>
        <w:spacing w:line="360" w:lineRule="auto"/>
        <w:ind w:firstLine="480"/>
        <w:rPr>
          <w:rFonts w:hint="eastAsia" w:ascii="宋体" w:hAnsi="宋体"/>
          <w:sz w:val="24"/>
          <w:szCs w:val="22"/>
        </w:rPr>
      </w:pPr>
      <w:r>
        <w:rPr>
          <w:rFonts w:hint="eastAsia" w:ascii="宋体" w:hAnsi="宋体"/>
          <w:sz w:val="24"/>
          <w:szCs w:val="22"/>
        </w:rPr>
        <w:t>我公司承诺项目使用的工具：测评、加固使用的工具由我公司提供，且使用的测评、加固工具应获得招标方同意确认。必须保证所使用的所有工具和软件不具有所有权和知识产权纠纷，并保证工具和软件可用性和可靠性。由此产生的一切责任由投标方负完全责任。</w:t>
      </w:r>
    </w:p>
    <w:p>
      <w:pPr>
        <w:spacing w:line="360" w:lineRule="auto"/>
        <w:ind w:firstLine="480"/>
        <w:rPr>
          <w:rFonts w:hint="eastAsia" w:ascii="宋体" w:hAnsi="宋体"/>
          <w:sz w:val="24"/>
          <w:szCs w:val="22"/>
        </w:rPr>
      </w:pPr>
    </w:p>
    <w:p>
      <w:pPr>
        <w:spacing w:line="360" w:lineRule="auto"/>
        <w:ind w:firstLine="480"/>
        <w:rPr>
          <w:rFonts w:hint="eastAsia" w:ascii="宋体" w:hAnsi="宋体"/>
          <w:sz w:val="24"/>
          <w:szCs w:val="22"/>
        </w:rPr>
      </w:pPr>
    </w:p>
    <w:p>
      <w:pPr>
        <w:spacing w:line="360" w:lineRule="auto"/>
        <w:ind w:firstLine="480"/>
        <w:rPr>
          <w:rFonts w:hint="eastAsia" w:ascii="宋体" w:hAnsi="宋体"/>
          <w:sz w:val="24"/>
          <w:szCs w:val="22"/>
        </w:rPr>
      </w:pPr>
    </w:p>
    <w:p>
      <w:pPr>
        <w:spacing w:line="360" w:lineRule="auto"/>
        <w:ind w:firstLine="480"/>
        <w:rPr>
          <w:rFonts w:hint="eastAsia" w:ascii="宋体" w:hAnsi="宋体"/>
          <w:sz w:val="24"/>
          <w:szCs w:val="22"/>
        </w:rPr>
      </w:pPr>
    </w:p>
    <w:p>
      <w:pPr>
        <w:spacing w:line="360" w:lineRule="auto"/>
        <w:ind w:firstLine="480"/>
        <w:rPr>
          <w:rFonts w:hint="eastAsia" w:ascii="宋体" w:hAnsi="宋体"/>
          <w:sz w:val="24"/>
          <w:szCs w:val="22"/>
        </w:rPr>
      </w:pPr>
    </w:p>
    <w:p>
      <w:pPr>
        <w:spacing w:line="360" w:lineRule="auto"/>
        <w:ind w:firstLine="480"/>
        <w:rPr>
          <w:rFonts w:hint="eastAsia" w:ascii="宋体" w:hAnsi="宋体"/>
          <w:sz w:val="24"/>
          <w:szCs w:val="22"/>
        </w:rPr>
      </w:pPr>
    </w:p>
    <w:p>
      <w:pPr>
        <w:spacing w:line="360" w:lineRule="auto"/>
        <w:ind w:firstLine="480"/>
        <w:rPr>
          <w:rFonts w:hint="eastAsia" w:ascii="宋体" w:hAnsi="宋体"/>
          <w:sz w:val="24"/>
          <w:szCs w:val="22"/>
        </w:rPr>
      </w:pPr>
    </w:p>
    <w:p>
      <w:pPr>
        <w:spacing w:line="360" w:lineRule="auto"/>
        <w:ind w:firstLine="480"/>
        <w:rPr>
          <w:rFonts w:hint="eastAsia" w:ascii="宋体" w:hAnsi="宋体"/>
          <w:sz w:val="24"/>
          <w:szCs w:val="22"/>
        </w:rPr>
      </w:pPr>
    </w:p>
    <w:p>
      <w:pPr>
        <w:spacing w:line="360" w:lineRule="auto"/>
        <w:ind w:firstLine="480"/>
        <w:rPr>
          <w:rFonts w:hint="eastAsia" w:ascii="宋体" w:hAnsi="宋体"/>
          <w:sz w:val="24"/>
          <w:szCs w:val="22"/>
        </w:rPr>
      </w:pPr>
    </w:p>
    <w:p>
      <w:pPr>
        <w:spacing w:line="360" w:lineRule="auto"/>
        <w:ind w:firstLine="480"/>
        <w:rPr>
          <w:rFonts w:hint="eastAsia" w:ascii="宋体" w:hAnsi="宋体"/>
          <w:sz w:val="24"/>
          <w:szCs w:val="22"/>
        </w:rPr>
      </w:pPr>
    </w:p>
    <w:p>
      <w:pPr>
        <w:spacing w:line="360" w:lineRule="auto"/>
        <w:ind w:firstLine="480"/>
        <w:rPr>
          <w:rFonts w:hint="eastAsia" w:ascii="宋体" w:hAnsi="宋体"/>
          <w:sz w:val="24"/>
          <w:szCs w:val="22"/>
        </w:rPr>
      </w:pPr>
    </w:p>
    <w:p>
      <w:pPr>
        <w:spacing w:line="360" w:lineRule="auto"/>
        <w:ind w:firstLine="480"/>
        <w:rPr>
          <w:rFonts w:hint="eastAsia" w:ascii="宋体" w:hAnsi="宋体"/>
          <w:sz w:val="24"/>
          <w:szCs w:val="22"/>
        </w:rPr>
      </w:pPr>
    </w:p>
    <w:p>
      <w:pPr>
        <w:spacing w:line="360" w:lineRule="auto"/>
        <w:ind w:firstLine="480"/>
        <w:rPr>
          <w:rFonts w:hint="eastAsia" w:ascii="宋体" w:hAnsi="宋体"/>
          <w:sz w:val="24"/>
          <w:szCs w:val="22"/>
        </w:rPr>
      </w:pPr>
    </w:p>
    <w:p>
      <w:pPr>
        <w:spacing w:line="360" w:lineRule="auto"/>
        <w:ind w:firstLine="480"/>
        <w:rPr>
          <w:rFonts w:hint="eastAsia" w:ascii="宋体" w:hAnsi="宋体"/>
          <w:sz w:val="24"/>
          <w:szCs w:val="22"/>
        </w:rPr>
      </w:pPr>
    </w:p>
    <w:p>
      <w:pPr>
        <w:spacing w:line="360" w:lineRule="auto"/>
        <w:ind w:firstLine="480"/>
        <w:rPr>
          <w:rFonts w:hint="eastAsia" w:ascii="宋体" w:hAnsi="宋体"/>
          <w:sz w:val="24"/>
          <w:szCs w:val="22"/>
        </w:rPr>
      </w:pPr>
    </w:p>
    <w:p>
      <w:pPr>
        <w:spacing w:line="360" w:lineRule="auto"/>
        <w:ind w:firstLine="480"/>
        <w:rPr>
          <w:rFonts w:hint="eastAsia" w:ascii="宋体" w:hAnsi="宋体"/>
          <w:sz w:val="24"/>
          <w:szCs w:val="22"/>
        </w:rPr>
      </w:pPr>
    </w:p>
    <w:p>
      <w:pPr>
        <w:spacing w:line="360" w:lineRule="auto"/>
        <w:ind w:firstLine="480"/>
        <w:rPr>
          <w:rFonts w:hint="eastAsia" w:ascii="宋体" w:hAnsi="宋体"/>
          <w:sz w:val="24"/>
          <w:szCs w:val="22"/>
        </w:rPr>
      </w:pPr>
    </w:p>
    <w:p>
      <w:pPr>
        <w:spacing w:line="360" w:lineRule="auto"/>
        <w:ind w:firstLine="480"/>
        <w:rPr>
          <w:rFonts w:hint="eastAsia" w:ascii="宋体" w:hAnsi="宋体"/>
          <w:sz w:val="24"/>
          <w:szCs w:val="22"/>
        </w:rPr>
      </w:pPr>
    </w:p>
    <w:p>
      <w:pPr>
        <w:spacing w:line="360" w:lineRule="auto"/>
        <w:ind w:firstLine="480"/>
        <w:rPr>
          <w:rFonts w:hint="eastAsia" w:ascii="宋体" w:hAnsi="宋体"/>
          <w:sz w:val="24"/>
          <w:szCs w:val="22"/>
        </w:rPr>
      </w:pPr>
    </w:p>
    <w:p>
      <w:pPr>
        <w:spacing w:line="360" w:lineRule="auto"/>
        <w:ind w:firstLine="480"/>
        <w:rPr>
          <w:rFonts w:hint="eastAsia" w:ascii="宋体" w:hAnsi="宋体"/>
          <w:sz w:val="24"/>
          <w:szCs w:val="22"/>
        </w:rPr>
      </w:pPr>
    </w:p>
    <w:p>
      <w:pPr>
        <w:spacing w:line="360" w:lineRule="auto"/>
        <w:ind w:firstLine="480"/>
        <w:rPr>
          <w:rFonts w:hint="eastAsia" w:ascii="宋体" w:hAnsi="宋体"/>
          <w:sz w:val="24"/>
          <w:szCs w:val="22"/>
        </w:rPr>
      </w:pPr>
    </w:p>
    <w:p>
      <w:pPr>
        <w:spacing w:line="360" w:lineRule="auto"/>
        <w:ind w:firstLine="480"/>
        <w:rPr>
          <w:rFonts w:hint="eastAsia" w:ascii="宋体" w:hAnsi="宋体"/>
          <w:sz w:val="24"/>
          <w:szCs w:val="22"/>
        </w:rPr>
      </w:pPr>
    </w:p>
    <w:p>
      <w:pPr>
        <w:spacing w:line="360" w:lineRule="auto"/>
        <w:ind w:firstLine="480"/>
        <w:rPr>
          <w:rFonts w:hint="eastAsia" w:ascii="宋体" w:hAnsi="宋体"/>
          <w:sz w:val="24"/>
          <w:szCs w:val="22"/>
        </w:rPr>
      </w:pPr>
    </w:p>
    <w:p>
      <w:pPr>
        <w:spacing w:line="360" w:lineRule="auto"/>
        <w:ind w:firstLine="480"/>
        <w:rPr>
          <w:rFonts w:hint="eastAsia" w:ascii="宋体" w:hAnsi="宋体"/>
          <w:sz w:val="24"/>
          <w:szCs w:val="22"/>
        </w:rPr>
      </w:pPr>
    </w:p>
    <w:p>
      <w:pPr>
        <w:spacing w:line="360" w:lineRule="auto"/>
        <w:ind w:firstLine="480"/>
        <w:rPr>
          <w:rFonts w:hint="eastAsia" w:ascii="宋体" w:hAnsi="宋体"/>
          <w:sz w:val="24"/>
          <w:szCs w:val="22"/>
        </w:rPr>
      </w:pPr>
    </w:p>
    <w:p>
      <w:pPr>
        <w:spacing w:line="360" w:lineRule="auto"/>
        <w:ind w:firstLine="480"/>
        <w:rPr>
          <w:rFonts w:hint="eastAsia" w:ascii="宋体" w:hAnsi="宋体"/>
          <w:sz w:val="24"/>
          <w:szCs w:val="22"/>
        </w:rPr>
      </w:pPr>
    </w:p>
    <w:p>
      <w:pPr>
        <w:spacing w:line="360" w:lineRule="auto"/>
        <w:ind w:firstLine="480"/>
        <w:rPr>
          <w:rFonts w:hint="eastAsia" w:ascii="宋体" w:hAnsi="宋体"/>
          <w:sz w:val="24"/>
          <w:szCs w:val="22"/>
        </w:rPr>
      </w:pPr>
    </w:p>
    <w:p>
      <w:pPr>
        <w:spacing w:line="360" w:lineRule="auto"/>
        <w:ind w:firstLine="480"/>
        <w:rPr>
          <w:rFonts w:hint="eastAsia"/>
        </w:rPr>
      </w:pPr>
      <w:bookmarkStart w:id="459" w:name="_Toc15732"/>
    </w:p>
    <w:p>
      <w:pPr>
        <w:pStyle w:val="2"/>
        <w:numPr>
          <w:ilvl w:val="0"/>
          <w:numId w:val="15"/>
        </w:numPr>
        <w:tabs>
          <w:tab w:val="clear" w:pos="432"/>
        </w:tabs>
        <w:bidi w:val="0"/>
        <w:ind w:left="432" w:leftChars="0" w:hanging="432" w:firstLineChars="0"/>
        <w:rPr>
          <w:rFonts w:hint="eastAsia" w:ascii="Calibri" w:hAnsi="Calibri" w:eastAsia="宋体" w:cs="Times New Roman"/>
          <w:szCs w:val="22"/>
          <w:lang w:val="en-US" w:eastAsia="zh-CN"/>
        </w:rPr>
      </w:pPr>
      <w:r>
        <w:rPr>
          <w:rFonts w:hint="eastAsia" w:ascii="Calibri" w:hAnsi="Calibri" w:eastAsia="宋体" w:cs="Times New Roman"/>
          <w:szCs w:val="22"/>
          <w:lang w:val="en-US" w:eastAsia="zh-CN"/>
        </w:rPr>
        <w:t>附录</w:t>
      </w:r>
      <w:bookmarkEnd w:id="459"/>
    </w:p>
    <w:p>
      <w:pPr>
        <w:pStyle w:val="3"/>
        <w:numPr>
          <w:ilvl w:val="1"/>
          <w:numId w:val="15"/>
        </w:numPr>
        <w:tabs>
          <w:tab w:val="left" w:pos="576"/>
          <w:tab w:val="left" w:pos="578"/>
        </w:tabs>
        <w:bidi w:val="0"/>
        <w:ind w:left="576" w:leftChars="0" w:hanging="576" w:firstLineChars="0"/>
        <w:rPr>
          <w:rFonts w:hint="eastAsia"/>
          <w:lang w:eastAsia="zh-CN"/>
        </w:rPr>
      </w:pPr>
      <w:bookmarkStart w:id="460" w:name="_Toc6178"/>
      <w:r>
        <w:rPr>
          <w:rFonts w:hint="eastAsia"/>
          <w:lang w:val="en-US" w:eastAsia="zh-CN"/>
        </w:rPr>
        <w:t>中汇科技</w:t>
      </w:r>
      <w:r>
        <w:rPr>
          <w:rFonts w:hint="eastAsia"/>
        </w:rPr>
        <w:t>公司资质认证</w:t>
      </w:r>
      <w:bookmarkEnd w:id="460"/>
      <w:r>
        <w:rPr>
          <w:rFonts w:hint="eastAsia"/>
        </w:rPr>
        <w:t xml:space="preserve"> </w:t>
      </w:r>
    </w:p>
    <w:p>
      <w:pPr>
        <w:rPr>
          <w:rFonts w:hint="eastAsia"/>
          <w:lang w:eastAsia="zh-CN"/>
        </w:rPr>
      </w:pPr>
    </w:p>
    <w:p>
      <w:pPr>
        <w:pStyle w:val="3"/>
        <w:numPr>
          <w:ilvl w:val="1"/>
          <w:numId w:val="15"/>
        </w:numPr>
        <w:tabs>
          <w:tab w:val="left" w:pos="576"/>
          <w:tab w:val="left" w:pos="578"/>
        </w:tabs>
        <w:bidi w:val="0"/>
        <w:ind w:left="576" w:leftChars="0" w:hanging="576" w:firstLineChars="0"/>
      </w:pPr>
      <w:bookmarkStart w:id="461" w:name="_Toc516482800"/>
      <w:bookmarkStart w:id="462" w:name="_Toc26472"/>
      <w:bookmarkStart w:id="463" w:name="_Toc8293498"/>
      <w:bookmarkStart w:id="464" w:name="_Toc817"/>
      <w:r>
        <w:rPr>
          <w:rFonts w:hint="eastAsia"/>
        </w:rPr>
        <w:t>公司简介及机构</w:t>
      </w:r>
      <w:bookmarkEnd w:id="461"/>
      <w:bookmarkEnd w:id="462"/>
      <w:bookmarkEnd w:id="463"/>
      <w:bookmarkEnd w:id="464"/>
    </w:p>
    <w:p>
      <w:pPr>
        <w:widowControl w:val="0"/>
        <w:numPr>
          <w:ilvl w:val="0"/>
          <w:numId w:val="0"/>
        </w:numPr>
        <w:tabs>
          <w:tab w:val="left" w:pos="540"/>
          <w:tab w:val="left" w:pos="840"/>
        </w:tabs>
        <w:spacing w:line="360" w:lineRule="auto"/>
        <w:jc w:val="both"/>
        <w:rPr>
          <w:rFonts w:hint="eastAsia" w:ascii="宋体" w:hAnsi="宋体"/>
          <w:sz w:val="24"/>
          <w:szCs w:val="22"/>
          <w:lang w:val="en-GB"/>
        </w:rPr>
      </w:pPr>
    </w:p>
    <w:p>
      <w:pPr>
        <w:rPr>
          <w:rFonts w:hint="eastAsia"/>
          <w:lang w:val="en-US" w:eastAsia="zh-CN"/>
        </w:rPr>
      </w:pPr>
      <w:r>
        <w:rPr>
          <w:rFonts w:hint="eastAsia"/>
          <w:lang w:val="en-US" w:eastAsia="zh-CN"/>
        </w:rPr>
        <w:tab/>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swiss"/>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幼圆">
    <w:panose1 w:val="02010509060101010101"/>
    <w:charset w:val="86"/>
    <w:family w:val="modern"/>
    <w:pitch w:val="default"/>
    <w:sig w:usb0="00000001" w:usb1="080E0000" w:usb2="0000000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spacing w:line="1" w:lineRule="exact"/>
    </w:pPr>
    <w:r>
      <mc:AlternateContent>
        <mc:Choice Requires="wps">
          <w:drawing>
            <wp:anchor distT="0" distB="0" distL="0" distR="0" simplePos="0" relativeHeight="62915584" behindDoc="1" locked="0" layoutInCell="1" allowOverlap="1">
              <wp:simplePos x="0" y="0"/>
              <wp:positionH relativeFrom="page">
                <wp:posOffset>3917950</wp:posOffset>
              </wp:positionH>
              <wp:positionV relativeFrom="page">
                <wp:posOffset>10063480</wp:posOffset>
              </wp:positionV>
              <wp:extent cx="45720" cy="82550"/>
              <wp:effectExtent l="0" t="0" r="0" b="0"/>
              <wp:wrapNone/>
              <wp:docPr id="2" name="Shape 2"/>
              <wp:cNvGraphicFramePr/>
              <a:graphic xmlns:a="http://schemas.openxmlformats.org/drawingml/2006/main">
                <a:graphicData uri="http://schemas.microsoft.com/office/word/2010/wordprocessingShape">
                  <wps:wsp>
                    <wps:cNvSpPr txBox="1"/>
                    <wps:spPr>
                      <a:xfrm>
                        <a:off x="0" y="0"/>
                        <a:ext cx="45720" cy="82550"/>
                      </a:xfrm>
                      <a:prstGeom prst="rect">
                        <a:avLst/>
                      </a:prstGeom>
                      <a:noFill/>
                    </wps:spPr>
                    <wps:txbx>
                      <w:txbxContent>
                        <w:p>
                          <w:pPr>
                            <w:pStyle w:val="15"/>
                            <w:keepNext w:val="0"/>
                            <w:keepLines w:val="0"/>
                            <w:widowControl w:val="0"/>
                            <w:shd w:val="clear" w:color="auto" w:fill="auto"/>
                            <w:bidi w:val="0"/>
                            <w:spacing w:before="0" w:after="0" w:line="240" w:lineRule="auto"/>
                            <w:ind w:left="0" w:right="0" w:firstLine="0"/>
                            <w:jc w:val="left"/>
                            <w:rPr>
                              <w:sz w:val="18"/>
                              <w:szCs w:val="18"/>
                            </w:rPr>
                          </w:pPr>
                          <w:r>
                            <w:fldChar w:fldCharType="begin"/>
                          </w:r>
                          <w:r>
                            <w:instrText xml:space="preserve"> PAGE \* MERGEFORMAT </w:instrText>
                          </w:r>
                          <w:r>
                            <w:fldChar w:fldCharType="separate"/>
                          </w:r>
                          <w:r>
                            <w:rPr>
                              <w:rFonts w:ascii="Times New Roman" w:hAnsi="Times New Roman" w:eastAsia="Times New Roman" w:cs="Times New Roman"/>
                              <w:color w:val="000000"/>
                              <w:spacing w:val="0"/>
                              <w:w w:val="100"/>
                              <w:position w:val="0"/>
                              <w:sz w:val="18"/>
                              <w:szCs w:val="18"/>
                            </w:rPr>
                            <w:t>#</w:t>
                          </w:r>
                          <w:r>
                            <w:rPr>
                              <w:rFonts w:ascii="Times New Roman" w:hAnsi="Times New Roman" w:eastAsia="Times New Roman" w:cs="Times New Roman"/>
                              <w:color w:val="000000"/>
                              <w:spacing w:val="0"/>
                              <w:w w:val="100"/>
                              <w:position w:val="0"/>
                              <w:sz w:val="18"/>
                              <w:szCs w:val="18"/>
                            </w:rPr>
                            <w:fldChar w:fldCharType="end"/>
                          </w:r>
                        </w:p>
                      </w:txbxContent>
                    </wps:txbx>
                    <wps:bodyPr wrap="none" lIns="0" tIns="0" rIns="0" bIns="0">
                      <a:spAutoFit/>
                    </wps:bodyPr>
                  </wps:wsp>
                </a:graphicData>
              </a:graphic>
            </wp:anchor>
          </w:drawing>
        </mc:Choice>
        <mc:Fallback>
          <w:pict>
            <v:shape id="Shape 2" o:spid="_x0000_s1026" o:spt="202" type="#_x0000_t202" style="position:absolute;left:0pt;margin-left:308.5pt;margin-top:792.4pt;height:6.5pt;width:3.6pt;mso-position-horizontal-relative:page;mso-position-vertical-relative:page;mso-wrap-style:none;z-index:-440400896;mso-width-relative:page;mso-height-relative:page;" filled="f" stroked="f" coordsize="21600,21600" o:gfxdata="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Bf9TxbYAAAA&#10;DQEAAA8AAAAAAAAAAQAgAAAAIgAAAGRycy9kb3ducmV2LnhtbFBLAQIUABQAAAAIAIdO4kCINKn1&#10;qwEAAG0DAAAOAAAAAAAAAAEAIAAAACcBAABkcnMvZTJvRG9jLnhtbFBLBQYAAAAABgAGAFkBAABE&#10;BQAAAAA=&#10;">
              <v:fill on="f" focussize="0,0"/>
              <v:stroke on="f"/>
              <v:imagedata o:title=""/>
              <o:lock v:ext="edit" aspectratio="f"/>
              <v:textbox inset="0mm,0mm,0mm,0mm" style="mso-fit-shape-to-text:t;">
                <w:txbxContent>
                  <w:p>
                    <w:pPr>
                      <w:pStyle w:val="15"/>
                      <w:keepNext w:val="0"/>
                      <w:keepLines w:val="0"/>
                      <w:widowControl w:val="0"/>
                      <w:shd w:val="clear" w:color="auto" w:fill="auto"/>
                      <w:bidi w:val="0"/>
                      <w:spacing w:before="0" w:after="0" w:line="240" w:lineRule="auto"/>
                      <w:ind w:left="0" w:right="0" w:firstLine="0"/>
                      <w:jc w:val="left"/>
                      <w:rPr>
                        <w:sz w:val="18"/>
                        <w:szCs w:val="18"/>
                      </w:rPr>
                    </w:pPr>
                    <w:r>
                      <w:fldChar w:fldCharType="begin"/>
                    </w:r>
                    <w:r>
                      <w:instrText xml:space="preserve"> PAGE \* MERGEFORMAT </w:instrText>
                    </w:r>
                    <w:r>
                      <w:fldChar w:fldCharType="separate"/>
                    </w:r>
                    <w:r>
                      <w:rPr>
                        <w:rFonts w:ascii="Times New Roman" w:hAnsi="Times New Roman" w:eastAsia="Times New Roman" w:cs="Times New Roman"/>
                        <w:color w:val="000000"/>
                        <w:spacing w:val="0"/>
                        <w:w w:val="100"/>
                        <w:position w:val="0"/>
                        <w:sz w:val="18"/>
                        <w:szCs w:val="18"/>
                      </w:rPr>
                      <w:t>#</w:t>
                    </w:r>
                    <w:r>
                      <w:rPr>
                        <w:rFonts w:ascii="Times New Roman" w:hAnsi="Times New Roman" w:eastAsia="Times New Roman" w:cs="Times New Roman"/>
                        <w:color w:val="000000"/>
                        <w:spacing w:val="0"/>
                        <w:w w:val="100"/>
                        <w:position w:val="0"/>
                        <w:sz w:val="18"/>
                        <w:szCs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spacing w:line="1" w:lineRule="exact"/>
    </w:pPr>
    <w:r>
      <mc:AlternateContent>
        <mc:Choice Requires="wps">
          <w:drawing>
            <wp:anchor distT="0" distB="0" distL="0" distR="0" simplePos="0" relativeHeight="62915584" behindDoc="1" locked="0" layoutInCell="1" allowOverlap="1">
              <wp:simplePos x="0" y="0"/>
              <wp:positionH relativeFrom="page">
                <wp:posOffset>3917950</wp:posOffset>
              </wp:positionH>
              <wp:positionV relativeFrom="page">
                <wp:posOffset>10063480</wp:posOffset>
              </wp:positionV>
              <wp:extent cx="45720" cy="82550"/>
              <wp:effectExtent l="0" t="0" r="0" b="0"/>
              <wp:wrapNone/>
              <wp:docPr id="4" name="Shape 4"/>
              <wp:cNvGraphicFramePr/>
              <a:graphic xmlns:a="http://schemas.openxmlformats.org/drawingml/2006/main">
                <a:graphicData uri="http://schemas.microsoft.com/office/word/2010/wordprocessingShape">
                  <wps:wsp>
                    <wps:cNvSpPr txBox="1"/>
                    <wps:spPr>
                      <a:xfrm>
                        <a:off x="0" y="0"/>
                        <a:ext cx="45720" cy="82550"/>
                      </a:xfrm>
                      <a:prstGeom prst="rect">
                        <a:avLst/>
                      </a:prstGeom>
                      <a:noFill/>
                    </wps:spPr>
                    <wps:txbx>
                      <w:txbxContent>
                        <w:p>
                          <w:pPr>
                            <w:pStyle w:val="15"/>
                            <w:keepNext w:val="0"/>
                            <w:keepLines w:val="0"/>
                            <w:widowControl w:val="0"/>
                            <w:shd w:val="clear" w:color="auto" w:fill="auto"/>
                            <w:bidi w:val="0"/>
                            <w:spacing w:before="0" w:after="0" w:line="240" w:lineRule="auto"/>
                            <w:ind w:left="0" w:right="0" w:firstLine="0"/>
                            <w:jc w:val="left"/>
                            <w:rPr>
                              <w:sz w:val="18"/>
                              <w:szCs w:val="18"/>
                            </w:rPr>
                          </w:pPr>
                          <w:r>
                            <w:fldChar w:fldCharType="begin"/>
                          </w:r>
                          <w:r>
                            <w:instrText xml:space="preserve"> PAGE \* MERGEFORMAT </w:instrText>
                          </w:r>
                          <w:r>
                            <w:fldChar w:fldCharType="separate"/>
                          </w:r>
                          <w:r>
                            <w:rPr>
                              <w:rFonts w:ascii="Times New Roman" w:hAnsi="Times New Roman" w:eastAsia="Times New Roman" w:cs="Times New Roman"/>
                              <w:color w:val="000000"/>
                              <w:spacing w:val="0"/>
                              <w:w w:val="100"/>
                              <w:position w:val="0"/>
                              <w:sz w:val="18"/>
                              <w:szCs w:val="18"/>
                            </w:rPr>
                            <w:t>#</w:t>
                          </w:r>
                          <w:r>
                            <w:rPr>
                              <w:rFonts w:ascii="Times New Roman" w:hAnsi="Times New Roman" w:eastAsia="Times New Roman" w:cs="Times New Roman"/>
                              <w:color w:val="000000"/>
                              <w:spacing w:val="0"/>
                              <w:w w:val="100"/>
                              <w:position w:val="0"/>
                              <w:sz w:val="18"/>
                              <w:szCs w:val="18"/>
                            </w:rPr>
                            <w:fldChar w:fldCharType="end"/>
                          </w:r>
                        </w:p>
                      </w:txbxContent>
                    </wps:txbx>
                    <wps:bodyPr wrap="none" lIns="0" tIns="0" rIns="0" bIns="0">
                      <a:spAutoFit/>
                    </wps:bodyPr>
                  </wps:wsp>
                </a:graphicData>
              </a:graphic>
            </wp:anchor>
          </w:drawing>
        </mc:Choice>
        <mc:Fallback>
          <w:pict>
            <v:shape id="Shape 4" o:spid="_x0000_s1026" o:spt="202" type="#_x0000_t202" style="position:absolute;left:0pt;margin-left:308.5pt;margin-top:792.4pt;height:6.5pt;width:3.6pt;mso-position-horizontal-relative:page;mso-position-vertical-relative:page;mso-wrap-style:none;z-index:-440400896;mso-width-relative:page;mso-height-relative:page;" filled="f" stroked="f" coordsize="21600,21600" o:gfxdata="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Bf9TxbYAAAA&#10;DQEAAA8AAAAAAAAAAQAgAAAAIgAAAGRycy9kb3ducmV2LnhtbFBLAQIUABQAAAAIAIdO4kD856qi&#10;qwEAAG0DAAAOAAAAAAAAAAEAIAAAACcBAABkcnMvZTJvRG9jLnhtbFBLBQYAAAAABgAGAFkBAABE&#10;BQAAAAA=&#10;">
              <v:fill on="f" focussize="0,0"/>
              <v:stroke on="f"/>
              <v:imagedata o:title=""/>
              <o:lock v:ext="edit" aspectratio="f"/>
              <v:textbox inset="0mm,0mm,0mm,0mm" style="mso-fit-shape-to-text:t;">
                <w:txbxContent>
                  <w:p>
                    <w:pPr>
                      <w:pStyle w:val="15"/>
                      <w:keepNext w:val="0"/>
                      <w:keepLines w:val="0"/>
                      <w:widowControl w:val="0"/>
                      <w:shd w:val="clear" w:color="auto" w:fill="auto"/>
                      <w:bidi w:val="0"/>
                      <w:spacing w:before="0" w:after="0" w:line="240" w:lineRule="auto"/>
                      <w:ind w:left="0" w:right="0" w:firstLine="0"/>
                      <w:jc w:val="left"/>
                      <w:rPr>
                        <w:sz w:val="18"/>
                        <w:szCs w:val="18"/>
                      </w:rPr>
                    </w:pPr>
                    <w:r>
                      <w:fldChar w:fldCharType="begin"/>
                    </w:r>
                    <w:r>
                      <w:instrText xml:space="preserve"> PAGE \* MERGEFORMAT </w:instrText>
                    </w:r>
                    <w:r>
                      <w:fldChar w:fldCharType="separate"/>
                    </w:r>
                    <w:r>
                      <w:rPr>
                        <w:rFonts w:ascii="Times New Roman" w:hAnsi="Times New Roman" w:eastAsia="Times New Roman" w:cs="Times New Roman"/>
                        <w:color w:val="000000"/>
                        <w:spacing w:val="0"/>
                        <w:w w:val="100"/>
                        <w:position w:val="0"/>
                        <w:sz w:val="18"/>
                        <w:szCs w:val="18"/>
                      </w:rPr>
                      <w:t>#</w:t>
                    </w:r>
                    <w:r>
                      <w:rPr>
                        <w:rFonts w:ascii="Times New Roman" w:hAnsi="Times New Roman" w:eastAsia="Times New Roman" w:cs="Times New Roman"/>
                        <w:color w:val="000000"/>
                        <w:spacing w:val="0"/>
                        <w:w w:val="100"/>
                        <w:position w:val="0"/>
                        <w:sz w:val="18"/>
                        <w:szCs w:val="18"/>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spacing w:line="1" w:lineRule="exact"/>
    </w:pPr>
    <w:r>
      <mc:AlternateContent>
        <mc:Choice Requires="wps">
          <w:drawing>
            <wp:anchor distT="0" distB="0" distL="0" distR="0" simplePos="0" relativeHeight="62915584" behindDoc="1" locked="0" layoutInCell="1" allowOverlap="1">
              <wp:simplePos x="0" y="0"/>
              <wp:positionH relativeFrom="page">
                <wp:posOffset>3885565</wp:posOffset>
              </wp:positionH>
              <wp:positionV relativeFrom="page">
                <wp:posOffset>10041255</wp:posOffset>
              </wp:positionV>
              <wp:extent cx="100330" cy="82550"/>
              <wp:effectExtent l="0" t="0" r="0" b="0"/>
              <wp:wrapNone/>
              <wp:docPr id="6" name="Shape 6"/>
              <wp:cNvGraphicFramePr/>
              <a:graphic xmlns:a="http://schemas.openxmlformats.org/drawingml/2006/main">
                <a:graphicData uri="http://schemas.microsoft.com/office/word/2010/wordprocessingShape">
                  <wps:wsp>
                    <wps:cNvSpPr txBox="1"/>
                    <wps:spPr>
                      <a:xfrm>
                        <a:off x="0" y="0"/>
                        <a:ext cx="100330" cy="82550"/>
                      </a:xfrm>
                      <a:prstGeom prst="rect">
                        <a:avLst/>
                      </a:prstGeom>
                      <a:noFill/>
                    </wps:spPr>
                    <wps:txbx>
                      <w:txbxContent>
                        <w:p>
                          <w:pPr>
                            <w:pStyle w:val="16"/>
                            <w:keepNext w:val="0"/>
                            <w:keepLines w:val="0"/>
                            <w:widowControl w:val="0"/>
                            <w:shd w:val="clear" w:color="auto" w:fill="auto"/>
                            <w:bidi w:val="0"/>
                            <w:spacing w:before="0" w:after="0" w:line="240" w:lineRule="auto"/>
                            <w:ind w:left="0" w:right="0" w:firstLine="0"/>
                            <w:jc w:val="left"/>
                          </w:pPr>
                          <w:r>
                            <w:fldChar w:fldCharType="begin"/>
                          </w:r>
                          <w:r>
                            <w:instrText xml:space="preserve"> PAGE \* MERGEFORMAT </w:instrText>
                          </w:r>
                          <w:r>
                            <w:fldChar w:fldCharType="separate"/>
                          </w:r>
                          <w:r>
                            <w:rPr>
                              <w:rFonts w:ascii="Times New Roman" w:hAnsi="Times New Roman" w:eastAsia="Times New Roman" w:cs="Times New Roman"/>
                              <w:color w:val="000000"/>
                              <w:spacing w:val="0"/>
                              <w:w w:val="100"/>
                              <w:position w:val="0"/>
                            </w:rPr>
                            <w:t>#</w:t>
                          </w:r>
                          <w:r>
                            <w:rPr>
                              <w:rFonts w:ascii="Times New Roman" w:hAnsi="Times New Roman" w:eastAsia="Times New Roman" w:cs="Times New Roman"/>
                              <w:color w:val="000000"/>
                              <w:spacing w:val="0"/>
                              <w:w w:val="100"/>
                              <w:position w:val="0"/>
                            </w:rPr>
                            <w:fldChar w:fldCharType="end"/>
                          </w:r>
                        </w:p>
                      </w:txbxContent>
                    </wps:txbx>
                    <wps:bodyPr wrap="none" lIns="0" tIns="0" rIns="0" bIns="0">
                      <a:spAutoFit/>
                    </wps:bodyPr>
                  </wps:wsp>
                </a:graphicData>
              </a:graphic>
            </wp:anchor>
          </w:drawing>
        </mc:Choice>
        <mc:Fallback>
          <w:pict>
            <v:shape id="Shape 6" o:spid="_x0000_s1026" o:spt="202" type="#_x0000_t202" style="position:absolute;left:0pt;margin-left:305.95pt;margin-top:790.65pt;height:6.5pt;width:7.9pt;mso-position-horizontal-relative:page;mso-position-vertical-relative:page;mso-wrap-style:none;z-index:-440400896;mso-width-relative:page;mso-height-relative:page;" filled="f" stroked="f" coordsize="21600,21600" o:gfxdata="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DQO8ajYAAAA&#10;DQEAAA8AAAAAAAAAAQAgAAAAIgAAAGRycy9kb3ducmV2LnhtbFBLAQIUABQAAAAIAIdO4kAWLD4K&#10;qwEAAG4DAAAOAAAAAAAAAAEAIAAAACcBAABkcnMvZTJvRG9jLnhtbFBLBQYAAAAABgAGAFkBAABE&#10;BQAAAAA=&#10;">
              <v:fill on="f" focussize="0,0"/>
              <v:stroke on="f"/>
              <v:imagedata o:title=""/>
              <o:lock v:ext="edit" aspectratio="f"/>
              <v:textbox inset="0mm,0mm,0mm,0mm" style="mso-fit-shape-to-text:t;">
                <w:txbxContent>
                  <w:p>
                    <w:pPr>
                      <w:pStyle w:val="16"/>
                      <w:keepNext w:val="0"/>
                      <w:keepLines w:val="0"/>
                      <w:widowControl w:val="0"/>
                      <w:shd w:val="clear" w:color="auto" w:fill="auto"/>
                      <w:bidi w:val="0"/>
                      <w:spacing w:before="0" w:after="0" w:line="240" w:lineRule="auto"/>
                      <w:ind w:left="0" w:right="0" w:firstLine="0"/>
                      <w:jc w:val="left"/>
                    </w:pPr>
                    <w:r>
                      <w:fldChar w:fldCharType="begin"/>
                    </w:r>
                    <w:r>
                      <w:instrText xml:space="preserve"> PAGE \* MERGEFORMAT </w:instrText>
                    </w:r>
                    <w:r>
                      <w:fldChar w:fldCharType="separate"/>
                    </w:r>
                    <w:r>
                      <w:rPr>
                        <w:rFonts w:ascii="Times New Roman" w:hAnsi="Times New Roman" w:eastAsia="Times New Roman" w:cs="Times New Roman"/>
                        <w:color w:val="000000"/>
                        <w:spacing w:val="0"/>
                        <w:w w:val="100"/>
                        <w:position w:val="0"/>
                      </w:rPr>
                      <w:t>#</w:t>
                    </w:r>
                    <w:r>
                      <w:rPr>
                        <w:rFonts w:ascii="Times New Roman" w:hAnsi="Times New Roman" w:eastAsia="Times New Roman" w:cs="Times New Roman"/>
                        <w:color w:val="000000"/>
                        <w:spacing w:val="0"/>
                        <w:w w:val="100"/>
                        <w:position w:val="0"/>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spacing w:line="1" w:lineRule="exact"/>
    </w:pPr>
    <w:r>
      <mc:AlternateContent>
        <mc:Choice Requires="wps">
          <w:drawing>
            <wp:anchor distT="0" distB="0" distL="0" distR="0" simplePos="0" relativeHeight="62915584" behindDoc="1" locked="0" layoutInCell="1" allowOverlap="1">
              <wp:simplePos x="0" y="0"/>
              <wp:positionH relativeFrom="page">
                <wp:posOffset>3885565</wp:posOffset>
              </wp:positionH>
              <wp:positionV relativeFrom="page">
                <wp:posOffset>10041255</wp:posOffset>
              </wp:positionV>
              <wp:extent cx="100330" cy="82550"/>
              <wp:effectExtent l="0" t="0" r="0" b="0"/>
              <wp:wrapNone/>
              <wp:docPr id="8" name="Shape 8"/>
              <wp:cNvGraphicFramePr/>
              <a:graphic xmlns:a="http://schemas.openxmlformats.org/drawingml/2006/main">
                <a:graphicData uri="http://schemas.microsoft.com/office/word/2010/wordprocessingShape">
                  <wps:wsp>
                    <wps:cNvSpPr txBox="1"/>
                    <wps:spPr>
                      <a:xfrm>
                        <a:off x="0" y="0"/>
                        <a:ext cx="100330" cy="82550"/>
                      </a:xfrm>
                      <a:prstGeom prst="rect">
                        <a:avLst/>
                      </a:prstGeom>
                      <a:noFill/>
                    </wps:spPr>
                    <wps:txbx>
                      <w:txbxContent>
                        <w:p>
                          <w:pPr>
                            <w:pStyle w:val="16"/>
                            <w:keepNext w:val="0"/>
                            <w:keepLines w:val="0"/>
                            <w:widowControl w:val="0"/>
                            <w:shd w:val="clear" w:color="auto" w:fill="auto"/>
                            <w:bidi w:val="0"/>
                            <w:spacing w:before="0" w:after="0" w:line="240" w:lineRule="auto"/>
                            <w:ind w:left="0" w:right="0" w:firstLine="0"/>
                            <w:jc w:val="left"/>
                          </w:pPr>
                          <w:r>
                            <w:fldChar w:fldCharType="begin"/>
                          </w:r>
                          <w:r>
                            <w:instrText xml:space="preserve"> PAGE \* MERGEFORMAT </w:instrText>
                          </w:r>
                          <w:r>
                            <w:fldChar w:fldCharType="separate"/>
                          </w:r>
                          <w:r>
                            <w:rPr>
                              <w:rFonts w:ascii="Times New Roman" w:hAnsi="Times New Roman" w:eastAsia="Times New Roman" w:cs="Times New Roman"/>
                              <w:color w:val="000000"/>
                              <w:spacing w:val="0"/>
                              <w:w w:val="100"/>
                              <w:position w:val="0"/>
                            </w:rPr>
                            <w:t>#</w:t>
                          </w:r>
                          <w:r>
                            <w:rPr>
                              <w:rFonts w:ascii="Times New Roman" w:hAnsi="Times New Roman" w:eastAsia="Times New Roman" w:cs="Times New Roman"/>
                              <w:color w:val="000000"/>
                              <w:spacing w:val="0"/>
                              <w:w w:val="100"/>
                              <w:position w:val="0"/>
                            </w:rPr>
                            <w:fldChar w:fldCharType="end"/>
                          </w:r>
                        </w:p>
                      </w:txbxContent>
                    </wps:txbx>
                    <wps:bodyPr wrap="none" lIns="0" tIns="0" rIns="0" bIns="0">
                      <a:spAutoFit/>
                    </wps:bodyPr>
                  </wps:wsp>
                </a:graphicData>
              </a:graphic>
            </wp:anchor>
          </w:drawing>
        </mc:Choice>
        <mc:Fallback>
          <w:pict>
            <v:shape id="Shape 8" o:spid="_x0000_s1026" o:spt="202" type="#_x0000_t202" style="position:absolute;left:0pt;margin-left:305.95pt;margin-top:790.65pt;height:6.5pt;width:7.9pt;mso-position-horizontal-relative:page;mso-position-vertical-relative:page;mso-wrap-style:none;z-index:-440400896;mso-width-relative:page;mso-height-relative:page;" filled="f" stroked="f" coordsize="21600,21600" o:gfxdata="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DQO8ajYAAAA&#10;DQEAAA8AAAAAAAAAAQAgAAAAIgAAAGRycy9kb3ducmV2LnhtbFBLAQIUABQAAAAIAIdO4kCo06uW&#10;qwEAAG4DAAAOAAAAAAAAAAEAIAAAACcBAABkcnMvZTJvRG9jLnhtbFBLBQYAAAAABgAGAFkBAABE&#10;BQAAAAA=&#10;">
              <v:fill on="f" focussize="0,0"/>
              <v:stroke on="f"/>
              <v:imagedata o:title=""/>
              <o:lock v:ext="edit" aspectratio="f"/>
              <v:textbox inset="0mm,0mm,0mm,0mm" style="mso-fit-shape-to-text:t;">
                <w:txbxContent>
                  <w:p>
                    <w:pPr>
                      <w:pStyle w:val="16"/>
                      <w:keepNext w:val="0"/>
                      <w:keepLines w:val="0"/>
                      <w:widowControl w:val="0"/>
                      <w:shd w:val="clear" w:color="auto" w:fill="auto"/>
                      <w:bidi w:val="0"/>
                      <w:spacing w:before="0" w:after="0" w:line="240" w:lineRule="auto"/>
                      <w:ind w:left="0" w:right="0" w:firstLine="0"/>
                      <w:jc w:val="left"/>
                    </w:pPr>
                    <w:r>
                      <w:fldChar w:fldCharType="begin"/>
                    </w:r>
                    <w:r>
                      <w:instrText xml:space="preserve"> PAGE \* MERGEFORMAT </w:instrText>
                    </w:r>
                    <w:r>
                      <w:fldChar w:fldCharType="separate"/>
                    </w:r>
                    <w:r>
                      <w:rPr>
                        <w:rFonts w:ascii="Times New Roman" w:hAnsi="Times New Roman" w:eastAsia="Times New Roman" w:cs="Times New Roman"/>
                        <w:color w:val="000000"/>
                        <w:spacing w:val="0"/>
                        <w:w w:val="100"/>
                        <w:position w:val="0"/>
                      </w:rPr>
                      <w:t>#</w:t>
                    </w:r>
                    <w:r>
                      <w:rPr>
                        <w:rFonts w:ascii="Times New Roman" w:hAnsi="Times New Roman" w:eastAsia="Times New Roman" w:cs="Times New Roman"/>
                        <w:color w:val="000000"/>
                        <w:spacing w:val="0"/>
                        <w:w w:val="100"/>
                        <w:position w:val="0"/>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34571E4"/>
    <w:multiLevelType w:val="singleLevel"/>
    <w:tmpl w:val="834571E4"/>
    <w:lvl w:ilvl="0" w:tentative="0">
      <w:start w:val="1"/>
      <w:numFmt w:val="bullet"/>
      <w:lvlText w:val=""/>
      <w:lvlJc w:val="left"/>
      <w:pPr>
        <w:ind w:left="420" w:hanging="420"/>
      </w:pPr>
      <w:rPr>
        <w:rFonts w:hint="default" w:ascii="Wingdings" w:hAnsi="Wingdings"/>
      </w:rPr>
    </w:lvl>
  </w:abstractNum>
  <w:abstractNum w:abstractNumId="1">
    <w:nsid w:val="87CCD99E"/>
    <w:multiLevelType w:val="multilevel"/>
    <w:tmpl w:val="87CCD99E"/>
    <w:lvl w:ilvl="0" w:tentative="0">
      <w:start w:val="1"/>
      <w:numFmt w:val="chineseCounting"/>
      <w:pStyle w:val="2"/>
      <w:lvlText w:val="%1、"/>
      <w:lvlJc w:val="left"/>
      <w:pPr>
        <w:tabs>
          <w:tab w:val="left" w:pos="432"/>
        </w:tabs>
        <w:ind w:left="432" w:hanging="432"/>
      </w:pPr>
      <w:rPr>
        <w:rFonts w:hint="eastAsia" w:ascii="宋体" w:hAnsi="宋体" w:eastAsia="宋体" w:cs="宋体"/>
      </w:rPr>
    </w:lvl>
    <w:lvl w:ilvl="1" w:tentative="0">
      <w:start w:val="1"/>
      <w:numFmt w:val="decimal"/>
      <w:isLgl/>
      <w:suff w:val="space"/>
      <w:lvlText w:val="%1.%2"/>
      <w:lvlJc w:val="left"/>
      <w:pPr>
        <w:tabs>
          <w:tab w:val="left" w:pos="578"/>
        </w:tabs>
        <w:ind w:left="576" w:hanging="576"/>
      </w:pPr>
      <w:rPr>
        <w:rFonts w:hint="eastAsia" w:ascii="宋体" w:hAnsi="宋体" w:eastAsia="宋体" w:cs="宋体"/>
      </w:rPr>
    </w:lvl>
    <w:lvl w:ilvl="2" w:tentative="0">
      <w:start w:val="1"/>
      <w:numFmt w:val="decimal"/>
      <w:isLgl/>
      <w:lvlText w:val="%1.%2.%3"/>
      <w:lvlJc w:val="left"/>
      <w:pPr>
        <w:tabs>
          <w:tab w:val="left" w:pos="720"/>
        </w:tabs>
        <w:ind w:left="720" w:hanging="720"/>
      </w:pPr>
      <w:rPr>
        <w:rFonts w:hint="eastAsia" w:ascii="宋体" w:hAnsi="宋体" w:eastAsia="宋体" w:cs="宋体"/>
      </w:rPr>
    </w:lvl>
    <w:lvl w:ilvl="3" w:tentative="0">
      <w:start w:val="1"/>
      <w:numFmt w:val="decimal"/>
      <w:isLgl/>
      <w:lvlText w:val="%1.%2.%3.%4"/>
      <w:lvlJc w:val="left"/>
      <w:pPr>
        <w:tabs>
          <w:tab w:val="left" w:pos="864"/>
        </w:tabs>
        <w:ind w:left="864" w:hanging="864"/>
      </w:pPr>
      <w:rPr>
        <w:rFonts w:hint="eastAsia" w:ascii="宋体" w:hAnsi="宋体" w:eastAsia="宋体" w:cs="宋体"/>
      </w:rPr>
    </w:lvl>
    <w:lvl w:ilvl="4" w:tentative="0">
      <w:start w:val="1"/>
      <w:numFmt w:val="decimal"/>
      <w:isLgl/>
      <w:lvlText w:val="%1.%2.%3.%4.%5"/>
      <w:lvlJc w:val="left"/>
      <w:pPr>
        <w:tabs>
          <w:tab w:val="left" w:pos="1008"/>
        </w:tabs>
        <w:ind w:left="1008" w:hanging="1008"/>
      </w:pPr>
      <w:rPr>
        <w:rFonts w:hint="eastAsia" w:ascii="宋体" w:hAnsi="宋体" w:eastAsia="宋体" w:cs="宋体"/>
      </w:rPr>
    </w:lvl>
    <w:lvl w:ilvl="5" w:tentative="0">
      <w:start w:val="1"/>
      <w:numFmt w:val="decimal"/>
      <w:isLgl/>
      <w:lvlText w:val="%1.%2.%3.%4.%5.%6"/>
      <w:lvlJc w:val="left"/>
      <w:pPr>
        <w:tabs>
          <w:tab w:val="left" w:pos="1152"/>
        </w:tabs>
        <w:ind w:left="1152" w:hanging="1152"/>
      </w:pPr>
      <w:rPr>
        <w:rFonts w:hint="eastAsia" w:ascii="宋体" w:hAnsi="宋体" w:eastAsia="宋体" w:cs="宋体"/>
      </w:rPr>
    </w:lvl>
    <w:lvl w:ilvl="6" w:tentative="0">
      <w:start w:val="1"/>
      <w:numFmt w:val="decimal"/>
      <w:isLgl/>
      <w:lvlText w:val="%1.%2.%3.%4.%5.%6.%7"/>
      <w:lvlJc w:val="left"/>
      <w:pPr>
        <w:tabs>
          <w:tab w:val="left" w:pos="1296"/>
        </w:tabs>
        <w:ind w:left="1296" w:hanging="1296"/>
      </w:pPr>
      <w:rPr>
        <w:rFonts w:hint="eastAsia"/>
      </w:rPr>
    </w:lvl>
    <w:lvl w:ilvl="7" w:tentative="0">
      <w:start w:val="1"/>
      <w:numFmt w:val="decimal"/>
      <w:isLgl/>
      <w:lvlText w:val="%1.%2.%3.%4.%5.%6.%7.%8"/>
      <w:lvlJc w:val="left"/>
      <w:pPr>
        <w:tabs>
          <w:tab w:val="left" w:pos="1440"/>
        </w:tabs>
        <w:ind w:left="1440" w:hanging="1440"/>
      </w:pPr>
      <w:rPr>
        <w:rFonts w:hint="eastAsia"/>
      </w:rPr>
    </w:lvl>
    <w:lvl w:ilvl="8" w:tentative="0">
      <w:start w:val="1"/>
      <w:numFmt w:val="decimal"/>
      <w:isLgl/>
      <w:lvlText w:val="%1.%2.%3.%4.%5.%6.%7.%8.%9"/>
      <w:lvlJc w:val="left"/>
      <w:pPr>
        <w:tabs>
          <w:tab w:val="left" w:pos="1584"/>
        </w:tabs>
        <w:ind w:left="1584" w:hanging="1584"/>
      </w:pPr>
      <w:rPr>
        <w:rFonts w:hint="eastAsia"/>
      </w:rPr>
    </w:lvl>
  </w:abstractNum>
  <w:abstractNum w:abstractNumId="2">
    <w:nsid w:val="8972B63A"/>
    <w:multiLevelType w:val="multilevel"/>
    <w:tmpl w:val="8972B63A"/>
    <w:lvl w:ilvl="0" w:tentative="0">
      <w:start w:val="1"/>
      <w:numFmt w:val="chineseCounting"/>
      <w:suff w:val="nothing"/>
      <w:lvlText w:val="%1、"/>
      <w:lvlJc w:val="left"/>
      <w:pPr>
        <w:tabs>
          <w:tab w:val="left" w:pos="420"/>
        </w:tabs>
        <w:ind w:left="432" w:hanging="432"/>
      </w:pPr>
      <w:rPr>
        <w:rFonts w:hint="eastAsia" w:ascii="宋体" w:hAnsi="宋体" w:eastAsia="宋体" w:cs="宋体"/>
      </w:rPr>
    </w:lvl>
    <w:lvl w:ilvl="1" w:tentative="0">
      <w:start w:val="1"/>
      <w:numFmt w:val="decimal"/>
      <w:isLgl/>
      <w:suff w:val="nothing"/>
      <w:lvlText w:val="%1.%2 "/>
      <w:lvlJc w:val="left"/>
      <w:pPr>
        <w:tabs>
          <w:tab w:val="left" w:pos="420"/>
        </w:tabs>
        <w:ind w:left="576" w:hanging="576"/>
      </w:pPr>
      <w:rPr>
        <w:rFonts w:hint="eastAsia" w:ascii="宋体" w:hAnsi="宋体" w:eastAsia="宋体" w:cs="宋体"/>
      </w:rPr>
    </w:lvl>
    <w:lvl w:ilvl="2" w:tentative="0">
      <w:start w:val="1"/>
      <w:numFmt w:val="decimal"/>
      <w:isLgl/>
      <w:suff w:val="nothing"/>
      <w:lvlText w:val="%1.%2.%3 "/>
      <w:lvlJc w:val="left"/>
      <w:pPr>
        <w:tabs>
          <w:tab w:val="left" w:pos="0"/>
        </w:tabs>
        <w:ind w:left="720" w:hanging="720"/>
      </w:pPr>
      <w:rPr>
        <w:rFonts w:hint="eastAsia" w:ascii="宋体" w:hAnsi="宋体" w:eastAsia="宋体" w:cs="宋体"/>
      </w:rPr>
    </w:lvl>
    <w:lvl w:ilvl="3" w:tentative="0">
      <w:start w:val="1"/>
      <w:numFmt w:val="decimal"/>
      <w:isLgl/>
      <w:suff w:val="nothing"/>
      <w:lvlText w:val="%1.%2.%3.%4 "/>
      <w:lvlJc w:val="left"/>
      <w:pPr>
        <w:tabs>
          <w:tab w:val="left" w:pos="420"/>
        </w:tabs>
        <w:ind w:left="864" w:hanging="864"/>
      </w:pPr>
      <w:rPr>
        <w:rFonts w:hint="eastAsia" w:ascii="宋体" w:hAnsi="宋体" w:eastAsia="宋体" w:cs="宋体"/>
      </w:rPr>
    </w:lvl>
    <w:lvl w:ilvl="4" w:tentative="0">
      <w:start w:val="1"/>
      <w:numFmt w:val="decimal"/>
      <w:isLgl/>
      <w:suff w:val="nothing"/>
      <w:lvlText w:val="%1.%2.%3.%4.%5 "/>
      <w:lvlJc w:val="left"/>
      <w:pPr>
        <w:tabs>
          <w:tab w:val="left" w:pos="420"/>
        </w:tabs>
        <w:ind w:left="1008" w:hanging="1008"/>
      </w:pPr>
      <w:rPr>
        <w:rFonts w:hint="eastAsia" w:ascii="宋体" w:hAnsi="宋体" w:eastAsia="宋体" w:cs="宋体"/>
      </w:rPr>
    </w:lvl>
    <w:lvl w:ilvl="5" w:tentative="0">
      <w:start w:val="1"/>
      <w:numFmt w:val="decimal"/>
      <w:isLgl/>
      <w:suff w:val="nothing"/>
      <w:lvlText w:val="%1.%2.%3.%4.%5.%6 "/>
      <w:lvlJc w:val="left"/>
      <w:pPr>
        <w:tabs>
          <w:tab w:val="left" w:pos="420"/>
        </w:tabs>
        <w:ind w:left="1152" w:hanging="1152"/>
      </w:pPr>
      <w:rPr>
        <w:rFonts w:hint="eastAsia" w:ascii="宋体" w:hAnsi="宋体" w:eastAsia="宋体" w:cs="宋体"/>
      </w:rPr>
    </w:lvl>
    <w:lvl w:ilvl="6" w:tentative="0">
      <w:start w:val="1"/>
      <w:numFmt w:val="decimal"/>
      <w:isLgl/>
      <w:suff w:val="nothing"/>
      <w:lvlText w:val="%1.%2.%3.%4.%5.%6.%7 "/>
      <w:lvlJc w:val="left"/>
      <w:pPr>
        <w:tabs>
          <w:tab w:val="left" w:pos="420"/>
        </w:tabs>
        <w:ind w:left="1296" w:hanging="1296"/>
      </w:pPr>
      <w:rPr>
        <w:rFonts w:hint="eastAsia" w:ascii="宋体" w:hAnsi="宋体" w:eastAsia="宋体" w:cs="宋体"/>
      </w:rPr>
    </w:lvl>
    <w:lvl w:ilvl="7" w:tentative="0">
      <w:start w:val="1"/>
      <w:numFmt w:val="decimal"/>
      <w:isLgl/>
      <w:lvlText w:val="%1.%2.%3.%4.%5.%6.%7.%8"/>
      <w:lvlJc w:val="left"/>
      <w:pPr>
        <w:tabs>
          <w:tab w:val="left" w:pos="1440"/>
        </w:tabs>
        <w:ind w:left="1440" w:hanging="1440"/>
      </w:pPr>
      <w:rPr>
        <w:rFonts w:hint="eastAsia"/>
      </w:rPr>
    </w:lvl>
    <w:lvl w:ilvl="8" w:tentative="0">
      <w:start w:val="1"/>
      <w:numFmt w:val="decimal"/>
      <w:isLgl/>
      <w:lvlText w:val="%1.%2.%3.%4.%5.%6.%7.%8.%9"/>
      <w:lvlJc w:val="left"/>
      <w:pPr>
        <w:tabs>
          <w:tab w:val="left" w:pos="1584"/>
        </w:tabs>
        <w:ind w:left="1584" w:hanging="1584"/>
      </w:pPr>
      <w:rPr>
        <w:rFonts w:hint="eastAsia"/>
      </w:rPr>
    </w:lvl>
  </w:abstractNum>
  <w:abstractNum w:abstractNumId="3">
    <w:nsid w:val="9239341B"/>
    <w:multiLevelType w:val="singleLevel"/>
    <w:tmpl w:val="9239341B"/>
    <w:lvl w:ilvl="0" w:tentative="0">
      <w:start w:val="1"/>
      <w:numFmt w:val="decimal"/>
      <w:lvlText w:val="%1."/>
      <w:lvlJc w:val="left"/>
      <w:rPr>
        <w:rFonts w:ascii="宋体" w:hAnsi="宋体" w:eastAsia="宋体" w:cs="宋体"/>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4">
    <w:nsid w:val="9241A62F"/>
    <w:multiLevelType w:val="singleLevel"/>
    <w:tmpl w:val="9241A62F"/>
    <w:lvl w:ilvl="0" w:tentative="0">
      <w:start w:val="1"/>
      <w:numFmt w:val="bullet"/>
      <w:lvlText w:val=""/>
      <w:lvlJc w:val="left"/>
      <w:pPr>
        <w:ind w:left="420" w:hanging="420"/>
      </w:pPr>
      <w:rPr>
        <w:rFonts w:hint="default" w:ascii="Wingdings" w:hAnsi="Wingdings"/>
      </w:rPr>
    </w:lvl>
  </w:abstractNum>
  <w:abstractNum w:abstractNumId="5">
    <w:nsid w:val="9F46E8D5"/>
    <w:multiLevelType w:val="multilevel"/>
    <w:tmpl w:val="9F46E8D5"/>
    <w:lvl w:ilvl="0" w:tentative="0">
      <w:start w:val="1"/>
      <w:numFmt w:val="chineseCounting"/>
      <w:suff w:val="nothing"/>
      <w:lvlText w:val="第%1章 "/>
      <w:lvlJc w:val="left"/>
      <w:pPr>
        <w:tabs>
          <w:tab w:val="left" w:pos="0"/>
        </w:tabs>
        <w:ind w:left="432" w:hanging="432"/>
      </w:pPr>
      <w:rPr>
        <w:rFonts w:hint="eastAsia" w:ascii="宋体" w:hAnsi="宋体" w:eastAsia="宋体" w:cs="宋体"/>
      </w:rPr>
    </w:lvl>
    <w:lvl w:ilvl="1" w:tentative="0">
      <w:start w:val="1"/>
      <w:numFmt w:val="decimal"/>
      <w:isLgl/>
      <w:suff w:val="nothing"/>
      <w:lvlText w:val="%1.%2 "/>
      <w:lvlJc w:val="left"/>
      <w:pPr>
        <w:tabs>
          <w:tab w:val="left" w:pos="420"/>
        </w:tabs>
        <w:ind w:left="576" w:hanging="576"/>
      </w:pPr>
      <w:rPr>
        <w:rFonts w:hint="eastAsia" w:ascii="宋体" w:hAnsi="宋体" w:eastAsia="宋体" w:cs="宋体"/>
      </w:rPr>
    </w:lvl>
    <w:lvl w:ilvl="2" w:tentative="0">
      <w:start w:val="1"/>
      <w:numFmt w:val="decimal"/>
      <w:isLgl/>
      <w:suff w:val="nothing"/>
      <w:lvlText w:val="%1.%2.%3 "/>
      <w:lvlJc w:val="left"/>
      <w:pPr>
        <w:tabs>
          <w:tab w:val="left" w:pos="0"/>
        </w:tabs>
        <w:ind w:left="720" w:hanging="720"/>
      </w:pPr>
      <w:rPr>
        <w:rFonts w:hint="eastAsia" w:ascii="宋体" w:hAnsi="宋体" w:eastAsia="宋体" w:cs="宋体"/>
      </w:rPr>
    </w:lvl>
    <w:lvl w:ilvl="3" w:tentative="0">
      <w:start w:val="1"/>
      <w:numFmt w:val="decimal"/>
      <w:isLgl/>
      <w:suff w:val="nothing"/>
      <w:lvlText w:val="%1.%2.%3.%4 "/>
      <w:lvlJc w:val="left"/>
      <w:pPr>
        <w:tabs>
          <w:tab w:val="left" w:pos="420"/>
        </w:tabs>
        <w:ind w:left="864" w:hanging="864"/>
      </w:pPr>
      <w:rPr>
        <w:rFonts w:hint="eastAsia" w:ascii="宋体" w:hAnsi="宋体" w:eastAsia="宋体" w:cs="宋体"/>
      </w:rPr>
    </w:lvl>
    <w:lvl w:ilvl="4" w:tentative="0">
      <w:start w:val="1"/>
      <w:numFmt w:val="decimal"/>
      <w:isLgl/>
      <w:suff w:val="nothing"/>
      <w:lvlText w:val="%1.%2.%3.%4.%5 "/>
      <w:lvlJc w:val="left"/>
      <w:pPr>
        <w:tabs>
          <w:tab w:val="left" w:pos="420"/>
        </w:tabs>
        <w:ind w:left="1008" w:hanging="1008"/>
      </w:pPr>
      <w:rPr>
        <w:rFonts w:hint="eastAsia" w:ascii="宋体" w:hAnsi="宋体" w:eastAsia="宋体" w:cs="宋体"/>
      </w:rPr>
    </w:lvl>
    <w:lvl w:ilvl="5" w:tentative="0">
      <w:start w:val="1"/>
      <w:numFmt w:val="decimal"/>
      <w:isLgl/>
      <w:suff w:val="nothing"/>
      <w:lvlText w:val="%1.%2.%3.%4.%5.%6 "/>
      <w:lvlJc w:val="left"/>
      <w:pPr>
        <w:tabs>
          <w:tab w:val="left" w:pos="420"/>
        </w:tabs>
        <w:ind w:left="1152" w:hanging="1152"/>
      </w:pPr>
      <w:rPr>
        <w:rFonts w:hint="eastAsia" w:ascii="宋体" w:hAnsi="宋体" w:eastAsia="宋体" w:cs="宋体"/>
      </w:rPr>
    </w:lvl>
    <w:lvl w:ilvl="6" w:tentative="0">
      <w:start w:val="1"/>
      <w:numFmt w:val="decimal"/>
      <w:isLgl/>
      <w:suff w:val="nothing"/>
      <w:lvlText w:val="%1.%2.%3.%4.%5.%6.%7 "/>
      <w:lvlJc w:val="left"/>
      <w:pPr>
        <w:tabs>
          <w:tab w:val="left" w:pos="420"/>
        </w:tabs>
        <w:ind w:left="1296" w:hanging="1296"/>
      </w:pPr>
      <w:rPr>
        <w:rFonts w:hint="eastAsia" w:ascii="宋体" w:hAnsi="宋体" w:eastAsia="宋体" w:cs="宋体"/>
      </w:rPr>
    </w:lvl>
    <w:lvl w:ilvl="7" w:tentative="0">
      <w:start w:val="1"/>
      <w:numFmt w:val="decimal"/>
      <w:isLgl/>
      <w:lvlText w:val="%1.%2.%3.%4.%5.%6.%7.%8"/>
      <w:lvlJc w:val="left"/>
      <w:pPr>
        <w:tabs>
          <w:tab w:val="left" w:pos="1440"/>
        </w:tabs>
        <w:ind w:left="1440" w:hanging="1440"/>
      </w:pPr>
      <w:rPr>
        <w:rFonts w:hint="eastAsia"/>
      </w:rPr>
    </w:lvl>
    <w:lvl w:ilvl="8" w:tentative="0">
      <w:start w:val="1"/>
      <w:numFmt w:val="decimal"/>
      <w:isLgl/>
      <w:lvlText w:val="%1.%2.%3.%4.%5.%6.%7.%8.%9"/>
      <w:lvlJc w:val="left"/>
      <w:pPr>
        <w:tabs>
          <w:tab w:val="left" w:pos="1584"/>
        </w:tabs>
        <w:ind w:left="1584" w:hanging="1584"/>
      </w:pPr>
      <w:rPr>
        <w:rFonts w:hint="eastAsia"/>
      </w:rPr>
    </w:lvl>
  </w:abstractNum>
  <w:abstractNum w:abstractNumId="6">
    <w:nsid w:val="B36DB9CC"/>
    <w:multiLevelType w:val="singleLevel"/>
    <w:tmpl w:val="B36DB9CC"/>
    <w:lvl w:ilvl="0" w:tentative="0">
      <w:start w:val="1"/>
      <w:numFmt w:val="bullet"/>
      <w:lvlText w:val=""/>
      <w:lvlJc w:val="left"/>
      <w:pPr>
        <w:ind w:left="420" w:hanging="420"/>
      </w:pPr>
      <w:rPr>
        <w:rFonts w:hint="default" w:ascii="Wingdings" w:hAnsi="Wingdings"/>
      </w:rPr>
    </w:lvl>
  </w:abstractNum>
  <w:abstractNum w:abstractNumId="7">
    <w:nsid w:val="B5E306ED"/>
    <w:multiLevelType w:val="singleLevel"/>
    <w:tmpl w:val="B5E306ED"/>
    <w:lvl w:ilvl="0" w:tentative="0">
      <w:start w:val="1"/>
      <w:numFmt w:val="decimal"/>
      <w:lvlText w:val="%1."/>
      <w:lvlJc w:val="left"/>
      <w:rPr>
        <w:rFonts w:ascii="宋体" w:hAnsi="宋体" w:eastAsia="宋体" w:cs="宋体"/>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8">
    <w:nsid w:val="C475CA70"/>
    <w:multiLevelType w:val="multilevel"/>
    <w:tmpl w:val="C475CA70"/>
    <w:lvl w:ilvl="0" w:tentative="0">
      <w:start w:val="1"/>
      <w:numFmt w:val="chineseCounting"/>
      <w:suff w:val="nothing"/>
      <w:lvlText w:val="%1、"/>
      <w:lvlJc w:val="left"/>
      <w:pPr>
        <w:tabs>
          <w:tab w:val="left" w:pos="0"/>
        </w:tabs>
        <w:ind w:left="432" w:hanging="432"/>
      </w:pPr>
      <w:rPr>
        <w:rFonts w:hint="eastAsia" w:ascii="宋体" w:hAnsi="宋体" w:eastAsia="宋体" w:cs="宋体"/>
      </w:rPr>
    </w:lvl>
    <w:lvl w:ilvl="1" w:tentative="0">
      <w:start w:val="1"/>
      <w:numFmt w:val="decimal"/>
      <w:pStyle w:val="3"/>
      <w:isLgl/>
      <w:suff w:val="nothing"/>
      <w:lvlText w:val="%1.%2 "/>
      <w:lvlJc w:val="left"/>
      <w:pPr>
        <w:tabs>
          <w:tab w:val="left" w:pos="420"/>
        </w:tabs>
        <w:ind w:left="576" w:hanging="576"/>
      </w:pPr>
      <w:rPr>
        <w:rFonts w:hint="eastAsia" w:ascii="宋体" w:hAnsi="宋体" w:eastAsia="宋体" w:cs="宋体"/>
      </w:rPr>
    </w:lvl>
    <w:lvl w:ilvl="2" w:tentative="0">
      <w:start w:val="1"/>
      <w:numFmt w:val="decimal"/>
      <w:isLgl/>
      <w:suff w:val="nothing"/>
      <w:lvlText w:val="%1.%2.%3 "/>
      <w:lvlJc w:val="left"/>
      <w:pPr>
        <w:tabs>
          <w:tab w:val="left" w:pos="0"/>
        </w:tabs>
        <w:ind w:left="720" w:hanging="720"/>
      </w:pPr>
      <w:rPr>
        <w:rFonts w:hint="eastAsia" w:ascii="宋体" w:hAnsi="宋体" w:eastAsia="宋体" w:cs="宋体"/>
      </w:rPr>
    </w:lvl>
    <w:lvl w:ilvl="3" w:tentative="0">
      <w:start w:val="1"/>
      <w:numFmt w:val="decimal"/>
      <w:isLgl/>
      <w:suff w:val="nothing"/>
      <w:lvlText w:val="%1.%2.%3.%4 "/>
      <w:lvlJc w:val="left"/>
      <w:pPr>
        <w:tabs>
          <w:tab w:val="left" w:pos="420"/>
        </w:tabs>
        <w:ind w:left="864" w:hanging="864"/>
      </w:pPr>
      <w:rPr>
        <w:rFonts w:hint="eastAsia" w:ascii="宋体" w:hAnsi="宋体" w:eastAsia="宋体" w:cs="宋体"/>
      </w:rPr>
    </w:lvl>
    <w:lvl w:ilvl="4" w:tentative="0">
      <w:start w:val="1"/>
      <w:numFmt w:val="decimal"/>
      <w:isLgl/>
      <w:suff w:val="nothing"/>
      <w:lvlText w:val="%1.%2.%3.%4.%5 "/>
      <w:lvlJc w:val="left"/>
      <w:pPr>
        <w:tabs>
          <w:tab w:val="left" w:pos="420"/>
        </w:tabs>
        <w:ind w:left="1008" w:hanging="1008"/>
      </w:pPr>
      <w:rPr>
        <w:rFonts w:hint="eastAsia" w:ascii="宋体" w:hAnsi="宋体" w:eastAsia="宋体" w:cs="宋体"/>
      </w:rPr>
    </w:lvl>
    <w:lvl w:ilvl="5" w:tentative="0">
      <w:start w:val="1"/>
      <w:numFmt w:val="decimal"/>
      <w:isLgl/>
      <w:suff w:val="nothing"/>
      <w:lvlText w:val="%1.%2.%3.%4.%5.%6 "/>
      <w:lvlJc w:val="left"/>
      <w:pPr>
        <w:tabs>
          <w:tab w:val="left" w:pos="420"/>
        </w:tabs>
        <w:ind w:left="1152" w:hanging="1152"/>
      </w:pPr>
      <w:rPr>
        <w:rFonts w:hint="eastAsia" w:ascii="宋体" w:hAnsi="宋体" w:eastAsia="宋体" w:cs="宋体"/>
      </w:rPr>
    </w:lvl>
    <w:lvl w:ilvl="6" w:tentative="0">
      <w:start w:val="1"/>
      <w:numFmt w:val="decimal"/>
      <w:isLgl/>
      <w:suff w:val="nothing"/>
      <w:lvlText w:val="%1.%2.%3.%4.%5.%6.%7 "/>
      <w:lvlJc w:val="left"/>
      <w:pPr>
        <w:tabs>
          <w:tab w:val="left" w:pos="420"/>
        </w:tabs>
        <w:ind w:left="1296" w:hanging="1296"/>
      </w:pPr>
      <w:rPr>
        <w:rFonts w:hint="eastAsia" w:ascii="宋体" w:hAnsi="宋体" w:eastAsia="宋体" w:cs="宋体"/>
      </w:rPr>
    </w:lvl>
    <w:lvl w:ilvl="7" w:tentative="0">
      <w:start w:val="1"/>
      <w:numFmt w:val="decimal"/>
      <w:isLgl/>
      <w:lvlText w:val="%1.%2.%3.%4.%5.%6.%7.%8"/>
      <w:lvlJc w:val="left"/>
      <w:pPr>
        <w:tabs>
          <w:tab w:val="left" w:pos="1440"/>
        </w:tabs>
        <w:ind w:left="1440" w:hanging="1440"/>
      </w:pPr>
      <w:rPr>
        <w:rFonts w:hint="eastAsia"/>
      </w:rPr>
    </w:lvl>
    <w:lvl w:ilvl="8" w:tentative="0">
      <w:start w:val="1"/>
      <w:numFmt w:val="decimal"/>
      <w:isLgl/>
      <w:lvlText w:val="%1.%2.%3.%4.%5.%6.%7.%8.%9"/>
      <w:lvlJc w:val="left"/>
      <w:pPr>
        <w:tabs>
          <w:tab w:val="left" w:pos="1584"/>
        </w:tabs>
        <w:ind w:left="1584" w:hanging="1584"/>
      </w:pPr>
      <w:rPr>
        <w:rFonts w:hint="eastAsia"/>
      </w:rPr>
    </w:lvl>
  </w:abstractNum>
  <w:abstractNum w:abstractNumId="9">
    <w:nsid w:val="CA04DBBE"/>
    <w:multiLevelType w:val="multilevel"/>
    <w:tmpl w:val="CA04DBBE"/>
    <w:lvl w:ilvl="0" w:tentative="0">
      <w:start w:val="1"/>
      <w:numFmt w:val="chineseCounting"/>
      <w:suff w:val="nothing"/>
      <w:lvlText w:val="%1、"/>
      <w:lvlJc w:val="left"/>
      <w:pPr>
        <w:tabs>
          <w:tab w:val="left" w:pos="420"/>
        </w:tabs>
        <w:ind w:left="432" w:hanging="432"/>
      </w:pPr>
      <w:rPr>
        <w:rFonts w:hint="eastAsia" w:ascii="宋体" w:hAnsi="宋体" w:eastAsia="宋体" w:cs="宋体"/>
      </w:rPr>
    </w:lvl>
    <w:lvl w:ilvl="1" w:tentative="0">
      <w:start w:val="1"/>
      <w:numFmt w:val="decimal"/>
      <w:isLgl/>
      <w:suff w:val="nothing"/>
      <w:lvlText w:val="%1.%2 "/>
      <w:lvlJc w:val="left"/>
      <w:pPr>
        <w:tabs>
          <w:tab w:val="left" w:pos="420"/>
        </w:tabs>
        <w:ind w:left="576" w:hanging="576"/>
      </w:pPr>
      <w:rPr>
        <w:rFonts w:hint="eastAsia" w:ascii="宋体" w:hAnsi="宋体" w:eastAsia="宋体" w:cs="宋体"/>
      </w:rPr>
    </w:lvl>
    <w:lvl w:ilvl="2" w:tentative="0">
      <w:start w:val="1"/>
      <w:numFmt w:val="decimal"/>
      <w:pStyle w:val="4"/>
      <w:isLgl/>
      <w:suff w:val="nothing"/>
      <w:lvlText w:val="%1.%2.%3 "/>
      <w:lvlJc w:val="left"/>
      <w:pPr>
        <w:tabs>
          <w:tab w:val="left" w:pos="0"/>
        </w:tabs>
        <w:ind w:left="720" w:hanging="720"/>
      </w:pPr>
      <w:rPr>
        <w:rFonts w:hint="eastAsia" w:ascii="宋体" w:hAnsi="宋体" w:eastAsia="宋体" w:cs="宋体"/>
      </w:rPr>
    </w:lvl>
    <w:lvl w:ilvl="3" w:tentative="0">
      <w:start w:val="1"/>
      <w:numFmt w:val="decimal"/>
      <w:pStyle w:val="6"/>
      <w:isLgl/>
      <w:suff w:val="nothing"/>
      <w:lvlText w:val="%1.%2.%3.%4 "/>
      <w:lvlJc w:val="left"/>
      <w:pPr>
        <w:tabs>
          <w:tab w:val="left" w:pos="0"/>
        </w:tabs>
        <w:ind w:left="864" w:hanging="864"/>
      </w:pPr>
      <w:rPr>
        <w:rFonts w:hint="eastAsia" w:ascii="宋体" w:hAnsi="宋体" w:eastAsia="宋体" w:cs="宋体"/>
      </w:rPr>
    </w:lvl>
    <w:lvl w:ilvl="4" w:tentative="0">
      <w:start w:val="1"/>
      <w:numFmt w:val="decimal"/>
      <w:isLgl/>
      <w:suff w:val="nothing"/>
      <w:lvlText w:val="%1.%2.%3.%4.%5 "/>
      <w:lvlJc w:val="left"/>
      <w:pPr>
        <w:tabs>
          <w:tab w:val="left" w:pos="420"/>
        </w:tabs>
        <w:ind w:left="1008" w:hanging="1008"/>
      </w:pPr>
      <w:rPr>
        <w:rFonts w:hint="eastAsia" w:ascii="宋体" w:hAnsi="宋体" w:eastAsia="宋体" w:cs="宋体"/>
      </w:rPr>
    </w:lvl>
    <w:lvl w:ilvl="5" w:tentative="0">
      <w:start w:val="1"/>
      <w:numFmt w:val="decimal"/>
      <w:isLgl/>
      <w:suff w:val="nothing"/>
      <w:lvlText w:val="%1.%2.%3.%4.%5.%6 "/>
      <w:lvlJc w:val="left"/>
      <w:pPr>
        <w:tabs>
          <w:tab w:val="left" w:pos="420"/>
        </w:tabs>
        <w:ind w:left="1152" w:hanging="1152"/>
      </w:pPr>
      <w:rPr>
        <w:rFonts w:hint="eastAsia" w:ascii="宋体" w:hAnsi="宋体" w:eastAsia="宋体" w:cs="宋体"/>
      </w:rPr>
    </w:lvl>
    <w:lvl w:ilvl="6" w:tentative="0">
      <w:start w:val="1"/>
      <w:numFmt w:val="decimal"/>
      <w:isLgl/>
      <w:suff w:val="nothing"/>
      <w:lvlText w:val="%1.%2.%3.%4.%5.%6.%7 "/>
      <w:lvlJc w:val="left"/>
      <w:pPr>
        <w:tabs>
          <w:tab w:val="left" w:pos="420"/>
        </w:tabs>
        <w:ind w:left="1296" w:hanging="1296"/>
      </w:pPr>
      <w:rPr>
        <w:rFonts w:hint="eastAsia" w:ascii="宋体" w:hAnsi="宋体" w:eastAsia="宋体" w:cs="宋体"/>
      </w:rPr>
    </w:lvl>
    <w:lvl w:ilvl="7" w:tentative="0">
      <w:start w:val="1"/>
      <w:numFmt w:val="decimal"/>
      <w:isLgl/>
      <w:lvlText w:val="%1.%2.%3.%4.%5.%6.%7.%8"/>
      <w:lvlJc w:val="left"/>
      <w:pPr>
        <w:tabs>
          <w:tab w:val="left" w:pos="1440"/>
        </w:tabs>
        <w:ind w:left="1440" w:hanging="1440"/>
      </w:pPr>
      <w:rPr>
        <w:rFonts w:hint="eastAsia"/>
      </w:rPr>
    </w:lvl>
    <w:lvl w:ilvl="8" w:tentative="0">
      <w:start w:val="1"/>
      <w:numFmt w:val="decimal"/>
      <w:isLgl/>
      <w:lvlText w:val="%1.%2.%3.%4.%5.%6.%7.%8.%9"/>
      <w:lvlJc w:val="left"/>
      <w:pPr>
        <w:tabs>
          <w:tab w:val="left" w:pos="1584"/>
        </w:tabs>
        <w:ind w:left="1584" w:hanging="1584"/>
      </w:pPr>
      <w:rPr>
        <w:rFonts w:hint="eastAsia"/>
      </w:rPr>
    </w:lvl>
  </w:abstractNum>
  <w:abstractNum w:abstractNumId="10">
    <w:nsid w:val="CBCC93D4"/>
    <w:multiLevelType w:val="singleLevel"/>
    <w:tmpl w:val="CBCC93D4"/>
    <w:lvl w:ilvl="0" w:tentative="0">
      <w:start w:val="1"/>
      <w:numFmt w:val="bullet"/>
      <w:lvlText w:val=""/>
      <w:lvlJc w:val="left"/>
      <w:pPr>
        <w:ind w:left="420" w:hanging="420"/>
      </w:pPr>
      <w:rPr>
        <w:rFonts w:hint="default" w:ascii="Wingdings" w:hAnsi="Wingdings"/>
      </w:rPr>
    </w:lvl>
  </w:abstractNum>
  <w:abstractNum w:abstractNumId="11">
    <w:nsid w:val="EB9AFA50"/>
    <w:multiLevelType w:val="singleLevel"/>
    <w:tmpl w:val="EB9AFA50"/>
    <w:lvl w:ilvl="0" w:tentative="0">
      <w:start w:val="1"/>
      <w:numFmt w:val="decimal"/>
      <w:suff w:val="nothing"/>
      <w:lvlText w:val="%1）"/>
      <w:lvlJc w:val="left"/>
    </w:lvl>
  </w:abstractNum>
  <w:abstractNum w:abstractNumId="12">
    <w:nsid w:val="ECAD77D4"/>
    <w:multiLevelType w:val="singleLevel"/>
    <w:tmpl w:val="ECAD77D4"/>
    <w:lvl w:ilvl="0" w:tentative="0">
      <w:start w:val="1"/>
      <w:numFmt w:val="bullet"/>
      <w:lvlText w:val=""/>
      <w:lvlJc w:val="left"/>
      <w:pPr>
        <w:ind w:left="420" w:hanging="420"/>
      </w:pPr>
      <w:rPr>
        <w:rFonts w:hint="default" w:ascii="Wingdings" w:hAnsi="Wingdings"/>
      </w:rPr>
    </w:lvl>
  </w:abstractNum>
  <w:abstractNum w:abstractNumId="13">
    <w:nsid w:val="F03C13A8"/>
    <w:multiLevelType w:val="singleLevel"/>
    <w:tmpl w:val="F03C13A8"/>
    <w:lvl w:ilvl="0" w:tentative="0">
      <w:start w:val="1"/>
      <w:numFmt w:val="decimal"/>
      <w:lvlText w:val="%1."/>
      <w:lvlJc w:val="left"/>
      <w:rPr>
        <w:rFonts w:ascii="宋体" w:hAnsi="宋体" w:eastAsia="宋体" w:cs="宋体"/>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4">
    <w:nsid w:val="00000001"/>
    <w:multiLevelType w:val="multilevel"/>
    <w:tmpl w:val="00000001"/>
    <w:lvl w:ilvl="0" w:tentative="0">
      <w:start w:val="1"/>
      <w:numFmt w:val="bullet"/>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15">
    <w:nsid w:val="01EA17EA"/>
    <w:multiLevelType w:val="multilevel"/>
    <w:tmpl w:val="01EA17EA"/>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6">
    <w:nsid w:val="03D62ECE"/>
    <w:multiLevelType w:val="singleLevel"/>
    <w:tmpl w:val="03D62ECE"/>
    <w:lvl w:ilvl="0" w:tentative="0">
      <w:start w:val="1"/>
      <w:numFmt w:val="decimal"/>
      <w:lvlText w:val="%1."/>
      <w:lvlJc w:val="left"/>
      <w:rPr>
        <w:rFonts w:ascii="宋体" w:hAnsi="宋体" w:eastAsia="宋体" w:cs="宋体"/>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17">
    <w:nsid w:val="0A8749DD"/>
    <w:multiLevelType w:val="singleLevel"/>
    <w:tmpl w:val="0A8749DD"/>
    <w:lvl w:ilvl="0" w:tentative="0">
      <w:start w:val="1"/>
      <w:numFmt w:val="bullet"/>
      <w:lvlText w:val=""/>
      <w:lvlJc w:val="left"/>
      <w:pPr>
        <w:ind w:left="420" w:hanging="420"/>
      </w:pPr>
      <w:rPr>
        <w:rFonts w:hint="default" w:ascii="Wingdings" w:hAnsi="Wingdings"/>
      </w:rPr>
    </w:lvl>
  </w:abstractNum>
  <w:abstractNum w:abstractNumId="18">
    <w:nsid w:val="0E912918"/>
    <w:multiLevelType w:val="multilevel"/>
    <w:tmpl w:val="0E912918"/>
    <w:lvl w:ilvl="0" w:tentative="0">
      <w:start w:val="1"/>
      <w:numFmt w:val="chineseCounting"/>
      <w:suff w:val="nothing"/>
      <w:lvlText w:val="第%1章 "/>
      <w:lvlJc w:val="left"/>
      <w:pPr>
        <w:tabs>
          <w:tab w:val="left" w:pos="0"/>
        </w:tabs>
        <w:ind w:left="432" w:hanging="432"/>
      </w:pPr>
      <w:rPr>
        <w:rFonts w:hint="eastAsia" w:ascii="宋体" w:hAnsi="宋体" w:eastAsia="宋体" w:cs="宋体"/>
      </w:rPr>
    </w:lvl>
    <w:lvl w:ilvl="1" w:tentative="0">
      <w:start w:val="1"/>
      <w:numFmt w:val="decimal"/>
      <w:isLgl/>
      <w:suff w:val="nothing"/>
      <w:lvlText w:val="%1.%2 "/>
      <w:lvlJc w:val="left"/>
      <w:pPr>
        <w:tabs>
          <w:tab w:val="left" w:pos="420"/>
        </w:tabs>
        <w:ind w:left="576" w:hanging="576"/>
      </w:pPr>
      <w:rPr>
        <w:rFonts w:hint="eastAsia" w:ascii="宋体" w:hAnsi="宋体" w:eastAsia="宋体" w:cs="宋体"/>
      </w:rPr>
    </w:lvl>
    <w:lvl w:ilvl="2" w:tentative="0">
      <w:start w:val="1"/>
      <w:numFmt w:val="decimal"/>
      <w:isLgl/>
      <w:suff w:val="nothing"/>
      <w:lvlText w:val="%1.%2.%3 "/>
      <w:lvlJc w:val="left"/>
      <w:pPr>
        <w:tabs>
          <w:tab w:val="left" w:pos="0"/>
        </w:tabs>
        <w:ind w:left="720" w:hanging="720"/>
      </w:pPr>
      <w:rPr>
        <w:rFonts w:hint="eastAsia" w:ascii="宋体" w:hAnsi="宋体" w:eastAsia="宋体" w:cs="宋体"/>
      </w:rPr>
    </w:lvl>
    <w:lvl w:ilvl="3" w:tentative="0">
      <w:start w:val="1"/>
      <w:numFmt w:val="decimal"/>
      <w:isLgl/>
      <w:suff w:val="nothing"/>
      <w:lvlText w:val="%1.%2.%3.%4 "/>
      <w:lvlJc w:val="left"/>
      <w:pPr>
        <w:tabs>
          <w:tab w:val="left" w:pos="420"/>
        </w:tabs>
        <w:ind w:left="864" w:hanging="864"/>
      </w:pPr>
      <w:rPr>
        <w:rFonts w:hint="eastAsia" w:ascii="宋体" w:hAnsi="宋体" w:eastAsia="宋体" w:cs="宋体"/>
      </w:rPr>
    </w:lvl>
    <w:lvl w:ilvl="4" w:tentative="0">
      <w:start w:val="1"/>
      <w:numFmt w:val="decimal"/>
      <w:isLgl/>
      <w:suff w:val="nothing"/>
      <w:lvlText w:val="%1.%2.%3.%4.%5 "/>
      <w:lvlJc w:val="left"/>
      <w:pPr>
        <w:tabs>
          <w:tab w:val="left" w:pos="420"/>
        </w:tabs>
        <w:ind w:left="1008" w:hanging="1008"/>
      </w:pPr>
      <w:rPr>
        <w:rFonts w:hint="eastAsia" w:ascii="宋体" w:hAnsi="宋体" w:eastAsia="宋体" w:cs="宋体"/>
      </w:rPr>
    </w:lvl>
    <w:lvl w:ilvl="5" w:tentative="0">
      <w:start w:val="1"/>
      <w:numFmt w:val="decimal"/>
      <w:isLgl/>
      <w:suff w:val="nothing"/>
      <w:lvlText w:val="%1.%2.%3.%4.%5.%6 "/>
      <w:lvlJc w:val="left"/>
      <w:pPr>
        <w:tabs>
          <w:tab w:val="left" w:pos="420"/>
        </w:tabs>
        <w:ind w:left="1152" w:hanging="1152"/>
      </w:pPr>
      <w:rPr>
        <w:rFonts w:hint="eastAsia" w:ascii="宋体" w:hAnsi="宋体" w:eastAsia="宋体" w:cs="宋体"/>
      </w:rPr>
    </w:lvl>
    <w:lvl w:ilvl="6" w:tentative="0">
      <w:start w:val="1"/>
      <w:numFmt w:val="decimal"/>
      <w:isLgl/>
      <w:suff w:val="nothing"/>
      <w:lvlText w:val="%1.%2.%3.%4.%5.%6.%7 "/>
      <w:lvlJc w:val="left"/>
      <w:pPr>
        <w:tabs>
          <w:tab w:val="left" w:pos="420"/>
        </w:tabs>
        <w:ind w:left="1296" w:hanging="1296"/>
      </w:pPr>
      <w:rPr>
        <w:rFonts w:hint="eastAsia" w:ascii="宋体" w:hAnsi="宋体" w:eastAsia="宋体" w:cs="宋体"/>
      </w:rPr>
    </w:lvl>
    <w:lvl w:ilvl="7" w:tentative="0">
      <w:start w:val="1"/>
      <w:numFmt w:val="decimal"/>
      <w:isLgl/>
      <w:lvlText w:val="%1.%2.%3.%4.%5.%6.%7.%8"/>
      <w:lvlJc w:val="left"/>
      <w:pPr>
        <w:tabs>
          <w:tab w:val="left" w:pos="1440"/>
        </w:tabs>
        <w:ind w:left="1440" w:hanging="1440"/>
      </w:pPr>
      <w:rPr>
        <w:rFonts w:hint="eastAsia"/>
      </w:rPr>
    </w:lvl>
    <w:lvl w:ilvl="8" w:tentative="0">
      <w:start w:val="1"/>
      <w:numFmt w:val="decimal"/>
      <w:isLgl/>
      <w:lvlText w:val="%1.%2.%3.%4.%5.%6.%7.%8.%9"/>
      <w:lvlJc w:val="left"/>
      <w:pPr>
        <w:tabs>
          <w:tab w:val="left" w:pos="1584"/>
        </w:tabs>
        <w:ind w:left="1584" w:hanging="1584"/>
      </w:pPr>
      <w:rPr>
        <w:rFonts w:hint="eastAsia"/>
      </w:rPr>
    </w:lvl>
  </w:abstractNum>
  <w:abstractNum w:abstractNumId="19">
    <w:nsid w:val="22B52D62"/>
    <w:multiLevelType w:val="multilevel"/>
    <w:tmpl w:val="22B52D62"/>
    <w:lvl w:ilvl="0" w:tentative="0">
      <w:start w:val="1"/>
      <w:numFmt w:val="decimal"/>
      <w:lvlText w:val="%1、"/>
      <w:lvlJc w:val="left"/>
      <w:pPr>
        <w:tabs>
          <w:tab w:val="left" w:pos="826"/>
        </w:tabs>
        <w:ind w:left="826" w:hanging="360"/>
      </w:pPr>
    </w:lvl>
    <w:lvl w:ilvl="1" w:tentative="0">
      <w:start w:val="1"/>
      <w:numFmt w:val="lowerLetter"/>
      <w:lvlText w:val="%2)"/>
      <w:lvlJc w:val="left"/>
      <w:pPr>
        <w:tabs>
          <w:tab w:val="left" w:pos="1306"/>
        </w:tabs>
        <w:ind w:left="1306" w:hanging="420"/>
      </w:pPr>
    </w:lvl>
    <w:lvl w:ilvl="2" w:tentative="0">
      <w:start w:val="1"/>
      <w:numFmt w:val="lowerRoman"/>
      <w:lvlText w:val="%3."/>
      <w:lvlJc w:val="right"/>
      <w:pPr>
        <w:tabs>
          <w:tab w:val="left" w:pos="1726"/>
        </w:tabs>
        <w:ind w:left="1726" w:hanging="420"/>
      </w:pPr>
    </w:lvl>
    <w:lvl w:ilvl="3" w:tentative="0">
      <w:start w:val="1"/>
      <w:numFmt w:val="decimal"/>
      <w:lvlText w:val="%4."/>
      <w:lvlJc w:val="left"/>
      <w:pPr>
        <w:tabs>
          <w:tab w:val="left" w:pos="2146"/>
        </w:tabs>
        <w:ind w:left="2146" w:hanging="420"/>
      </w:pPr>
    </w:lvl>
    <w:lvl w:ilvl="4" w:tentative="0">
      <w:start w:val="1"/>
      <w:numFmt w:val="lowerLetter"/>
      <w:lvlText w:val="%5)"/>
      <w:lvlJc w:val="left"/>
      <w:pPr>
        <w:tabs>
          <w:tab w:val="left" w:pos="2566"/>
        </w:tabs>
        <w:ind w:left="2566" w:hanging="420"/>
      </w:pPr>
    </w:lvl>
    <w:lvl w:ilvl="5" w:tentative="0">
      <w:start w:val="1"/>
      <w:numFmt w:val="lowerRoman"/>
      <w:lvlText w:val="%6."/>
      <w:lvlJc w:val="right"/>
      <w:pPr>
        <w:tabs>
          <w:tab w:val="left" w:pos="2986"/>
        </w:tabs>
        <w:ind w:left="2986" w:hanging="420"/>
      </w:pPr>
    </w:lvl>
    <w:lvl w:ilvl="6" w:tentative="0">
      <w:start w:val="1"/>
      <w:numFmt w:val="decimal"/>
      <w:lvlText w:val="%7."/>
      <w:lvlJc w:val="left"/>
      <w:pPr>
        <w:tabs>
          <w:tab w:val="left" w:pos="3406"/>
        </w:tabs>
        <w:ind w:left="3406" w:hanging="420"/>
      </w:pPr>
    </w:lvl>
    <w:lvl w:ilvl="7" w:tentative="0">
      <w:start w:val="1"/>
      <w:numFmt w:val="lowerLetter"/>
      <w:lvlText w:val="%8)"/>
      <w:lvlJc w:val="left"/>
      <w:pPr>
        <w:tabs>
          <w:tab w:val="left" w:pos="3826"/>
        </w:tabs>
        <w:ind w:left="3826" w:hanging="420"/>
      </w:pPr>
    </w:lvl>
    <w:lvl w:ilvl="8" w:tentative="0">
      <w:start w:val="1"/>
      <w:numFmt w:val="lowerRoman"/>
      <w:lvlText w:val="%9."/>
      <w:lvlJc w:val="right"/>
      <w:pPr>
        <w:tabs>
          <w:tab w:val="left" w:pos="4246"/>
        </w:tabs>
        <w:ind w:left="4246" w:hanging="420"/>
      </w:pPr>
    </w:lvl>
  </w:abstractNum>
  <w:abstractNum w:abstractNumId="20">
    <w:nsid w:val="25B654F3"/>
    <w:multiLevelType w:val="singleLevel"/>
    <w:tmpl w:val="25B654F3"/>
    <w:lvl w:ilvl="0" w:tentative="0">
      <w:start w:val="2"/>
      <w:numFmt w:val="decimal"/>
      <w:lvlText w:val="%1,"/>
      <w:lvlJc w:val="left"/>
      <w:rPr>
        <w:rFonts w:ascii="宋体" w:hAnsi="宋体" w:eastAsia="宋体" w:cs="宋体"/>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21">
    <w:nsid w:val="2DE43F2E"/>
    <w:multiLevelType w:val="multilevel"/>
    <w:tmpl w:val="2DE43F2E"/>
    <w:lvl w:ilvl="0" w:tentative="0">
      <w:start w:val="1"/>
      <w:numFmt w:val="decimal"/>
      <w:lvlText w:val="%1、"/>
      <w:lvlJc w:val="left"/>
      <w:pPr>
        <w:tabs>
          <w:tab w:val="left" w:pos="0"/>
        </w:tabs>
        <w:ind w:left="0" w:hanging="360"/>
      </w:pPr>
      <w:rPr>
        <w:rFonts w:hint="default" w:ascii="宋体" w:hAnsi="宋体" w:eastAsia="宋体"/>
      </w:rPr>
    </w:lvl>
    <w:lvl w:ilvl="1" w:tentative="0">
      <w:start w:val="1"/>
      <w:numFmt w:val="lowerLetter"/>
      <w:lvlText w:val="%2)"/>
      <w:lvlJc w:val="left"/>
      <w:pPr>
        <w:tabs>
          <w:tab w:val="left" w:pos="-40"/>
        </w:tabs>
        <w:ind w:left="-40" w:hanging="420"/>
      </w:pPr>
    </w:lvl>
    <w:lvl w:ilvl="2" w:tentative="0">
      <w:start w:val="1"/>
      <w:numFmt w:val="lowerRoman"/>
      <w:lvlText w:val="%3."/>
      <w:lvlJc w:val="right"/>
      <w:pPr>
        <w:tabs>
          <w:tab w:val="left" w:pos="380"/>
        </w:tabs>
        <w:ind w:left="380" w:hanging="420"/>
      </w:pPr>
    </w:lvl>
    <w:lvl w:ilvl="3" w:tentative="0">
      <w:start w:val="1"/>
      <w:numFmt w:val="decimal"/>
      <w:lvlText w:val="%4."/>
      <w:lvlJc w:val="left"/>
      <w:pPr>
        <w:tabs>
          <w:tab w:val="left" w:pos="800"/>
        </w:tabs>
        <w:ind w:left="800" w:hanging="420"/>
      </w:pPr>
    </w:lvl>
    <w:lvl w:ilvl="4" w:tentative="0">
      <w:start w:val="1"/>
      <w:numFmt w:val="lowerLetter"/>
      <w:lvlText w:val="%5)"/>
      <w:lvlJc w:val="left"/>
      <w:pPr>
        <w:tabs>
          <w:tab w:val="left" w:pos="1220"/>
        </w:tabs>
        <w:ind w:left="1220" w:hanging="420"/>
      </w:pPr>
    </w:lvl>
    <w:lvl w:ilvl="5" w:tentative="0">
      <w:start w:val="1"/>
      <w:numFmt w:val="lowerRoman"/>
      <w:lvlText w:val="%6."/>
      <w:lvlJc w:val="right"/>
      <w:pPr>
        <w:tabs>
          <w:tab w:val="left" w:pos="1640"/>
        </w:tabs>
        <w:ind w:left="1640" w:hanging="420"/>
      </w:pPr>
    </w:lvl>
    <w:lvl w:ilvl="6" w:tentative="0">
      <w:start w:val="1"/>
      <w:numFmt w:val="decimal"/>
      <w:lvlText w:val="%7."/>
      <w:lvlJc w:val="left"/>
      <w:pPr>
        <w:tabs>
          <w:tab w:val="left" w:pos="2060"/>
        </w:tabs>
        <w:ind w:left="2060" w:hanging="420"/>
      </w:pPr>
    </w:lvl>
    <w:lvl w:ilvl="7" w:tentative="0">
      <w:start w:val="1"/>
      <w:numFmt w:val="lowerLetter"/>
      <w:lvlText w:val="%8)"/>
      <w:lvlJc w:val="left"/>
      <w:pPr>
        <w:tabs>
          <w:tab w:val="left" w:pos="2480"/>
        </w:tabs>
        <w:ind w:left="2480" w:hanging="420"/>
      </w:pPr>
    </w:lvl>
    <w:lvl w:ilvl="8" w:tentative="0">
      <w:start w:val="1"/>
      <w:numFmt w:val="lowerRoman"/>
      <w:lvlText w:val="%9."/>
      <w:lvlJc w:val="right"/>
      <w:pPr>
        <w:tabs>
          <w:tab w:val="left" w:pos="2900"/>
        </w:tabs>
        <w:ind w:left="2900" w:hanging="420"/>
      </w:pPr>
    </w:lvl>
  </w:abstractNum>
  <w:abstractNum w:abstractNumId="22">
    <w:nsid w:val="32E252D3"/>
    <w:multiLevelType w:val="multilevel"/>
    <w:tmpl w:val="32E252D3"/>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3">
    <w:nsid w:val="3D1632E9"/>
    <w:multiLevelType w:val="singleLevel"/>
    <w:tmpl w:val="3D1632E9"/>
    <w:lvl w:ilvl="0" w:tentative="0">
      <w:start w:val="1"/>
      <w:numFmt w:val="bullet"/>
      <w:lvlText w:val=""/>
      <w:lvlJc w:val="left"/>
      <w:pPr>
        <w:ind w:left="420" w:hanging="420"/>
      </w:pPr>
      <w:rPr>
        <w:rFonts w:hint="default" w:ascii="Wingdings" w:hAnsi="Wingdings"/>
      </w:rPr>
    </w:lvl>
  </w:abstractNum>
  <w:abstractNum w:abstractNumId="24">
    <w:nsid w:val="47DF7610"/>
    <w:multiLevelType w:val="singleLevel"/>
    <w:tmpl w:val="47DF7610"/>
    <w:lvl w:ilvl="0" w:tentative="0">
      <w:start w:val="1"/>
      <w:numFmt w:val="bullet"/>
      <w:lvlText w:val=""/>
      <w:lvlJc w:val="left"/>
      <w:pPr>
        <w:ind w:left="420" w:hanging="420"/>
      </w:pPr>
      <w:rPr>
        <w:rFonts w:hint="default" w:ascii="Wingdings" w:hAnsi="Wingdings"/>
      </w:rPr>
    </w:lvl>
  </w:abstractNum>
  <w:abstractNum w:abstractNumId="25">
    <w:nsid w:val="4A3C1D4C"/>
    <w:multiLevelType w:val="multilevel"/>
    <w:tmpl w:val="4A3C1D4C"/>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5C1737B1"/>
    <w:multiLevelType w:val="multilevel"/>
    <w:tmpl w:val="5C1737B1"/>
    <w:lvl w:ilvl="0" w:tentative="0">
      <w:start w:val="1"/>
      <w:numFmt w:val="decimal"/>
      <w:lvlText w:val="%1、"/>
      <w:lvlJc w:val="left"/>
      <w:pPr>
        <w:tabs>
          <w:tab w:val="left" w:pos="927"/>
        </w:tabs>
        <w:ind w:left="927" w:hanging="360"/>
      </w:p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27">
    <w:nsid w:val="69248A3B"/>
    <w:multiLevelType w:val="singleLevel"/>
    <w:tmpl w:val="69248A3B"/>
    <w:lvl w:ilvl="0" w:tentative="0">
      <w:start w:val="1"/>
      <w:numFmt w:val="bullet"/>
      <w:lvlText w:val=""/>
      <w:lvlJc w:val="left"/>
      <w:pPr>
        <w:ind w:left="420" w:hanging="420"/>
      </w:pPr>
      <w:rPr>
        <w:rFonts w:hint="default" w:ascii="Wingdings" w:hAnsi="Wingdings"/>
      </w:rPr>
    </w:lvl>
  </w:abstractNum>
  <w:abstractNum w:abstractNumId="28">
    <w:nsid w:val="6AF8A843"/>
    <w:multiLevelType w:val="singleLevel"/>
    <w:tmpl w:val="6AF8A843"/>
    <w:lvl w:ilvl="0" w:tentative="0">
      <w:start w:val="1"/>
      <w:numFmt w:val="bullet"/>
      <w:lvlText w:val=""/>
      <w:lvlJc w:val="left"/>
      <w:pPr>
        <w:ind w:left="420" w:hanging="420"/>
      </w:pPr>
      <w:rPr>
        <w:rFonts w:hint="default" w:ascii="Wingdings" w:hAnsi="Wingdings"/>
      </w:rPr>
    </w:lvl>
  </w:abstractNum>
  <w:abstractNum w:abstractNumId="29">
    <w:nsid w:val="6DEBA1A1"/>
    <w:multiLevelType w:val="singleLevel"/>
    <w:tmpl w:val="6DEBA1A1"/>
    <w:lvl w:ilvl="0" w:tentative="0">
      <w:start w:val="1"/>
      <w:numFmt w:val="decimal"/>
      <w:lvlText w:val="%1."/>
      <w:lvlJc w:val="left"/>
      <w:rPr>
        <w:rFonts w:ascii="宋体" w:hAnsi="宋体" w:eastAsia="宋体" w:cs="宋体"/>
        <w:b w:val="0"/>
        <w:bCs w:val="0"/>
        <w:i w:val="0"/>
        <w:iCs w:val="0"/>
        <w:smallCaps w:val="0"/>
        <w:strike w:val="0"/>
        <w:color w:val="000000"/>
        <w:spacing w:val="0"/>
        <w:w w:val="100"/>
        <w:position w:val="0"/>
        <w:sz w:val="24"/>
        <w:szCs w:val="24"/>
        <w:u w:val="none"/>
        <w:shd w:val="clear" w:color="auto" w:fill="auto"/>
        <w:lang w:val="en-US" w:eastAsia="en-US" w:bidi="en-US"/>
      </w:rPr>
    </w:lvl>
  </w:abstractNum>
  <w:abstractNum w:abstractNumId="30">
    <w:nsid w:val="6DF76911"/>
    <w:multiLevelType w:val="multilevel"/>
    <w:tmpl w:val="6DF76911"/>
    <w:lvl w:ilvl="0" w:tentative="0">
      <w:start w:val="1"/>
      <w:numFmt w:val="decimal"/>
      <w:lvlText w:val="（%1）"/>
      <w:lvlJc w:val="left"/>
      <w:pPr>
        <w:ind w:left="1200" w:hanging="720"/>
      </w:pPr>
      <w:rPr>
        <w:rFonts w:hint="default" w:hAnsi="宋体" w:cs="Times New Roman"/>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1">
    <w:nsid w:val="71F61264"/>
    <w:multiLevelType w:val="singleLevel"/>
    <w:tmpl w:val="71F61264"/>
    <w:lvl w:ilvl="0" w:tentative="0">
      <w:start w:val="1"/>
      <w:numFmt w:val="bullet"/>
      <w:lvlText w:val=""/>
      <w:lvlJc w:val="left"/>
      <w:pPr>
        <w:ind w:left="420" w:hanging="420"/>
      </w:pPr>
      <w:rPr>
        <w:rFonts w:hint="default" w:ascii="Wingdings" w:hAnsi="Wingdings"/>
      </w:rPr>
    </w:lvl>
  </w:abstractNum>
  <w:abstractNum w:abstractNumId="32">
    <w:nsid w:val="72183CF9"/>
    <w:multiLevelType w:val="singleLevel"/>
    <w:tmpl w:val="72183CF9"/>
    <w:lvl w:ilvl="0" w:tentative="0">
      <w:start w:val="3"/>
      <w:numFmt w:val="decimal"/>
      <w:lvlText w:val="%1."/>
      <w:lvlJc w:val="left"/>
      <w:rPr>
        <w:rFonts w:ascii="宋体" w:hAnsi="宋体" w:eastAsia="宋体" w:cs="宋体"/>
        <w:b w:val="0"/>
        <w:bCs w:val="0"/>
        <w:i w:val="0"/>
        <w:iCs w:val="0"/>
        <w:smallCaps w:val="0"/>
        <w:strike w:val="0"/>
        <w:color w:val="000000"/>
        <w:spacing w:val="0"/>
        <w:w w:val="100"/>
        <w:position w:val="0"/>
        <w:sz w:val="24"/>
        <w:szCs w:val="24"/>
        <w:u w:val="none"/>
        <w:shd w:val="clear" w:color="auto" w:fill="auto"/>
        <w:lang w:val="en-US" w:eastAsia="en-US" w:bidi="en-US"/>
      </w:rPr>
    </w:lvl>
  </w:abstractNum>
  <w:num w:numId="1">
    <w:abstractNumId w:val="1"/>
  </w:num>
  <w:num w:numId="2">
    <w:abstractNumId w:val="8"/>
  </w:num>
  <w:num w:numId="3">
    <w:abstractNumId w:val="9"/>
  </w:num>
  <w:num w:numId="4">
    <w:abstractNumId w:val="18"/>
  </w:num>
  <w:num w:numId="5">
    <w:abstractNumId w:val="19"/>
  </w:num>
  <w:num w:numId="6">
    <w:abstractNumId w:val="26"/>
  </w:num>
  <w:num w:numId="7">
    <w:abstractNumId w:val="21"/>
  </w:num>
  <w:num w:numId="8">
    <w:abstractNumId w:val="7"/>
  </w:num>
  <w:num w:numId="9">
    <w:abstractNumId w:val="16"/>
  </w:num>
  <w:num w:numId="10">
    <w:abstractNumId w:val="20"/>
  </w:num>
  <w:num w:numId="11">
    <w:abstractNumId w:val="32"/>
  </w:num>
  <w:num w:numId="12">
    <w:abstractNumId w:val="3"/>
  </w:num>
  <w:num w:numId="13">
    <w:abstractNumId w:val="13"/>
  </w:num>
  <w:num w:numId="14">
    <w:abstractNumId w:val="29"/>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num>
  <w:num w:numId="17">
    <w:abstractNumId w:val="30"/>
  </w:num>
  <w:num w:numId="18">
    <w:abstractNumId w:val="25"/>
  </w:num>
  <w:num w:numId="19">
    <w:abstractNumId w:val="11"/>
  </w:num>
  <w:num w:numId="20">
    <w:abstractNumId w:val="28"/>
  </w:num>
  <w:num w:numId="21">
    <w:abstractNumId w:val="17"/>
  </w:num>
  <w:num w:numId="22">
    <w:abstractNumId w:val="23"/>
  </w:num>
  <w:num w:numId="23">
    <w:abstractNumId w:val="4"/>
  </w:num>
  <w:num w:numId="24">
    <w:abstractNumId w:val="27"/>
  </w:num>
  <w:num w:numId="25">
    <w:abstractNumId w:val="31"/>
  </w:num>
  <w:num w:numId="26">
    <w:abstractNumId w:val="0"/>
  </w:num>
  <w:num w:numId="27">
    <w:abstractNumId w:val="24"/>
  </w:num>
  <w:num w:numId="28">
    <w:abstractNumId w:val="12"/>
  </w:num>
  <w:num w:numId="29">
    <w:abstractNumId w:val="22"/>
  </w:num>
  <w:num w:numId="30">
    <w:abstractNumId w:val="15"/>
  </w:num>
  <w:num w:numId="31">
    <w:abstractNumId w:val="10"/>
  </w:num>
  <w:num w:numId="32">
    <w:abstractNumId w:val="14"/>
  </w:num>
  <w:num w:numId="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551130"/>
    <w:rsid w:val="00542343"/>
    <w:rsid w:val="00E41294"/>
    <w:rsid w:val="01311FA1"/>
    <w:rsid w:val="02932C65"/>
    <w:rsid w:val="03602475"/>
    <w:rsid w:val="03CE1CAD"/>
    <w:rsid w:val="04023779"/>
    <w:rsid w:val="04283C61"/>
    <w:rsid w:val="04CC1352"/>
    <w:rsid w:val="055B131C"/>
    <w:rsid w:val="05BE0AFE"/>
    <w:rsid w:val="068B4CDA"/>
    <w:rsid w:val="06B92140"/>
    <w:rsid w:val="06C56A78"/>
    <w:rsid w:val="071F73ED"/>
    <w:rsid w:val="074052C1"/>
    <w:rsid w:val="07E12795"/>
    <w:rsid w:val="08A028C4"/>
    <w:rsid w:val="09227DD7"/>
    <w:rsid w:val="098D1A51"/>
    <w:rsid w:val="0A155207"/>
    <w:rsid w:val="0A4E4B96"/>
    <w:rsid w:val="0AB6729D"/>
    <w:rsid w:val="0B1A611B"/>
    <w:rsid w:val="0C390D9B"/>
    <w:rsid w:val="0C617A05"/>
    <w:rsid w:val="0D1833C7"/>
    <w:rsid w:val="0D4D4ABE"/>
    <w:rsid w:val="0D774256"/>
    <w:rsid w:val="0F3131CD"/>
    <w:rsid w:val="10E05B9D"/>
    <w:rsid w:val="10E937DC"/>
    <w:rsid w:val="11884511"/>
    <w:rsid w:val="11A1331F"/>
    <w:rsid w:val="11A61CEB"/>
    <w:rsid w:val="12612F02"/>
    <w:rsid w:val="13B64DAB"/>
    <w:rsid w:val="14AE7A65"/>
    <w:rsid w:val="1596380B"/>
    <w:rsid w:val="15D9433F"/>
    <w:rsid w:val="1730237E"/>
    <w:rsid w:val="18A57A3E"/>
    <w:rsid w:val="18B14884"/>
    <w:rsid w:val="19AC2C8F"/>
    <w:rsid w:val="19B36CAC"/>
    <w:rsid w:val="1A822CF7"/>
    <w:rsid w:val="1AEB1756"/>
    <w:rsid w:val="1BC40AFF"/>
    <w:rsid w:val="1BCC5981"/>
    <w:rsid w:val="1CA0470A"/>
    <w:rsid w:val="1CB5172F"/>
    <w:rsid w:val="1D3B7E3E"/>
    <w:rsid w:val="1E551130"/>
    <w:rsid w:val="1E64293E"/>
    <w:rsid w:val="1E67092F"/>
    <w:rsid w:val="20C257FF"/>
    <w:rsid w:val="214F4185"/>
    <w:rsid w:val="2258557D"/>
    <w:rsid w:val="23522E7B"/>
    <w:rsid w:val="250345D9"/>
    <w:rsid w:val="251D24F4"/>
    <w:rsid w:val="2521413D"/>
    <w:rsid w:val="273B5B69"/>
    <w:rsid w:val="27DF2D27"/>
    <w:rsid w:val="283549F7"/>
    <w:rsid w:val="29304BD0"/>
    <w:rsid w:val="2952663D"/>
    <w:rsid w:val="2AEC685A"/>
    <w:rsid w:val="2BC21F46"/>
    <w:rsid w:val="2BCF7A50"/>
    <w:rsid w:val="2BE96898"/>
    <w:rsid w:val="2C1D4655"/>
    <w:rsid w:val="2C632530"/>
    <w:rsid w:val="2D1032F4"/>
    <w:rsid w:val="2DC70A9F"/>
    <w:rsid w:val="2E3E7327"/>
    <w:rsid w:val="2E5C6FF2"/>
    <w:rsid w:val="2E8E7CD7"/>
    <w:rsid w:val="2EF94A3D"/>
    <w:rsid w:val="2FCA756D"/>
    <w:rsid w:val="303A4887"/>
    <w:rsid w:val="30D6644D"/>
    <w:rsid w:val="315352A1"/>
    <w:rsid w:val="32EC45C8"/>
    <w:rsid w:val="33076601"/>
    <w:rsid w:val="33BF6B39"/>
    <w:rsid w:val="341B253F"/>
    <w:rsid w:val="342D39F3"/>
    <w:rsid w:val="349F0D4E"/>
    <w:rsid w:val="34AA0C70"/>
    <w:rsid w:val="364847E8"/>
    <w:rsid w:val="365C227E"/>
    <w:rsid w:val="368221EF"/>
    <w:rsid w:val="36B07301"/>
    <w:rsid w:val="36EA0AE4"/>
    <w:rsid w:val="378B6536"/>
    <w:rsid w:val="382C2489"/>
    <w:rsid w:val="387600A1"/>
    <w:rsid w:val="38A87621"/>
    <w:rsid w:val="38B9279A"/>
    <w:rsid w:val="38CA0E72"/>
    <w:rsid w:val="38F02A8B"/>
    <w:rsid w:val="3A3F6FA5"/>
    <w:rsid w:val="3A597FCD"/>
    <w:rsid w:val="3A8F6C58"/>
    <w:rsid w:val="3AAA1E02"/>
    <w:rsid w:val="3B161FA7"/>
    <w:rsid w:val="3CE443D5"/>
    <w:rsid w:val="3D86171B"/>
    <w:rsid w:val="3DE55F85"/>
    <w:rsid w:val="3E277507"/>
    <w:rsid w:val="3E5F6220"/>
    <w:rsid w:val="3F05334F"/>
    <w:rsid w:val="40706E28"/>
    <w:rsid w:val="40D57FEF"/>
    <w:rsid w:val="415B73E9"/>
    <w:rsid w:val="41FB319D"/>
    <w:rsid w:val="437C04BF"/>
    <w:rsid w:val="445156C7"/>
    <w:rsid w:val="45B77264"/>
    <w:rsid w:val="466A2B0A"/>
    <w:rsid w:val="46CB0D75"/>
    <w:rsid w:val="470912A0"/>
    <w:rsid w:val="485A7D2E"/>
    <w:rsid w:val="48D343C8"/>
    <w:rsid w:val="48E94EE8"/>
    <w:rsid w:val="49291C5B"/>
    <w:rsid w:val="49935F7D"/>
    <w:rsid w:val="49A31DA0"/>
    <w:rsid w:val="4A362EE2"/>
    <w:rsid w:val="4A403BBC"/>
    <w:rsid w:val="4ACD1585"/>
    <w:rsid w:val="4B977A1F"/>
    <w:rsid w:val="4BAA4B2B"/>
    <w:rsid w:val="4BBE5C31"/>
    <w:rsid w:val="4CDB6593"/>
    <w:rsid w:val="4DC67D78"/>
    <w:rsid w:val="4E471C9D"/>
    <w:rsid w:val="500808F9"/>
    <w:rsid w:val="50877BEA"/>
    <w:rsid w:val="520C4602"/>
    <w:rsid w:val="524B1D07"/>
    <w:rsid w:val="525B6F16"/>
    <w:rsid w:val="52B509B9"/>
    <w:rsid w:val="52CB372D"/>
    <w:rsid w:val="53077B42"/>
    <w:rsid w:val="53557C08"/>
    <w:rsid w:val="535A7142"/>
    <w:rsid w:val="54374C68"/>
    <w:rsid w:val="557A6B83"/>
    <w:rsid w:val="55BA2CF4"/>
    <w:rsid w:val="55CB55A1"/>
    <w:rsid w:val="55E921E3"/>
    <w:rsid w:val="55FE5B07"/>
    <w:rsid w:val="56030270"/>
    <w:rsid w:val="56351E72"/>
    <w:rsid w:val="56653BDD"/>
    <w:rsid w:val="578060E5"/>
    <w:rsid w:val="5AC42772"/>
    <w:rsid w:val="5AFC5320"/>
    <w:rsid w:val="5B1F0631"/>
    <w:rsid w:val="5C6A4973"/>
    <w:rsid w:val="5D0B4739"/>
    <w:rsid w:val="5E760AE8"/>
    <w:rsid w:val="5F232E6F"/>
    <w:rsid w:val="60F42AF0"/>
    <w:rsid w:val="618676F7"/>
    <w:rsid w:val="61967917"/>
    <w:rsid w:val="636C79B0"/>
    <w:rsid w:val="638E6853"/>
    <w:rsid w:val="63E423BD"/>
    <w:rsid w:val="64504511"/>
    <w:rsid w:val="64EA119F"/>
    <w:rsid w:val="66362C15"/>
    <w:rsid w:val="67BE063A"/>
    <w:rsid w:val="6827635C"/>
    <w:rsid w:val="68724360"/>
    <w:rsid w:val="68986433"/>
    <w:rsid w:val="68C362FA"/>
    <w:rsid w:val="68FE03F9"/>
    <w:rsid w:val="694A15C7"/>
    <w:rsid w:val="69A63B42"/>
    <w:rsid w:val="69B74392"/>
    <w:rsid w:val="69DB6C63"/>
    <w:rsid w:val="6A0B4AF7"/>
    <w:rsid w:val="6BDE783A"/>
    <w:rsid w:val="6C64667E"/>
    <w:rsid w:val="6C715256"/>
    <w:rsid w:val="6CAC595C"/>
    <w:rsid w:val="6E260225"/>
    <w:rsid w:val="6E3F3C16"/>
    <w:rsid w:val="6ED50C2C"/>
    <w:rsid w:val="6F371958"/>
    <w:rsid w:val="6F557DAA"/>
    <w:rsid w:val="700C3425"/>
    <w:rsid w:val="701A0DFD"/>
    <w:rsid w:val="702B73C2"/>
    <w:rsid w:val="705E20CF"/>
    <w:rsid w:val="711A4F39"/>
    <w:rsid w:val="714353AF"/>
    <w:rsid w:val="71AD197F"/>
    <w:rsid w:val="71AD4626"/>
    <w:rsid w:val="71B754E3"/>
    <w:rsid w:val="71E96FCC"/>
    <w:rsid w:val="71F62CCD"/>
    <w:rsid w:val="7422613E"/>
    <w:rsid w:val="753A0EF9"/>
    <w:rsid w:val="76B62E52"/>
    <w:rsid w:val="774504E7"/>
    <w:rsid w:val="77B6134F"/>
    <w:rsid w:val="78126E53"/>
    <w:rsid w:val="786271A8"/>
    <w:rsid w:val="78BA7F4B"/>
    <w:rsid w:val="78E07FFC"/>
    <w:rsid w:val="79665379"/>
    <w:rsid w:val="79797DD9"/>
    <w:rsid w:val="79FC7430"/>
    <w:rsid w:val="7A0369DE"/>
    <w:rsid w:val="7B6F60D0"/>
    <w:rsid w:val="7BE5209C"/>
    <w:rsid w:val="7D2A1DA0"/>
    <w:rsid w:val="7D540FB7"/>
    <w:rsid w:val="7D7837C9"/>
    <w:rsid w:val="7E100C30"/>
    <w:rsid w:val="7E442E0C"/>
    <w:rsid w:val="7E741912"/>
    <w:rsid w:val="7EB513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9"/>
    <w:pPr>
      <w:keepNext/>
      <w:keepLines/>
      <w:widowControl w:val="0"/>
      <w:numPr>
        <w:ilvl w:val="1"/>
        <w:numId w:val="2"/>
      </w:numPr>
      <w:spacing w:before="260" w:after="260"/>
      <w:outlineLvl w:val="1"/>
    </w:pPr>
    <w:rPr>
      <w:rFonts w:ascii="Times New Roman" w:hAnsi="Times New Roman" w:eastAsia="黑体"/>
      <w:b/>
      <w:kern w:val="2"/>
      <w:sz w:val="32"/>
      <w:szCs w:val="21"/>
    </w:rPr>
  </w:style>
  <w:style w:type="paragraph" w:styleId="4">
    <w:name w:val="heading 3"/>
    <w:basedOn w:val="1"/>
    <w:next w:val="5"/>
    <w:unhideWhenUsed/>
    <w:qFormat/>
    <w:uiPriority w:val="9"/>
    <w:pPr>
      <w:keepNext/>
      <w:keepLines/>
      <w:numPr>
        <w:ilvl w:val="2"/>
        <w:numId w:val="3"/>
      </w:numPr>
      <w:spacing w:before="260" w:beforeLines="0" w:beforeAutospacing="0" w:after="260" w:afterLines="0" w:afterAutospacing="0" w:line="413" w:lineRule="auto"/>
      <w:ind w:left="720" w:hanging="720"/>
      <w:outlineLvl w:val="2"/>
    </w:pPr>
    <w:rPr>
      <w:b/>
      <w:sz w:val="32"/>
    </w:rPr>
  </w:style>
  <w:style w:type="paragraph" w:styleId="6">
    <w:name w:val="heading 4"/>
    <w:basedOn w:val="1"/>
    <w:next w:val="7"/>
    <w:unhideWhenUsed/>
    <w:qFormat/>
    <w:uiPriority w:val="9"/>
    <w:pPr>
      <w:keepNext/>
      <w:keepLines/>
      <w:numPr>
        <w:ilvl w:val="3"/>
        <w:numId w:val="3"/>
      </w:numPr>
      <w:tabs>
        <w:tab w:val="left" w:pos="864"/>
        <w:tab w:val="clear" w:pos="0"/>
      </w:tabs>
      <w:spacing w:before="280" w:beforeLines="0" w:beforeAutospacing="0" w:after="290" w:afterLines="0" w:afterAutospacing="0" w:line="372" w:lineRule="auto"/>
      <w:ind w:left="864" w:hanging="864"/>
      <w:outlineLvl w:val="3"/>
    </w:pPr>
    <w:rPr>
      <w:rFonts w:ascii="Arial" w:hAnsi="Arial" w:eastAsia="黑体"/>
      <w:b/>
      <w:sz w:val="28"/>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5">
    <w:name w:val="Normal Indent"/>
    <w:basedOn w:val="1"/>
    <w:qFormat/>
    <w:uiPriority w:val="0"/>
    <w:pPr>
      <w:overflowPunct w:val="0"/>
      <w:autoSpaceDE w:val="0"/>
      <w:autoSpaceDN w:val="0"/>
      <w:adjustRightInd w:val="0"/>
      <w:spacing w:line="360" w:lineRule="auto"/>
      <w:ind w:firstLine="454"/>
      <w:textAlignment w:val="baseline"/>
    </w:pPr>
    <w:rPr>
      <w:rFonts w:eastAsia="幼圆"/>
      <w:kern w:val="28"/>
      <w:sz w:val="24"/>
      <w:szCs w:val="20"/>
    </w:rPr>
  </w:style>
  <w:style w:type="paragraph" w:styleId="7">
    <w:name w:val="Body Text"/>
    <w:basedOn w:val="1"/>
    <w:qFormat/>
    <w:uiPriority w:val="99"/>
    <w:pPr>
      <w:spacing w:after="120"/>
    </w:pPr>
    <w:rPr>
      <w:kern w:val="0"/>
      <w:sz w:val="24"/>
      <w:szCs w:val="20"/>
    </w:rPr>
  </w:style>
  <w:style w:type="paragraph" w:customStyle="1" w:styleId="10">
    <w:name w:val="Heading #2|1"/>
    <w:basedOn w:val="1"/>
    <w:qFormat/>
    <w:uiPriority w:val="0"/>
    <w:pPr>
      <w:widowControl w:val="0"/>
      <w:shd w:val="clear" w:color="auto" w:fill="auto"/>
      <w:spacing w:after="60"/>
      <w:outlineLvl w:val="1"/>
    </w:pPr>
    <w:rPr>
      <w:rFonts w:ascii="宋体" w:hAnsi="宋体" w:eastAsia="宋体" w:cs="宋体"/>
      <w:sz w:val="32"/>
      <w:szCs w:val="32"/>
      <w:u w:val="none"/>
      <w:shd w:val="clear" w:color="auto" w:fill="auto"/>
      <w:lang w:val="zh-TW" w:eastAsia="zh-TW" w:bidi="zh-TW"/>
    </w:rPr>
  </w:style>
  <w:style w:type="paragraph" w:customStyle="1" w:styleId="11">
    <w:name w:val="Body text|1"/>
    <w:basedOn w:val="1"/>
    <w:uiPriority w:val="0"/>
    <w:pPr>
      <w:widowControl w:val="0"/>
      <w:shd w:val="clear" w:color="auto" w:fill="auto"/>
      <w:spacing w:line="446" w:lineRule="auto"/>
      <w:ind w:firstLine="400"/>
    </w:pPr>
    <w:rPr>
      <w:rFonts w:ascii="宋体" w:hAnsi="宋体" w:eastAsia="宋体" w:cs="宋体"/>
      <w:sz w:val="22"/>
      <w:szCs w:val="22"/>
      <w:u w:val="none"/>
      <w:shd w:val="clear" w:color="auto" w:fill="auto"/>
      <w:lang w:val="zh-TW" w:eastAsia="zh-TW" w:bidi="zh-TW"/>
    </w:rPr>
  </w:style>
  <w:style w:type="paragraph" w:customStyle="1" w:styleId="12">
    <w:name w:val="Other|1"/>
    <w:basedOn w:val="1"/>
    <w:qFormat/>
    <w:uiPriority w:val="0"/>
    <w:pPr>
      <w:widowControl w:val="0"/>
      <w:shd w:val="clear" w:color="auto" w:fill="auto"/>
      <w:spacing w:line="446" w:lineRule="auto"/>
      <w:ind w:firstLine="400"/>
    </w:pPr>
    <w:rPr>
      <w:rFonts w:ascii="宋体" w:hAnsi="宋体" w:eastAsia="宋体" w:cs="宋体"/>
      <w:sz w:val="22"/>
      <w:szCs w:val="22"/>
      <w:u w:val="none"/>
      <w:shd w:val="clear" w:color="auto" w:fill="auto"/>
      <w:lang w:val="zh-TW" w:eastAsia="zh-TW" w:bidi="zh-TW"/>
    </w:rPr>
  </w:style>
  <w:style w:type="paragraph" w:customStyle="1" w:styleId="13">
    <w:name w:val="Heading #1|1"/>
    <w:basedOn w:val="1"/>
    <w:qFormat/>
    <w:uiPriority w:val="0"/>
    <w:pPr>
      <w:widowControl w:val="0"/>
      <w:shd w:val="clear" w:color="auto" w:fill="auto"/>
      <w:spacing w:after="380"/>
      <w:outlineLvl w:val="0"/>
    </w:pPr>
    <w:rPr>
      <w:rFonts w:ascii="宋体" w:hAnsi="宋体" w:eastAsia="宋体" w:cs="宋体"/>
      <w:sz w:val="44"/>
      <w:szCs w:val="44"/>
      <w:u w:val="none"/>
      <w:shd w:val="clear" w:color="auto" w:fill="auto"/>
      <w:lang w:val="zh-TW" w:eastAsia="zh-TW" w:bidi="zh-TW"/>
    </w:rPr>
  </w:style>
  <w:style w:type="paragraph" w:customStyle="1" w:styleId="14">
    <w:name w:val="Body text|2"/>
    <w:basedOn w:val="1"/>
    <w:qFormat/>
    <w:uiPriority w:val="0"/>
    <w:pPr>
      <w:widowControl w:val="0"/>
      <w:shd w:val="clear" w:color="auto" w:fill="auto"/>
      <w:spacing w:line="310" w:lineRule="auto"/>
    </w:pPr>
    <w:rPr>
      <w:rFonts w:ascii="宋体" w:hAnsi="宋体" w:eastAsia="宋体" w:cs="宋体"/>
      <w:sz w:val="28"/>
      <w:szCs w:val="28"/>
      <w:u w:val="none"/>
      <w:shd w:val="clear" w:color="auto" w:fill="auto"/>
      <w:lang w:val="zh-TW" w:eastAsia="zh-TW" w:bidi="zh-TW"/>
    </w:rPr>
  </w:style>
  <w:style w:type="paragraph" w:customStyle="1" w:styleId="15">
    <w:name w:val="Header or footer|2"/>
    <w:basedOn w:val="1"/>
    <w:qFormat/>
    <w:uiPriority w:val="0"/>
    <w:pPr>
      <w:widowControl w:val="0"/>
      <w:shd w:val="clear" w:color="auto" w:fill="auto"/>
    </w:pPr>
    <w:rPr>
      <w:sz w:val="20"/>
      <w:szCs w:val="20"/>
      <w:u w:val="none"/>
      <w:shd w:val="clear" w:color="auto" w:fill="auto"/>
      <w:lang w:val="zh-TW" w:eastAsia="zh-TW" w:bidi="zh-TW"/>
    </w:rPr>
  </w:style>
  <w:style w:type="paragraph" w:customStyle="1" w:styleId="16">
    <w:name w:val="Header or footer|1"/>
    <w:basedOn w:val="1"/>
    <w:qFormat/>
    <w:uiPriority w:val="0"/>
    <w:pPr>
      <w:widowControl w:val="0"/>
      <w:shd w:val="clear" w:color="auto" w:fill="auto"/>
    </w:pPr>
    <w:rPr>
      <w:sz w:val="18"/>
      <w:szCs w:val="18"/>
      <w:u w:val="none"/>
      <w:shd w:val="clear" w:color="auto" w:fill="auto"/>
      <w:lang w:val="zh-TW" w:eastAsia="zh-TW" w:bidi="zh-TW"/>
    </w:rPr>
  </w:style>
  <w:style w:type="paragraph" w:styleId="17">
    <w:name w:val="List Paragraph"/>
    <w:basedOn w:val="1"/>
    <w:qFormat/>
    <w:uiPriority w:val="34"/>
    <w:pPr>
      <w:ind w:firstLine="420" w:firstLineChars="200"/>
    </w:pPr>
    <w:rPr>
      <w:szCs w:val="20"/>
    </w:rPr>
  </w:style>
  <w:style w:type="paragraph" w:customStyle="1" w:styleId="18">
    <w:name w:val="正文1"/>
    <w:basedOn w:val="1"/>
    <w:qFormat/>
    <w:uiPriority w:val="0"/>
    <w:pPr>
      <w:spacing w:line="360" w:lineRule="auto"/>
      <w:ind w:leftChars="0" w:firstLine="562" w:firstLineChars="200"/>
    </w:pPr>
    <w:rPr>
      <w:rFonts w:hint="eastAsia" w:ascii="Times New Roman" w:hAnsi="Times New Roman"/>
      <w:sz w:val="24"/>
    </w:rPr>
  </w:style>
  <w:style w:type="paragraph" w:customStyle="1" w:styleId="19">
    <w:name w:val="列出段落1"/>
    <w:basedOn w:val="1"/>
    <w:qFormat/>
    <w:uiPriority w:val="34"/>
    <w:pPr>
      <w:spacing w:line="360" w:lineRule="auto"/>
      <w:ind w:firstLine="420" w:firstLineChars="200"/>
    </w:pPr>
    <w:rPr>
      <w:sz w:val="24"/>
      <w:szCs w:val="20"/>
    </w:rPr>
  </w:style>
  <w:style w:type="paragraph" w:customStyle="1" w:styleId="20">
    <w:name w:val="Table Paragraph"/>
    <w:basedOn w:val="1"/>
    <w:qFormat/>
    <w:uiPriority w:val="1"/>
    <w:rPr>
      <w:rFonts w:ascii="宋体" w:hAnsi="宋体" w:eastAsia="宋体" w:cs="宋体"/>
      <w:lang w:val="zh-CN" w:eastAsia="zh-CN" w:bidi="zh-CN"/>
    </w:rPr>
  </w:style>
  <w:style w:type="paragraph" w:customStyle="1" w:styleId="21">
    <w:name w:val="正文首行缩进（绿盟科技）"/>
    <w:basedOn w:val="1"/>
    <w:qFormat/>
    <w:uiPriority w:val="0"/>
    <w:pPr>
      <w:widowControl/>
      <w:spacing w:after="50" w:line="300" w:lineRule="auto"/>
      <w:ind w:firstLine="200" w:firstLineChars="200"/>
      <w:jc w:val="left"/>
    </w:pPr>
    <w:rPr>
      <w:rFonts w:ascii="Arial" w:hAnsi="Arial" w:eastAsia="宋体" w:cs="Times New Roman"/>
      <w:kern w:val="0"/>
      <w:sz w:val="21"/>
      <w:szCs w:val="21"/>
      <w:lang w:val="zh-CN"/>
    </w:rPr>
  </w:style>
  <w:style w:type="paragraph" w:customStyle="1" w:styleId="22">
    <w:name w:val="样式 (中文) 仿宋_GB2312 小四 首行缩进:  0.74 厘米 段前: 5 磅 段后: 5 磅 行距: 1.5..."/>
    <w:basedOn w:val="1"/>
    <w:qFormat/>
    <w:uiPriority w:val="0"/>
    <w:pPr>
      <w:spacing w:before="100" w:after="100"/>
      <w:ind w:firstLine="420"/>
    </w:pPr>
    <w:rPr>
      <w:rFonts w:ascii="Times New Roman" w:hAnsi="Times New Roman" w:eastAsia="仿宋_GB2312" w:cs="宋体"/>
      <w:szCs w:val="20"/>
    </w:rPr>
  </w:style>
  <w:style w:type="paragraph" w:customStyle="1" w:styleId="23">
    <w:name w:val="南网格式"/>
    <w:basedOn w:val="1"/>
    <w:qFormat/>
    <w:uiPriority w:val="0"/>
    <w:pPr>
      <w:widowControl/>
      <w:spacing w:before="120" w:line="360" w:lineRule="auto"/>
      <w:jc w:val="left"/>
    </w:pPr>
    <w:rPr>
      <w:rFonts w:ascii="宋体" w:hAnsi="宋体"/>
      <w:kern w:val="0"/>
      <w:sz w:val="24"/>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2021-05-07T01:04:00Z</dcterms:created>
  <dc:creator>宝宝很生气</dc:creator>
  <cp:lastModifiedBy>宝宝很生气</cp:lastModifiedBy>
  <dcterms:modified xsi:type="dcterms:W3CDTF">2021-05-08T09:21:28Z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