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425" w:hanging="425"/>
      </w:pPr>
      <w:bookmarkStart w:id="0" w:name="_Toc16684098"/>
      <w:bookmarkStart w:id="1" w:name="_Toc16620623"/>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jc w:val="center"/>
        <w:rPr>
          <w:rFonts w:ascii="仿宋" w:hAnsi="仿宋" w:eastAsia="仿宋"/>
          <w:b/>
          <w:bCs/>
          <w:sz w:val="48"/>
          <w:szCs w:val="48"/>
        </w:rPr>
      </w:pPr>
      <w:r>
        <w:rPr>
          <w:rFonts w:hint="eastAsia" w:ascii="仿宋" w:hAnsi="仿宋" w:eastAsia="仿宋"/>
          <w:b/>
          <w:bCs/>
          <w:sz w:val="48"/>
          <w:szCs w:val="48"/>
        </w:rPr>
        <w:t>售后服务及培训方案</w:t>
      </w: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jc w:val="center"/>
        <w:rPr>
          <w:rFonts w:ascii="仿宋" w:hAnsi="仿宋" w:eastAsia="仿宋"/>
          <w:sz w:val="24"/>
          <w:szCs w:val="24"/>
        </w:rPr>
      </w:pPr>
      <w:r>
        <w:rPr>
          <w:rFonts w:hint="eastAsia" w:ascii="仿宋" w:hAnsi="仿宋" w:eastAsia="仿宋"/>
          <w:sz w:val="24"/>
          <w:szCs w:val="24"/>
        </w:rPr>
        <w:t>蓝盾信息安全技术有限公司</w:t>
      </w:r>
    </w:p>
    <w:p>
      <w:pPr>
        <w:ind w:left="425" w:hanging="425"/>
        <w:jc w:val="center"/>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021</w:t>
      </w:r>
      <w:r>
        <w:rPr>
          <w:rFonts w:hint="eastAsia" w:ascii="仿宋" w:hAnsi="仿宋" w:eastAsia="仿宋"/>
          <w:sz w:val="24"/>
          <w:szCs w:val="24"/>
        </w:rPr>
        <w:t>年1</w:t>
      </w:r>
      <w:r>
        <w:rPr>
          <w:rFonts w:ascii="仿宋" w:hAnsi="仿宋" w:eastAsia="仿宋"/>
          <w:sz w:val="24"/>
          <w:szCs w:val="24"/>
        </w:rPr>
        <w:t>1</w:t>
      </w:r>
      <w:r>
        <w:rPr>
          <w:rFonts w:hint="eastAsia" w:ascii="仿宋" w:hAnsi="仿宋" w:eastAsia="仿宋"/>
          <w:sz w:val="24"/>
          <w:szCs w:val="24"/>
        </w:rPr>
        <w:t>月2</w:t>
      </w:r>
      <w:r>
        <w:rPr>
          <w:rFonts w:ascii="仿宋" w:hAnsi="仿宋" w:eastAsia="仿宋"/>
          <w:sz w:val="24"/>
          <w:szCs w:val="24"/>
        </w:rPr>
        <w:t>6</w:t>
      </w:r>
      <w:r>
        <w:rPr>
          <w:rFonts w:hint="eastAsia" w:ascii="仿宋" w:hAnsi="仿宋" w:eastAsia="仿宋"/>
          <w:sz w:val="24"/>
          <w:szCs w:val="24"/>
        </w:rPr>
        <w:t>日</w:t>
      </w: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pStyle w:val="13"/>
        <w:tabs>
          <w:tab w:val="right" w:leader="dot" w:pos="8296"/>
        </w:tabs>
        <w:jc w:val="center"/>
        <w:rPr>
          <w:rFonts w:ascii="仿宋" w:hAnsi="仿宋" w:eastAsia="仿宋"/>
          <w:caps w:val="0"/>
          <w:sz w:val="36"/>
          <w:szCs w:val="36"/>
        </w:rPr>
      </w:pPr>
      <w:r>
        <w:rPr>
          <w:rFonts w:hint="eastAsia" w:ascii="仿宋" w:hAnsi="仿宋" w:eastAsia="仿宋"/>
          <w:caps w:val="0"/>
          <w:sz w:val="36"/>
          <w:szCs w:val="36"/>
        </w:rPr>
        <w:t>目录</w:t>
      </w:r>
    </w:p>
    <w:p>
      <w:pPr>
        <w:pStyle w:val="13"/>
        <w:tabs>
          <w:tab w:val="right" w:leader="dot" w:pos="8296"/>
        </w:tabs>
        <w:rPr>
          <w:rFonts w:cstheme="minorBidi"/>
          <w:b w:val="0"/>
          <w:bCs w:val="0"/>
          <w:caps w:val="0"/>
          <w:sz w:val="21"/>
          <w:szCs w:val="22"/>
        </w:rPr>
      </w:pPr>
      <w:r>
        <w:rPr>
          <w:b w:val="0"/>
          <w:bCs w:val="0"/>
          <w:caps w:val="0"/>
        </w:rPr>
        <w:fldChar w:fldCharType="begin"/>
      </w:r>
      <w:r>
        <w:rPr>
          <w:b w:val="0"/>
          <w:bCs w:val="0"/>
          <w:caps w:val="0"/>
        </w:rPr>
        <w:instrText xml:space="preserve"> TOC \o "1-3" \h \z </w:instrText>
      </w:r>
      <w:r>
        <w:rPr>
          <w:b w:val="0"/>
          <w:bCs w:val="0"/>
          <w:caps w:val="0"/>
        </w:rPr>
        <w:fldChar w:fldCharType="separate"/>
      </w:r>
      <w:r>
        <w:fldChar w:fldCharType="begin"/>
      </w:r>
      <w:r>
        <w:instrText xml:space="preserve"> HYPERLINK \l "_Toc89160756" </w:instrText>
      </w:r>
      <w:r>
        <w:fldChar w:fldCharType="separate"/>
      </w:r>
      <w:r>
        <w:rPr>
          <w:rStyle w:val="20"/>
          <w:rFonts w:ascii="仿宋" w:hAnsi="仿宋" w:eastAsia="仿宋"/>
        </w:rPr>
        <w:t>第1章 售后技术支持和服务方案</w:t>
      </w:r>
      <w:r>
        <w:tab/>
      </w:r>
      <w:r>
        <w:fldChar w:fldCharType="begin"/>
      </w:r>
      <w:r>
        <w:instrText xml:space="preserve"> PAGEREF _Toc89160756 \h </w:instrText>
      </w:r>
      <w:r>
        <w:fldChar w:fldCharType="separate"/>
      </w:r>
      <w:r>
        <w:t>3</w:t>
      </w:r>
      <w:r>
        <w:fldChar w:fldCharType="end"/>
      </w:r>
      <w:r>
        <w:fldChar w:fldCharType="end"/>
      </w:r>
    </w:p>
    <w:p>
      <w:pPr>
        <w:pStyle w:val="16"/>
        <w:tabs>
          <w:tab w:val="right" w:leader="dot" w:pos="8296"/>
        </w:tabs>
        <w:rPr>
          <w:rFonts w:cstheme="minorBidi"/>
          <w:smallCaps w:val="0"/>
          <w:sz w:val="21"/>
          <w:szCs w:val="22"/>
        </w:rPr>
      </w:pPr>
      <w:r>
        <w:fldChar w:fldCharType="begin"/>
      </w:r>
      <w:r>
        <w:instrText xml:space="preserve"> HYPERLINK \l "_Toc89160757" </w:instrText>
      </w:r>
      <w:r>
        <w:fldChar w:fldCharType="separate"/>
      </w:r>
      <w:r>
        <w:rPr>
          <w:rStyle w:val="20"/>
          <w:rFonts w:ascii="仿宋" w:hAnsi="仿宋" w:eastAsia="仿宋"/>
          <w:b/>
          <w:bCs/>
        </w:rPr>
        <w:t>1.1 服务宗旨</w:t>
      </w:r>
      <w:r>
        <w:tab/>
      </w:r>
      <w:r>
        <w:fldChar w:fldCharType="begin"/>
      </w:r>
      <w:r>
        <w:instrText xml:space="preserve"> PAGEREF _Toc89160757 \h </w:instrText>
      </w:r>
      <w:r>
        <w:fldChar w:fldCharType="separate"/>
      </w:r>
      <w:r>
        <w:t>3</w:t>
      </w:r>
      <w:r>
        <w:fldChar w:fldCharType="end"/>
      </w:r>
      <w:r>
        <w:fldChar w:fldCharType="end"/>
      </w:r>
    </w:p>
    <w:p>
      <w:pPr>
        <w:pStyle w:val="16"/>
        <w:tabs>
          <w:tab w:val="right" w:leader="dot" w:pos="8296"/>
        </w:tabs>
        <w:rPr>
          <w:rFonts w:cstheme="minorBidi"/>
          <w:smallCaps w:val="0"/>
          <w:sz w:val="21"/>
          <w:szCs w:val="22"/>
        </w:rPr>
      </w:pPr>
      <w:r>
        <w:fldChar w:fldCharType="begin"/>
      </w:r>
      <w:r>
        <w:instrText xml:space="preserve"> HYPERLINK \l "_Toc89160758" </w:instrText>
      </w:r>
      <w:r>
        <w:fldChar w:fldCharType="separate"/>
      </w:r>
      <w:r>
        <w:rPr>
          <w:rStyle w:val="20"/>
          <w:rFonts w:ascii="仿宋" w:hAnsi="仿宋" w:eastAsia="仿宋"/>
          <w:b/>
          <w:bCs/>
        </w:rPr>
        <w:t>1.2 服务体系及内容</w:t>
      </w:r>
      <w:r>
        <w:tab/>
      </w:r>
      <w:r>
        <w:fldChar w:fldCharType="begin"/>
      </w:r>
      <w:r>
        <w:instrText xml:space="preserve"> PAGEREF _Toc89160758 \h </w:instrText>
      </w:r>
      <w:r>
        <w:fldChar w:fldCharType="separate"/>
      </w:r>
      <w:r>
        <w:t>3</w:t>
      </w:r>
      <w:r>
        <w:fldChar w:fldCharType="end"/>
      </w:r>
      <w:r>
        <w:fldChar w:fldCharType="end"/>
      </w:r>
    </w:p>
    <w:p>
      <w:pPr>
        <w:pStyle w:val="16"/>
        <w:tabs>
          <w:tab w:val="right" w:leader="dot" w:pos="8296"/>
        </w:tabs>
        <w:rPr>
          <w:rFonts w:cstheme="minorBidi"/>
          <w:smallCaps w:val="0"/>
          <w:sz w:val="21"/>
          <w:szCs w:val="22"/>
        </w:rPr>
      </w:pPr>
      <w:r>
        <w:fldChar w:fldCharType="begin"/>
      </w:r>
      <w:r>
        <w:instrText xml:space="preserve"> HYPERLINK \l "_Toc89160759" </w:instrText>
      </w:r>
      <w:r>
        <w:fldChar w:fldCharType="separate"/>
      </w:r>
      <w:r>
        <w:rPr>
          <w:rStyle w:val="20"/>
          <w:rFonts w:ascii="仿宋" w:hAnsi="仿宋" w:eastAsia="仿宋"/>
          <w:b/>
          <w:bCs/>
        </w:rPr>
        <w:t>1.3 服务期内的维护服务与技术支持</w:t>
      </w:r>
      <w:r>
        <w:tab/>
      </w:r>
      <w:r>
        <w:fldChar w:fldCharType="begin"/>
      </w:r>
      <w:r>
        <w:instrText xml:space="preserve"> PAGEREF _Toc89160759 \h </w:instrText>
      </w:r>
      <w:r>
        <w:fldChar w:fldCharType="separate"/>
      </w:r>
      <w:r>
        <w:t>4</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"_Toc89160760" </w:instrText>
      </w:r>
      <w:r>
        <w:fldChar w:fldCharType="separate"/>
      </w:r>
      <w:r>
        <w:rPr>
          <w:rStyle w:val="20"/>
          <w:rFonts w:ascii="仿宋" w:hAnsi="仿宋" w:eastAsia="仿宋"/>
          <w:b/>
          <w:bCs/>
        </w:rPr>
        <w:t>1.3.1 客户经理与支持团队快速现场服务</w:t>
      </w:r>
      <w:r>
        <w:tab/>
      </w:r>
      <w:r>
        <w:fldChar w:fldCharType="begin"/>
      </w:r>
      <w:r>
        <w:instrText xml:space="preserve"> PAGEREF _Toc89160760 \h </w:instrText>
      </w:r>
      <w:r>
        <w:fldChar w:fldCharType="separate"/>
      </w:r>
      <w:r>
        <w:t>5</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"_Toc89160761" </w:instrText>
      </w:r>
      <w:r>
        <w:fldChar w:fldCharType="separate"/>
      </w:r>
      <w:r>
        <w:rPr>
          <w:rStyle w:val="20"/>
          <w:rFonts w:ascii="仿宋" w:hAnsi="仿宋" w:eastAsia="仿宋"/>
          <w:b/>
          <w:bCs/>
        </w:rPr>
        <w:t>1.3.2 快速备件先行更换服务</w:t>
      </w:r>
      <w:r>
        <w:tab/>
      </w:r>
      <w:r>
        <w:fldChar w:fldCharType="begin"/>
      </w:r>
      <w:r>
        <w:instrText xml:space="preserve"> PAGEREF _Toc89160761 \h </w:instrText>
      </w:r>
      <w:r>
        <w:fldChar w:fldCharType="separate"/>
      </w:r>
      <w:r>
        <w:t>5</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"_Toc89160762" </w:instrText>
      </w:r>
      <w:r>
        <w:fldChar w:fldCharType="separate"/>
      </w:r>
      <w:r>
        <w:rPr>
          <w:rStyle w:val="20"/>
          <w:rFonts w:ascii="仿宋" w:hAnsi="仿宋" w:eastAsia="仿宋"/>
          <w:b/>
          <w:bCs/>
        </w:rPr>
        <w:t>1.3.3 快速响应</w:t>
      </w:r>
      <w:r>
        <w:tab/>
      </w:r>
      <w:r>
        <w:fldChar w:fldCharType="begin"/>
      </w:r>
      <w:r>
        <w:instrText xml:space="preserve"> PAGEREF _Toc89160762 \h </w:instrText>
      </w:r>
      <w:r>
        <w:fldChar w:fldCharType="separate"/>
      </w:r>
      <w:r>
        <w:t>5</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"_Toc89160763" </w:instrText>
      </w:r>
      <w:r>
        <w:fldChar w:fldCharType="separate"/>
      </w:r>
      <w:r>
        <w:rPr>
          <w:rStyle w:val="20"/>
          <w:rFonts w:ascii="仿宋" w:hAnsi="仿宋" w:eastAsia="仿宋"/>
          <w:b/>
          <w:bCs/>
        </w:rPr>
        <w:t>1.3.4 软件支持服务</w:t>
      </w:r>
      <w:r>
        <w:tab/>
      </w:r>
      <w:r>
        <w:fldChar w:fldCharType="begin"/>
      </w:r>
      <w:r>
        <w:instrText xml:space="preserve"> PAGEREF _Toc89160763 \h </w:instrText>
      </w:r>
      <w:r>
        <w:fldChar w:fldCharType="separate"/>
      </w:r>
      <w:r>
        <w:t>5</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"_Toc89160764" </w:instrText>
      </w:r>
      <w:r>
        <w:fldChar w:fldCharType="separate"/>
      </w:r>
      <w:r>
        <w:rPr>
          <w:rStyle w:val="20"/>
          <w:rFonts w:ascii="仿宋" w:hAnsi="仿宋" w:eastAsia="仿宋"/>
          <w:b/>
          <w:bCs/>
        </w:rPr>
        <w:t>1.3.5 在线支持服务</w:t>
      </w:r>
      <w:r>
        <w:tab/>
      </w:r>
      <w:r>
        <w:fldChar w:fldCharType="begin"/>
      </w:r>
      <w:r>
        <w:instrText xml:space="preserve"> PAGEREF _Toc89160764 \h </w:instrText>
      </w:r>
      <w:r>
        <w:fldChar w:fldCharType="separate"/>
      </w:r>
      <w:r>
        <w:t>6</w:t>
      </w:r>
      <w:r>
        <w:fldChar w:fldCharType="end"/>
      </w:r>
      <w:r>
        <w:fldChar w:fldCharType="end"/>
      </w:r>
    </w:p>
    <w:p>
      <w:pPr>
        <w:pStyle w:val="16"/>
        <w:tabs>
          <w:tab w:val="right" w:leader="dot" w:pos="8296"/>
        </w:tabs>
        <w:rPr>
          <w:rFonts w:cstheme="minorBidi"/>
          <w:smallCaps w:val="0"/>
          <w:sz w:val="21"/>
          <w:szCs w:val="22"/>
        </w:rPr>
      </w:pPr>
      <w:r>
        <w:fldChar w:fldCharType="begin"/>
      </w:r>
      <w:r>
        <w:instrText xml:space="preserve"> HYPERLINK \l "_Toc89160765" </w:instrText>
      </w:r>
      <w:r>
        <w:fldChar w:fldCharType="separate"/>
      </w:r>
      <w:r>
        <w:rPr>
          <w:rStyle w:val="20"/>
          <w:rFonts w:ascii="仿宋" w:hAnsi="仿宋" w:eastAsia="仿宋"/>
          <w:b/>
          <w:bCs/>
        </w:rPr>
        <w:t>1.4 服务期外的技术支持与服务</w:t>
      </w:r>
      <w:r>
        <w:tab/>
      </w:r>
      <w:r>
        <w:fldChar w:fldCharType="begin"/>
      </w:r>
      <w:r>
        <w:instrText xml:space="preserve"> PAGEREF _Toc89160765 \h </w:instrText>
      </w:r>
      <w:r>
        <w:fldChar w:fldCharType="separate"/>
      </w:r>
      <w:r>
        <w:t>6</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"_Toc89160766" </w:instrText>
      </w:r>
      <w:r>
        <w:fldChar w:fldCharType="separate"/>
      </w:r>
      <w:r>
        <w:rPr>
          <w:rStyle w:val="20"/>
          <w:rFonts w:ascii="仿宋" w:hAnsi="仿宋" w:eastAsia="仿宋"/>
          <w:b/>
          <w:bCs/>
        </w:rPr>
        <w:t>1.4.1 远程技术支持服务</w:t>
      </w:r>
      <w:r>
        <w:tab/>
      </w:r>
      <w:r>
        <w:fldChar w:fldCharType="begin"/>
      </w:r>
      <w:r>
        <w:instrText xml:space="preserve"> PAGEREF _Toc89160766 \h </w:instrText>
      </w:r>
      <w:r>
        <w:fldChar w:fldCharType="separate"/>
      </w:r>
      <w:r>
        <w:t>6</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"_Toc89160767" </w:instrText>
      </w:r>
      <w:r>
        <w:fldChar w:fldCharType="separate"/>
      </w:r>
      <w:r>
        <w:rPr>
          <w:rStyle w:val="20"/>
          <w:rFonts w:ascii="仿宋" w:hAnsi="仿宋" w:eastAsia="仿宋"/>
          <w:b/>
          <w:bCs/>
        </w:rPr>
        <w:t>1.4.2 现场技术支持服务</w:t>
      </w:r>
      <w:r>
        <w:tab/>
      </w:r>
      <w:r>
        <w:fldChar w:fldCharType="begin"/>
      </w:r>
      <w:r>
        <w:instrText xml:space="preserve"> PAGEREF _Toc89160767 \h </w:instrText>
      </w:r>
      <w:r>
        <w:fldChar w:fldCharType="separate"/>
      </w:r>
      <w:r>
        <w:t>7</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"_Toc89160768" </w:instrText>
      </w:r>
      <w:r>
        <w:fldChar w:fldCharType="separate"/>
      </w:r>
      <w:r>
        <w:rPr>
          <w:rStyle w:val="20"/>
          <w:rFonts w:ascii="仿宋" w:hAnsi="仿宋" w:eastAsia="仿宋"/>
          <w:b/>
          <w:bCs/>
        </w:rPr>
        <w:t>1.4.3 软件支持服务</w:t>
      </w:r>
      <w:r>
        <w:tab/>
      </w:r>
      <w:r>
        <w:fldChar w:fldCharType="begin"/>
      </w:r>
      <w:r>
        <w:instrText xml:space="preserve"> PAGEREF _Toc89160768 \h </w:instrText>
      </w:r>
      <w:r>
        <w:fldChar w:fldCharType="separate"/>
      </w:r>
      <w:r>
        <w:t>7</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"_Toc89160769" </w:instrText>
      </w:r>
      <w:r>
        <w:fldChar w:fldCharType="separate"/>
      </w:r>
      <w:r>
        <w:rPr>
          <w:rStyle w:val="20"/>
          <w:rFonts w:ascii="仿宋" w:hAnsi="仿宋" w:eastAsia="仿宋"/>
          <w:b/>
          <w:bCs/>
        </w:rPr>
        <w:t>1.4.4 在线支持服务</w:t>
      </w:r>
      <w:r>
        <w:tab/>
      </w:r>
      <w:r>
        <w:fldChar w:fldCharType="begin"/>
      </w:r>
      <w:r>
        <w:instrText xml:space="preserve"> PAGEREF _Toc89160769 \h </w:instrText>
      </w:r>
      <w:r>
        <w:fldChar w:fldCharType="separate"/>
      </w:r>
      <w:r>
        <w:t>8</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"_Toc89160770" </w:instrText>
      </w:r>
      <w:r>
        <w:fldChar w:fldCharType="separate"/>
      </w:r>
      <w:r>
        <w:rPr>
          <w:rStyle w:val="20"/>
          <w:rFonts w:ascii="仿宋" w:hAnsi="仿宋" w:eastAsia="仿宋"/>
          <w:b/>
          <w:bCs/>
        </w:rPr>
        <w:t>1.4.5 邮件列表服务</w:t>
      </w:r>
      <w:r>
        <w:tab/>
      </w:r>
      <w:r>
        <w:fldChar w:fldCharType="begin"/>
      </w:r>
      <w:r>
        <w:instrText xml:space="preserve"> PAGEREF _Toc89160770 \h </w:instrText>
      </w:r>
      <w:r>
        <w:fldChar w:fldCharType="separate"/>
      </w:r>
      <w:r>
        <w:t>8</w:t>
      </w:r>
      <w:r>
        <w:fldChar w:fldCharType="end"/>
      </w:r>
      <w:r>
        <w:fldChar w:fldCharType="end"/>
      </w:r>
    </w:p>
    <w:p>
      <w:pPr>
        <w:pStyle w:val="9"/>
        <w:tabs>
          <w:tab w:val="right" w:leader="dot" w:pos="8296"/>
        </w:tabs>
        <w:rPr>
          <w:rFonts w:cstheme="minorBidi"/>
          <w:i w:val="0"/>
          <w:iCs w:val="0"/>
          <w:sz w:val="21"/>
          <w:szCs w:val="22"/>
        </w:rPr>
      </w:pPr>
      <w:r>
        <w:fldChar w:fldCharType="begin"/>
      </w:r>
      <w:r>
        <w:instrText xml:space="preserve"> HYPERLINK \l "_Toc89160771" </w:instrText>
      </w:r>
      <w:r>
        <w:fldChar w:fldCharType="separate"/>
      </w:r>
      <w:r>
        <w:rPr>
          <w:rStyle w:val="20"/>
          <w:rFonts w:ascii="仿宋" w:hAnsi="仿宋" w:eastAsia="仿宋"/>
          <w:b/>
          <w:bCs/>
        </w:rPr>
        <w:t>1.4.6 高级健康检查服务</w:t>
      </w:r>
      <w:r>
        <w:tab/>
      </w:r>
      <w:r>
        <w:fldChar w:fldCharType="begin"/>
      </w:r>
      <w:r>
        <w:instrText xml:space="preserve"> PAGEREF _Toc89160771 \h </w:instrText>
      </w:r>
      <w:r>
        <w:fldChar w:fldCharType="separate"/>
      </w:r>
      <w:r>
        <w:t>8</w:t>
      </w:r>
      <w:r>
        <w:fldChar w:fldCharType="end"/>
      </w:r>
      <w:r>
        <w:fldChar w:fldCharType="end"/>
      </w:r>
    </w:p>
    <w:p>
      <w:pPr>
        <w:pStyle w:val="13"/>
        <w:tabs>
          <w:tab w:val="right" w:leader="dot" w:pos="8296"/>
        </w:tabs>
        <w:rPr>
          <w:rFonts w:cstheme="minorBidi"/>
          <w:b w:val="0"/>
          <w:bCs w:val="0"/>
          <w:caps w:val="0"/>
          <w:sz w:val="21"/>
          <w:szCs w:val="22"/>
        </w:rPr>
      </w:pPr>
      <w:r>
        <w:fldChar w:fldCharType="begin"/>
      </w:r>
      <w:r>
        <w:instrText xml:space="preserve"> HYPERLINK \l "_Toc89160772" </w:instrText>
      </w:r>
      <w:r>
        <w:fldChar w:fldCharType="separate"/>
      </w:r>
      <w:r>
        <w:rPr>
          <w:rStyle w:val="20"/>
          <w:rFonts w:ascii="仿宋" w:hAnsi="仿宋" w:eastAsia="仿宋"/>
        </w:rPr>
        <w:t>第2章 培训计划</w:t>
      </w:r>
      <w:r>
        <w:tab/>
      </w:r>
      <w:r>
        <w:fldChar w:fldCharType="begin"/>
      </w:r>
      <w:r>
        <w:instrText xml:space="preserve"> PAGEREF _Toc89160772 \h </w:instrText>
      </w:r>
      <w:r>
        <w:fldChar w:fldCharType="separate"/>
      </w:r>
      <w:r>
        <w:t>8</w:t>
      </w:r>
      <w:r>
        <w:fldChar w:fldCharType="end"/>
      </w:r>
      <w:r>
        <w:fldChar w:fldCharType="end"/>
      </w:r>
    </w:p>
    <w:p>
      <w:pPr>
        <w:pStyle w:val="16"/>
        <w:tabs>
          <w:tab w:val="right" w:leader="dot" w:pos="8296"/>
        </w:tabs>
        <w:rPr>
          <w:rFonts w:cstheme="minorBidi"/>
          <w:smallCaps w:val="0"/>
          <w:sz w:val="21"/>
          <w:szCs w:val="22"/>
        </w:rPr>
      </w:pPr>
      <w:r>
        <w:fldChar w:fldCharType="begin"/>
      </w:r>
      <w:r>
        <w:instrText xml:space="preserve"> HYPERLINK \l "_Toc89160773" </w:instrText>
      </w:r>
      <w:r>
        <w:fldChar w:fldCharType="separate"/>
      </w:r>
      <w:r>
        <w:rPr>
          <w:rStyle w:val="20"/>
          <w:rFonts w:ascii="仿宋" w:hAnsi="仿宋" w:eastAsia="仿宋"/>
          <w:b/>
          <w:bCs/>
        </w:rPr>
        <w:t>2.1 培训细则</w:t>
      </w:r>
      <w:r>
        <w:tab/>
      </w:r>
      <w:r>
        <w:fldChar w:fldCharType="begin"/>
      </w:r>
      <w:r>
        <w:instrText xml:space="preserve"> PAGEREF _Toc89160773 \h </w:instrText>
      </w:r>
      <w:r>
        <w:fldChar w:fldCharType="separate"/>
      </w:r>
      <w:r>
        <w:t>8</w:t>
      </w:r>
      <w:r>
        <w:fldChar w:fldCharType="end"/>
      </w:r>
      <w:r>
        <w:fldChar w:fldCharType="end"/>
      </w:r>
    </w:p>
    <w:p>
      <w:pPr>
        <w:pStyle w:val="16"/>
        <w:tabs>
          <w:tab w:val="right" w:leader="dot" w:pos="8296"/>
        </w:tabs>
        <w:rPr>
          <w:rFonts w:cstheme="minorBidi"/>
          <w:smallCaps w:val="0"/>
          <w:sz w:val="21"/>
          <w:szCs w:val="22"/>
        </w:rPr>
      </w:pPr>
      <w:r>
        <w:fldChar w:fldCharType="begin"/>
      </w:r>
      <w:r>
        <w:instrText xml:space="preserve"> HYPERLINK \l "_Toc89160774" </w:instrText>
      </w:r>
      <w:r>
        <w:fldChar w:fldCharType="separate"/>
      </w:r>
      <w:r>
        <w:rPr>
          <w:rStyle w:val="20"/>
          <w:rFonts w:ascii="仿宋" w:hAnsi="仿宋" w:eastAsia="仿宋"/>
          <w:b/>
          <w:bCs/>
        </w:rPr>
        <w:t>2.2 实施培训</w:t>
      </w:r>
      <w:r>
        <w:tab/>
      </w:r>
      <w:r>
        <w:fldChar w:fldCharType="begin"/>
      </w:r>
      <w:r>
        <w:instrText xml:space="preserve"> PAGEREF _Toc89160774 \h </w:instrText>
      </w:r>
      <w:r>
        <w:fldChar w:fldCharType="separate"/>
      </w:r>
      <w:r>
        <w:t>8</w:t>
      </w:r>
      <w:r>
        <w:fldChar w:fldCharType="end"/>
      </w:r>
      <w:r>
        <w:fldChar w:fldCharType="end"/>
      </w:r>
    </w:p>
    <w:p>
      <w:pPr>
        <w:pStyle w:val="16"/>
        <w:tabs>
          <w:tab w:val="right" w:leader="dot" w:pos="8296"/>
        </w:tabs>
        <w:rPr>
          <w:rFonts w:cstheme="minorBidi"/>
          <w:smallCaps w:val="0"/>
          <w:sz w:val="21"/>
          <w:szCs w:val="22"/>
        </w:rPr>
      </w:pPr>
      <w:r>
        <w:fldChar w:fldCharType="begin"/>
      </w:r>
      <w:r>
        <w:instrText xml:space="preserve"> HYPERLINK \l "_Toc89160775" </w:instrText>
      </w:r>
      <w:r>
        <w:fldChar w:fldCharType="separate"/>
      </w:r>
      <w:r>
        <w:rPr>
          <w:rStyle w:val="20"/>
          <w:rFonts w:ascii="仿宋" w:hAnsi="仿宋" w:eastAsia="仿宋"/>
          <w:b/>
          <w:bCs/>
        </w:rPr>
        <w:t>2.3 运行管理培训</w:t>
      </w:r>
      <w:r>
        <w:tab/>
      </w:r>
      <w:r>
        <w:fldChar w:fldCharType="begin"/>
      </w:r>
      <w:r>
        <w:instrText xml:space="preserve"> PAGEREF _Toc89160775 \h </w:instrText>
      </w:r>
      <w:r>
        <w:fldChar w:fldCharType="separate"/>
      </w:r>
      <w:r>
        <w:t>9</w:t>
      </w:r>
      <w:r>
        <w:fldChar w:fldCharType="end"/>
      </w:r>
      <w:r>
        <w:fldChar w:fldCharType="end"/>
      </w:r>
    </w:p>
    <w:p>
      <w:pPr>
        <w:ind w:left="425" w:hanging="425"/>
      </w:pPr>
      <w:r>
        <w:rPr>
          <w:rFonts w:cstheme="minorHAnsi"/>
          <w:b/>
          <w:bCs/>
          <w:caps/>
          <w:sz w:val="20"/>
          <w:szCs w:val="20"/>
        </w:rPr>
        <w:fldChar w:fldCharType="end"/>
      </w: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ind w:left="425" w:hanging="425"/>
      </w:pPr>
    </w:p>
    <w:p>
      <w:pPr>
        <w:pStyle w:val="2"/>
        <w:spacing w:line="240" w:lineRule="auto"/>
        <w:rPr>
          <w:rFonts w:ascii="仿宋" w:hAnsi="仿宋" w:eastAsia="仿宋"/>
        </w:rPr>
      </w:pPr>
      <w:bookmarkStart w:id="2" w:name="_Toc89160756"/>
      <w:r>
        <w:rPr>
          <w:rFonts w:hint="eastAsia" w:ascii="仿宋" w:hAnsi="仿宋" w:eastAsia="仿宋"/>
        </w:rPr>
        <w:t>第1章 售后技术支持和服务方案</w:t>
      </w:r>
      <w:bookmarkEnd w:id="0"/>
      <w:bookmarkEnd w:id="1"/>
      <w:bookmarkEnd w:id="2"/>
    </w:p>
    <w:p>
      <w:pPr>
        <w:spacing w:before="120" w:after="120"/>
        <w:ind w:firstLine="480" w:firstLineChars="200"/>
        <w:rPr>
          <w:rFonts w:ascii="仿宋" w:hAnsi="仿宋" w:eastAsia="仿宋"/>
          <w:sz w:val="24"/>
          <w:szCs w:val="24"/>
        </w:rPr>
      </w:pPr>
      <w:r>
        <w:rPr>
          <w:rFonts w:hint="eastAsia" w:ascii="仿宋" w:hAnsi="仿宋" w:eastAsia="仿宋"/>
          <w:sz w:val="24"/>
          <w:szCs w:val="24"/>
        </w:rPr>
        <w:t>我司能提供及时、高效的技术支持与售后服务，确保工程能按设计方案的各项指标要求和实施计划顺利完成，并在工程验收合格后，安全防护系统能长期稳定运行。</w:t>
      </w:r>
    </w:p>
    <w:p>
      <w:pPr>
        <w:spacing w:before="120" w:after="120"/>
        <w:ind w:firstLine="480" w:firstLineChars="200"/>
        <w:rPr>
          <w:rFonts w:ascii="仿宋" w:hAnsi="仿宋" w:eastAsia="仿宋"/>
          <w:sz w:val="24"/>
          <w:szCs w:val="24"/>
        </w:rPr>
      </w:pPr>
      <w:r>
        <w:rPr>
          <w:rFonts w:hint="eastAsia" w:ascii="仿宋" w:hAnsi="仿宋" w:eastAsia="仿宋"/>
          <w:sz w:val="24"/>
          <w:szCs w:val="24"/>
        </w:rPr>
        <w:t>技术支持与售后服务的范围包括本项目所涉及的所有软硬件产品，服务时间从项目最终验收完毕之日起计算。</w:t>
      </w:r>
    </w:p>
    <w:p>
      <w:pPr>
        <w:pStyle w:val="25"/>
        <w:keepNext/>
        <w:widowControl/>
        <w:numPr>
          <w:ilvl w:val="0"/>
          <w:numId w:val="1"/>
        </w:numPr>
        <w:spacing w:before="240" w:after="240"/>
        <w:ind w:firstLineChars="0"/>
        <w:outlineLvl w:val="1"/>
        <w:rPr>
          <w:rFonts w:ascii="仿宋" w:hAnsi="仿宋" w:eastAsia="仿宋"/>
          <w:vanish/>
          <w:szCs w:val="21"/>
        </w:rPr>
      </w:pPr>
      <w:bookmarkStart w:id="3" w:name="_Toc16684099"/>
      <w:bookmarkEnd w:id="3"/>
      <w:bookmarkStart w:id="4" w:name="_Toc16680759"/>
      <w:bookmarkEnd w:id="4"/>
    </w:p>
    <w:p>
      <w:pPr>
        <w:pStyle w:val="3"/>
        <w:numPr>
          <w:ilvl w:val="0"/>
          <w:numId w:val="0"/>
        </w:numPr>
        <w:spacing w:before="0" w:after="0"/>
        <w:rPr>
          <w:rFonts w:ascii="仿宋" w:hAnsi="仿宋" w:eastAsia="仿宋"/>
          <w:b/>
          <w:bCs/>
          <w:sz w:val="30"/>
          <w:szCs w:val="30"/>
        </w:rPr>
      </w:pPr>
      <w:bookmarkStart w:id="5" w:name="_Toc16684100"/>
      <w:bookmarkStart w:id="6" w:name="_Toc89160757"/>
      <w:r>
        <w:rPr>
          <w:rFonts w:hint="eastAsia" w:ascii="仿宋" w:hAnsi="仿宋" w:eastAsia="仿宋"/>
          <w:b/>
          <w:bCs/>
          <w:sz w:val="30"/>
          <w:szCs w:val="30"/>
        </w:rPr>
        <w:t>1</w:t>
      </w:r>
      <w:r>
        <w:rPr>
          <w:rFonts w:ascii="仿宋" w:hAnsi="仿宋" w:eastAsia="仿宋"/>
          <w:b/>
          <w:bCs/>
          <w:sz w:val="30"/>
          <w:szCs w:val="30"/>
        </w:rPr>
        <w:t xml:space="preserve">.1 </w:t>
      </w:r>
      <w:r>
        <w:rPr>
          <w:rFonts w:hint="eastAsia" w:ascii="仿宋" w:hAnsi="仿宋" w:eastAsia="仿宋"/>
          <w:b/>
          <w:bCs/>
          <w:sz w:val="30"/>
          <w:szCs w:val="30"/>
        </w:rPr>
        <w:t>服务宗旨</w:t>
      </w:r>
      <w:bookmarkEnd w:id="5"/>
      <w:bookmarkEnd w:id="6"/>
    </w:p>
    <w:p>
      <w:pPr>
        <w:spacing w:before="120" w:after="120"/>
        <w:ind w:firstLine="480" w:firstLineChars="200"/>
        <w:rPr>
          <w:rFonts w:ascii="仿宋" w:hAnsi="仿宋" w:eastAsia="仿宋"/>
          <w:sz w:val="24"/>
          <w:szCs w:val="24"/>
        </w:rPr>
      </w:pPr>
      <w:r>
        <w:rPr>
          <w:rFonts w:hint="eastAsia" w:ascii="仿宋" w:hAnsi="仿宋" w:eastAsia="仿宋"/>
          <w:sz w:val="24"/>
          <w:szCs w:val="24"/>
        </w:rPr>
        <w:t>我司是全球领先的安全管理运营服务和解决方案提供商，将为用户提供具有针对性和实际可操作性的应用安全交付解决方案，协助用户更有效地利用IT建立强大的竞争优势。同时，我司通过本身以及合作伙伴的不断努力和广大最终用户的配合，针对用户的不同的需求和独特的要求，向最终用户提供独具特色的、充分考虑最终用户利益的服务方式，并建立了一个完善的体系来满足您的要求。</w:t>
      </w:r>
    </w:p>
    <w:p>
      <w:pPr>
        <w:pStyle w:val="3"/>
        <w:numPr>
          <w:ilvl w:val="0"/>
          <w:numId w:val="0"/>
        </w:numPr>
        <w:spacing w:before="0" w:after="0"/>
        <w:rPr>
          <w:rFonts w:ascii="仿宋" w:hAnsi="仿宋" w:eastAsia="仿宋"/>
          <w:b/>
          <w:bCs/>
          <w:sz w:val="30"/>
          <w:szCs w:val="30"/>
        </w:rPr>
      </w:pPr>
      <w:bookmarkStart w:id="7" w:name="_Toc89160758"/>
      <w:bookmarkStart w:id="8" w:name="_Toc16684101"/>
      <w:r>
        <w:rPr>
          <w:rFonts w:hint="eastAsia" w:ascii="仿宋" w:hAnsi="仿宋" w:eastAsia="仿宋"/>
          <w:b/>
          <w:bCs/>
          <w:sz w:val="30"/>
          <w:szCs w:val="30"/>
        </w:rPr>
        <w:t>1</w:t>
      </w:r>
      <w:r>
        <w:rPr>
          <w:rFonts w:ascii="仿宋" w:hAnsi="仿宋" w:eastAsia="仿宋"/>
          <w:b/>
          <w:bCs/>
          <w:sz w:val="30"/>
          <w:szCs w:val="30"/>
        </w:rPr>
        <w:t xml:space="preserve">.2 </w:t>
      </w:r>
      <w:r>
        <w:rPr>
          <w:rFonts w:hint="eastAsia" w:ascii="仿宋" w:hAnsi="仿宋" w:eastAsia="仿宋"/>
          <w:b/>
          <w:bCs/>
          <w:sz w:val="30"/>
          <w:szCs w:val="30"/>
        </w:rPr>
        <w:t>服务体系及内容</w:t>
      </w:r>
      <w:bookmarkEnd w:id="7"/>
      <w:bookmarkEnd w:id="8"/>
    </w:p>
    <w:p>
      <w:pPr>
        <w:spacing w:before="120" w:after="120"/>
        <w:ind w:firstLine="480" w:firstLineChars="200"/>
        <w:rPr>
          <w:rFonts w:ascii="仿宋" w:hAnsi="仿宋" w:eastAsia="仿宋"/>
          <w:sz w:val="24"/>
          <w:szCs w:val="24"/>
        </w:rPr>
      </w:pPr>
      <w:r>
        <w:rPr>
          <w:rFonts w:hint="eastAsia" w:ascii="仿宋" w:hAnsi="仿宋" w:eastAsia="仿宋"/>
          <w:sz w:val="24"/>
          <w:szCs w:val="24"/>
        </w:rPr>
        <w:t>随着市场竞争的日益激烈，售后服务已越来越成为用户普遍关注的问题，优质、专业的售后服务能保证用户的设备连续、稳定、高效的运行。为此，我司建立了完善的售后服务体系并提供如下几方面的售后服务内容：</w:t>
      </w:r>
    </w:p>
    <w:p>
      <w:pPr>
        <w:spacing w:before="120" w:after="120"/>
        <w:ind w:firstLine="480" w:firstLineChars="200"/>
        <w:rPr>
          <w:rFonts w:ascii="仿宋" w:hAnsi="仿宋" w:eastAsia="仿宋"/>
          <w:sz w:val="24"/>
          <w:szCs w:val="24"/>
        </w:rPr>
      </w:pPr>
      <w:r>
        <w:rPr>
          <w:rFonts w:hint="eastAsia" w:ascii="仿宋" w:hAnsi="仿宋" w:eastAsia="仿宋"/>
          <w:sz w:val="24"/>
          <w:szCs w:val="24"/>
        </w:rPr>
        <w:t>一、技术支持服务：为保证我司服务运行应用安全交付产品的用户，能够及时地解决遇到的问题。 我司提供如下服务内容：远程技术支持、维护性软件版本支持以及网站和论坛支持等，满足客户对高效、稳定的IT环境的需求；我司设有客户服务热线和网上问题提交，7x24接受服务请求，提供全天候无间断的产品技术咨询、培训需求受理、以及服务政策咨询等服务内容。</w:t>
      </w:r>
    </w:p>
    <w:p>
      <w:pPr>
        <w:spacing w:before="120" w:after="120"/>
        <w:ind w:firstLine="480" w:firstLineChars="200"/>
        <w:rPr>
          <w:rFonts w:ascii="仿宋" w:hAnsi="仿宋" w:eastAsia="仿宋"/>
          <w:sz w:val="24"/>
          <w:szCs w:val="24"/>
        </w:rPr>
      </w:pPr>
      <w:r>
        <w:rPr>
          <w:rFonts w:hint="eastAsia" w:ascii="仿宋" w:hAnsi="仿宋" w:eastAsia="仿宋"/>
          <w:sz w:val="24"/>
          <w:szCs w:val="24"/>
        </w:rPr>
        <w:t>二、软件支持服务：在服务有效期内，我司能向客户提供其所购服务所需软件的维护性版本或升级版本以及该软件配套的文档资料。获得软件后，客户将享有与原有软件相同的许可权利，但不得用于商业目的的传播。具有特殊功能并单独销售的主机软件不在提供范围以内。进行License控制与销售的软件产品，如管理软件，只提供软件补丁，不提供新的License或新版本的软件本身。</w:t>
      </w:r>
    </w:p>
    <w:p>
      <w:pPr>
        <w:spacing w:before="120" w:after="120"/>
        <w:ind w:firstLine="480" w:firstLineChars="200"/>
        <w:rPr>
          <w:rFonts w:ascii="仿宋" w:hAnsi="仿宋" w:eastAsia="仿宋"/>
          <w:sz w:val="24"/>
          <w:szCs w:val="24"/>
        </w:rPr>
      </w:pPr>
      <w:r>
        <w:rPr>
          <w:rFonts w:hint="eastAsia" w:ascii="仿宋" w:hAnsi="仿宋" w:eastAsia="仿宋"/>
          <w:sz w:val="24"/>
          <w:szCs w:val="24"/>
        </w:rPr>
        <w:t>三、特征库升级服务：为了保障您对我司应用安全交付的投资，我司不断地为用户建立和更新攻击特征库、病毒库、协议特征库等来保护用户的系统。在购买的特征库服务有效期内，我司能向客户提供特征库升级服务。</w:t>
      </w:r>
    </w:p>
    <w:p>
      <w:pPr>
        <w:rPr>
          <w:rFonts w:ascii="仿宋" w:hAnsi="仿宋" w:eastAsia="仿宋"/>
          <w:b/>
          <w:sz w:val="24"/>
          <w:szCs w:val="24"/>
        </w:rPr>
      </w:pPr>
      <w:r>
        <w:rPr>
          <w:rFonts w:hint="eastAsia" w:ascii="仿宋" w:hAnsi="仿宋" w:eastAsia="仿宋"/>
          <w:b/>
          <w:sz w:val="24"/>
          <w:szCs w:val="24"/>
        </w:rPr>
        <w:t>售后服务体系流程说明</w:t>
      </w:r>
    </w:p>
    <w:p>
      <w:pPr>
        <w:spacing w:before="120" w:after="120"/>
        <w:ind w:firstLine="480" w:firstLineChars="200"/>
        <w:rPr>
          <w:rFonts w:ascii="仿宋" w:hAnsi="仿宋" w:eastAsia="仿宋"/>
          <w:sz w:val="24"/>
          <w:szCs w:val="24"/>
        </w:rPr>
      </w:pPr>
      <w:r>
        <w:rPr>
          <w:rFonts w:hint="eastAsia" w:ascii="仿宋" w:hAnsi="仿宋" w:eastAsia="仿宋"/>
          <w:sz w:val="24"/>
          <w:szCs w:val="24"/>
        </w:rPr>
        <w:t>1、客户通过热线电话，传真，电子邮件和网站在线提交等方式提交问题；</w:t>
      </w:r>
    </w:p>
    <w:p>
      <w:pPr>
        <w:spacing w:before="120" w:after="120"/>
        <w:ind w:firstLine="480" w:firstLineChars="200"/>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、我司客户服务中心统一受理客户的投诉；</w:t>
      </w:r>
    </w:p>
    <w:p>
      <w:pPr>
        <w:spacing w:before="120" w:after="120"/>
        <w:ind w:firstLine="480" w:firstLineChars="200"/>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、根据问题的不同类型，指派相应的售后技术支持工程师处理；</w:t>
      </w:r>
    </w:p>
    <w:p>
      <w:pPr>
        <w:spacing w:before="120" w:after="120"/>
        <w:ind w:firstLine="480" w:firstLineChars="200"/>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、售后技术支持工程师根据问题的内容，以及问题处理的需要，向客户了解更加详细的技术问题；</w:t>
      </w:r>
    </w:p>
    <w:p>
      <w:pPr>
        <w:spacing w:before="120" w:after="120"/>
        <w:ind w:firstLine="480" w:firstLineChars="200"/>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、售后技术支持工程师对问题进行诊断和分析处理；</w:t>
      </w:r>
    </w:p>
    <w:p>
      <w:pPr>
        <w:spacing w:before="120" w:after="120"/>
        <w:ind w:firstLine="480" w:firstLineChars="200"/>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、问题解决以后，向客户反馈问题解决信息；</w:t>
      </w:r>
    </w:p>
    <w:p>
      <w:pPr>
        <w:spacing w:before="120" w:after="120"/>
        <w:ind w:firstLine="480" w:firstLineChars="200"/>
        <w:rPr>
          <w:rFonts w:ascii="仿宋" w:hAnsi="仿宋" w:eastAsia="仿宋"/>
          <w:sz w:val="24"/>
          <w:szCs w:val="24"/>
        </w:rPr>
      </w:pPr>
      <w:r>
        <w:rPr>
          <w:rFonts w:ascii="仿宋" w:hAnsi="仿宋" w:eastAsia="仿宋"/>
          <w:sz w:val="24"/>
          <w:szCs w:val="24"/>
        </w:rPr>
        <w:t>7</w:t>
      </w:r>
      <w:r>
        <w:rPr>
          <w:rFonts w:hint="eastAsia" w:ascii="仿宋" w:hAnsi="仿宋" w:eastAsia="仿宋"/>
          <w:sz w:val="24"/>
          <w:szCs w:val="24"/>
        </w:rPr>
        <w:t>、由客户确认问题真正解决；</w:t>
      </w:r>
    </w:p>
    <w:p>
      <w:pPr>
        <w:spacing w:before="120" w:after="120"/>
        <w:ind w:firstLine="480" w:firstLineChars="200"/>
        <w:rPr>
          <w:rFonts w:ascii="仿宋" w:hAnsi="仿宋" w:eastAsia="仿宋"/>
          <w:sz w:val="24"/>
          <w:szCs w:val="24"/>
        </w:rPr>
      </w:pPr>
      <w:r>
        <w:rPr>
          <w:rFonts w:ascii="仿宋" w:hAnsi="仿宋" w:eastAsia="仿宋"/>
          <w:sz w:val="24"/>
          <w:szCs w:val="24"/>
        </w:rPr>
        <w:t>8</w:t>
      </w:r>
      <w:r>
        <w:rPr>
          <w:rFonts w:hint="eastAsia" w:ascii="仿宋" w:hAnsi="仿宋" w:eastAsia="仿宋"/>
          <w:sz w:val="24"/>
          <w:szCs w:val="24"/>
        </w:rPr>
        <w:t>、客户投诉的问题关闭。</w:t>
      </w:r>
    </w:p>
    <w:p>
      <w:pPr>
        <w:pStyle w:val="3"/>
        <w:numPr>
          <w:ilvl w:val="0"/>
          <w:numId w:val="0"/>
        </w:numPr>
        <w:spacing w:before="0" w:after="0"/>
        <w:rPr>
          <w:rFonts w:ascii="仿宋" w:hAnsi="仿宋" w:eastAsia="仿宋"/>
          <w:b/>
          <w:bCs/>
          <w:sz w:val="30"/>
          <w:szCs w:val="30"/>
        </w:rPr>
      </w:pPr>
      <w:bookmarkStart w:id="9" w:name="_Toc256797147"/>
      <w:bookmarkStart w:id="10" w:name="_Toc255994367"/>
      <w:bookmarkStart w:id="11" w:name="_Toc260742181"/>
      <w:bookmarkStart w:id="12" w:name="_Toc261034137"/>
      <w:bookmarkStart w:id="13" w:name="_Toc259303283"/>
      <w:bookmarkStart w:id="14" w:name="_Toc256260657"/>
      <w:bookmarkStart w:id="15" w:name="_Toc16684102"/>
      <w:bookmarkStart w:id="16" w:name="_Toc89160759"/>
      <w:r>
        <w:rPr>
          <w:rFonts w:hint="eastAsia" w:ascii="仿宋" w:hAnsi="仿宋" w:eastAsia="仿宋"/>
          <w:b/>
          <w:bCs/>
          <w:sz w:val="30"/>
          <w:szCs w:val="30"/>
        </w:rPr>
        <w:t>1</w:t>
      </w:r>
      <w:r>
        <w:rPr>
          <w:rFonts w:ascii="仿宋" w:hAnsi="仿宋" w:eastAsia="仿宋"/>
          <w:b/>
          <w:bCs/>
          <w:sz w:val="30"/>
          <w:szCs w:val="30"/>
        </w:rPr>
        <w:t xml:space="preserve">.3 </w:t>
      </w:r>
      <w:r>
        <w:rPr>
          <w:rFonts w:hint="eastAsia" w:ascii="仿宋" w:hAnsi="仿宋" w:eastAsia="仿宋"/>
          <w:b/>
          <w:bCs/>
          <w:sz w:val="30"/>
          <w:szCs w:val="30"/>
        </w:rPr>
        <w:t>服务期内的维护服务</w:t>
      </w:r>
      <w:bookmarkEnd w:id="9"/>
      <w:bookmarkEnd w:id="10"/>
      <w:bookmarkEnd w:id="11"/>
      <w:bookmarkEnd w:id="12"/>
      <w:bookmarkEnd w:id="13"/>
      <w:bookmarkEnd w:id="14"/>
      <w:r>
        <w:rPr>
          <w:rFonts w:hint="eastAsia" w:ascii="仿宋" w:hAnsi="仿宋" w:eastAsia="仿宋"/>
          <w:b/>
          <w:bCs/>
          <w:sz w:val="30"/>
          <w:szCs w:val="30"/>
        </w:rPr>
        <w:t>与技术支持</w:t>
      </w:r>
      <w:bookmarkEnd w:id="15"/>
      <w:bookmarkEnd w:id="16"/>
    </w:p>
    <w:p>
      <w:pPr>
        <w:spacing w:before="120" w:after="120"/>
        <w:ind w:firstLine="480" w:firstLineChars="200"/>
        <w:rPr>
          <w:rFonts w:ascii="仿宋" w:hAnsi="仿宋" w:eastAsia="仿宋"/>
          <w:sz w:val="24"/>
          <w:szCs w:val="24"/>
        </w:rPr>
      </w:pPr>
      <w:r>
        <w:rPr>
          <w:rFonts w:hint="eastAsia" w:ascii="仿宋" w:hAnsi="仿宋" w:eastAsia="仿宋"/>
          <w:sz w:val="24"/>
          <w:szCs w:val="24"/>
        </w:rPr>
        <w:t>针对本项目，蓝盾信息安全技术有限公司</w:t>
      </w:r>
      <w:r>
        <w:rPr>
          <w:rFonts w:ascii="仿宋" w:hAnsi="仿宋" w:eastAsia="仿宋"/>
          <w:sz w:val="24"/>
          <w:szCs w:val="24"/>
        </w:rPr>
        <w:t>为</w:t>
      </w:r>
      <w:r>
        <w:rPr>
          <w:rFonts w:hint="eastAsia" w:ascii="仿宋" w:hAnsi="仿宋" w:eastAsia="仿宋"/>
          <w:sz w:val="24"/>
          <w:szCs w:val="24"/>
        </w:rPr>
        <w:t>用户专门定制了</w:t>
      </w:r>
      <w:r>
        <w:rPr>
          <w:rFonts w:ascii="仿宋" w:hAnsi="仿宋" w:eastAsia="仿宋"/>
          <w:sz w:val="24"/>
          <w:szCs w:val="24"/>
        </w:rPr>
        <w:t>高级维护保障服务解决方案。该方案除涵盖了远程技术支持、维护性软件版本支持以及网站和论坛支持内容外，还增加了</w:t>
      </w:r>
      <w:r>
        <w:rPr>
          <w:rFonts w:hint="eastAsia" w:ascii="仿宋" w:hAnsi="仿宋" w:eastAsia="仿宋"/>
          <w:sz w:val="24"/>
          <w:szCs w:val="24"/>
        </w:rPr>
        <w:t>专门服务团队支持接口、</w:t>
      </w:r>
      <w:r>
        <w:rPr>
          <w:rFonts w:ascii="仿宋" w:hAnsi="仿宋" w:eastAsia="仿宋"/>
          <w:sz w:val="24"/>
          <w:szCs w:val="24"/>
        </w:rPr>
        <w:t>现场技术支持以及现场软件升级</w:t>
      </w:r>
      <w:r>
        <w:rPr>
          <w:rFonts w:hint="eastAsia" w:ascii="仿宋" w:hAnsi="仿宋" w:eastAsia="仿宋"/>
          <w:sz w:val="24"/>
          <w:szCs w:val="24"/>
        </w:rPr>
        <w:t>、调优健康检查</w:t>
      </w:r>
      <w:r>
        <w:rPr>
          <w:rFonts w:ascii="仿宋" w:hAnsi="仿宋" w:eastAsia="仿宋"/>
          <w:sz w:val="24"/>
          <w:szCs w:val="24"/>
        </w:rPr>
        <w:t>等服务内容。通过</w:t>
      </w:r>
      <w:r>
        <w:rPr>
          <w:rFonts w:hint="eastAsia" w:ascii="仿宋" w:hAnsi="仿宋" w:eastAsia="仿宋"/>
          <w:sz w:val="24"/>
          <w:szCs w:val="24"/>
        </w:rPr>
        <w:t>我司</w:t>
      </w:r>
      <w:r>
        <w:rPr>
          <w:rFonts w:ascii="仿宋" w:hAnsi="仿宋" w:eastAsia="仿宋"/>
          <w:sz w:val="24"/>
          <w:szCs w:val="24"/>
        </w:rPr>
        <w:t>规范的服务支持流程及专业的服务经验，帮助客户维护更加高效、稳定的IT环境。</w:t>
      </w:r>
    </w:p>
    <w:tbl>
      <w:tblPr>
        <w:tblStyle w:val="18"/>
        <w:tblpPr w:topFromText="180" w:bottomFromText="180" w:vertAnchor="text" w:tblpX="1" w:tblpYSpec="bottom"/>
        <w:tblOverlap w:val="never"/>
        <w:tblW w:w="8515" w:type="dxa"/>
        <w:tblInd w:w="0" w:type="dxa"/>
        <w:tblLayout w:type="autofit"/>
        <w:tblCellMar>
          <w:top w:w="0" w:type="dxa"/>
          <w:left w:w="108" w:type="dxa"/>
          <w:bottom w:w="0" w:type="dxa"/>
          <w:right w:w="108" w:type="dxa"/>
        </w:tblCellMar>
      </w:tblPr>
      <w:tblGrid>
        <w:gridCol w:w="906"/>
        <w:gridCol w:w="3462"/>
        <w:gridCol w:w="4147"/>
      </w:tblGrid>
      <w:tr>
        <w:tblPrEx>
          <w:tblCellMar>
            <w:top w:w="0" w:type="dxa"/>
            <w:left w:w="108" w:type="dxa"/>
            <w:bottom w:w="0" w:type="dxa"/>
            <w:right w:w="108" w:type="dxa"/>
          </w:tblCellMar>
        </w:tblPrEx>
        <w:trPr>
          <w:trHeight w:val="285" w:hRule="atLeast"/>
        </w:trPr>
        <w:tc>
          <w:tcPr>
            <w:tcW w:w="906"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序号</w:t>
            </w:r>
          </w:p>
        </w:tc>
        <w:tc>
          <w:tcPr>
            <w:tcW w:w="3462"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服务产品模块</w:t>
            </w:r>
          </w:p>
        </w:tc>
        <w:tc>
          <w:tcPr>
            <w:tcW w:w="4147"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内容描述</w:t>
            </w:r>
          </w:p>
        </w:tc>
      </w:tr>
      <w:tr>
        <w:tblPrEx>
          <w:tblCellMar>
            <w:top w:w="0" w:type="dxa"/>
            <w:left w:w="108" w:type="dxa"/>
            <w:bottom w:w="0" w:type="dxa"/>
            <w:right w:w="108" w:type="dxa"/>
          </w:tblCellMar>
        </w:tblPrEx>
        <w:trPr>
          <w:trHeight w:val="285" w:hRule="atLeast"/>
        </w:trPr>
        <w:tc>
          <w:tcPr>
            <w:tcW w:w="906"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1</w:t>
            </w:r>
          </w:p>
        </w:tc>
        <w:tc>
          <w:tcPr>
            <w:tcW w:w="3462"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远程技术支持</w:t>
            </w:r>
            <w:r>
              <w:rPr>
                <w:rFonts w:hint="eastAsia" w:ascii="仿宋" w:hAnsi="仿宋" w:eastAsia="仿宋"/>
                <w:sz w:val="24"/>
                <w:szCs w:val="24"/>
              </w:rPr>
              <w:t>服务</w:t>
            </w:r>
          </w:p>
        </w:tc>
        <w:tc>
          <w:tcPr>
            <w:tcW w:w="4147"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7×24小时，VIP座席优先受理</w:t>
            </w:r>
          </w:p>
        </w:tc>
      </w:tr>
      <w:tr>
        <w:tblPrEx>
          <w:tblCellMar>
            <w:top w:w="0" w:type="dxa"/>
            <w:left w:w="108" w:type="dxa"/>
            <w:bottom w:w="0" w:type="dxa"/>
            <w:right w:w="108" w:type="dxa"/>
          </w:tblCellMar>
        </w:tblPrEx>
        <w:trPr>
          <w:trHeight w:val="285" w:hRule="atLeast"/>
        </w:trPr>
        <w:tc>
          <w:tcPr>
            <w:tcW w:w="906"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2</w:t>
            </w:r>
          </w:p>
        </w:tc>
        <w:tc>
          <w:tcPr>
            <w:tcW w:w="3462"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快速响应</w:t>
            </w:r>
          </w:p>
        </w:tc>
        <w:tc>
          <w:tcPr>
            <w:tcW w:w="4147"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接到用户技术支持请求后，立即做出实质性响应。对于学校设备故障，在</w:t>
            </w:r>
            <w:r>
              <w:rPr>
                <w:rFonts w:ascii="仿宋" w:hAnsi="仿宋" w:eastAsia="仿宋"/>
                <w:sz w:val="24"/>
                <w:szCs w:val="24"/>
              </w:rPr>
              <w:t>2</w:t>
            </w:r>
            <w:r>
              <w:rPr>
                <w:rFonts w:hint="eastAsia" w:ascii="仿宋" w:hAnsi="仿宋" w:eastAsia="仿宋"/>
                <w:sz w:val="24"/>
                <w:szCs w:val="24"/>
              </w:rPr>
              <w:t>小时内提出故障解决方案，</w:t>
            </w:r>
            <w:r>
              <w:rPr>
                <w:rFonts w:ascii="仿宋" w:hAnsi="仿宋" w:eastAsia="仿宋"/>
                <w:sz w:val="24"/>
                <w:szCs w:val="24"/>
              </w:rPr>
              <w:t>4</w:t>
            </w:r>
            <w:r>
              <w:rPr>
                <w:rFonts w:hint="eastAsia" w:ascii="仿宋" w:hAnsi="仿宋" w:eastAsia="仿宋"/>
                <w:sz w:val="24"/>
                <w:szCs w:val="24"/>
              </w:rPr>
              <w:t>小时内恢复设备正常运行</w:t>
            </w:r>
            <w:r>
              <w:rPr>
                <w:rFonts w:ascii="仿宋" w:hAnsi="仿宋" w:eastAsia="仿宋"/>
                <w:sz w:val="24"/>
                <w:szCs w:val="24"/>
              </w:rPr>
              <w:t xml:space="preserve"> </w:t>
            </w:r>
          </w:p>
        </w:tc>
      </w:tr>
      <w:tr>
        <w:tblPrEx>
          <w:tblCellMar>
            <w:top w:w="0" w:type="dxa"/>
            <w:left w:w="108" w:type="dxa"/>
            <w:bottom w:w="0" w:type="dxa"/>
            <w:right w:w="108" w:type="dxa"/>
          </w:tblCellMar>
        </w:tblPrEx>
        <w:trPr>
          <w:trHeight w:val="300" w:hRule="atLeast"/>
        </w:trPr>
        <w:tc>
          <w:tcPr>
            <w:tcW w:w="906"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3</w:t>
            </w:r>
          </w:p>
        </w:tc>
        <w:tc>
          <w:tcPr>
            <w:tcW w:w="3462"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客户经理与支持团队</w:t>
            </w:r>
            <w:r>
              <w:rPr>
                <w:rFonts w:hint="eastAsia" w:ascii="仿宋" w:hAnsi="仿宋" w:eastAsia="仿宋"/>
                <w:sz w:val="24"/>
                <w:szCs w:val="24"/>
              </w:rPr>
              <w:t>快速现场服务</w:t>
            </w:r>
          </w:p>
        </w:tc>
        <w:tc>
          <w:tcPr>
            <w:tcW w:w="4147"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V</w:t>
            </w:r>
            <w:r>
              <w:rPr>
                <w:rFonts w:hint="eastAsia" w:ascii="仿宋" w:hAnsi="仿宋" w:eastAsia="仿宋"/>
                <w:sz w:val="24"/>
                <w:szCs w:val="24"/>
              </w:rPr>
              <w:t>IP</w:t>
            </w:r>
            <w:r>
              <w:rPr>
                <w:rFonts w:ascii="仿宋" w:hAnsi="仿宋" w:eastAsia="仿宋"/>
                <w:sz w:val="24"/>
                <w:szCs w:val="24"/>
              </w:rPr>
              <w:t>客户服务经理与专家技术支持团队</w:t>
            </w:r>
            <w:r>
              <w:rPr>
                <w:rFonts w:hint="eastAsia" w:ascii="仿宋" w:hAnsi="仿宋" w:eastAsia="仿宋"/>
                <w:sz w:val="24"/>
                <w:szCs w:val="24"/>
              </w:rPr>
              <w:t>，远程及现场技术支持服务，学校</w:t>
            </w:r>
            <w:r>
              <w:rPr>
                <w:rFonts w:ascii="仿宋" w:hAnsi="仿宋" w:eastAsia="仿宋"/>
                <w:sz w:val="24"/>
                <w:szCs w:val="24"/>
              </w:rPr>
              <w:t>7×24×</w:t>
            </w:r>
            <w:r>
              <w:rPr>
                <w:rFonts w:hint="eastAsia" w:ascii="仿宋" w:hAnsi="仿宋" w:eastAsia="仿宋"/>
                <w:sz w:val="24"/>
                <w:szCs w:val="24"/>
              </w:rPr>
              <w:t>4 到达/其他</w:t>
            </w:r>
            <w:r>
              <w:rPr>
                <w:rFonts w:ascii="仿宋" w:hAnsi="仿宋" w:eastAsia="仿宋"/>
                <w:sz w:val="24"/>
                <w:szCs w:val="24"/>
              </w:rPr>
              <w:t>7×24×</w:t>
            </w:r>
            <w:r>
              <w:rPr>
                <w:rFonts w:hint="eastAsia" w:ascii="仿宋" w:hAnsi="仿宋" w:eastAsia="仿宋"/>
                <w:sz w:val="24"/>
                <w:szCs w:val="24"/>
              </w:rPr>
              <w:t>12</w:t>
            </w:r>
            <w:r>
              <w:rPr>
                <w:rFonts w:ascii="仿宋" w:hAnsi="仿宋" w:eastAsia="仿宋"/>
                <w:sz w:val="24"/>
                <w:szCs w:val="24"/>
              </w:rPr>
              <w:t>小时到达</w:t>
            </w:r>
            <w:r>
              <w:rPr>
                <w:rFonts w:hint="eastAsia" w:ascii="仿宋" w:hAnsi="仿宋" w:eastAsia="仿宋"/>
                <w:sz w:val="24"/>
                <w:szCs w:val="24"/>
              </w:rPr>
              <w:t>系统迁移时提供支撑</w:t>
            </w:r>
          </w:p>
        </w:tc>
      </w:tr>
      <w:tr>
        <w:tblPrEx>
          <w:tblCellMar>
            <w:top w:w="0" w:type="dxa"/>
            <w:left w:w="108" w:type="dxa"/>
            <w:bottom w:w="0" w:type="dxa"/>
            <w:right w:w="108" w:type="dxa"/>
          </w:tblCellMar>
        </w:tblPrEx>
        <w:trPr>
          <w:trHeight w:val="624" w:hRule="atLeast"/>
        </w:trPr>
        <w:tc>
          <w:tcPr>
            <w:tcW w:w="906"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5</w:t>
            </w:r>
          </w:p>
        </w:tc>
        <w:tc>
          <w:tcPr>
            <w:tcW w:w="3462"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高级</w:t>
            </w:r>
            <w:r>
              <w:rPr>
                <w:rFonts w:ascii="仿宋" w:hAnsi="仿宋" w:eastAsia="仿宋"/>
                <w:sz w:val="24"/>
                <w:szCs w:val="24"/>
              </w:rPr>
              <w:t>健康检查</w:t>
            </w:r>
          </w:p>
        </w:tc>
        <w:tc>
          <w:tcPr>
            <w:tcW w:w="4147"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每</w:t>
            </w:r>
            <w:r>
              <w:rPr>
                <w:rFonts w:hint="eastAsia" w:ascii="仿宋" w:hAnsi="仿宋" w:eastAsia="仿宋"/>
                <w:sz w:val="24"/>
                <w:szCs w:val="24"/>
              </w:rPr>
              <w:t>半年</w:t>
            </w:r>
            <w:r>
              <w:rPr>
                <w:rFonts w:ascii="仿宋" w:hAnsi="仿宋" w:eastAsia="仿宋"/>
                <w:sz w:val="24"/>
                <w:szCs w:val="24"/>
              </w:rPr>
              <w:t>一次现场健康检查</w:t>
            </w:r>
            <w:r>
              <w:rPr>
                <w:rFonts w:hint="eastAsia" w:ascii="仿宋" w:hAnsi="仿宋" w:eastAsia="仿宋"/>
                <w:sz w:val="24"/>
                <w:szCs w:val="24"/>
              </w:rPr>
              <w:t>，定期巡检</w:t>
            </w:r>
          </w:p>
        </w:tc>
      </w:tr>
      <w:tr>
        <w:tblPrEx>
          <w:tblCellMar>
            <w:top w:w="0" w:type="dxa"/>
            <w:left w:w="108" w:type="dxa"/>
            <w:bottom w:w="0" w:type="dxa"/>
            <w:right w:w="108" w:type="dxa"/>
          </w:tblCellMar>
        </w:tblPrEx>
        <w:trPr>
          <w:trHeight w:val="285" w:hRule="atLeast"/>
        </w:trPr>
        <w:tc>
          <w:tcPr>
            <w:tcW w:w="906"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6</w:t>
            </w:r>
          </w:p>
        </w:tc>
        <w:tc>
          <w:tcPr>
            <w:tcW w:w="3462"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重要</w:t>
            </w:r>
            <w:r>
              <w:rPr>
                <w:rFonts w:ascii="仿宋" w:hAnsi="仿宋" w:eastAsia="仿宋"/>
                <w:sz w:val="24"/>
                <w:szCs w:val="24"/>
              </w:rPr>
              <w:t>时刻值守服务</w:t>
            </w:r>
          </w:p>
        </w:tc>
        <w:tc>
          <w:tcPr>
            <w:tcW w:w="4147"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在服务期内，提供至少2名经用户认可的专职技术人员在学校全职工作，按照学校运维管理要求统一调度，承担值守等服务任务并协助税务系统建立相应的运维体系</w:t>
            </w:r>
          </w:p>
        </w:tc>
      </w:tr>
      <w:tr>
        <w:tblPrEx>
          <w:tblCellMar>
            <w:top w:w="0" w:type="dxa"/>
            <w:left w:w="108" w:type="dxa"/>
            <w:bottom w:w="0" w:type="dxa"/>
            <w:right w:w="108" w:type="dxa"/>
          </w:tblCellMar>
        </w:tblPrEx>
        <w:trPr>
          <w:trHeight w:val="285" w:hRule="atLeast"/>
        </w:trPr>
        <w:tc>
          <w:tcPr>
            <w:tcW w:w="906"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7</w:t>
            </w:r>
          </w:p>
        </w:tc>
        <w:tc>
          <w:tcPr>
            <w:tcW w:w="3462"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软件支持服务</w:t>
            </w:r>
          </w:p>
        </w:tc>
        <w:tc>
          <w:tcPr>
            <w:tcW w:w="4147" w:type="dxa"/>
            <w:tcBorders>
              <w:top w:val="nil"/>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主机软件的维护性版本及升级版本</w:t>
            </w:r>
            <w:r>
              <w:rPr>
                <w:rFonts w:hint="eastAsia" w:ascii="仿宋" w:hAnsi="仿宋" w:eastAsia="仿宋"/>
                <w:sz w:val="24"/>
                <w:szCs w:val="24"/>
              </w:rPr>
              <w:t>、补丁等</w:t>
            </w:r>
          </w:p>
        </w:tc>
      </w:tr>
      <w:tr>
        <w:tblPrEx>
          <w:tblCellMar>
            <w:top w:w="0" w:type="dxa"/>
            <w:left w:w="108" w:type="dxa"/>
            <w:bottom w:w="0" w:type="dxa"/>
            <w:right w:w="108" w:type="dxa"/>
          </w:tblCellMar>
        </w:tblPrEx>
        <w:trPr>
          <w:trHeight w:val="285" w:hRule="atLeast"/>
        </w:trPr>
        <w:tc>
          <w:tcPr>
            <w:tcW w:w="906"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8</w:t>
            </w:r>
          </w:p>
        </w:tc>
        <w:tc>
          <w:tcPr>
            <w:tcW w:w="3462"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在线支持服务</w:t>
            </w:r>
          </w:p>
        </w:tc>
        <w:tc>
          <w:tcPr>
            <w:tcW w:w="4147"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ascii="仿宋" w:hAnsi="仿宋" w:eastAsia="仿宋"/>
                <w:sz w:val="24"/>
                <w:szCs w:val="24"/>
              </w:rPr>
              <w:t>提供网站与论坛VIP帐号</w:t>
            </w:r>
          </w:p>
        </w:tc>
      </w:tr>
      <w:tr>
        <w:tblPrEx>
          <w:tblCellMar>
            <w:top w:w="0" w:type="dxa"/>
            <w:left w:w="108" w:type="dxa"/>
            <w:bottom w:w="0" w:type="dxa"/>
            <w:right w:w="108" w:type="dxa"/>
          </w:tblCellMar>
        </w:tblPrEx>
        <w:trPr>
          <w:trHeight w:val="285" w:hRule="atLeast"/>
        </w:trPr>
        <w:tc>
          <w:tcPr>
            <w:tcW w:w="906"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9</w:t>
            </w:r>
          </w:p>
        </w:tc>
        <w:tc>
          <w:tcPr>
            <w:tcW w:w="3462"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应急策略</w:t>
            </w:r>
          </w:p>
        </w:tc>
        <w:tc>
          <w:tcPr>
            <w:tcW w:w="4147"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遇紧急事件，将启动我司应急问题处理流程提供快速应急服务保障</w:t>
            </w:r>
          </w:p>
        </w:tc>
      </w:tr>
      <w:tr>
        <w:tblPrEx>
          <w:tblCellMar>
            <w:top w:w="0" w:type="dxa"/>
            <w:left w:w="108" w:type="dxa"/>
            <w:bottom w:w="0" w:type="dxa"/>
            <w:right w:w="108" w:type="dxa"/>
          </w:tblCellMar>
        </w:tblPrEx>
        <w:trPr>
          <w:trHeight w:val="285" w:hRule="atLeast"/>
        </w:trPr>
        <w:tc>
          <w:tcPr>
            <w:tcW w:w="906"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10</w:t>
            </w:r>
          </w:p>
        </w:tc>
        <w:tc>
          <w:tcPr>
            <w:tcW w:w="3462"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产品优化</w:t>
            </w:r>
          </w:p>
        </w:tc>
        <w:tc>
          <w:tcPr>
            <w:tcW w:w="4147" w:type="dxa"/>
            <w:tcBorders>
              <w:top w:val="single" w:color="auto" w:sz="4" w:space="0"/>
              <w:left w:val="nil"/>
              <w:bottom w:val="single" w:color="auto" w:sz="4" w:space="0"/>
              <w:right w:val="single" w:color="auto" w:sz="4" w:space="0"/>
            </w:tcBorders>
            <w:shd w:val="clear" w:color="auto" w:fill="auto"/>
            <w:noWrap/>
            <w:vAlign w:val="center"/>
          </w:tcPr>
          <w:p>
            <w:pPr>
              <w:rPr>
                <w:rFonts w:ascii="仿宋" w:hAnsi="仿宋" w:eastAsia="仿宋"/>
                <w:sz w:val="24"/>
                <w:szCs w:val="24"/>
              </w:rPr>
            </w:pPr>
            <w:r>
              <w:rPr>
                <w:rFonts w:hint="eastAsia" w:ascii="仿宋" w:hAnsi="仿宋" w:eastAsia="仿宋"/>
                <w:sz w:val="24"/>
                <w:szCs w:val="24"/>
              </w:rPr>
              <w:t>性能调优</w:t>
            </w:r>
          </w:p>
        </w:tc>
      </w:tr>
    </w:tbl>
    <w:p>
      <w:pPr>
        <w:spacing w:before="120" w:after="120"/>
        <w:ind w:firstLine="480" w:firstLineChars="200"/>
        <w:rPr>
          <w:rFonts w:ascii="仿宋" w:hAnsi="仿宋" w:eastAsia="仿宋"/>
          <w:sz w:val="24"/>
          <w:szCs w:val="24"/>
        </w:rPr>
      </w:pPr>
      <w:r>
        <w:rPr>
          <w:rFonts w:ascii="仿宋" w:hAnsi="仿宋" w:eastAsia="仿宋"/>
          <w:sz w:val="24"/>
          <w:szCs w:val="24"/>
        </w:rPr>
        <w:t>远程技术支持</w:t>
      </w:r>
      <w:r>
        <w:rPr>
          <w:rFonts w:hint="eastAsia" w:ascii="仿宋" w:hAnsi="仿宋" w:eastAsia="仿宋"/>
          <w:sz w:val="24"/>
          <w:szCs w:val="24"/>
        </w:rPr>
        <w:t>服务</w:t>
      </w:r>
    </w:p>
    <w:p>
      <w:pPr>
        <w:spacing w:before="120" w:after="120"/>
        <w:ind w:firstLine="480" w:firstLineChars="200"/>
        <w:rPr>
          <w:rFonts w:ascii="仿宋" w:hAnsi="仿宋" w:eastAsia="仿宋"/>
          <w:sz w:val="24"/>
          <w:szCs w:val="24"/>
        </w:rPr>
      </w:pPr>
      <w:r>
        <w:rPr>
          <w:rFonts w:hint="eastAsia" w:ascii="仿宋" w:hAnsi="仿宋" w:eastAsia="仿宋"/>
          <w:sz w:val="24"/>
          <w:szCs w:val="24"/>
        </w:rPr>
        <w:t>我</w:t>
      </w:r>
      <w:r>
        <w:rPr>
          <w:rFonts w:ascii="仿宋" w:hAnsi="仿宋" w:eastAsia="仿宋"/>
          <w:sz w:val="24"/>
          <w:szCs w:val="24"/>
        </w:rPr>
        <w:t>司设有7×24</w:t>
      </w:r>
      <w:r>
        <w:rPr>
          <w:rFonts w:hint="eastAsia" w:ascii="仿宋" w:hAnsi="仿宋" w:eastAsia="仿宋"/>
          <w:sz w:val="24"/>
          <w:szCs w:val="24"/>
        </w:rPr>
        <w:t>技术人员</w:t>
      </w:r>
      <w:r>
        <w:rPr>
          <w:rFonts w:ascii="仿宋" w:hAnsi="仿宋" w:eastAsia="仿宋"/>
          <w:sz w:val="24"/>
          <w:szCs w:val="24"/>
        </w:rPr>
        <w:t>热线，</w:t>
      </w:r>
      <w:r>
        <w:rPr>
          <w:rFonts w:hint="eastAsia" w:ascii="仿宋" w:hAnsi="仿宋" w:eastAsia="仿宋"/>
          <w:sz w:val="24"/>
          <w:szCs w:val="24"/>
        </w:rPr>
        <w:t>免费提供包括但不限于下述内容：升级服务、调优、故障排除和故障排除所需的备件更换（含备件本身）等服务。</w:t>
      </w:r>
    </w:p>
    <w:p>
      <w:pPr>
        <w:spacing w:before="120" w:after="120"/>
        <w:ind w:firstLine="480" w:firstLineChars="200"/>
        <w:rPr>
          <w:rFonts w:ascii="仿宋" w:hAnsi="仿宋" w:eastAsia="仿宋"/>
          <w:sz w:val="24"/>
          <w:szCs w:val="24"/>
        </w:rPr>
      </w:pPr>
      <w:r>
        <w:rPr>
          <w:rFonts w:hint="eastAsia" w:ascii="仿宋" w:hAnsi="仿宋" w:eastAsia="仿宋"/>
          <w:sz w:val="24"/>
          <w:szCs w:val="24"/>
        </w:rPr>
        <w:t>我司</w:t>
      </w:r>
      <w:r>
        <w:rPr>
          <w:rFonts w:ascii="仿宋" w:hAnsi="仿宋" w:eastAsia="仿宋"/>
          <w:sz w:val="24"/>
          <w:szCs w:val="24"/>
        </w:rPr>
        <w:t>设有7×24客户服务热线，提供全天候无间断的产品技术咨询、故障申报受理、硬件维修RMA受理、培训需求受理、以及服务政策咨询等服务内容。该系统采用了专业的呼叫中心技术，对所有来电进行实时响，技术工程师对故障问题实时受理，并通过专业高效的IT系统对服务进行全程记录和跟踪。</w:t>
      </w:r>
    </w:p>
    <w:p>
      <w:pPr>
        <w:spacing w:before="120" w:after="120"/>
        <w:ind w:firstLine="480" w:firstLineChars="200"/>
        <w:rPr>
          <w:rFonts w:ascii="仿宋" w:hAnsi="仿宋" w:eastAsia="仿宋"/>
          <w:sz w:val="24"/>
          <w:szCs w:val="24"/>
        </w:rPr>
      </w:pPr>
      <w:r>
        <w:rPr>
          <w:rFonts w:ascii="仿宋" w:hAnsi="仿宋" w:eastAsia="仿宋"/>
          <w:sz w:val="24"/>
          <w:szCs w:val="24"/>
        </w:rPr>
        <w:t>如遇热线繁忙</w:t>
      </w:r>
      <w:r>
        <w:rPr>
          <w:rFonts w:hint="eastAsia" w:ascii="仿宋" w:hAnsi="仿宋" w:eastAsia="仿宋"/>
          <w:sz w:val="24"/>
          <w:szCs w:val="24"/>
        </w:rPr>
        <w:t>，客户</w:t>
      </w:r>
      <w:r>
        <w:rPr>
          <w:rFonts w:ascii="仿宋" w:hAnsi="仿宋" w:eastAsia="仿宋"/>
          <w:sz w:val="24"/>
          <w:szCs w:val="24"/>
        </w:rPr>
        <w:t>可获</w:t>
      </w:r>
      <w:r>
        <w:rPr>
          <w:rFonts w:hint="eastAsia" w:ascii="仿宋" w:hAnsi="仿宋" w:eastAsia="仿宋"/>
          <w:sz w:val="24"/>
          <w:szCs w:val="24"/>
        </w:rPr>
        <w:t>得</w:t>
      </w:r>
      <w:r>
        <w:rPr>
          <w:rFonts w:ascii="仿宋" w:hAnsi="仿宋" w:eastAsia="仿宋"/>
          <w:sz w:val="24"/>
          <w:szCs w:val="24"/>
        </w:rPr>
        <w:t>VIP优先受理的</w:t>
      </w:r>
      <w:r>
        <w:rPr>
          <w:rFonts w:hint="eastAsia" w:ascii="仿宋" w:hAnsi="仿宋" w:eastAsia="仿宋"/>
          <w:sz w:val="24"/>
          <w:szCs w:val="24"/>
        </w:rPr>
        <w:t>服务，</w:t>
      </w:r>
      <w:r>
        <w:rPr>
          <w:rFonts w:ascii="仿宋" w:hAnsi="仿宋" w:eastAsia="仿宋"/>
          <w:sz w:val="24"/>
          <w:szCs w:val="24"/>
        </w:rPr>
        <w:t>减少</w:t>
      </w:r>
      <w:r>
        <w:rPr>
          <w:rFonts w:hint="eastAsia" w:ascii="仿宋" w:hAnsi="仿宋" w:eastAsia="仿宋"/>
          <w:sz w:val="24"/>
          <w:szCs w:val="24"/>
        </w:rPr>
        <w:t>您的</w:t>
      </w:r>
      <w:r>
        <w:rPr>
          <w:rFonts w:ascii="仿宋" w:hAnsi="仿宋" w:eastAsia="仿宋"/>
          <w:sz w:val="24"/>
          <w:szCs w:val="24"/>
        </w:rPr>
        <w:t>等待时间。</w:t>
      </w:r>
    </w:p>
    <w:p>
      <w:pPr>
        <w:spacing w:before="120" w:after="120"/>
        <w:ind w:firstLine="480" w:firstLineChars="200"/>
        <w:rPr>
          <w:rFonts w:ascii="仿宋" w:hAnsi="仿宋" w:eastAsia="仿宋"/>
          <w:sz w:val="24"/>
          <w:szCs w:val="24"/>
        </w:rPr>
      </w:pPr>
      <w:r>
        <w:rPr>
          <w:rFonts w:ascii="仿宋" w:hAnsi="仿宋" w:eastAsia="仿宋"/>
          <w:sz w:val="24"/>
          <w:szCs w:val="24"/>
        </w:rPr>
        <w:t>客户服务热线：</w:t>
      </w:r>
    </w:p>
    <w:p>
      <w:pPr>
        <w:spacing w:before="120" w:after="120"/>
        <w:ind w:firstLine="480" w:firstLineChars="200"/>
        <w:rPr>
          <w:rFonts w:ascii="仿宋" w:hAnsi="仿宋" w:eastAsia="仿宋"/>
          <w:sz w:val="24"/>
          <w:szCs w:val="24"/>
        </w:rPr>
      </w:pPr>
      <w:r>
        <w:rPr>
          <w:rFonts w:ascii="仿宋" w:hAnsi="仿宋" w:eastAsia="仿宋"/>
          <w:sz w:val="24"/>
          <w:szCs w:val="24"/>
        </w:rPr>
        <w:t>服务电话：86-02038468375-2028</w:t>
      </w:r>
    </w:p>
    <w:p>
      <w:pPr>
        <w:spacing w:before="120" w:after="120"/>
        <w:ind w:firstLine="480" w:firstLineChars="200"/>
        <w:rPr>
          <w:rFonts w:ascii="仿宋" w:hAnsi="仿宋" w:eastAsia="仿宋"/>
          <w:sz w:val="24"/>
          <w:szCs w:val="24"/>
        </w:rPr>
      </w:pPr>
      <w:r>
        <w:rPr>
          <w:rFonts w:ascii="仿宋" w:hAnsi="仿宋" w:eastAsia="仿宋"/>
          <w:sz w:val="24"/>
          <w:szCs w:val="24"/>
        </w:rPr>
        <w:t>电子邮件：hr@chinabluedon.cn</w:t>
      </w:r>
    </w:p>
    <w:p>
      <w:pPr>
        <w:spacing w:before="120" w:after="120"/>
        <w:ind w:firstLine="480" w:firstLineChars="200"/>
        <w:rPr>
          <w:rFonts w:ascii="仿宋" w:hAnsi="仿宋" w:eastAsia="仿宋"/>
          <w:sz w:val="24"/>
          <w:szCs w:val="24"/>
        </w:rPr>
      </w:pPr>
      <w:r>
        <w:rPr>
          <w:rFonts w:ascii="仿宋" w:hAnsi="仿宋" w:eastAsia="仿宋"/>
          <w:sz w:val="24"/>
          <w:szCs w:val="24"/>
        </w:rPr>
        <w:t>该项服务的提供时间为一年365天，周一到周日，每天24小时</w:t>
      </w:r>
    </w:p>
    <w:p>
      <w:pPr>
        <w:pStyle w:val="25"/>
        <w:keepNext/>
        <w:widowControl/>
        <w:numPr>
          <w:ilvl w:val="0"/>
          <w:numId w:val="2"/>
        </w:numPr>
        <w:spacing w:before="240" w:after="240"/>
        <w:ind w:firstLineChars="0"/>
        <w:outlineLvl w:val="2"/>
        <w:rPr>
          <w:rFonts w:ascii="仿宋" w:hAnsi="仿宋" w:eastAsia="仿宋"/>
          <w:vanish/>
          <w:sz w:val="24"/>
          <w:lang w:val="zh-CN"/>
        </w:rPr>
      </w:pPr>
      <w:bookmarkStart w:id="17" w:name="_Toc88775777"/>
      <w:bookmarkEnd w:id="17"/>
    </w:p>
    <w:p>
      <w:pPr>
        <w:pStyle w:val="25"/>
        <w:keepNext/>
        <w:widowControl/>
        <w:numPr>
          <w:ilvl w:val="1"/>
          <w:numId w:val="2"/>
        </w:numPr>
        <w:spacing w:before="240" w:after="240"/>
        <w:ind w:firstLineChars="0"/>
        <w:outlineLvl w:val="2"/>
        <w:rPr>
          <w:rFonts w:ascii="仿宋" w:hAnsi="仿宋" w:eastAsia="仿宋"/>
          <w:vanish/>
          <w:sz w:val="24"/>
          <w:lang w:val="zh-CN"/>
        </w:rPr>
      </w:pPr>
      <w:bookmarkStart w:id="18" w:name="_Toc88775778"/>
      <w:bookmarkEnd w:id="18"/>
    </w:p>
    <w:p>
      <w:pPr>
        <w:pStyle w:val="25"/>
        <w:keepNext/>
        <w:widowControl/>
        <w:numPr>
          <w:ilvl w:val="1"/>
          <w:numId w:val="2"/>
        </w:numPr>
        <w:spacing w:before="240" w:after="240"/>
        <w:ind w:firstLineChars="0"/>
        <w:outlineLvl w:val="2"/>
        <w:rPr>
          <w:rFonts w:ascii="仿宋" w:hAnsi="仿宋" w:eastAsia="仿宋"/>
          <w:vanish/>
          <w:sz w:val="24"/>
          <w:lang w:val="zh-CN"/>
        </w:rPr>
      </w:pPr>
      <w:bookmarkStart w:id="19" w:name="_Toc88775779"/>
      <w:bookmarkEnd w:id="19"/>
    </w:p>
    <w:p>
      <w:pPr>
        <w:pStyle w:val="25"/>
        <w:keepNext/>
        <w:widowControl/>
        <w:numPr>
          <w:ilvl w:val="1"/>
          <w:numId w:val="2"/>
        </w:numPr>
        <w:spacing w:before="240" w:after="240"/>
        <w:ind w:firstLineChars="0"/>
        <w:outlineLvl w:val="2"/>
        <w:rPr>
          <w:rFonts w:ascii="仿宋" w:hAnsi="仿宋" w:eastAsia="仿宋"/>
          <w:vanish/>
          <w:sz w:val="24"/>
          <w:lang w:val="zh-CN"/>
        </w:rPr>
      </w:pPr>
      <w:bookmarkStart w:id="20" w:name="_Toc88775780"/>
      <w:bookmarkEnd w:id="20"/>
    </w:p>
    <w:p>
      <w:pPr>
        <w:pStyle w:val="4"/>
        <w:numPr>
          <w:ilvl w:val="0"/>
          <w:numId w:val="0"/>
        </w:numPr>
        <w:spacing w:before="0" w:after="0"/>
        <w:rPr>
          <w:rFonts w:ascii="仿宋" w:hAnsi="仿宋" w:eastAsia="仿宋"/>
          <w:b/>
          <w:bCs/>
          <w:sz w:val="28"/>
          <w:szCs w:val="28"/>
        </w:rPr>
      </w:pPr>
      <w:bookmarkStart w:id="21" w:name="_Toc89160760"/>
      <w:r>
        <w:rPr>
          <w:rFonts w:ascii="仿宋" w:hAnsi="仿宋" w:eastAsia="仿宋"/>
          <w:b/>
          <w:bCs/>
          <w:sz w:val="28"/>
          <w:szCs w:val="28"/>
        </w:rPr>
        <w:t>1.3.1</w:t>
      </w:r>
      <w:r>
        <w:rPr>
          <w:rFonts w:hint="eastAsia" w:ascii="仿宋" w:hAnsi="仿宋" w:eastAsia="仿宋"/>
          <w:b/>
          <w:bCs/>
          <w:sz w:val="28"/>
          <w:szCs w:val="28"/>
        </w:rPr>
        <w:t xml:space="preserve"> </w:t>
      </w:r>
      <w:r>
        <w:rPr>
          <w:rFonts w:ascii="仿宋" w:hAnsi="仿宋" w:eastAsia="仿宋"/>
          <w:b/>
          <w:bCs/>
          <w:sz w:val="28"/>
          <w:szCs w:val="28"/>
        </w:rPr>
        <w:t>客户经理与支持团队</w:t>
      </w:r>
      <w:r>
        <w:rPr>
          <w:rFonts w:hint="eastAsia" w:ascii="仿宋" w:hAnsi="仿宋" w:eastAsia="仿宋"/>
          <w:b/>
          <w:bCs/>
          <w:sz w:val="28"/>
          <w:szCs w:val="28"/>
        </w:rPr>
        <w:t>快速现场服务</w:t>
      </w:r>
      <w:bookmarkEnd w:id="21"/>
    </w:p>
    <w:p>
      <w:pPr>
        <w:spacing w:before="120" w:after="120"/>
        <w:ind w:firstLine="480" w:firstLineChars="200"/>
        <w:rPr>
          <w:rFonts w:ascii="仿宋" w:hAnsi="仿宋" w:eastAsia="仿宋"/>
          <w:sz w:val="24"/>
          <w:szCs w:val="24"/>
        </w:rPr>
      </w:pPr>
      <w:r>
        <w:rPr>
          <w:rFonts w:hint="eastAsia" w:ascii="仿宋" w:hAnsi="仿宋" w:eastAsia="仿宋"/>
          <w:sz w:val="24"/>
          <w:szCs w:val="24"/>
        </w:rPr>
        <w:t>我司针</w:t>
      </w:r>
      <w:r>
        <w:rPr>
          <w:rFonts w:ascii="仿宋" w:hAnsi="仿宋" w:eastAsia="仿宋"/>
          <w:sz w:val="24"/>
          <w:szCs w:val="24"/>
        </w:rPr>
        <w:t>对</w:t>
      </w:r>
      <w:r>
        <w:rPr>
          <w:rFonts w:hint="eastAsia" w:ascii="仿宋" w:hAnsi="仿宋" w:eastAsia="仿宋"/>
          <w:sz w:val="24"/>
          <w:szCs w:val="24"/>
        </w:rPr>
        <w:t>本项目客户</w:t>
      </w:r>
      <w:r>
        <w:rPr>
          <w:rFonts w:ascii="仿宋" w:hAnsi="仿宋" w:eastAsia="仿宋"/>
          <w:sz w:val="24"/>
          <w:szCs w:val="24"/>
        </w:rPr>
        <w:t>，将设置专门的客户服务经理及支持团队。客户服务经理的职责包括制定服务计划，定期与客户沟通以控制服务质量，并在服务实施中负责相关协调。支持团队由客户服务经理</w:t>
      </w:r>
      <w:r>
        <w:rPr>
          <w:rFonts w:hint="eastAsia" w:ascii="仿宋" w:hAnsi="仿宋" w:eastAsia="仿宋"/>
          <w:sz w:val="24"/>
          <w:szCs w:val="24"/>
          <w:lang w:val="en-US" w:eastAsia="zh-CN"/>
        </w:rPr>
        <w:t>以及专业维护人员组成</w:t>
      </w:r>
      <w:r>
        <w:rPr>
          <w:rFonts w:ascii="仿宋" w:hAnsi="仿宋" w:eastAsia="仿宋"/>
          <w:sz w:val="24"/>
          <w:szCs w:val="24"/>
        </w:rPr>
        <w:t>。团队成员需要熟悉客户组网及设备运行情况，定期进行讨论评估以</w:t>
      </w:r>
      <w:r>
        <w:rPr>
          <w:rFonts w:hint="eastAsia" w:ascii="仿宋" w:hAnsi="仿宋" w:eastAsia="仿宋"/>
          <w:sz w:val="24"/>
          <w:szCs w:val="24"/>
        </w:rPr>
        <w:t>便</w:t>
      </w:r>
      <w:r>
        <w:rPr>
          <w:rFonts w:ascii="仿宋" w:hAnsi="仿宋" w:eastAsia="仿宋"/>
          <w:sz w:val="24"/>
          <w:szCs w:val="24"/>
        </w:rPr>
        <w:t>提前发现并消除运行隐患，出现问题时团队成员要参与会诊。</w:t>
      </w:r>
    </w:p>
    <w:p>
      <w:pPr>
        <w:spacing w:before="120" w:after="120"/>
        <w:ind w:firstLine="480" w:firstLineChars="200"/>
        <w:rPr>
          <w:rFonts w:ascii="仿宋" w:hAnsi="仿宋" w:eastAsia="仿宋"/>
          <w:sz w:val="24"/>
          <w:szCs w:val="24"/>
        </w:rPr>
      </w:pPr>
      <w:r>
        <w:rPr>
          <w:rFonts w:ascii="仿宋" w:hAnsi="仿宋" w:eastAsia="仿宋"/>
          <w:sz w:val="24"/>
          <w:szCs w:val="24"/>
        </w:rPr>
        <w:t>对于影响生产的紧急事件，</w:t>
      </w:r>
      <w:r>
        <w:rPr>
          <w:rFonts w:hint="eastAsia" w:ascii="仿宋" w:hAnsi="仿宋" w:eastAsia="仿宋"/>
          <w:sz w:val="24"/>
          <w:szCs w:val="24"/>
        </w:rPr>
        <w:t>我司将尽最大努力保证</w:t>
      </w:r>
      <w:r>
        <w:rPr>
          <w:rFonts w:ascii="仿宋" w:hAnsi="仿宋" w:eastAsia="仿宋"/>
          <w:sz w:val="24"/>
          <w:szCs w:val="24"/>
        </w:rPr>
        <w:t>在2小时内恢复生产； 对于不影响生产的故障，</w:t>
      </w:r>
      <w:r>
        <w:rPr>
          <w:rFonts w:hint="eastAsia" w:ascii="仿宋" w:hAnsi="仿宋" w:eastAsia="仿宋"/>
          <w:sz w:val="24"/>
          <w:szCs w:val="24"/>
        </w:rPr>
        <w:t>保证</w:t>
      </w:r>
      <w:r>
        <w:rPr>
          <w:rFonts w:ascii="仿宋" w:hAnsi="仿宋" w:eastAsia="仿宋"/>
          <w:sz w:val="24"/>
          <w:szCs w:val="24"/>
        </w:rPr>
        <w:t>在24小时</w:t>
      </w:r>
      <w:r>
        <w:rPr>
          <w:rFonts w:hint="eastAsia" w:ascii="仿宋" w:hAnsi="仿宋" w:eastAsia="仿宋"/>
          <w:sz w:val="24"/>
          <w:szCs w:val="24"/>
        </w:rPr>
        <w:t>内</w:t>
      </w:r>
      <w:r>
        <w:rPr>
          <w:rFonts w:ascii="仿宋" w:hAnsi="仿宋" w:eastAsia="仿宋"/>
          <w:sz w:val="24"/>
          <w:szCs w:val="24"/>
        </w:rPr>
        <w:t>修复</w:t>
      </w:r>
      <w:r>
        <w:rPr>
          <w:rFonts w:hint="eastAsia" w:ascii="仿宋" w:hAnsi="仿宋" w:eastAsia="仿宋"/>
          <w:sz w:val="24"/>
          <w:szCs w:val="24"/>
        </w:rPr>
        <w:t>。</w:t>
      </w:r>
      <w:r>
        <w:rPr>
          <w:rFonts w:ascii="仿宋" w:hAnsi="仿宋" w:eastAsia="仿宋"/>
          <w:sz w:val="24"/>
          <w:szCs w:val="24"/>
        </w:rPr>
        <w:t>每次现场服务后</w:t>
      </w:r>
      <w:r>
        <w:rPr>
          <w:rFonts w:hint="eastAsia" w:ascii="仿宋" w:hAnsi="仿宋" w:eastAsia="仿宋"/>
          <w:sz w:val="24"/>
          <w:szCs w:val="24"/>
        </w:rPr>
        <w:t>服务人员都将</w:t>
      </w:r>
      <w:r>
        <w:rPr>
          <w:rFonts w:ascii="仿宋" w:hAnsi="仿宋" w:eastAsia="仿宋"/>
          <w:sz w:val="24"/>
          <w:szCs w:val="24"/>
        </w:rPr>
        <w:t>向最终用户提交《维护技术服务工作报告》，对未完全解决的问题，</w:t>
      </w:r>
      <w:r>
        <w:rPr>
          <w:rFonts w:hint="eastAsia" w:ascii="仿宋" w:hAnsi="仿宋" w:eastAsia="仿宋"/>
          <w:sz w:val="24"/>
          <w:szCs w:val="24"/>
        </w:rPr>
        <w:t>将</w:t>
      </w:r>
      <w:r>
        <w:rPr>
          <w:rFonts w:ascii="仿宋" w:hAnsi="仿宋" w:eastAsia="仿宋"/>
          <w:sz w:val="24"/>
          <w:szCs w:val="24"/>
        </w:rPr>
        <w:t>至少每周与最终用户联系，跟踪问题，协商处理，直至问题解决</w:t>
      </w:r>
      <w:r>
        <w:rPr>
          <w:rFonts w:hint="eastAsia" w:ascii="仿宋" w:hAnsi="仿宋" w:eastAsia="仿宋"/>
          <w:sz w:val="24"/>
          <w:szCs w:val="24"/>
        </w:rPr>
        <w:t>。</w:t>
      </w:r>
    </w:p>
    <w:p>
      <w:pPr>
        <w:spacing w:before="120" w:after="120"/>
        <w:ind w:firstLine="480" w:firstLineChars="200"/>
        <w:rPr>
          <w:rFonts w:ascii="仿宋" w:hAnsi="仿宋" w:eastAsia="仿宋"/>
          <w:sz w:val="24"/>
          <w:szCs w:val="24"/>
        </w:rPr>
      </w:pPr>
      <w:r>
        <w:rPr>
          <w:rFonts w:hint="eastAsia" w:ascii="仿宋" w:hAnsi="仿宋" w:eastAsia="仿宋"/>
          <w:sz w:val="24"/>
          <w:szCs w:val="24"/>
        </w:rPr>
        <w:t>如果在系统运行过程中与其它设备无法共同正常稳定运行，技术服务团队将配合其它设备的提供商，</w:t>
      </w:r>
      <w:r>
        <w:rPr>
          <w:rFonts w:ascii="仿宋" w:hAnsi="仿宋" w:eastAsia="仿宋"/>
          <w:sz w:val="24"/>
          <w:szCs w:val="24"/>
        </w:rPr>
        <w:t>及时定位问题原因、</w:t>
      </w:r>
      <w:r>
        <w:rPr>
          <w:rFonts w:hint="eastAsia" w:ascii="仿宋" w:hAnsi="仿宋" w:eastAsia="仿宋"/>
          <w:sz w:val="24"/>
          <w:szCs w:val="24"/>
        </w:rPr>
        <w:t>协助解决问题。</w:t>
      </w:r>
    </w:p>
    <w:p>
      <w:pPr>
        <w:pStyle w:val="4"/>
        <w:numPr>
          <w:ilvl w:val="0"/>
          <w:numId w:val="0"/>
        </w:numPr>
        <w:spacing w:before="0" w:after="0"/>
        <w:rPr>
          <w:rFonts w:ascii="仿宋" w:hAnsi="仿宋" w:eastAsia="仿宋"/>
          <w:b/>
          <w:bCs/>
          <w:sz w:val="28"/>
          <w:szCs w:val="28"/>
        </w:rPr>
      </w:pPr>
      <w:bookmarkStart w:id="22" w:name="_Toc89160761"/>
      <w:r>
        <w:rPr>
          <w:rFonts w:ascii="仿宋" w:hAnsi="仿宋" w:eastAsia="仿宋"/>
          <w:b/>
          <w:bCs/>
          <w:sz w:val="28"/>
          <w:szCs w:val="28"/>
        </w:rPr>
        <w:t>1.3.2</w:t>
      </w:r>
      <w:r>
        <w:rPr>
          <w:rFonts w:hint="eastAsia" w:ascii="仿宋" w:hAnsi="仿宋" w:eastAsia="仿宋"/>
          <w:b/>
          <w:bCs/>
          <w:sz w:val="28"/>
          <w:szCs w:val="28"/>
        </w:rPr>
        <w:t xml:space="preserve"> </w:t>
      </w:r>
      <w:r>
        <w:rPr>
          <w:rFonts w:ascii="仿宋" w:hAnsi="仿宋" w:eastAsia="仿宋"/>
          <w:b/>
          <w:bCs/>
          <w:sz w:val="28"/>
          <w:szCs w:val="28"/>
        </w:rPr>
        <w:t>快速备件先行更换服务</w:t>
      </w:r>
      <w:bookmarkEnd w:id="22"/>
    </w:p>
    <w:p>
      <w:pPr>
        <w:spacing w:before="120" w:after="120"/>
        <w:ind w:firstLine="480" w:firstLineChars="200"/>
        <w:rPr>
          <w:rFonts w:ascii="仿宋" w:hAnsi="仿宋" w:eastAsia="仿宋"/>
          <w:sz w:val="24"/>
          <w:szCs w:val="24"/>
        </w:rPr>
      </w:pPr>
      <w:r>
        <w:rPr>
          <w:rFonts w:hint="eastAsia" w:ascii="仿宋" w:hAnsi="仿宋" w:eastAsia="仿宋"/>
          <w:sz w:val="24"/>
          <w:szCs w:val="24"/>
        </w:rPr>
        <w:t>我司</w:t>
      </w:r>
      <w:r>
        <w:rPr>
          <w:rFonts w:ascii="仿宋" w:hAnsi="仿宋" w:eastAsia="仿宋"/>
          <w:sz w:val="24"/>
          <w:szCs w:val="24"/>
        </w:rPr>
        <w:t>在全国设有</w:t>
      </w:r>
      <w:r>
        <w:rPr>
          <w:rFonts w:hint="eastAsia" w:ascii="仿宋" w:hAnsi="仿宋" w:eastAsia="仿宋"/>
          <w:sz w:val="24"/>
          <w:szCs w:val="24"/>
        </w:rPr>
        <w:t>30</w:t>
      </w:r>
      <w:r>
        <w:rPr>
          <w:rFonts w:ascii="仿宋" w:hAnsi="仿宋" w:eastAsia="仿宋"/>
          <w:sz w:val="24"/>
          <w:szCs w:val="24"/>
        </w:rPr>
        <w:t>个区域备件库和3个备件分拨中心（位于杭州、北京</w:t>
      </w:r>
      <w:r>
        <w:rPr>
          <w:rFonts w:hint="eastAsia" w:ascii="仿宋" w:hAnsi="仿宋" w:eastAsia="仿宋"/>
          <w:sz w:val="24"/>
          <w:szCs w:val="24"/>
        </w:rPr>
        <w:t>、广州</w:t>
      </w:r>
      <w:r>
        <w:rPr>
          <w:rFonts w:ascii="仿宋" w:hAnsi="仿宋" w:eastAsia="仿宋"/>
          <w:sz w:val="24"/>
          <w:szCs w:val="24"/>
        </w:rPr>
        <w:t>与深圳），并与多家专业物流公司合作建立了业界领先的快速备件物流系统。通过此系统，可向客户提供及时周到的快速备件更换服务。一旦定位是硬件故障，</w:t>
      </w:r>
      <w:r>
        <w:rPr>
          <w:rFonts w:hint="eastAsia" w:ascii="仿宋" w:hAnsi="仿宋" w:eastAsia="仿宋"/>
          <w:sz w:val="24"/>
          <w:szCs w:val="24"/>
        </w:rPr>
        <w:t>我司</w:t>
      </w:r>
      <w:r>
        <w:rPr>
          <w:rFonts w:ascii="仿宋" w:hAnsi="仿宋" w:eastAsia="仿宋"/>
          <w:sz w:val="24"/>
          <w:szCs w:val="24"/>
        </w:rPr>
        <w:t>即在规定时间内将更换件先行运抵现场，保证故障部件得到及时更换，以使客户的业务能在最短时间内恢复正常。</w:t>
      </w:r>
    </w:p>
    <w:p>
      <w:pPr>
        <w:pStyle w:val="4"/>
        <w:numPr>
          <w:ilvl w:val="0"/>
          <w:numId w:val="0"/>
        </w:numPr>
        <w:spacing w:before="0" w:after="0"/>
        <w:rPr>
          <w:rFonts w:ascii="仿宋" w:hAnsi="仿宋" w:eastAsia="仿宋"/>
          <w:b/>
          <w:bCs/>
          <w:sz w:val="28"/>
          <w:szCs w:val="28"/>
        </w:rPr>
      </w:pPr>
      <w:bookmarkStart w:id="23" w:name="_Toc89160762"/>
      <w:r>
        <w:rPr>
          <w:rFonts w:hint="eastAsia" w:ascii="仿宋" w:hAnsi="仿宋" w:eastAsia="仿宋"/>
          <w:b/>
          <w:bCs/>
          <w:sz w:val="28"/>
          <w:szCs w:val="28"/>
        </w:rPr>
        <w:t>1</w:t>
      </w:r>
      <w:r>
        <w:rPr>
          <w:rFonts w:ascii="仿宋" w:hAnsi="仿宋" w:eastAsia="仿宋"/>
          <w:b/>
          <w:bCs/>
          <w:sz w:val="28"/>
          <w:szCs w:val="28"/>
        </w:rPr>
        <w:t xml:space="preserve">.3.3 </w:t>
      </w:r>
      <w:r>
        <w:rPr>
          <w:rFonts w:hint="eastAsia" w:ascii="仿宋" w:hAnsi="仿宋" w:eastAsia="仿宋"/>
          <w:b/>
          <w:bCs/>
          <w:sz w:val="28"/>
          <w:szCs w:val="28"/>
        </w:rPr>
        <w:t>快速响应</w:t>
      </w:r>
      <w:bookmarkEnd w:id="23"/>
    </w:p>
    <w:p>
      <w:pPr>
        <w:spacing w:before="120" w:after="120"/>
        <w:ind w:firstLine="480" w:firstLineChars="200"/>
        <w:rPr>
          <w:rFonts w:ascii="仿宋" w:hAnsi="仿宋" w:eastAsia="仿宋"/>
          <w:sz w:val="24"/>
          <w:szCs w:val="24"/>
        </w:rPr>
      </w:pPr>
      <w:r>
        <w:rPr>
          <w:rFonts w:hint="eastAsia" w:ascii="仿宋" w:hAnsi="仿宋" w:eastAsia="仿宋"/>
          <w:sz w:val="24"/>
          <w:szCs w:val="24"/>
        </w:rPr>
        <w:t>接到用户技术支持请求后，立即做出实质性响应。</w:t>
      </w:r>
    </w:p>
    <w:p>
      <w:pPr>
        <w:pStyle w:val="4"/>
        <w:numPr>
          <w:ilvl w:val="0"/>
          <w:numId w:val="0"/>
        </w:numPr>
        <w:spacing w:before="0" w:after="0"/>
        <w:rPr>
          <w:rFonts w:ascii="仿宋" w:hAnsi="仿宋" w:eastAsia="仿宋"/>
          <w:b/>
          <w:bCs/>
          <w:sz w:val="28"/>
          <w:szCs w:val="28"/>
          <w:lang w:val="en-US"/>
        </w:rPr>
      </w:pPr>
      <w:bookmarkStart w:id="24" w:name="_Toc89160763"/>
      <w:r>
        <w:rPr>
          <w:rFonts w:hint="eastAsia" w:ascii="仿宋" w:hAnsi="仿宋" w:eastAsia="仿宋"/>
          <w:b/>
          <w:bCs/>
          <w:sz w:val="28"/>
          <w:szCs w:val="28"/>
          <w:lang w:val="en-US"/>
        </w:rPr>
        <w:t>1</w:t>
      </w:r>
      <w:r>
        <w:rPr>
          <w:rFonts w:ascii="仿宋" w:hAnsi="仿宋" w:eastAsia="仿宋"/>
          <w:b/>
          <w:bCs/>
          <w:sz w:val="28"/>
          <w:szCs w:val="28"/>
          <w:lang w:val="en-US"/>
        </w:rPr>
        <w:t xml:space="preserve">.3.4 </w:t>
      </w:r>
      <w:r>
        <w:rPr>
          <w:rFonts w:hint="eastAsia" w:ascii="仿宋" w:hAnsi="仿宋" w:eastAsia="仿宋"/>
          <w:b/>
          <w:bCs/>
          <w:sz w:val="28"/>
          <w:szCs w:val="28"/>
        </w:rPr>
        <w:t>软件支持服务</w:t>
      </w:r>
      <w:bookmarkEnd w:id="24"/>
    </w:p>
    <w:p>
      <w:pPr>
        <w:spacing w:before="120" w:after="120"/>
        <w:ind w:firstLine="480" w:firstLineChars="200"/>
        <w:rPr>
          <w:rFonts w:ascii="仿宋" w:hAnsi="仿宋" w:eastAsia="仿宋"/>
          <w:sz w:val="24"/>
          <w:szCs w:val="24"/>
        </w:rPr>
      </w:pPr>
      <w:r>
        <w:rPr>
          <w:rFonts w:ascii="仿宋" w:hAnsi="仿宋" w:eastAsia="仿宋"/>
          <w:sz w:val="24"/>
          <w:szCs w:val="24"/>
        </w:rPr>
        <w:t>在服务有效期内，</w:t>
      </w:r>
      <w:r>
        <w:rPr>
          <w:rFonts w:hint="eastAsia" w:ascii="仿宋" w:hAnsi="仿宋" w:eastAsia="仿宋"/>
          <w:sz w:val="24"/>
          <w:szCs w:val="24"/>
        </w:rPr>
        <w:t>我司</w:t>
      </w:r>
      <w:r>
        <w:rPr>
          <w:rFonts w:ascii="仿宋" w:hAnsi="仿宋" w:eastAsia="仿宋"/>
          <w:sz w:val="24"/>
          <w:szCs w:val="24"/>
        </w:rPr>
        <w:t>向客户提供其所购</w:t>
      </w:r>
      <w:r>
        <w:rPr>
          <w:rFonts w:hint="eastAsia" w:ascii="仿宋" w:hAnsi="仿宋" w:eastAsia="仿宋"/>
          <w:sz w:val="24"/>
          <w:szCs w:val="24"/>
        </w:rPr>
        <w:t>服务</w:t>
      </w:r>
      <w:r>
        <w:rPr>
          <w:rFonts w:ascii="仿宋" w:hAnsi="仿宋" w:eastAsia="仿宋"/>
          <w:sz w:val="24"/>
          <w:szCs w:val="24"/>
        </w:rPr>
        <w:t>如BUG修补文件，新版本的主机软件，以及该软件配套的文档资料。获得软件后，客户将享有与原有软件相同的许可权利，但不得用于商业目的的传播。</w:t>
      </w:r>
    </w:p>
    <w:p>
      <w:pPr>
        <w:spacing w:before="120" w:after="120"/>
        <w:ind w:firstLine="480" w:firstLineChars="200"/>
        <w:rPr>
          <w:rFonts w:ascii="仿宋" w:hAnsi="仿宋" w:eastAsia="仿宋"/>
          <w:sz w:val="24"/>
          <w:szCs w:val="24"/>
        </w:rPr>
      </w:pPr>
      <w:r>
        <w:rPr>
          <w:rFonts w:hint="eastAsia" w:ascii="仿宋" w:hAnsi="仿宋" w:eastAsia="仿宋"/>
          <w:sz w:val="24"/>
          <w:szCs w:val="24"/>
        </w:rPr>
        <w:t>我司将及时向用户通报本项目中所采用软件产品的升级情况及升级建议，若用户需要对软件升级，我司免费提供升级版本和相应的支持服务。</w:t>
      </w:r>
    </w:p>
    <w:p>
      <w:pPr>
        <w:spacing w:before="120" w:after="120"/>
        <w:ind w:firstLine="480" w:firstLineChars="200"/>
        <w:rPr>
          <w:rFonts w:ascii="仿宋" w:hAnsi="仿宋" w:eastAsia="仿宋"/>
          <w:sz w:val="24"/>
          <w:szCs w:val="24"/>
        </w:rPr>
      </w:pPr>
      <w:r>
        <w:rPr>
          <w:rFonts w:ascii="仿宋" w:hAnsi="仿宋" w:eastAsia="仿宋"/>
          <w:sz w:val="24"/>
          <w:szCs w:val="24"/>
        </w:rPr>
        <w:t>具有特殊功能并单独销售的主机软件不在提供范围以内。进行License控制与销售的软件产品，如网管软件、计费软件等，只提供软件补丁，不提供新的License或新版本的软件本身。</w:t>
      </w:r>
      <w:bookmarkStart w:id="66" w:name="_GoBack"/>
      <w:bookmarkEnd w:id="66"/>
    </w:p>
    <w:p>
      <w:pPr>
        <w:spacing w:before="120" w:after="120"/>
        <w:ind w:firstLine="480" w:firstLineChars="200"/>
        <w:rPr>
          <w:rFonts w:ascii="仿宋" w:hAnsi="仿宋" w:eastAsia="仿宋"/>
          <w:sz w:val="24"/>
          <w:szCs w:val="24"/>
        </w:rPr>
      </w:pPr>
      <w:r>
        <w:rPr>
          <w:rFonts w:ascii="仿宋" w:hAnsi="仿宋" w:eastAsia="仿宋"/>
          <w:sz w:val="24"/>
          <w:szCs w:val="24"/>
        </w:rPr>
        <w:t>注意：本项服务包含的现场软件升级只在符合商业惯例的合理范围内提供。</w:t>
      </w:r>
    </w:p>
    <w:p>
      <w:pPr>
        <w:pStyle w:val="4"/>
        <w:numPr>
          <w:ilvl w:val="0"/>
          <w:numId w:val="0"/>
        </w:numPr>
        <w:spacing w:before="0" w:after="0"/>
        <w:rPr>
          <w:rFonts w:ascii="仿宋" w:hAnsi="仿宋" w:eastAsia="仿宋"/>
          <w:b/>
          <w:bCs/>
          <w:sz w:val="28"/>
          <w:szCs w:val="28"/>
        </w:rPr>
      </w:pPr>
      <w:bookmarkStart w:id="25" w:name="_Toc89160764"/>
      <w:r>
        <w:rPr>
          <w:rFonts w:hint="eastAsia" w:ascii="仿宋" w:hAnsi="仿宋" w:eastAsia="仿宋"/>
          <w:b/>
          <w:bCs/>
          <w:sz w:val="28"/>
          <w:szCs w:val="28"/>
        </w:rPr>
        <w:t>1</w:t>
      </w:r>
      <w:r>
        <w:rPr>
          <w:rFonts w:ascii="仿宋" w:hAnsi="仿宋" w:eastAsia="仿宋"/>
          <w:b/>
          <w:bCs/>
          <w:sz w:val="28"/>
          <w:szCs w:val="28"/>
        </w:rPr>
        <w:t>.3.5 在线支持服务</w:t>
      </w:r>
      <w:bookmarkEnd w:id="25"/>
    </w:p>
    <w:p>
      <w:pPr>
        <w:spacing w:before="120" w:after="120"/>
        <w:ind w:firstLine="480" w:firstLineChars="200"/>
        <w:rPr>
          <w:rFonts w:ascii="仿宋" w:hAnsi="仿宋" w:eastAsia="仿宋"/>
          <w:sz w:val="24"/>
          <w:szCs w:val="24"/>
        </w:rPr>
      </w:pPr>
      <w:r>
        <w:rPr>
          <w:rFonts w:ascii="仿宋" w:hAnsi="仿宋" w:eastAsia="仿宋"/>
          <w:sz w:val="24"/>
          <w:szCs w:val="24"/>
        </w:rPr>
        <w:t>在本服务范围内客户可以获得授权，以用户的身份访问</w:t>
      </w:r>
      <w:r>
        <w:rPr>
          <w:rFonts w:hint="eastAsia" w:ascii="仿宋" w:hAnsi="仿宋" w:eastAsia="仿宋"/>
          <w:sz w:val="24"/>
          <w:szCs w:val="24"/>
        </w:rPr>
        <w:t>我司</w:t>
      </w:r>
      <w:r>
        <w:rPr>
          <w:rFonts w:ascii="仿宋" w:hAnsi="仿宋" w:eastAsia="仿宋"/>
          <w:sz w:val="24"/>
          <w:szCs w:val="24"/>
        </w:rPr>
        <w:t>网站。该网站和论坛提供了大量的产品和技术资料，如产品手册、组网案例、经验汇总等；同时论坛汇集了大量专家和技术爱好者，方便客户随时与之进行交流与经验分享。</w:t>
      </w:r>
    </w:p>
    <w:p>
      <w:pPr>
        <w:pStyle w:val="3"/>
        <w:numPr>
          <w:ilvl w:val="0"/>
          <w:numId w:val="0"/>
        </w:numPr>
        <w:spacing w:before="0" w:after="0"/>
        <w:rPr>
          <w:rFonts w:ascii="仿宋" w:hAnsi="仿宋" w:eastAsia="仿宋"/>
          <w:b/>
          <w:bCs/>
          <w:sz w:val="30"/>
          <w:szCs w:val="30"/>
        </w:rPr>
      </w:pPr>
      <w:bookmarkStart w:id="26" w:name="_Toc89160765"/>
      <w:bookmarkStart w:id="27" w:name="_Toc16684103"/>
      <w:bookmarkStart w:id="28" w:name="_Toc260742182"/>
      <w:bookmarkStart w:id="29" w:name="_Toc261034138"/>
      <w:r>
        <w:rPr>
          <w:rFonts w:hint="eastAsia" w:ascii="仿宋" w:hAnsi="仿宋" w:eastAsia="仿宋"/>
          <w:b/>
          <w:bCs/>
          <w:sz w:val="30"/>
          <w:szCs w:val="30"/>
        </w:rPr>
        <w:t>1</w:t>
      </w:r>
      <w:r>
        <w:rPr>
          <w:rFonts w:ascii="仿宋" w:hAnsi="仿宋" w:eastAsia="仿宋"/>
          <w:b/>
          <w:bCs/>
          <w:sz w:val="30"/>
          <w:szCs w:val="30"/>
        </w:rPr>
        <w:t xml:space="preserve">.4 </w:t>
      </w:r>
      <w:r>
        <w:rPr>
          <w:rFonts w:hint="eastAsia" w:ascii="仿宋" w:hAnsi="仿宋" w:eastAsia="仿宋"/>
          <w:b/>
          <w:bCs/>
          <w:sz w:val="30"/>
          <w:szCs w:val="30"/>
        </w:rPr>
        <w:t>服务期外的技术支持与服务</w:t>
      </w:r>
      <w:bookmarkEnd w:id="26"/>
      <w:bookmarkEnd w:id="27"/>
      <w:bookmarkEnd w:id="28"/>
      <w:bookmarkEnd w:id="29"/>
    </w:p>
    <w:p>
      <w:pPr>
        <w:spacing w:before="120" w:after="120"/>
        <w:ind w:firstLine="480" w:firstLineChars="200"/>
        <w:rPr>
          <w:rFonts w:ascii="仿宋" w:hAnsi="仿宋" w:eastAsia="仿宋"/>
          <w:sz w:val="24"/>
          <w:szCs w:val="24"/>
        </w:rPr>
      </w:pPr>
      <w:r>
        <w:rPr>
          <w:rFonts w:hint="eastAsia" w:ascii="仿宋" w:hAnsi="仿宋" w:eastAsia="仿宋"/>
          <w:sz w:val="24"/>
          <w:szCs w:val="24"/>
        </w:rPr>
        <w:t>质量保证期过后，蓝盾信息安全技术有限公司将一如既往的支持用户，对用户提供及时、周到、全方面的服务。服务内容如下；</w:t>
      </w:r>
    </w:p>
    <w:tbl>
      <w:tblPr>
        <w:tblStyle w:val="18"/>
        <w:tblpPr w:topFromText="180" w:bottomFromText="180" w:vertAnchor="text" w:horzAnchor="margin" w:tblpY="472"/>
        <w:tblOverlap w:val="never"/>
        <w:tblW w:w="8820" w:type="dxa"/>
        <w:tblInd w:w="0" w:type="dxa"/>
        <w:tblLayout w:type="autofit"/>
        <w:tblCellMar>
          <w:top w:w="0" w:type="dxa"/>
          <w:left w:w="108" w:type="dxa"/>
          <w:bottom w:w="0" w:type="dxa"/>
          <w:right w:w="108" w:type="dxa"/>
        </w:tblCellMar>
      </w:tblPr>
      <w:tblGrid>
        <w:gridCol w:w="720"/>
        <w:gridCol w:w="2340"/>
        <w:gridCol w:w="5760"/>
      </w:tblGrid>
      <w:tr>
        <w:tblPrEx>
          <w:tblCellMar>
            <w:top w:w="0" w:type="dxa"/>
            <w:left w:w="108" w:type="dxa"/>
            <w:bottom w:w="0" w:type="dxa"/>
            <w:right w:w="108" w:type="dxa"/>
          </w:tblCellMar>
        </w:tblPrEx>
        <w:trPr>
          <w:trHeight w:val="285" w:hRule="atLeast"/>
        </w:trPr>
        <w:tc>
          <w:tcPr>
            <w:tcW w:w="720" w:type="dxa"/>
            <w:tcBorders>
              <w:top w:val="single" w:color="auto" w:sz="18" w:space="0"/>
              <w:left w:val="single" w:color="auto" w:sz="4" w:space="0"/>
              <w:bottom w:val="single" w:color="auto" w:sz="4" w:space="0"/>
              <w:right w:val="single" w:color="auto" w:sz="4" w:space="0"/>
            </w:tcBorders>
            <w:shd w:val="clear" w:color="auto" w:fill="DDDDDD"/>
            <w:noWrap/>
            <w:vAlign w:val="center"/>
          </w:tcPr>
          <w:p>
            <w:pPr>
              <w:rPr>
                <w:rFonts w:ascii="仿宋" w:hAnsi="仿宋" w:eastAsia="仿宋"/>
                <w:szCs w:val="21"/>
              </w:rPr>
            </w:pPr>
            <w:r>
              <w:rPr>
                <w:rFonts w:ascii="仿宋" w:hAnsi="仿宋" w:eastAsia="仿宋"/>
                <w:szCs w:val="21"/>
              </w:rPr>
              <w:t>序号</w:t>
            </w:r>
          </w:p>
        </w:tc>
        <w:tc>
          <w:tcPr>
            <w:tcW w:w="2340" w:type="dxa"/>
            <w:tcBorders>
              <w:top w:val="single" w:color="auto" w:sz="18" w:space="0"/>
              <w:left w:val="nil"/>
              <w:bottom w:val="single" w:color="auto" w:sz="4" w:space="0"/>
              <w:right w:val="single" w:color="auto" w:sz="4" w:space="0"/>
            </w:tcBorders>
            <w:shd w:val="clear" w:color="auto" w:fill="DDDDDD"/>
            <w:noWrap/>
            <w:vAlign w:val="center"/>
          </w:tcPr>
          <w:p>
            <w:pPr>
              <w:rPr>
                <w:rFonts w:ascii="仿宋" w:hAnsi="仿宋" w:eastAsia="仿宋"/>
                <w:szCs w:val="21"/>
              </w:rPr>
            </w:pPr>
            <w:r>
              <w:rPr>
                <w:rFonts w:ascii="仿宋" w:hAnsi="仿宋" w:eastAsia="仿宋"/>
                <w:szCs w:val="21"/>
              </w:rPr>
              <w:t>服务模块</w:t>
            </w:r>
          </w:p>
        </w:tc>
        <w:tc>
          <w:tcPr>
            <w:tcW w:w="5760" w:type="dxa"/>
            <w:tcBorders>
              <w:top w:val="single" w:color="auto" w:sz="18" w:space="0"/>
              <w:left w:val="nil"/>
              <w:bottom w:val="single" w:color="auto" w:sz="4" w:space="0"/>
              <w:right w:val="single" w:color="auto" w:sz="4" w:space="0"/>
            </w:tcBorders>
            <w:shd w:val="clear" w:color="auto" w:fill="DDDDDD"/>
            <w:noWrap/>
            <w:vAlign w:val="center"/>
          </w:tcPr>
          <w:p>
            <w:pPr>
              <w:rPr>
                <w:rFonts w:ascii="仿宋" w:hAnsi="仿宋" w:eastAsia="仿宋"/>
                <w:szCs w:val="21"/>
              </w:rPr>
            </w:pPr>
            <w:r>
              <w:rPr>
                <w:rFonts w:ascii="仿宋" w:hAnsi="仿宋" w:eastAsia="仿宋"/>
                <w:szCs w:val="21"/>
              </w:rPr>
              <w:t>内容描述</w:t>
            </w:r>
          </w:p>
        </w:tc>
      </w:tr>
      <w:tr>
        <w:tblPrEx>
          <w:tblCellMar>
            <w:top w:w="0" w:type="dxa"/>
            <w:left w:w="108" w:type="dxa"/>
            <w:bottom w:w="0" w:type="dxa"/>
            <w:right w:w="108" w:type="dxa"/>
          </w:tblCellMar>
        </w:tblPrEx>
        <w:trPr>
          <w:trHeight w:val="433" w:hRule="atLeast"/>
        </w:trPr>
        <w:tc>
          <w:tcPr>
            <w:tcW w:w="720"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1</w:t>
            </w:r>
          </w:p>
        </w:tc>
        <w:tc>
          <w:tcPr>
            <w:tcW w:w="234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远程技术支持服务</w:t>
            </w:r>
          </w:p>
        </w:tc>
        <w:tc>
          <w:tcPr>
            <w:tcW w:w="576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7×24小时，VIP座席优先受理</w:t>
            </w:r>
          </w:p>
        </w:tc>
      </w:tr>
      <w:tr>
        <w:tblPrEx>
          <w:tblCellMar>
            <w:top w:w="0" w:type="dxa"/>
            <w:left w:w="108" w:type="dxa"/>
            <w:bottom w:w="0" w:type="dxa"/>
            <w:right w:w="108" w:type="dxa"/>
          </w:tblCellMar>
        </w:tblPrEx>
        <w:trPr>
          <w:trHeight w:val="285" w:hRule="atLeast"/>
        </w:trPr>
        <w:tc>
          <w:tcPr>
            <w:tcW w:w="720" w:type="dxa"/>
            <w:tcBorders>
              <w:left w:val="single" w:color="auto" w:sz="4" w:space="0"/>
              <w:bottom w:val="single" w:color="auto" w:sz="4" w:space="0"/>
              <w:right w:val="single" w:color="auto" w:sz="4" w:space="0"/>
            </w:tcBorders>
            <w:shd w:val="clear" w:color="auto" w:fill="auto"/>
            <w:noWrap/>
            <w:vAlign w:val="center"/>
          </w:tcPr>
          <w:p>
            <w:pPr>
              <w:rPr>
                <w:rFonts w:ascii="仿宋" w:hAnsi="仿宋" w:eastAsia="仿宋"/>
                <w:szCs w:val="21"/>
              </w:rPr>
            </w:pPr>
            <w:r>
              <w:rPr>
                <w:rFonts w:hint="eastAsia" w:ascii="仿宋" w:hAnsi="仿宋" w:eastAsia="仿宋"/>
                <w:szCs w:val="21"/>
              </w:rPr>
              <w:t>2</w:t>
            </w:r>
          </w:p>
        </w:tc>
        <w:tc>
          <w:tcPr>
            <w:tcW w:w="234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现场技术支持服务</w:t>
            </w:r>
          </w:p>
        </w:tc>
        <w:tc>
          <w:tcPr>
            <w:tcW w:w="5760" w:type="dxa"/>
            <w:tcBorders>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hint="eastAsia" w:ascii="仿宋" w:hAnsi="仿宋" w:eastAsia="仿宋"/>
                <w:szCs w:val="21"/>
              </w:rPr>
              <w:t>三个可选级别：</w:t>
            </w:r>
          </w:p>
          <w:p>
            <w:pPr>
              <w:rPr>
                <w:rFonts w:ascii="仿宋" w:hAnsi="仿宋" w:eastAsia="仿宋"/>
                <w:szCs w:val="21"/>
              </w:rPr>
            </w:pPr>
            <w:r>
              <w:rPr>
                <w:rFonts w:ascii="仿宋" w:hAnsi="仿宋" w:eastAsia="仿宋"/>
                <w:szCs w:val="21"/>
              </w:rPr>
              <w:t>5×</w:t>
            </w:r>
            <w:r>
              <w:rPr>
                <w:rFonts w:hint="eastAsia" w:ascii="仿宋" w:hAnsi="仿宋" w:eastAsia="仿宋"/>
                <w:szCs w:val="21"/>
              </w:rPr>
              <w:t>10</w:t>
            </w:r>
            <w:r>
              <w:rPr>
                <w:rFonts w:ascii="仿宋" w:hAnsi="仿宋" w:eastAsia="仿宋"/>
                <w:szCs w:val="21"/>
              </w:rPr>
              <w:t>×ND*</w:t>
            </w:r>
          </w:p>
          <w:p>
            <w:pPr>
              <w:rPr>
                <w:rFonts w:ascii="仿宋" w:hAnsi="仿宋" w:eastAsia="仿宋"/>
                <w:szCs w:val="21"/>
              </w:rPr>
            </w:pPr>
            <w:r>
              <w:rPr>
                <w:rFonts w:hint="eastAsia" w:ascii="仿宋" w:hAnsi="仿宋" w:eastAsia="仿宋"/>
                <w:szCs w:val="21"/>
              </w:rPr>
              <w:t>7</w:t>
            </w:r>
            <w:r>
              <w:rPr>
                <w:rFonts w:ascii="仿宋" w:hAnsi="仿宋" w:eastAsia="仿宋"/>
                <w:szCs w:val="21"/>
              </w:rPr>
              <w:t>×</w:t>
            </w:r>
            <w:r>
              <w:rPr>
                <w:rFonts w:hint="eastAsia" w:ascii="仿宋" w:hAnsi="仿宋" w:eastAsia="仿宋"/>
                <w:szCs w:val="21"/>
              </w:rPr>
              <w:t>10</w:t>
            </w:r>
            <w:r>
              <w:rPr>
                <w:rFonts w:ascii="仿宋" w:hAnsi="仿宋" w:eastAsia="仿宋"/>
                <w:szCs w:val="21"/>
              </w:rPr>
              <w:t>×ND*</w:t>
            </w:r>
          </w:p>
          <w:p>
            <w:pPr>
              <w:rPr>
                <w:rFonts w:ascii="仿宋" w:hAnsi="仿宋" w:eastAsia="仿宋"/>
                <w:szCs w:val="21"/>
              </w:rPr>
            </w:pPr>
            <w:r>
              <w:rPr>
                <w:rFonts w:hint="eastAsia" w:ascii="仿宋" w:hAnsi="仿宋" w:eastAsia="仿宋"/>
                <w:szCs w:val="21"/>
              </w:rPr>
              <w:t>7</w:t>
            </w:r>
            <w:r>
              <w:rPr>
                <w:rFonts w:ascii="仿宋" w:hAnsi="仿宋" w:eastAsia="仿宋"/>
                <w:szCs w:val="21"/>
              </w:rPr>
              <w:t>×</w:t>
            </w:r>
            <w:r>
              <w:rPr>
                <w:rFonts w:hint="eastAsia" w:ascii="仿宋" w:hAnsi="仿宋" w:eastAsia="仿宋"/>
                <w:szCs w:val="21"/>
              </w:rPr>
              <w:t>24</w:t>
            </w:r>
            <w:r>
              <w:rPr>
                <w:rFonts w:ascii="仿宋" w:hAnsi="仿宋" w:eastAsia="仿宋"/>
                <w:szCs w:val="21"/>
              </w:rPr>
              <w:t>×</w:t>
            </w:r>
            <w:r>
              <w:rPr>
                <w:rFonts w:hint="eastAsia" w:ascii="仿宋" w:hAnsi="仿宋" w:eastAsia="仿宋"/>
                <w:szCs w:val="21"/>
              </w:rPr>
              <w:t>4</w:t>
            </w:r>
          </w:p>
        </w:tc>
      </w:tr>
      <w:tr>
        <w:tblPrEx>
          <w:tblCellMar>
            <w:top w:w="0" w:type="dxa"/>
            <w:left w:w="108" w:type="dxa"/>
            <w:bottom w:w="0" w:type="dxa"/>
            <w:right w:w="108" w:type="dxa"/>
          </w:tblCellMar>
        </w:tblPrEx>
        <w:trPr>
          <w:trHeight w:val="285" w:hRule="atLeast"/>
        </w:trPr>
        <w:tc>
          <w:tcPr>
            <w:tcW w:w="720"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3</w:t>
            </w:r>
          </w:p>
        </w:tc>
        <w:tc>
          <w:tcPr>
            <w:tcW w:w="234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软件支持服务</w:t>
            </w:r>
          </w:p>
        </w:tc>
        <w:tc>
          <w:tcPr>
            <w:tcW w:w="576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维护性软件及主版本升级软件提供</w:t>
            </w:r>
          </w:p>
        </w:tc>
      </w:tr>
      <w:tr>
        <w:tblPrEx>
          <w:tblCellMar>
            <w:top w:w="0" w:type="dxa"/>
            <w:left w:w="108" w:type="dxa"/>
            <w:bottom w:w="0" w:type="dxa"/>
            <w:right w:w="108" w:type="dxa"/>
          </w:tblCellMar>
        </w:tblPrEx>
        <w:trPr>
          <w:trHeight w:val="285" w:hRule="atLeast"/>
        </w:trPr>
        <w:tc>
          <w:tcPr>
            <w:tcW w:w="720"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4</w:t>
            </w:r>
          </w:p>
        </w:tc>
        <w:tc>
          <w:tcPr>
            <w:tcW w:w="234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在线支持服务</w:t>
            </w:r>
          </w:p>
        </w:tc>
        <w:tc>
          <w:tcPr>
            <w:tcW w:w="576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提供网站与论坛VIP帐号</w:t>
            </w:r>
          </w:p>
        </w:tc>
      </w:tr>
      <w:tr>
        <w:tblPrEx>
          <w:tblCellMar>
            <w:top w:w="0" w:type="dxa"/>
            <w:left w:w="108" w:type="dxa"/>
            <w:bottom w:w="0" w:type="dxa"/>
            <w:right w:w="108" w:type="dxa"/>
          </w:tblCellMar>
        </w:tblPrEx>
        <w:trPr>
          <w:trHeight w:val="285" w:hRule="atLeast"/>
        </w:trPr>
        <w:tc>
          <w:tcPr>
            <w:tcW w:w="720" w:type="dxa"/>
            <w:tcBorders>
              <w:top w:val="nil"/>
              <w:left w:val="single" w:color="auto" w:sz="4" w:space="0"/>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5</w:t>
            </w:r>
          </w:p>
        </w:tc>
        <w:tc>
          <w:tcPr>
            <w:tcW w:w="234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邮件列表服务</w:t>
            </w:r>
          </w:p>
        </w:tc>
        <w:tc>
          <w:tcPr>
            <w:tcW w:w="5760" w:type="dxa"/>
            <w:tcBorders>
              <w:top w:val="nil"/>
              <w:left w:val="nil"/>
              <w:bottom w:val="single" w:color="auto" w:sz="4"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定期发送产品、技术、维护等资料</w:t>
            </w:r>
          </w:p>
        </w:tc>
      </w:tr>
      <w:tr>
        <w:tblPrEx>
          <w:tblCellMar>
            <w:top w:w="0" w:type="dxa"/>
            <w:left w:w="108" w:type="dxa"/>
            <w:bottom w:w="0" w:type="dxa"/>
            <w:right w:w="108" w:type="dxa"/>
          </w:tblCellMar>
        </w:tblPrEx>
        <w:trPr>
          <w:trHeight w:val="77" w:hRule="atLeast"/>
        </w:trPr>
        <w:tc>
          <w:tcPr>
            <w:tcW w:w="720" w:type="dxa"/>
            <w:tcBorders>
              <w:top w:val="single" w:color="auto" w:sz="4" w:space="0"/>
              <w:left w:val="single" w:color="auto" w:sz="4" w:space="0"/>
              <w:bottom w:val="single" w:color="auto" w:sz="18" w:space="0"/>
              <w:right w:val="single" w:color="auto" w:sz="4" w:space="0"/>
            </w:tcBorders>
            <w:shd w:val="clear" w:color="auto" w:fill="auto"/>
            <w:noWrap/>
            <w:vAlign w:val="center"/>
          </w:tcPr>
          <w:p>
            <w:pPr>
              <w:rPr>
                <w:rFonts w:ascii="仿宋" w:hAnsi="仿宋" w:eastAsia="仿宋"/>
                <w:szCs w:val="21"/>
              </w:rPr>
            </w:pPr>
            <w:r>
              <w:rPr>
                <w:rFonts w:ascii="仿宋" w:hAnsi="仿宋" w:eastAsia="仿宋"/>
                <w:szCs w:val="21"/>
              </w:rPr>
              <w:t>6</w:t>
            </w:r>
          </w:p>
        </w:tc>
        <w:tc>
          <w:tcPr>
            <w:tcW w:w="2340" w:type="dxa"/>
            <w:tcBorders>
              <w:top w:val="single" w:color="auto" w:sz="4" w:space="0"/>
              <w:left w:val="nil"/>
              <w:bottom w:val="single" w:color="auto" w:sz="18" w:space="0"/>
              <w:right w:val="single" w:color="auto" w:sz="4" w:space="0"/>
            </w:tcBorders>
            <w:shd w:val="clear" w:color="auto" w:fill="auto"/>
            <w:noWrap/>
            <w:vAlign w:val="center"/>
          </w:tcPr>
          <w:p>
            <w:pPr>
              <w:rPr>
                <w:rFonts w:ascii="仿宋" w:hAnsi="仿宋" w:eastAsia="仿宋"/>
                <w:szCs w:val="21"/>
              </w:rPr>
            </w:pPr>
            <w:r>
              <w:rPr>
                <w:rFonts w:hint="eastAsia" w:ascii="仿宋" w:hAnsi="仿宋" w:eastAsia="仿宋"/>
                <w:szCs w:val="21"/>
              </w:rPr>
              <w:t>高级健康检查</w:t>
            </w:r>
            <w:r>
              <w:rPr>
                <w:rFonts w:ascii="仿宋" w:hAnsi="仿宋" w:eastAsia="仿宋"/>
                <w:szCs w:val="21"/>
              </w:rPr>
              <w:t>服务</w:t>
            </w:r>
          </w:p>
        </w:tc>
        <w:tc>
          <w:tcPr>
            <w:tcW w:w="5760" w:type="dxa"/>
            <w:tcBorders>
              <w:top w:val="single" w:color="auto" w:sz="4" w:space="0"/>
              <w:left w:val="nil"/>
              <w:bottom w:val="single" w:color="auto" w:sz="18" w:space="0"/>
              <w:right w:val="single" w:color="auto" w:sz="4" w:space="0"/>
            </w:tcBorders>
            <w:shd w:val="clear" w:color="auto" w:fill="auto"/>
            <w:noWrap/>
            <w:vAlign w:val="center"/>
          </w:tcPr>
          <w:p>
            <w:pPr>
              <w:rPr>
                <w:rFonts w:ascii="仿宋" w:hAnsi="仿宋" w:eastAsia="仿宋"/>
                <w:szCs w:val="21"/>
              </w:rPr>
            </w:pPr>
            <w:r>
              <w:rPr>
                <w:rFonts w:hint="eastAsia" w:ascii="仿宋" w:hAnsi="仿宋" w:eastAsia="仿宋"/>
                <w:szCs w:val="21"/>
              </w:rPr>
              <w:t>至少每半年一次</w:t>
            </w:r>
          </w:p>
        </w:tc>
      </w:tr>
    </w:tbl>
    <w:p>
      <w:pPr>
        <w:spacing w:before="120" w:after="120"/>
        <w:ind w:firstLine="420" w:firstLineChars="200"/>
        <w:rPr>
          <w:rFonts w:ascii="仿宋" w:hAnsi="仿宋" w:eastAsia="仿宋"/>
          <w:szCs w:val="21"/>
        </w:rPr>
      </w:pPr>
      <w:r>
        <w:rPr>
          <w:rFonts w:hint="eastAsia" w:ascii="仿宋" w:hAnsi="仿宋" w:eastAsia="仿宋"/>
          <w:szCs w:val="21"/>
        </w:rPr>
        <w:t>说明： * ND –  Next Day，第二天（18:00之前到达，含节假日）。</w:t>
      </w:r>
    </w:p>
    <w:p>
      <w:pPr>
        <w:pStyle w:val="4"/>
        <w:numPr>
          <w:ilvl w:val="0"/>
          <w:numId w:val="0"/>
        </w:numPr>
        <w:spacing w:before="0" w:after="0"/>
        <w:rPr>
          <w:rFonts w:ascii="仿宋" w:hAnsi="仿宋" w:eastAsia="仿宋"/>
          <w:b/>
          <w:bCs/>
          <w:sz w:val="28"/>
          <w:szCs w:val="28"/>
        </w:rPr>
      </w:pPr>
      <w:bookmarkStart w:id="30" w:name="_Toc259303293"/>
      <w:bookmarkStart w:id="31" w:name="_Toc89160766"/>
      <w:r>
        <w:rPr>
          <w:rFonts w:hint="eastAsia" w:ascii="仿宋" w:hAnsi="仿宋" w:eastAsia="仿宋"/>
          <w:b/>
          <w:bCs/>
          <w:sz w:val="28"/>
          <w:szCs w:val="28"/>
        </w:rPr>
        <w:t>1</w:t>
      </w:r>
      <w:r>
        <w:rPr>
          <w:rFonts w:ascii="仿宋" w:hAnsi="仿宋" w:eastAsia="仿宋"/>
          <w:b/>
          <w:bCs/>
          <w:sz w:val="28"/>
          <w:szCs w:val="28"/>
        </w:rPr>
        <w:t>.4.1 远程技术支持服务</w:t>
      </w:r>
      <w:bookmarkEnd w:id="30"/>
      <w:bookmarkEnd w:id="31"/>
    </w:p>
    <w:p>
      <w:pPr>
        <w:spacing w:before="120" w:after="120"/>
        <w:ind w:firstLine="480" w:firstLineChars="200"/>
        <w:rPr>
          <w:rFonts w:ascii="仿宋" w:hAnsi="仿宋" w:eastAsia="仿宋"/>
          <w:sz w:val="24"/>
          <w:szCs w:val="24"/>
        </w:rPr>
      </w:pPr>
      <w:r>
        <w:rPr>
          <w:rFonts w:hint="eastAsia" w:ascii="仿宋" w:hAnsi="仿宋" w:eastAsia="仿宋"/>
          <w:sz w:val="24"/>
          <w:szCs w:val="24"/>
        </w:rPr>
        <w:t>我司</w:t>
      </w:r>
      <w:r>
        <w:rPr>
          <w:rFonts w:ascii="仿宋" w:hAnsi="仿宋" w:eastAsia="仿宋"/>
          <w:sz w:val="24"/>
          <w:szCs w:val="24"/>
        </w:rPr>
        <w:t>设有客户服务热线，提供全天候无间断的产品技术咨询、故障申报、硬件维修RMA受理、培训需求受理、以及服务政策咨询等服务内容。</w:t>
      </w:r>
    </w:p>
    <w:p>
      <w:pPr>
        <w:spacing w:before="120" w:after="120"/>
        <w:ind w:firstLine="480" w:firstLineChars="200"/>
        <w:rPr>
          <w:rFonts w:ascii="仿宋" w:hAnsi="仿宋" w:eastAsia="仿宋"/>
          <w:sz w:val="24"/>
          <w:szCs w:val="24"/>
        </w:rPr>
      </w:pPr>
      <w:r>
        <w:rPr>
          <w:rFonts w:hint="eastAsia" w:ascii="仿宋" w:hAnsi="仿宋" w:eastAsia="仿宋"/>
          <w:sz w:val="24"/>
          <w:szCs w:val="24"/>
        </w:rPr>
        <w:t>我司</w:t>
      </w:r>
      <w:r>
        <w:rPr>
          <w:rFonts w:ascii="仿宋" w:hAnsi="仿宋" w:eastAsia="仿宋"/>
          <w:sz w:val="24"/>
          <w:szCs w:val="24"/>
        </w:rPr>
        <w:t>采用了专业的呼叫中心技术，对所有来电进行实时响应，技术工程师对故障问题实时受理，并通过专业高效的IT系统对服务进行全程记录和跟踪。</w:t>
      </w:r>
    </w:p>
    <w:p>
      <w:pPr>
        <w:spacing w:before="120" w:after="120"/>
        <w:ind w:firstLine="480" w:firstLineChars="200"/>
        <w:rPr>
          <w:rFonts w:ascii="仿宋" w:hAnsi="仿宋" w:eastAsia="仿宋"/>
          <w:sz w:val="24"/>
          <w:szCs w:val="24"/>
        </w:rPr>
      </w:pPr>
      <w:r>
        <w:rPr>
          <w:rFonts w:ascii="仿宋" w:hAnsi="仿宋" w:eastAsia="仿宋"/>
          <w:sz w:val="24"/>
          <w:szCs w:val="24"/>
        </w:rPr>
        <w:t>客户服务热线：</w:t>
      </w:r>
    </w:p>
    <w:p>
      <w:pPr>
        <w:spacing w:before="120" w:after="120"/>
        <w:ind w:firstLine="480" w:firstLineChars="200"/>
        <w:rPr>
          <w:rFonts w:ascii="仿宋" w:hAnsi="仿宋" w:eastAsia="仿宋"/>
          <w:sz w:val="24"/>
          <w:szCs w:val="24"/>
        </w:rPr>
      </w:pPr>
      <w:r>
        <w:rPr>
          <w:rFonts w:hint="eastAsia" w:ascii="仿宋" w:hAnsi="仿宋" w:eastAsia="仿宋"/>
          <w:sz w:val="24"/>
          <w:szCs w:val="24"/>
        </w:rPr>
        <w:t>服务电话：86-02038468375-2028</w:t>
      </w:r>
    </w:p>
    <w:p>
      <w:pPr>
        <w:spacing w:before="120" w:after="120"/>
        <w:ind w:firstLine="480" w:firstLineChars="200"/>
        <w:rPr>
          <w:rFonts w:ascii="仿宋" w:hAnsi="仿宋" w:eastAsia="仿宋"/>
          <w:sz w:val="24"/>
          <w:szCs w:val="24"/>
        </w:rPr>
      </w:pPr>
      <w:r>
        <w:rPr>
          <w:rFonts w:hint="eastAsia" w:ascii="仿宋" w:hAnsi="仿宋" w:eastAsia="仿宋"/>
          <w:sz w:val="24"/>
          <w:szCs w:val="24"/>
        </w:rPr>
        <w:t>电子邮件：hr@chinabluedon.cn</w:t>
      </w:r>
    </w:p>
    <w:p>
      <w:pPr>
        <w:spacing w:before="120" w:after="120"/>
        <w:ind w:firstLine="480" w:firstLineChars="200"/>
        <w:rPr>
          <w:rFonts w:ascii="仿宋" w:hAnsi="仿宋" w:eastAsia="仿宋"/>
          <w:sz w:val="24"/>
          <w:szCs w:val="24"/>
        </w:rPr>
      </w:pPr>
      <w:r>
        <w:rPr>
          <w:rFonts w:ascii="仿宋" w:hAnsi="仿宋" w:eastAsia="仿宋"/>
          <w:sz w:val="24"/>
          <w:szCs w:val="24"/>
        </w:rPr>
        <w:t>该项服务的提供时间为一年365天，周一到周日，每天24小时</w:t>
      </w:r>
      <w:r>
        <w:rPr>
          <w:rFonts w:hint="eastAsia" w:ascii="仿宋" w:hAnsi="仿宋" w:eastAsia="仿宋"/>
          <w:sz w:val="24"/>
          <w:szCs w:val="24"/>
        </w:rPr>
        <w:t>。</w:t>
      </w:r>
    </w:p>
    <w:p>
      <w:pPr>
        <w:pStyle w:val="4"/>
        <w:numPr>
          <w:ilvl w:val="0"/>
          <w:numId w:val="0"/>
        </w:numPr>
        <w:spacing w:before="0" w:after="0"/>
        <w:rPr>
          <w:rFonts w:ascii="仿宋" w:hAnsi="仿宋" w:eastAsia="仿宋"/>
          <w:b/>
          <w:bCs/>
          <w:sz w:val="28"/>
          <w:szCs w:val="28"/>
        </w:rPr>
      </w:pPr>
      <w:bookmarkStart w:id="32" w:name="_Toc89160767"/>
      <w:bookmarkStart w:id="33" w:name="_Toc256797158"/>
      <w:bookmarkStart w:id="34" w:name="_Toc256260668"/>
      <w:bookmarkStart w:id="35" w:name="_Toc255994378"/>
      <w:r>
        <w:rPr>
          <w:rFonts w:ascii="仿宋" w:hAnsi="仿宋" w:eastAsia="仿宋"/>
          <w:b/>
          <w:bCs/>
          <w:sz w:val="28"/>
          <w:szCs w:val="28"/>
        </w:rPr>
        <w:t>1.4.2</w:t>
      </w:r>
      <w:r>
        <w:rPr>
          <w:rFonts w:hint="eastAsia" w:ascii="仿宋" w:hAnsi="仿宋" w:eastAsia="仿宋"/>
          <w:b/>
          <w:bCs/>
          <w:sz w:val="28"/>
          <w:szCs w:val="28"/>
        </w:rPr>
        <w:t xml:space="preserve"> </w:t>
      </w:r>
      <w:bookmarkStart w:id="36" w:name="_Toc259303295"/>
      <w:r>
        <w:rPr>
          <w:rFonts w:ascii="仿宋" w:hAnsi="仿宋" w:eastAsia="仿宋"/>
          <w:b/>
          <w:bCs/>
          <w:sz w:val="28"/>
          <w:szCs w:val="28"/>
        </w:rPr>
        <w:t>现场技术支持服务</w:t>
      </w:r>
      <w:bookmarkEnd w:id="32"/>
      <w:bookmarkEnd w:id="33"/>
      <w:bookmarkEnd w:id="34"/>
      <w:bookmarkEnd w:id="35"/>
      <w:bookmarkEnd w:id="36"/>
    </w:p>
    <w:p>
      <w:pPr>
        <w:spacing w:before="120" w:after="120"/>
        <w:ind w:firstLine="480" w:firstLineChars="200"/>
        <w:rPr>
          <w:rFonts w:ascii="仿宋" w:hAnsi="仿宋" w:eastAsia="仿宋"/>
          <w:sz w:val="24"/>
          <w:szCs w:val="24"/>
        </w:rPr>
      </w:pPr>
      <w:r>
        <w:rPr>
          <w:rFonts w:ascii="仿宋" w:hAnsi="仿宋" w:eastAsia="仿宋"/>
          <w:sz w:val="24"/>
          <w:szCs w:val="24"/>
        </w:rPr>
        <w:t>当故障不能使用有效的远程支持方式进行解决时，</w:t>
      </w:r>
      <w:r>
        <w:rPr>
          <w:rFonts w:hint="eastAsia" w:ascii="仿宋" w:hAnsi="仿宋" w:eastAsia="仿宋"/>
          <w:sz w:val="24"/>
          <w:szCs w:val="24"/>
        </w:rPr>
        <w:t>我司</w:t>
      </w:r>
      <w:r>
        <w:rPr>
          <w:rFonts w:ascii="仿宋" w:hAnsi="仿宋" w:eastAsia="仿宋"/>
          <w:sz w:val="24"/>
          <w:szCs w:val="24"/>
        </w:rPr>
        <w:t>将派遣工程师赶往用户现场，协助进行现场故障诊断及现场故障排除。</w:t>
      </w:r>
    </w:p>
    <w:p>
      <w:pPr>
        <w:spacing w:before="120" w:after="120"/>
        <w:ind w:firstLine="480" w:firstLineChars="200"/>
        <w:rPr>
          <w:rFonts w:ascii="仿宋" w:hAnsi="仿宋" w:eastAsia="仿宋"/>
          <w:sz w:val="24"/>
          <w:szCs w:val="24"/>
        </w:rPr>
      </w:pPr>
      <w:r>
        <w:rPr>
          <w:rFonts w:ascii="仿宋" w:hAnsi="仿宋" w:eastAsia="仿宋"/>
          <w:sz w:val="24"/>
          <w:szCs w:val="24"/>
        </w:rPr>
        <w:t>一旦确定需要前往现场，无论故障级别，工程师即根据服务级别约定赶往现场。</w:t>
      </w:r>
    </w:p>
    <w:p>
      <w:pPr>
        <w:spacing w:before="120" w:after="120"/>
        <w:ind w:firstLine="480" w:firstLineChars="200"/>
        <w:rPr>
          <w:rFonts w:ascii="仿宋" w:hAnsi="仿宋" w:eastAsia="仿宋"/>
          <w:sz w:val="24"/>
          <w:szCs w:val="24"/>
        </w:rPr>
      </w:pPr>
      <w:r>
        <w:rPr>
          <w:rFonts w:ascii="仿宋" w:hAnsi="仿宋" w:eastAsia="仿宋"/>
          <w:sz w:val="24"/>
          <w:szCs w:val="24"/>
        </w:rPr>
        <w:t>技术支持具体响应时间定义如下：</w:t>
      </w:r>
    </w:p>
    <w:p>
      <w:pPr>
        <w:spacing w:before="120" w:after="120"/>
        <w:ind w:firstLine="480" w:firstLineChars="200"/>
        <w:rPr>
          <w:rFonts w:ascii="仿宋" w:hAnsi="仿宋" w:eastAsia="仿宋"/>
          <w:sz w:val="24"/>
          <w:szCs w:val="24"/>
        </w:rPr>
      </w:pPr>
      <w:r>
        <w:rPr>
          <w:rFonts w:ascii="仿宋" w:hAnsi="仿宋" w:eastAsia="仿宋"/>
          <w:sz w:val="24"/>
          <w:szCs w:val="24"/>
        </w:rPr>
        <w:t>P1级故障——设备在运行中出现整机系统瘫痪或服务中断，导致设备的基本功能不能实现或全面退化的故障。</w:t>
      </w:r>
    </w:p>
    <w:p>
      <w:pPr>
        <w:spacing w:before="120" w:after="120"/>
        <w:ind w:firstLine="480" w:firstLineChars="200"/>
        <w:rPr>
          <w:rFonts w:ascii="仿宋" w:hAnsi="仿宋" w:eastAsia="仿宋"/>
          <w:sz w:val="24"/>
          <w:szCs w:val="24"/>
        </w:rPr>
      </w:pPr>
      <w:r>
        <w:rPr>
          <w:rFonts w:ascii="仿宋" w:hAnsi="仿宋" w:eastAsia="仿宋"/>
          <w:sz w:val="24"/>
          <w:szCs w:val="24"/>
        </w:rPr>
        <w:t>P2级故障——设备在运行中出现的故障具有潜在的系统瘫痪或服务中断的危险，并可能导致设备的基本功能不能实现或全面退化。</w:t>
      </w:r>
    </w:p>
    <w:p>
      <w:pPr>
        <w:spacing w:before="120" w:after="120"/>
        <w:ind w:firstLine="480" w:firstLineChars="200"/>
        <w:rPr>
          <w:rFonts w:ascii="仿宋" w:hAnsi="仿宋" w:eastAsia="仿宋"/>
          <w:sz w:val="24"/>
          <w:szCs w:val="24"/>
        </w:rPr>
      </w:pPr>
      <w:r>
        <w:rPr>
          <w:rFonts w:ascii="仿宋" w:hAnsi="仿宋" w:eastAsia="仿宋"/>
          <w:sz w:val="24"/>
          <w:szCs w:val="24"/>
        </w:rPr>
        <w:t>P3级故障——设备在运行中出现的影响业务、并导致系统性能或服务部分退化的故障。</w:t>
      </w:r>
    </w:p>
    <w:tbl>
      <w:tblPr>
        <w:tblStyle w:val="18"/>
        <w:tblpPr w:topFromText="180" w:bottomFromText="180" w:vertAnchor="text" w:horzAnchor="margin" w:tblpY="968"/>
        <w:tblOverlap w:val="never"/>
        <w:tblW w:w="9180" w:type="dxa"/>
        <w:tblInd w:w="0"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1440"/>
        <w:gridCol w:w="1620"/>
        <w:gridCol w:w="1440"/>
        <w:gridCol w:w="1680"/>
      </w:tblGrid>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000" w:type="dxa"/>
            <w:tcBorders>
              <w:top w:val="single" w:color="auto" w:sz="18" w:space="0"/>
              <w:bottom w:val="single" w:color="auto" w:sz="4" w:space="0"/>
            </w:tcBorders>
            <w:shd w:val="clear" w:color="auto" w:fill="DDDDDD"/>
            <w:vAlign w:val="center"/>
          </w:tcPr>
          <w:p>
            <w:pPr>
              <w:rPr>
                <w:rFonts w:ascii="仿宋" w:hAnsi="仿宋" w:eastAsia="仿宋"/>
                <w:sz w:val="24"/>
                <w:szCs w:val="24"/>
              </w:rPr>
            </w:pPr>
            <w:r>
              <w:rPr>
                <w:rFonts w:ascii="仿宋" w:hAnsi="仿宋" w:eastAsia="仿宋"/>
                <w:sz w:val="24"/>
                <w:szCs w:val="24"/>
              </w:rPr>
              <mc:AlternateContent>
                <mc:Choice Requires="wps">
                  <w:drawing>
                    <wp:anchor distT="0" distB="0" distL="114300" distR="114300" simplePos="0" relativeHeight="251659264" behindDoc="0" locked="0" layoutInCell="1" allowOverlap="1">
                      <wp:simplePos x="0" y="0"/>
                      <wp:positionH relativeFrom="column">
                        <wp:posOffset>-64770</wp:posOffset>
                      </wp:positionH>
                      <wp:positionV relativeFrom="paragraph">
                        <wp:posOffset>4445</wp:posOffset>
                      </wp:positionV>
                      <wp:extent cx="1901190" cy="387985"/>
                      <wp:effectExtent l="13335" t="6985" r="9525" b="508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1901190" cy="38798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1pt;margin-top:0.35pt;height:30.55pt;width:149.7pt;z-index:251659264;mso-width-relative:page;mso-height-relative:page;" filled="f" stroked="t" coordsize="21600,21600" o:gfxdata="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Wr7HR1QAAAAcBAAAPAAAAAAAAAAEAIAAAACIAAABkcnMv&#10;ZG93bnJldi54bWxQSwECFAAUAAAACACHTuJAVCk8ds0BAABhAwAADgAAAAAAAAABACAAAAAkAQAA&#10;ZHJzL2Uyb0RvYy54bWxQSwUGAAAAAAYABgBZAQAAYwUAAAAA&#10;">
                      <v:fill on="f" focussize="0,0"/>
                      <v:stroke color="#000000" joinstyle="round"/>
                      <v:imagedata o:title=""/>
                      <o:lock v:ext="edit" aspectratio="f"/>
                    </v:line>
                  </w:pict>
                </mc:Fallback>
              </mc:AlternateContent>
            </w:r>
            <w:r>
              <w:rPr>
                <w:rFonts w:ascii="仿宋" w:hAnsi="仿宋" w:eastAsia="仿宋"/>
                <w:sz w:val="24"/>
                <w:szCs w:val="24"/>
              </w:rPr>
              <w:t xml:space="preserve">            </w:t>
            </w:r>
            <w:r>
              <w:rPr>
                <w:rFonts w:hint="eastAsia" w:ascii="仿宋" w:hAnsi="仿宋" w:eastAsia="仿宋"/>
                <w:sz w:val="24"/>
                <w:szCs w:val="24"/>
              </w:rPr>
              <w:t>　</w:t>
            </w:r>
            <w:r>
              <w:rPr>
                <w:rFonts w:ascii="仿宋" w:hAnsi="仿宋" w:eastAsia="仿宋"/>
                <w:sz w:val="24"/>
                <w:szCs w:val="24"/>
              </w:rPr>
              <w:t>故障级别</w:t>
            </w:r>
          </w:p>
          <w:p>
            <w:pPr>
              <w:rPr>
                <w:rFonts w:ascii="仿宋" w:hAnsi="仿宋" w:eastAsia="仿宋"/>
                <w:sz w:val="24"/>
                <w:szCs w:val="24"/>
              </w:rPr>
            </w:pPr>
            <w:r>
              <w:rPr>
                <w:rFonts w:ascii="仿宋" w:hAnsi="仿宋" w:eastAsia="仿宋"/>
                <w:sz w:val="24"/>
                <w:szCs w:val="24"/>
              </w:rPr>
              <w:t>服务指标</w:t>
            </w:r>
          </w:p>
        </w:tc>
        <w:tc>
          <w:tcPr>
            <w:tcW w:w="1440" w:type="dxa"/>
            <w:tcBorders>
              <w:top w:val="single" w:color="auto" w:sz="18" w:space="0"/>
              <w:bottom w:val="single" w:color="auto" w:sz="4" w:space="0"/>
            </w:tcBorders>
            <w:shd w:val="clear" w:color="auto" w:fill="DDDDDD"/>
            <w:vAlign w:val="center"/>
          </w:tcPr>
          <w:p>
            <w:pPr>
              <w:rPr>
                <w:rFonts w:ascii="仿宋" w:hAnsi="仿宋" w:eastAsia="仿宋"/>
                <w:sz w:val="24"/>
                <w:szCs w:val="24"/>
              </w:rPr>
            </w:pPr>
            <w:r>
              <w:rPr>
                <w:rFonts w:ascii="仿宋" w:hAnsi="仿宋" w:eastAsia="仿宋"/>
                <w:sz w:val="24"/>
                <w:szCs w:val="24"/>
              </w:rPr>
              <w:t>P1级故障</w:t>
            </w:r>
          </w:p>
        </w:tc>
        <w:tc>
          <w:tcPr>
            <w:tcW w:w="1620" w:type="dxa"/>
            <w:tcBorders>
              <w:top w:val="single" w:color="auto" w:sz="18" w:space="0"/>
              <w:bottom w:val="single" w:color="auto" w:sz="4" w:space="0"/>
            </w:tcBorders>
            <w:shd w:val="clear" w:color="auto" w:fill="DDDDDD"/>
            <w:vAlign w:val="center"/>
          </w:tcPr>
          <w:p>
            <w:pPr>
              <w:rPr>
                <w:rFonts w:ascii="仿宋" w:hAnsi="仿宋" w:eastAsia="仿宋"/>
                <w:sz w:val="24"/>
                <w:szCs w:val="24"/>
              </w:rPr>
            </w:pPr>
            <w:r>
              <w:rPr>
                <w:rFonts w:ascii="仿宋" w:hAnsi="仿宋" w:eastAsia="仿宋"/>
                <w:sz w:val="24"/>
                <w:szCs w:val="24"/>
              </w:rPr>
              <w:t>P2级故障</w:t>
            </w:r>
          </w:p>
        </w:tc>
        <w:tc>
          <w:tcPr>
            <w:tcW w:w="1440" w:type="dxa"/>
            <w:tcBorders>
              <w:top w:val="single" w:color="auto" w:sz="18" w:space="0"/>
              <w:bottom w:val="single" w:color="auto" w:sz="4" w:space="0"/>
            </w:tcBorders>
            <w:shd w:val="clear" w:color="auto" w:fill="DDDDDD"/>
            <w:vAlign w:val="center"/>
          </w:tcPr>
          <w:p>
            <w:pPr>
              <w:rPr>
                <w:rFonts w:ascii="仿宋" w:hAnsi="仿宋" w:eastAsia="仿宋"/>
                <w:sz w:val="24"/>
                <w:szCs w:val="24"/>
              </w:rPr>
            </w:pPr>
            <w:r>
              <w:rPr>
                <w:rFonts w:ascii="仿宋" w:hAnsi="仿宋" w:eastAsia="仿宋"/>
                <w:sz w:val="24"/>
                <w:szCs w:val="24"/>
              </w:rPr>
              <w:t>P3级故障</w:t>
            </w:r>
          </w:p>
        </w:tc>
        <w:tc>
          <w:tcPr>
            <w:tcW w:w="1680" w:type="dxa"/>
            <w:tcBorders>
              <w:top w:val="single" w:color="auto" w:sz="18" w:space="0"/>
              <w:bottom w:val="single" w:color="auto" w:sz="4" w:space="0"/>
            </w:tcBorders>
            <w:shd w:val="clear" w:color="auto" w:fill="DDDDDD"/>
            <w:vAlign w:val="center"/>
          </w:tcPr>
          <w:p>
            <w:pPr>
              <w:rPr>
                <w:rFonts w:ascii="仿宋" w:hAnsi="仿宋" w:eastAsia="仿宋"/>
                <w:sz w:val="24"/>
                <w:szCs w:val="24"/>
              </w:rPr>
            </w:pPr>
            <w:r>
              <w:rPr>
                <w:rFonts w:ascii="仿宋" w:hAnsi="仿宋" w:eastAsia="仿宋"/>
                <w:sz w:val="24"/>
                <w:szCs w:val="24"/>
              </w:rPr>
              <w:t>P4级故障</w:t>
            </w:r>
          </w:p>
          <w:p>
            <w:pPr>
              <w:rPr>
                <w:rFonts w:ascii="仿宋" w:hAnsi="仿宋" w:eastAsia="仿宋"/>
                <w:sz w:val="24"/>
                <w:szCs w:val="24"/>
              </w:rPr>
            </w:pPr>
            <w:r>
              <w:rPr>
                <w:rFonts w:ascii="仿宋" w:hAnsi="仿宋" w:eastAsia="仿宋"/>
                <w:sz w:val="24"/>
                <w:szCs w:val="24"/>
              </w:rPr>
              <w:t>（非故障）</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000" w:type="dxa"/>
            <w:vMerge w:val="restart"/>
            <w:tcBorders>
              <w:top w:val="single" w:color="auto" w:sz="4" w:space="0"/>
            </w:tcBorders>
            <w:vAlign w:val="center"/>
          </w:tcPr>
          <w:p>
            <w:pPr>
              <w:rPr>
                <w:rFonts w:ascii="仿宋" w:hAnsi="仿宋" w:eastAsia="仿宋"/>
                <w:sz w:val="24"/>
                <w:szCs w:val="24"/>
              </w:rPr>
            </w:pPr>
            <w:r>
              <w:rPr>
                <w:rFonts w:hint="eastAsia" w:ascii="仿宋" w:hAnsi="仿宋" w:eastAsia="仿宋"/>
                <w:sz w:val="24"/>
                <w:szCs w:val="24"/>
              </w:rPr>
              <w:t>业务恢复</w:t>
            </w:r>
            <w:r>
              <w:rPr>
                <w:rFonts w:ascii="仿宋" w:hAnsi="仿宋" w:eastAsia="仿宋"/>
                <w:sz w:val="24"/>
                <w:szCs w:val="24"/>
              </w:rPr>
              <w:t>时间</w:t>
            </w:r>
          </w:p>
        </w:tc>
        <w:tc>
          <w:tcPr>
            <w:tcW w:w="1440" w:type="dxa"/>
            <w:tcBorders>
              <w:top w:val="single" w:color="auto" w:sz="4" w:space="0"/>
            </w:tcBorders>
          </w:tcPr>
          <w:p>
            <w:pPr>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小时</w:t>
            </w:r>
          </w:p>
        </w:tc>
        <w:tc>
          <w:tcPr>
            <w:tcW w:w="1620" w:type="dxa"/>
            <w:tcBorders>
              <w:top w:val="single" w:color="auto" w:sz="4" w:space="0"/>
            </w:tcBorders>
          </w:tcPr>
          <w:p>
            <w:pPr>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4小时</w:t>
            </w:r>
          </w:p>
        </w:tc>
        <w:tc>
          <w:tcPr>
            <w:tcW w:w="1440" w:type="dxa"/>
            <w:tcBorders>
              <w:top w:val="single" w:color="auto" w:sz="4" w:space="0"/>
            </w:tcBorders>
          </w:tcPr>
          <w:p>
            <w:pPr>
              <w:rPr>
                <w:rFonts w:ascii="仿宋" w:hAnsi="仿宋" w:eastAsia="仿宋"/>
                <w:sz w:val="24"/>
                <w:szCs w:val="24"/>
              </w:rPr>
            </w:pPr>
            <w:r>
              <w:rPr>
                <w:rFonts w:hint="eastAsia" w:ascii="仿宋" w:hAnsi="仿宋" w:eastAsia="仿宋"/>
                <w:sz w:val="24"/>
                <w:szCs w:val="24"/>
              </w:rPr>
              <w:t>24</w:t>
            </w:r>
            <w:r>
              <w:rPr>
                <w:rFonts w:ascii="仿宋" w:hAnsi="仿宋" w:eastAsia="仿宋"/>
                <w:sz w:val="24"/>
                <w:szCs w:val="24"/>
              </w:rPr>
              <w:t>小时</w:t>
            </w:r>
          </w:p>
        </w:tc>
        <w:tc>
          <w:tcPr>
            <w:tcW w:w="1680" w:type="dxa"/>
            <w:tcBorders>
              <w:top w:val="single" w:color="auto" w:sz="4" w:space="0"/>
            </w:tcBorders>
            <w:shd w:val="clear" w:color="auto" w:fill="auto"/>
          </w:tcPr>
          <w:p>
            <w:pPr>
              <w:rPr>
                <w:rFonts w:ascii="仿宋" w:hAnsi="仿宋" w:eastAsia="仿宋"/>
                <w:sz w:val="24"/>
                <w:szCs w:val="24"/>
              </w:rPr>
            </w:pPr>
            <w:r>
              <w:rPr>
                <w:rFonts w:hint="eastAsia" w:ascii="仿宋" w:hAnsi="仿宋" w:eastAsia="仿宋"/>
                <w:sz w:val="24"/>
                <w:szCs w:val="24"/>
              </w:rPr>
              <w:t>--</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000" w:type="dxa"/>
            <w:vMerge w:val="continue"/>
            <w:shd w:val="clear" w:color="auto" w:fill="auto"/>
            <w:vAlign w:val="center"/>
          </w:tcPr>
          <w:p>
            <w:pPr>
              <w:rPr>
                <w:rFonts w:ascii="仿宋" w:hAnsi="仿宋" w:eastAsia="仿宋"/>
                <w:sz w:val="24"/>
                <w:szCs w:val="24"/>
              </w:rPr>
            </w:pPr>
          </w:p>
        </w:tc>
        <w:tc>
          <w:tcPr>
            <w:tcW w:w="6180" w:type="dxa"/>
            <w:gridSpan w:val="4"/>
            <w:shd w:val="clear" w:color="auto" w:fill="auto"/>
            <w:vAlign w:val="center"/>
          </w:tcPr>
          <w:p>
            <w:pPr>
              <w:rPr>
                <w:rFonts w:ascii="仿宋" w:hAnsi="仿宋" w:eastAsia="仿宋"/>
                <w:sz w:val="24"/>
                <w:szCs w:val="24"/>
              </w:rPr>
            </w:pPr>
            <w:r>
              <w:rPr>
                <w:rFonts w:ascii="仿宋" w:hAnsi="仿宋" w:eastAsia="仿宋"/>
                <w:sz w:val="24"/>
                <w:szCs w:val="24"/>
              </w:rPr>
              <w:t>当远程无法确诊</w:t>
            </w:r>
            <w:r>
              <w:rPr>
                <w:rFonts w:hint="eastAsia" w:ascii="仿宋" w:hAnsi="仿宋" w:eastAsia="仿宋"/>
                <w:sz w:val="24"/>
                <w:szCs w:val="24"/>
              </w:rPr>
              <w:t>或远程无法指导客户恢复业务</w:t>
            </w:r>
            <w:r>
              <w:rPr>
                <w:rFonts w:ascii="仿宋" w:hAnsi="仿宋" w:eastAsia="仿宋"/>
                <w:sz w:val="24"/>
                <w:szCs w:val="24"/>
              </w:rPr>
              <w:t>时，将安排工程师赶往现场协助诊断</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000" w:type="dxa"/>
            <w:shd w:val="clear" w:color="auto" w:fill="auto"/>
            <w:vAlign w:val="center"/>
          </w:tcPr>
          <w:p>
            <w:pPr>
              <w:rPr>
                <w:rFonts w:ascii="仿宋" w:hAnsi="仿宋" w:eastAsia="仿宋"/>
                <w:sz w:val="24"/>
                <w:szCs w:val="24"/>
              </w:rPr>
            </w:pPr>
            <w:r>
              <w:rPr>
                <w:rFonts w:ascii="仿宋" w:hAnsi="仿宋" w:eastAsia="仿宋"/>
                <w:sz w:val="24"/>
                <w:szCs w:val="24"/>
              </w:rPr>
              <w:t>抵达现场时间</w:t>
            </w:r>
          </w:p>
        </w:tc>
        <w:tc>
          <w:tcPr>
            <w:tcW w:w="4500" w:type="dxa"/>
            <w:gridSpan w:val="3"/>
            <w:shd w:val="clear" w:color="auto" w:fill="auto"/>
            <w:vAlign w:val="center"/>
          </w:tcPr>
          <w:p>
            <w:pPr>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小时</w:t>
            </w:r>
            <w:r>
              <w:rPr>
                <w:rFonts w:hint="eastAsia" w:ascii="仿宋" w:hAnsi="仿宋" w:eastAsia="仿宋"/>
                <w:sz w:val="24"/>
                <w:szCs w:val="24"/>
              </w:rPr>
              <w:t>到达</w:t>
            </w:r>
          </w:p>
        </w:tc>
        <w:tc>
          <w:tcPr>
            <w:tcW w:w="1680" w:type="dxa"/>
            <w:shd w:val="clear" w:color="auto" w:fill="auto"/>
            <w:vAlign w:val="center"/>
          </w:tcPr>
          <w:p>
            <w:pPr>
              <w:rPr>
                <w:rFonts w:ascii="仿宋" w:hAnsi="仿宋" w:eastAsia="仿宋"/>
                <w:sz w:val="24"/>
                <w:szCs w:val="24"/>
              </w:rPr>
            </w:pPr>
            <w:r>
              <w:rPr>
                <w:rFonts w:ascii="仿宋" w:hAnsi="仿宋" w:eastAsia="仿宋"/>
                <w:sz w:val="24"/>
                <w:szCs w:val="24"/>
              </w:rPr>
              <w:t>无需前往</w:t>
            </w:r>
          </w:p>
        </w:tc>
      </w:tr>
    </w:tbl>
    <w:p>
      <w:pPr>
        <w:spacing w:before="120" w:after="120"/>
        <w:ind w:firstLine="480" w:firstLineChars="200"/>
        <w:rPr>
          <w:rFonts w:ascii="仿宋" w:hAnsi="仿宋" w:eastAsia="仿宋"/>
          <w:sz w:val="24"/>
          <w:szCs w:val="24"/>
        </w:rPr>
      </w:pPr>
      <w:r>
        <w:rPr>
          <w:rFonts w:ascii="仿宋" w:hAnsi="仿宋" w:eastAsia="仿宋"/>
          <w:sz w:val="24"/>
          <w:szCs w:val="24"/>
        </w:rPr>
        <w:t xml:space="preserve"> P4级故障——咨询类问题或设备在运行安装过程中，客户对产品功能、配置等方面需要的信息和需求，对业务系统几乎无影响。</w:t>
      </w:r>
    </w:p>
    <w:p>
      <w:pPr>
        <w:spacing w:before="100" w:beforeAutospacing="1" w:after="100" w:afterAutospacing="1"/>
        <w:ind w:firstLine="420" w:firstLineChars="200"/>
        <w:rPr>
          <w:rFonts w:ascii="仿宋" w:hAnsi="仿宋" w:eastAsia="仿宋"/>
          <w:szCs w:val="21"/>
        </w:rPr>
      </w:pPr>
      <w:r>
        <w:rPr>
          <w:rFonts w:hint="eastAsia" w:ascii="仿宋" w:hAnsi="仿宋" w:eastAsia="仿宋"/>
          <w:szCs w:val="21"/>
        </w:rPr>
        <w:t>说明：</w:t>
      </w:r>
    </w:p>
    <w:p>
      <w:pPr>
        <w:spacing w:before="100" w:beforeAutospacing="1" w:after="100" w:afterAutospacing="1"/>
        <w:ind w:firstLine="420" w:firstLineChars="200"/>
        <w:rPr>
          <w:rFonts w:ascii="仿宋" w:hAnsi="仿宋" w:eastAsia="仿宋"/>
          <w:szCs w:val="21"/>
        </w:rPr>
      </w:pPr>
      <w:r>
        <w:rPr>
          <w:rFonts w:hint="eastAsia" w:ascii="仿宋" w:hAnsi="仿宋" w:eastAsia="仿宋"/>
          <w:szCs w:val="21"/>
        </w:rPr>
        <w:t>1）我司将尽最大努力向客户提供远程及现场帮助，但保留对是否需要进行现场支持的决定权。抵达现场时间承诺自远程判断需要派工程师去现场开始计算。</w:t>
      </w:r>
    </w:p>
    <w:p>
      <w:pPr>
        <w:spacing w:before="100" w:beforeAutospacing="1" w:after="100" w:afterAutospacing="1"/>
        <w:ind w:firstLine="420" w:firstLineChars="200"/>
        <w:rPr>
          <w:rFonts w:ascii="仿宋" w:hAnsi="仿宋" w:eastAsia="仿宋"/>
          <w:szCs w:val="21"/>
        </w:rPr>
      </w:pPr>
      <w:r>
        <w:rPr>
          <w:rFonts w:hint="eastAsia" w:ascii="仿宋" w:hAnsi="仿宋" w:eastAsia="仿宋"/>
          <w:szCs w:val="21"/>
        </w:rPr>
        <w:t>2）业务恢复时间指在具备实施条件的前提下，通过设备复位、修改配置、更换硬件、更新软件等各种手段，临时或彻底解决由于DPtech设备本身原因造成的故障，并恢复业务运行的时间。</w:t>
      </w:r>
    </w:p>
    <w:p>
      <w:pPr>
        <w:pStyle w:val="4"/>
        <w:numPr>
          <w:ilvl w:val="0"/>
          <w:numId w:val="0"/>
        </w:numPr>
        <w:spacing w:before="0" w:after="0"/>
        <w:rPr>
          <w:rFonts w:ascii="仿宋" w:hAnsi="仿宋" w:eastAsia="仿宋"/>
          <w:b/>
          <w:bCs/>
          <w:sz w:val="28"/>
          <w:szCs w:val="28"/>
          <w:lang w:val="en-US"/>
        </w:rPr>
      </w:pPr>
      <w:bookmarkStart w:id="37" w:name="_Toc256797159"/>
      <w:bookmarkStart w:id="38" w:name="_Toc255994379"/>
      <w:bookmarkStart w:id="39" w:name="_Toc256260669"/>
      <w:bookmarkStart w:id="40" w:name="_Toc89160768"/>
      <w:r>
        <w:rPr>
          <w:rFonts w:ascii="仿宋" w:hAnsi="仿宋" w:eastAsia="仿宋"/>
          <w:b/>
          <w:bCs/>
          <w:sz w:val="28"/>
          <w:szCs w:val="28"/>
          <w:lang w:val="en-US"/>
        </w:rPr>
        <w:t>1.4.3</w:t>
      </w:r>
      <w:r>
        <w:rPr>
          <w:rFonts w:hint="eastAsia" w:ascii="仿宋" w:hAnsi="仿宋" w:eastAsia="仿宋"/>
          <w:b/>
          <w:bCs/>
          <w:sz w:val="28"/>
          <w:szCs w:val="28"/>
          <w:lang w:val="en-US"/>
        </w:rPr>
        <w:t xml:space="preserve"> </w:t>
      </w:r>
      <w:bookmarkStart w:id="41" w:name="_Toc259303296"/>
      <w:r>
        <w:rPr>
          <w:rFonts w:ascii="仿宋" w:hAnsi="仿宋" w:eastAsia="仿宋"/>
          <w:b/>
          <w:bCs/>
          <w:sz w:val="28"/>
          <w:szCs w:val="28"/>
        </w:rPr>
        <w:t>软件支持服务</w:t>
      </w:r>
      <w:bookmarkEnd w:id="37"/>
      <w:bookmarkEnd w:id="38"/>
      <w:bookmarkEnd w:id="39"/>
      <w:bookmarkEnd w:id="40"/>
      <w:bookmarkEnd w:id="41"/>
    </w:p>
    <w:p>
      <w:pPr>
        <w:spacing w:before="120" w:after="120"/>
        <w:ind w:firstLine="480" w:firstLineChars="200"/>
        <w:rPr>
          <w:rFonts w:ascii="仿宋" w:hAnsi="仿宋" w:eastAsia="仿宋"/>
          <w:sz w:val="24"/>
          <w:szCs w:val="24"/>
        </w:rPr>
      </w:pPr>
      <w:r>
        <w:rPr>
          <w:rFonts w:hint="eastAsia" w:ascii="仿宋" w:hAnsi="仿宋" w:eastAsia="仿宋"/>
          <w:sz w:val="24"/>
          <w:szCs w:val="24"/>
        </w:rPr>
        <w:t>公司能</w:t>
      </w:r>
      <w:r>
        <w:rPr>
          <w:rFonts w:ascii="仿宋" w:hAnsi="仿宋" w:eastAsia="仿宋"/>
          <w:sz w:val="24"/>
          <w:szCs w:val="24"/>
        </w:rPr>
        <w:t>向客户提供其所购设备的主机软件的维护性版本（Minor Releases）</w:t>
      </w:r>
      <w:r>
        <w:rPr>
          <w:rFonts w:hint="eastAsia" w:ascii="仿宋" w:hAnsi="仿宋" w:eastAsia="仿宋"/>
          <w:sz w:val="24"/>
          <w:szCs w:val="24"/>
        </w:rPr>
        <w:t>或</w:t>
      </w:r>
      <w:r>
        <w:rPr>
          <w:rFonts w:ascii="仿宋" w:hAnsi="仿宋" w:eastAsia="仿宋"/>
          <w:sz w:val="24"/>
          <w:szCs w:val="24"/>
        </w:rPr>
        <w:t>升级版本（Major Releases），如BUG修补文件，新版本的主机软件，以及该软件配套的文档资料。获得软件后，客户将享有与原有软件相同的许可权利，但不得用于商业目的的传播。</w:t>
      </w:r>
    </w:p>
    <w:p>
      <w:pPr>
        <w:spacing w:before="120" w:after="120"/>
        <w:ind w:firstLine="480" w:firstLineChars="200"/>
        <w:rPr>
          <w:rFonts w:ascii="仿宋" w:hAnsi="仿宋" w:eastAsia="仿宋"/>
          <w:sz w:val="24"/>
          <w:szCs w:val="24"/>
        </w:rPr>
      </w:pPr>
      <w:r>
        <w:rPr>
          <w:rFonts w:ascii="仿宋" w:hAnsi="仿宋" w:eastAsia="仿宋"/>
          <w:sz w:val="24"/>
          <w:szCs w:val="24"/>
        </w:rPr>
        <w:t>具有特殊功能并单独销售的主机软件不在提供范围以内。进行License控制与销售的软件产品，如网管软件、计费软件等，只提供软件补丁，不提供新的License或新版本的软件本身。</w:t>
      </w:r>
    </w:p>
    <w:p>
      <w:pPr>
        <w:pStyle w:val="4"/>
        <w:numPr>
          <w:ilvl w:val="0"/>
          <w:numId w:val="0"/>
        </w:numPr>
        <w:spacing w:before="0" w:after="0"/>
        <w:rPr>
          <w:rFonts w:ascii="仿宋" w:hAnsi="仿宋" w:eastAsia="仿宋"/>
          <w:b/>
          <w:bCs/>
          <w:sz w:val="28"/>
          <w:szCs w:val="28"/>
        </w:rPr>
      </w:pPr>
      <w:bookmarkStart w:id="42" w:name="_Toc256260670"/>
      <w:bookmarkStart w:id="43" w:name="_Toc256797160"/>
      <w:bookmarkStart w:id="44" w:name="_Toc259303297"/>
      <w:bookmarkStart w:id="45" w:name="_Toc89160769"/>
      <w:bookmarkStart w:id="46" w:name="_Toc255994380"/>
      <w:r>
        <w:rPr>
          <w:rFonts w:ascii="仿宋" w:hAnsi="仿宋" w:eastAsia="仿宋"/>
          <w:b/>
          <w:bCs/>
          <w:sz w:val="28"/>
          <w:szCs w:val="28"/>
        </w:rPr>
        <w:t>1.4.4</w:t>
      </w:r>
      <w:r>
        <w:rPr>
          <w:rFonts w:hint="eastAsia" w:ascii="仿宋" w:hAnsi="仿宋" w:eastAsia="仿宋"/>
          <w:b/>
          <w:bCs/>
          <w:sz w:val="28"/>
          <w:szCs w:val="28"/>
        </w:rPr>
        <w:t xml:space="preserve"> </w:t>
      </w:r>
      <w:r>
        <w:rPr>
          <w:rFonts w:ascii="仿宋" w:hAnsi="仿宋" w:eastAsia="仿宋"/>
          <w:b/>
          <w:bCs/>
          <w:sz w:val="28"/>
          <w:szCs w:val="28"/>
        </w:rPr>
        <w:t>在线支持服务</w:t>
      </w:r>
      <w:bookmarkEnd w:id="42"/>
      <w:bookmarkEnd w:id="43"/>
      <w:bookmarkEnd w:id="44"/>
      <w:bookmarkEnd w:id="45"/>
      <w:bookmarkEnd w:id="46"/>
    </w:p>
    <w:p>
      <w:pPr>
        <w:spacing w:before="120" w:after="120"/>
        <w:ind w:firstLine="480" w:firstLineChars="200"/>
        <w:rPr>
          <w:rFonts w:ascii="仿宋" w:hAnsi="仿宋" w:eastAsia="仿宋"/>
          <w:sz w:val="24"/>
          <w:szCs w:val="24"/>
        </w:rPr>
      </w:pPr>
      <w:r>
        <w:rPr>
          <w:rFonts w:ascii="仿宋" w:hAnsi="仿宋" w:eastAsia="仿宋"/>
          <w:sz w:val="24"/>
          <w:szCs w:val="24"/>
        </w:rPr>
        <w:t>在本服务范围内客户可以获得授权，以</w:t>
      </w:r>
      <w:r>
        <w:rPr>
          <w:rFonts w:hint="eastAsia" w:ascii="仿宋" w:hAnsi="仿宋" w:eastAsia="仿宋"/>
          <w:sz w:val="24"/>
          <w:szCs w:val="24"/>
        </w:rPr>
        <w:t>我司</w:t>
      </w:r>
      <w:r>
        <w:rPr>
          <w:rFonts w:ascii="仿宋" w:hAnsi="仿宋" w:eastAsia="仿宋"/>
          <w:sz w:val="24"/>
          <w:szCs w:val="24"/>
        </w:rPr>
        <w:t>用户身份访问</w:t>
      </w:r>
      <w:r>
        <w:rPr>
          <w:rFonts w:hint="eastAsia" w:ascii="仿宋" w:hAnsi="仿宋" w:eastAsia="仿宋"/>
          <w:sz w:val="24"/>
          <w:szCs w:val="24"/>
        </w:rPr>
        <w:t>我司</w:t>
      </w:r>
      <w:r>
        <w:rPr>
          <w:rFonts w:ascii="仿宋" w:hAnsi="仿宋" w:eastAsia="仿宋"/>
          <w:sz w:val="24"/>
          <w:szCs w:val="24"/>
        </w:rPr>
        <w:t>网站</w:t>
      </w:r>
      <w:r>
        <w:rPr>
          <w:rFonts w:hint="eastAsia" w:ascii="仿宋" w:hAnsi="仿宋" w:eastAsia="仿宋"/>
          <w:sz w:val="24"/>
          <w:szCs w:val="24"/>
        </w:rPr>
        <w:t>及论坛</w:t>
      </w:r>
      <w:r>
        <w:rPr>
          <w:rFonts w:ascii="仿宋" w:hAnsi="仿宋" w:eastAsia="仿宋"/>
          <w:sz w:val="24"/>
          <w:szCs w:val="24"/>
        </w:rPr>
        <w:t>。该网站和论坛提供了大量的产品和技术资料，如产品手册、组网案例、经验汇总等；同时论坛汇集了大量专家和技术爱好者，</w:t>
      </w:r>
      <w:r>
        <w:rPr>
          <w:rFonts w:hint="eastAsia" w:ascii="仿宋" w:hAnsi="仿宋" w:eastAsia="仿宋"/>
          <w:sz w:val="24"/>
          <w:szCs w:val="24"/>
        </w:rPr>
        <w:t>形成了我司产品技术的开放性平台</w:t>
      </w:r>
      <w:r>
        <w:rPr>
          <w:rFonts w:ascii="仿宋" w:hAnsi="仿宋" w:eastAsia="仿宋"/>
          <w:sz w:val="24"/>
          <w:szCs w:val="24"/>
        </w:rPr>
        <w:t>。</w:t>
      </w:r>
    </w:p>
    <w:p>
      <w:pPr>
        <w:spacing w:before="120" w:after="120"/>
        <w:ind w:firstLine="480" w:firstLineChars="200"/>
        <w:rPr>
          <w:rFonts w:ascii="仿宋" w:hAnsi="仿宋" w:eastAsia="仿宋"/>
          <w:sz w:val="24"/>
          <w:szCs w:val="24"/>
        </w:rPr>
      </w:pPr>
      <w:r>
        <w:rPr>
          <w:rFonts w:hint="eastAsia" w:ascii="仿宋" w:hAnsi="仿宋" w:eastAsia="仿宋"/>
          <w:sz w:val="24"/>
          <w:szCs w:val="24"/>
        </w:rPr>
        <w:t>我司</w:t>
      </w:r>
      <w:r>
        <w:rPr>
          <w:rFonts w:ascii="仿宋" w:hAnsi="仿宋" w:eastAsia="仿宋"/>
          <w:sz w:val="24"/>
          <w:szCs w:val="24"/>
        </w:rPr>
        <w:t>网站：http://www.bluedon.com</w:t>
      </w:r>
    </w:p>
    <w:p>
      <w:pPr>
        <w:pStyle w:val="4"/>
        <w:numPr>
          <w:ilvl w:val="0"/>
          <w:numId w:val="0"/>
        </w:numPr>
        <w:spacing w:before="0" w:after="0"/>
        <w:rPr>
          <w:rFonts w:ascii="仿宋" w:hAnsi="仿宋" w:eastAsia="仿宋"/>
          <w:b/>
          <w:bCs/>
          <w:sz w:val="28"/>
          <w:szCs w:val="28"/>
        </w:rPr>
      </w:pPr>
      <w:bookmarkStart w:id="47" w:name="_Toc259303298"/>
      <w:bookmarkStart w:id="48" w:name="_Toc256797161"/>
      <w:bookmarkStart w:id="49" w:name="_Toc256260671"/>
      <w:bookmarkStart w:id="50" w:name="_Toc255994381"/>
      <w:bookmarkStart w:id="51" w:name="_Toc89160770"/>
      <w:r>
        <w:rPr>
          <w:rFonts w:ascii="仿宋" w:hAnsi="仿宋" w:eastAsia="仿宋"/>
          <w:b/>
          <w:bCs/>
          <w:sz w:val="28"/>
          <w:szCs w:val="28"/>
        </w:rPr>
        <w:t>1.4.5</w:t>
      </w:r>
      <w:r>
        <w:rPr>
          <w:rFonts w:hint="eastAsia" w:ascii="仿宋" w:hAnsi="仿宋" w:eastAsia="仿宋"/>
          <w:b/>
          <w:bCs/>
          <w:sz w:val="28"/>
          <w:szCs w:val="28"/>
        </w:rPr>
        <w:t xml:space="preserve"> </w:t>
      </w:r>
      <w:r>
        <w:rPr>
          <w:rFonts w:ascii="仿宋" w:hAnsi="仿宋" w:eastAsia="仿宋"/>
          <w:b/>
          <w:bCs/>
          <w:sz w:val="28"/>
          <w:szCs w:val="28"/>
        </w:rPr>
        <w:t>邮件列表服务</w:t>
      </w:r>
      <w:bookmarkEnd w:id="47"/>
      <w:bookmarkEnd w:id="48"/>
      <w:bookmarkEnd w:id="49"/>
      <w:bookmarkEnd w:id="50"/>
      <w:bookmarkEnd w:id="51"/>
    </w:p>
    <w:p>
      <w:pPr>
        <w:spacing w:before="120" w:after="120"/>
        <w:ind w:firstLine="480" w:firstLineChars="200"/>
        <w:rPr>
          <w:rFonts w:ascii="仿宋" w:hAnsi="仿宋" w:eastAsia="仿宋"/>
          <w:sz w:val="24"/>
          <w:szCs w:val="24"/>
        </w:rPr>
      </w:pPr>
      <w:r>
        <w:rPr>
          <w:rFonts w:hint="eastAsia" w:ascii="仿宋" w:hAnsi="仿宋" w:eastAsia="仿宋"/>
          <w:sz w:val="24"/>
          <w:szCs w:val="24"/>
        </w:rPr>
        <w:t>我司</w:t>
      </w:r>
      <w:r>
        <w:rPr>
          <w:rFonts w:ascii="仿宋" w:hAnsi="仿宋" w:eastAsia="仿宋"/>
          <w:sz w:val="24"/>
          <w:szCs w:val="24"/>
        </w:rPr>
        <w:t>技术服务中心通过电子邮件形式向客户提供</w:t>
      </w:r>
      <w:r>
        <w:rPr>
          <w:rFonts w:hint="eastAsia" w:ascii="仿宋" w:hAnsi="仿宋" w:eastAsia="仿宋"/>
          <w:sz w:val="24"/>
          <w:szCs w:val="24"/>
        </w:rPr>
        <w:t>我司</w:t>
      </w:r>
      <w:r>
        <w:rPr>
          <w:rFonts w:ascii="仿宋" w:hAnsi="仿宋" w:eastAsia="仿宋"/>
          <w:sz w:val="24"/>
          <w:szCs w:val="24"/>
        </w:rPr>
        <w:t>网站和技术服务论坛的最新资料更新列表，并定期赠送精美的</w:t>
      </w:r>
      <w:r>
        <w:rPr>
          <w:rFonts w:hint="eastAsia" w:ascii="仿宋" w:hAnsi="仿宋" w:eastAsia="仿宋"/>
          <w:sz w:val="24"/>
          <w:szCs w:val="24"/>
        </w:rPr>
        <w:t>安全管理运营平台服务</w:t>
      </w:r>
      <w:r>
        <w:rPr>
          <w:rFonts w:ascii="仿宋" w:hAnsi="仿宋" w:eastAsia="仿宋"/>
          <w:sz w:val="24"/>
          <w:szCs w:val="24"/>
        </w:rPr>
        <w:t>技术杂志专刊，该专刊由</w:t>
      </w:r>
      <w:r>
        <w:rPr>
          <w:rFonts w:hint="eastAsia" w:ascii="仿宋" w:hAnsi="仿宋" w:eastAsia="仿宋"/>
          <w:sz w:val="24"/>
          <w:szCs w:val="24"/>
        </w:rPr>
        <w:t>我司</w:t>
      </w:r>
      <w:r>
        <w:rPr>
          <w:rFonts w:ascii="仿宋" w:hAnsi="仿宋" w:eastAsia="仿宋"/>
          <w:sz w:val="24"/>
          <w:szCs w:val="24"/>
        </w:rPr>
        <w:t>资深的</w:t>
      </w:r>
      <w:r>
        <w:rPr>
          <w:rFonts w:hint="eastAsia" w:ascii="仿宋" w:hAnsi="仿宋" w:eastAsia="仿宋"/>
          <w:sz w:val="24"/>
          <w:szCs w:val="24"/>
        </w:rPr>
        <w:t>安全管理运营平台服务</w:t>
      </w:r>
      <w:r>
        <w:rPr>
          <w:rFonts w:ascii="仿宋" w:hAnsi="仿宋" w:eastAsia="仿宋"/>
          <w:sz w:val="24"/>
          <w:szCs w:val="24"/>
        </w:rPr>
        <w:t>技术专家负责撰写</w:t>
      </w:r>
      <w:r>
        <w:rPr>
          <w:rFonts w:hint="eastAsia" w:ascii="仿宋" w:hAnsi="仿宋" w:eastAsia="仿宋"/>
          <w:sz w:val="24"/>
          <w:szCs w:val="24"/>
        </w:rPr>
        <w:t>。</w:t>
      </w:r>
      <w:bookmarkStart w:id="52" w:name="_Toc150071253"/>
      <w:bookmarkStart w:id="53" w:name="_Toc145666557"/>
      <w:bookmarkStart w:id="54" w:name="_Toc171848381"/>
    </w:p>
    <w:bookmarkEnd w:id="52"/>
    <w:bookmarkEnd w:id="53"/>
    <w:bookmarkEnd w:id="54"/>
    <w:p>
      <w:pPr>
        <w:pStyle w:val="4"/>
        <w:numPr>
          <w:ilvl w:val="0"/>
          <w:numId w:val="0"/>
        </w:numPr>
        <w:spacing w:before="0" w:after="0"/>
        <w:rPr>
          <w:rFonts w:ascii="仿宋" w:hAnsi="仿宋" w:eastAsia="仿宋"/>
          <w:b/>
          <w:bCs/>
          <w:sz w:val="28"/>
          <w:szCs w:val="28"/>
        </w:rPr>
      </w:pPr>
      <w:bookmarkStart w:id="55" w:name="_Toc89160771"/>
      <w:bookmarkStart w:id="56" w:name="_Toc255994382"/>
      <w:bookmarkStart w:id="57" w:name="_Toc256260672"/>
      <w:bookmarkStart w:id="58" w:name="_Toc256797162"/>
      <w:r>
        <w:rPr>
          <w:rFonts w:ascii="仿宋" w:hAnsi="仿宋" w:eastAsia="仿宋"/>
          <w:b/>
          <w:bCs/>
          <w:sz w:val="28"/>
          <w:szCs w:val="28"/>
        </w:rPr>
        <w:t>1.4.6</w:t>
      </w:r>
      <w:r>
        <w:rPr>
          <w:rFonts w:hint="eastAsia" w:ascii="仿宋" w:hAnsi="仿宋" w:eastAsia="仿宋"/>
          <w:b/>
          <w:bCs/>
          <w:sz w:val="28"/>
          <w:szCs w:val="28"/>
        </w:rPr>
        <w:t xml:space="preserve"> </w:t>
      </w:r>
      <w:bookmarkStart w:id="59" w:name="_Toc259303299"/>
      <w:r>
        <w:rPr>
          <w:rFonts w:hint="eastAsia" w:ascii="仿宋" w:hAnsi="仿宋" w:eastAsia="仿宋"/>
          <w:b/>
          <w:bCs/>
          <w:sz w:val="28"/>
          <w:szCs w:val="28"/>
        </w:rPr>
        <w:t>高级</w:t>
      </w:r>
      <w:r>
        <w:rPr>
          <w:rFonts w:ascii="仿宋" w:hAnsi="仿宋" w:eastAsia="仿宋"/>
          <w:b/>
          <w:bCs/>
          <w:sz w:val="28"/>
          <w:szCs w:val="28"/>
        </w:rPr>
        <w:t>健康检查服务</w:t>
      </w:r>
      <w:bookmarkEnd w:id="55"/>
      <w:bookmarkEnd w:id="56"/>
      <w:bookmarkEnd w:id="57"/>
      <w:bookmarkEnd w:id="58"/>
      <w:bookmarkEnd w:id="59"/>
    </w:p>
    <w:p>
      <w:pPr>
        <w:spacing w:before="120" w:after="120"/>
        <w:ind w:firstLine="480" w:firstLineChars="200"/>
        <w:rPr>
          <w:rFonts w:ascii="仿宋" w:hAnsi="仿宋" w:eastAsia="仿宋"/>
          <w:sz w:val="24"/>
          <w:szCs w:val="24"/>
        </w:rPr>
      </w:pPr>
      <w:r>
        <w:rPr>
          <w:rFonts w:ascii="仿宋" w:hAnsi="仿宋" w:eastAsia="仿宋"/>
          <w:sz w:val="24"/>
          <w:szCs w:val="24"/>
        </w:rPr>
        <w:t>高级健康检查服务是</w:t>
      </w:r>
      <w:r>
        <w:rPr>
          <w:rFonts w:hint="eastAsia" w:ascii="仿宋" w:hAnsi="仿宋" w:eastAsia="仿宋"/>
          <w:sz w:val="24"/>
          <w:szCs w:val="24"/>
        </w:rPr>
        <w:t>我司</w:t>
      </w:r>
      <w:r>
        <w:rPr>
          <w:rFonts w:ascii="仿宋" w:hAnsi="仿宋" w:eastAsia="仿宋"/>
          <w:sz w:val="24"/>
          <w:szCs w:val="24"/>
        </w:rPr>
        <w:t>根据客户对</w:t>
      </w:r>
      <w:r>
        <w:rPr>
          <w:rFonts w:hint="eastAsia" w:ascii="仿宋" w:hAnsi="仿宋" w:eastAsia="仿宋"/>
          <w:sz w:val="24"/>
          <w:szCs w:val="24"/>
        </w:rPr>
        <w:t>安全管理运营平台服务</w:t>
      </w:r>
      <w:r>
        <w:rPr>
          <w:rFonts w:ascii="仿宋" w:hAnsi="仿宋" w:eastAsia="仿宋"/>
          <w:sz w:val="24"/>
          <w:szCs w:val="24"/>
        </w:rPr>
        <w:t>的保障要求</w:t>
      </w:r>
      <w:r>
        <w:rPr>
          <w:rFonts w:hint="eastAsia" w:ascii="仿宋" w:hAnsi="仿宋" w:eastAsia="仿宋"/>
          <w:sz w:val="24"/>
          <w:szCs w:val="24"/>
        </w:rPr>
        <w:t>，专门提供的对</w:t>
      </w:r>
      <w:r>
        <w:rPr>
          <w:rFonts w:ascii="仿宋" w:hAnsi="仿宋" w:eastAsia="仿宋"/>
          <w:sz w:val="24"/>
          <w:szCs w:val="24"/>
        </w:rPr>
        <w:t>客户</w:t>
      </w:r>
      <w:r>
        <w:rPr>
          <w:rFonts w:hint="eastAsia" w:ascii="仿宋" w:hAnsi="仿宋" w:eastAsia="仿宋"/>
          <w:sz w:val="24"/>
          <w:szCs w:val="24"/>
        </w:rPr>
        <w:t>网络</w:t>
      </w:r>
      <w:r>
        <w:rPr>
          <w:rFonts w:ascii="仿宋" w:hAnsi="仿宋" w:eastAsia="仿宋"/>
          <w:sz w:val="24"/>
          <w:szCs w:val="24"/>
        </w:rPr>
        <w:t>及</w:t>
      </w:r>
      <w:r>
        <w:rPr>
          <w:rFonts w:hint="eastAsia" w:ascii="仿宋" w:hAnsi="仿宋" w:eastAsia="仿宋"/>
          <w:sz w:val="24"/>
          <w:szCs w:val="24"/>
        </w:rPr>
        <w:t>数据中心</w:t>
      </w:r>
      <w:r>
        <w:rPr>
          <w:rFonts w:ascii="仿宋" w:hAnsi="仿宋" w:eastAsia="仿宋"/>
          <w:sz w:val="24"/>
          <w:szCs w:val="24"/>
        </w:rPr>
        <w:t>进行全面检查</w:t>
      </w:r>
      <w:r>
        <w:rPr>
          <w:rFonts w:hint="eastAsia" w:ascii="仿宋" w:hAnsi="仿宋" w:eastAsia="仿宋"/>
          <w:sz w:val="24"/>
          <w:szCs w:val="24"/>
        </w:rPr>
        <w:t>的一项高端</w:t>
      </w:r>
      <w:r>
        <w:rPr>
          <w:rFonts w:ascii="仿宋" w:hAnsi="仿宋" w:eastAsia="仿宋"/>
          <w:sz w:val="24"/>
          <w:szCs w:val="24"/>
        </w:rPr>
        <w:t>服务。</w:t>
      </w:r>
      <w:r>
        <w:rPr>
          <w:rFonts w:hint="eastAsia" w:ascii="仿宋" w:hAnsi="仿宋" w:eastAsia="仿宋"/>
          <w:sz w:val="24"/>
          <w:szCs w:val="24"/>
        </w:rPr>
        <w:t>通过该服务</w:t>
      </w:r>
      <w:r>
        <w:rPr>
          <w:rFonts w:ascii="仿宋" w:hAnsi="仿宋" w:eastAsia="仿宋"/>
          <w:sz w:val="24"/>
          <w:szCs w:val="24"/>
        </w:rPr>
        <w:t>可以对客户</w:t>
      </w:r>
      <w:r>
        <w:rPr>
          <w:rFonts w:hint="eastAsia" w:ascii="仿宋" w:hAnsi="仿宋" w:eastAsia="仿宋"/>
          <w:sz w:val="24"/>
          <w:szCs w:val="24"/>
        </w:rPr>
        <w:t>网络或数据中心</w:t>
      </w:r>
      <w:r>
        <w:rPr>
          <w:rFonts w:ascii="仿宋" w:hAnsi="仿宋" w:eastAsia="仿宋"/>
          <w:sz w:val="24"/>
          <w:szCs w:val="24"/>
        </w:rPr>
        <w:t>可能存在的</w:t>
      </w:r>
      <w:r>
        <w:rPr>
          <w:rFonts w:hint="eastAsia" w:ascii="仿宋" w:hAnsi="仿宋" w:eastAsia="仿宋"/>
          <w:sz w:val="24"/>
          <w:szCs w:val="24"/>
        </w:rPr>
        <w:t>安全</w:t>
      </w:r>
      <w:r>
        <w:rPr>
          <w:rFonts w:ascii="仿宋" w:hAnsi="仿宋" w:eastAsia="仿宋"/>
          <w:sz w:val="24"/>
          <w:szCs w:val="24"/>
        </w:rPr>
        <w:t>问题隐患进行预警，并提出解决建议，使得客户能够进行有针对性的预防，最大限度的降低客户</w:t>
      </w:r>
      <w:r>
        <w:rPr>
          <w:rFonts w:hint="eastAsia" w:ascii="仿宋" w:hAnsi="仿宋" w:eastAsia="仿宋"/>
          <w:sz w:val="24"/>
          <w:szCs w:val="24"/>
        </w:rPr>
        <w:t>网络和数据中心的</w:t>
      </w:r>
      <w:r>
        <w:rPr>
          <w:rFonts w:ascii="仿宋" w:hAnsi="仿宋" w:eastAsia="仿宋"/>
          <w:sz w:val="24"/>
          <w:szCs w:val="24"/>
        </w:rPr>
        <w:t>运行风险。</w:t>
      </w:r>
      <w:r>
        <w:rPr>
          <w:rFonts w:hint="eastAsia" w:ascii="仿宋" w:hAnsi="仿宋" w:eastAsia="仿宋"/>
          <w:sz w:val="24"/>
          <w:szCs w:val="24"/>
        </w:rPr>
        <w:t>我司具有丰富的网络及数据中心安全问题检查调优经验，有多次对网络及安全数据中心安全问题进行检查调优的成功案例。</w:t>
      </w:r>
    </w:p>
    <w:p>
      <w:pPr>
        <w:spacing w:before="120" w:after="120"/>
        <w:ind w:firstLine="480" w:firstLineChars="200"/>
        <w:rPr>
          <w:rFonts w:ascii="仿宋" w:hAnsi="仿宋" w:eastAsia="仿宋"/>
          <w:sz w:val="24"/>
          <w:szCs w:val="24"/>
        </w:rPr>
      </w:pPr>
    </w:p>
    <w:p>
      <w:pPr>
        <w:pStyle w:val="2"/>
        <w:spacing w:line="240" w:lineRule="auto"/>
        <w:rPr>
          <w:rFonts w:ascii="仿宋" w:hAnsi="仿宋" w:eastAsia="仿宋"/>
        </w:rPr>
      </w:pPr>
      <w:bookmarkStart w:id="60" w:name="_Toc89160772"/>
      <w:r>
        <w:rPr>
          <w:rFonts w:hint="eastAsia" w:ascii="仿宋" w:hAnsi="仿宋" w:eastAsia="仿宋"/>
        </w:rPr>
        <w:t xml:space="preserve">第2章 </w:t>
      </w:r>
      <w:r>
        <w:rPr>
          <w:rFonts w:ascii="仿宋" w:hAnsi="仿宋" w:eastAsia="仿宋"/>
        </w:rPr>
        <w:t>培训计划</w:t>
      </w:r>
      <w:bookmarkEnd w:id="60"/>
      <w:bookmarkStart w:id="61" w:name="_Toc2125"/>
    </w:p>
    <w:p>
      <w:pPr>
        <w:spacing w:before="120" w:after="120"/>
        <w:ind w:firstLine="480" w:firstLineChars="200"/>
        <w:rPr>
          <w:rFonts w:ascii="仿宋" w:hAnsi="仿宋" w:eastAsia="仿宋"/>
          <w:sz w:val="24"/>
          <w:szCs w:val="24"/>
        </w:rPr>
      </w:pPr>
      <w:r>
        <w:rPr>
          <w:rFonts w:hint="eastAsia" w:ascii="仿宋" w:hAnsi="仿宋" w:eastAsia="仿宋"/>
          <w:sz w:val="24"/>
          <w:szCs w:val="24"/>
        </w:rPr>
        <w:t>我公司极其重视用户培训，为使用户的技术人员能尽快熟识产品结构、性能、操作、安装、维护等内容，将根据设备最终配置来决定培训课内容。</w:t>
      </w:r>
    </w:p>
    <w:p>
      <w:pPr>
        <w:spacing w:before="120" w:after="120"/>
        <w:ind w:firstLine="480" w:firstLineChars="200"/>
        <w:rPr>
          <w:rFonts w:ascii="仿宋" w:hAnsi="仿宋" w:eastAsia="仿宋"/>
          <w:sz w:val="24"/>
          <w:szCs w:val="24"/>
        </w:rPr>
      </w:pPr>
      <w:r>
        <w:rPr>
          <w:rFonts w:hint="eastAsia" w:ascii="仿宋" w:hAnsi="仿宋" w:eastAsia="仿宋"/>
          <w:sz w:val="24"/>
          <w:szCs w:val="24"/>
        </w:rPr>
        <w:t>对于本次项目，为系统安全、可靠运行，便于运行维护，以及今后系统扩容，我们将负责为用户培训一批合格的维护和管理人员，并提供技术培训。</w:t>
      </w:r>
    </w:p>
    <w:p>
      <w:pPr>
        <w:pStyle w:val="3"/>
        <w:numPr>
          <w:ilvl w:val="0"/>
          <w:numId w:val="0"/>
        </w:numPr>
        <w:spacing w:before="0" w:after="0"/>
        <w:rPr>
          <w:rFonts w:ascii="仿宋" w:hAnsi="仿宋" w:eastAsia="仿宋"/>
          <w:b/>
          <w:bCs/>
          <w:sz w:val="30"/>
          <w:szCs w:val="30"/>
        </w:rPr>
      </w:pPr>
      <w:bookmarkStart w:id="62" w:name="_Toc89160773"/>
      <w:r>
        <w:rPr>
          <w:rFonts w:ascii="仿宋" w:hAnsi="仿宋" w:eastAsia="仿宋"/>
          <w:b/>
          <w:bCs/>
          <w:sz w:val="30"/>
          <w:szCs w:val="30"/>
        </w:rPr>
        <w:t>2.1 培训细则</w:t>
      </w:r>
      <w:bookmarkEnd w:id="62"/>
    </w:p>
    <w:p>
      <w:pPr>
        <w:spacing w:before="120" w:after="120"/>
        <w:ind w:firstLine="480" w:firstLineChars="200"/>
        <w:rPr>
          <w:rFonts w:ascii="仿宋" w:hAnsi="仿宋" w:eastAsia="仿宋"/>
          <w:sz w:val="24"/>
          <w:szCs w:val="24"/>
        </w:rPr>
      </w:pPr>
      <w:r>
        <w:rPr>
          <w:rFonts w:hint="eastAsia" w:ascii="仿宋" w:hAnsi="仿宋" w:eastAsia="仿宋"/>
          <w:sz w:val="24"/>
          <w:szCs w:val="24"/>
        </w:rPr>
        <w:t>我方提供所投设备的基本使用及维护培训，包括集成现场培训、会议培训及厂商级集中培训等形式，产品报价包含培训费用。</w:t>
      </w:r>
    </w:p>
    <w:p>
      <w:pPr>
        <w:spacing w:before="120" w:after="120"/>
        <w:ind w:firstLine="480" w:firstLineChars="200"/>
        <w:rPr>
          <w:rFonts w:ascii="仿宋" w:hAnsi="仿宋" w:eastAsia="仿宋"/>
          <w:sz w:val="24"/>
          <w:szCs w:val="24"/>
        </w:rPr>
      </w:pPr>
      <w:r>
        <w:rPr>
          <w:rFonts w:hint="eastAsia" w:ascii="仿宋" w:hAnsi="仿宋" w:eastAsia="仿宋"/>
          <w:sz w:val="24"/>
          <w:szCs w:val="24"/>
        </w:rPr>
        <w:t>我方在给培训人员做培训时，提供培训用中文文字资料和讲义等相关用品。</w:t>
      </w:r>
    </w:p>
    <w:p>
      <w:pPr>
        <w:pStyle w:val="3"/>
        <w:numPr>
          <w:ilvl w:val="0"/>
          <w:numId w:val="0"/>
        </w:numPr>
        <w:spacing w:before="0" w:after="0"/>
        <w:rPr>
          <w:rFonts w:ascii="仿宋" w:hAnsi="仿宋" w:eastAsia="仿宋"/>
          <w:b/>
          <w:bCs/>
          <w:sz w:val="30"/>
          <w:szCs w:val="30"/>
        </w:rPr>
      </w:pPr>
      <w:bookmarkStart w:id="63" w:name="_Toc89160774"/>
      <w:r>
        <w:rPr>
          <w:rFonts w:ascii="仿宋" w:hAnsi="仿宋" w:eastAsia="仿宋"/>
          <w:b/>
          <w:bCs/>
          <w:sz w:val="30"/>
          <w:szCs w:val="30"/>
        </w:rPr>
        <w:t>2.2</w:t>
      </w:r>
      <w:r>
        <w:rPr>
          <w:rFonts w:hint="eastAsia" w:ascii="仿宋" w:hAnsi="仿宋" w:eastAsia="仿宋"/>
          <w:b/>
          <w:bCs/>
          <w:sz w:val="30"/>
          <w:szCs w:val="30"/>
        </w:rPr>
        <w:t xml:space="preserve"> 实施培训</w:t>
      </w:r>
      <w:bookmarkEnd w:id="61"/>
      <w:bookmarkEnd w:id="63"/>
    </w:p>
    <w:p>
      <w:pPr>
        <w:spacing w:before="120" w:after="120"/>
        <w:ind w:firstLine="480" w:firstLineChars="200"/>
        <w:rPr>
          <w:rFonts w:ascii="仿宋" w:hAnsi="仿宋" w:eastAsia="仿宋"/>
          <w:sz w:val="24"/>
          <w:szCs w:val="24"/>
        </w:rPr>
      </w:pPr>
      <w:r>
        <w:rPr>
          <w:rFonts w:hint="eastAsia" w:ascii="仿宋" w:hAnsi="仿宋" w:eastAsia="仿宋"/>
          <w:sz w:val="24"/>
          <w:szCs w:val="24"/>
        </w:rPr>
        <w:t>在项目实施前进行，主要是基于产品技术与管理的实施培训，培训内容包括：安全管理运营平台服务基础理论、产品的基础应用、集中管理技术、软件升级、代码更新技术等。</w:t>
      </w:r>
    </w:p>
    <w:p>
      <w:pPr>
        <w:spacing w:before="120" w:after="120"/>
        <w:ind w:firstLine="480" w:firstLineChars="200"/>
        <w:rPr>
          <w:rFonts w:ascii="仿宋" w:hAnsi="仿宋" w:eastAsia="仿宋"/>
          <w:sz w:val="24"/>
          <w:szCs w:val="24"/>
        </w:rPr>
      </w:pPr>
      <w:r>
        <w:rPr>
          <w:rFonts w:hint="eastAsia" w:ascii="仿宋" w:hAnsi="仿宋" w:eastAsia="仿宋"/>
          <w:sz w:val="24"/>
          <w:szCs w:val="24"/>
        </w:rPr>
        <w:t>培训方式：集中培训</w:t>
      </w:r>
    </w:p>
    <w:p>
      <w:pPr>
        <w:spacing w:before="120" w:after="120"/>
        <w:ind w:firstLine="480" w:firstLineChars="200"/>
        <w:rPr>
          <w:rFonts w:ascii="仿宋" w:hAnsi="仿宋" w:eastAsia="仿宋"/>
          <w:sz w:val="24"/>
          <w:szCs w:val="24"/>
        </w:rPr>
      </w:pPr>
      <w:r>
        <w:rPr>
          <w:rFonts w:hint="eastAsia" w:ascii="仿宋" w:hAnsi="仿宋" w:eastAsia="仿宋"/>
          <w:sz w:val="24"/>
          <w:szCs w:val="24"/>
        </w:rPr>
        <w:t>培训课程：</w:t>
      </w:r>
    </w:p>
    <w:tbl>
      <w:tblPr>
        <w:tblStyle w:val="18"/>
        <w:tblW w:w="84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4"/>
        <w:gridCol w:w="1917"/>
        <w:gridCol w:w="3050"/>
        <w:gridCol w:w="1233"/>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blHeader/>
        </w:trPr>
        <w:tc>
          <w:tcPr>
            <w:tcW w:w="1104"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课程编号</w:t>
            </w:r>
          </w:p>
        </w:tc>
        <w:tc>
          <w:tcPr>
            <w:tcW w:w="1917"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课程名称</w:t>
            </w:r>
          </w:p>
        </w:tc>
        <w:tc>
          <w:tcPr>
            <w:tcW w:w="3050"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课程基本内容</w:t>
            </w:r>
          </w:p>
        </w:tc>
        <w:tc>
          <w:tcPr>
            <w:tcW w:w="1233"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课程总时长（工作日）</w:t>
            </w:r>
          </w:p>
        </w:tc>
        <w:tc>
          <w:tcPr>
            <w:tcW w:w="1134"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上机时长（工作日）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10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 xml:space="preserve">001 </w:t>
            </w:r>
          </w:p>
        </w:tc>
        <w:tc>
          <w:tcPr>
            <w:tcW w:w="1917"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服务的结构和基础理论</w:t>
            </w:r>
          </w:p>
        </w:tc>
        <w:tc>
          <w:tcPr>
            <w:tcW w:w="3050"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详细讲解产品背景、企业面临的危险、产品定位、基本概念的定义、模型建立、典型应用等内容</w:t>
            </w:r>
          </w:p>
        </w:tc>
        <w:tc>
          <w:tcPr>
            <w:tcW w:w="1233"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0.25</w:t>
            </w:r>
          </w:p>
        </w:tc>
        <w:tc>
          <w:tcPr>
            <w:tcW w:w="113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10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002</w:t>
            </w:r>
          </w:p>
        </w:tc>
        <w:tc>
          <w:tcPr>
            <w:tcW w:w="1917"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产品优势、产品功能详解</w:t>
            </w:r>
          </w:p>
        </w:tc>
        <w:tc>
          <w:tcPr>
            <w:tcW w:w="3050"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详细讲解产品基本功能实现原理、管理功能等内容</w:t>
            </w:r>
          </w:p>
        </w:tc>
        <w:tc>
          <w:tcPr>
            <w:tcW w:w="1233"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0.25</w:t>
            </w:r>
          </w:p>
        </w:tc>
        <w:tc>
          <w:tcPr>
            <w:tcW w:w="113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10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003</w:t>
            </w:r>
          </w:p>
        </w:tc>
        <w:tc>
          <w:tcPr>
            <w:tcW w:w="1917"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产品操作</w:t>
            </w:r>
          </w:p>
        </w:tc>
        <w:tc>
          <w:tcPr>
            <w:tcW w:w="3050"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详细讲解基本功能配置，包括管理功能等内容</w:t>
            </w:r>
          </w:p>
        </w:tc>
        <w:tc>
          <w:tcPr>
            <w:tcW w:w="1233"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1</w:t>
            </w:r>
          </w:p>
        </w:tc>
        <w:tc>
          <w:tcPr>
            <w:tcW w:w="113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10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ascii="仿宋" w:hAnsi="仿宋" w:eastAsia="仿宋"/>
                <w:sz w:val="24"/>
                <w:szCs w:val="24"/>
              </w:rPr>
              <w:t>0</w:t>
            </w:r>
            <w:r>
              <w:rPr>
                <w:rFonts w:hint="eastAsia" w:ascii="仿宋" w:hAnsi="仿宋" w:eastAsia="仿宋"/>
                <w:sz w:val="24"/>
                <w:szCs w:val="24"/>
              </w:rPr>
              <w:t>04</w:t>
            </w:r>
          </w:p>
        </w:tc>
        <w:tc>
          <w:tcPr>
            <w:tcW w:w="1917"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产品简单配置及维护</w:t>
            </w:r>
          </w:p>
        </w:tc>
        <w:tc>
          <w:tcPr>
            <w:tcW w:w="3050"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详细讲解基本功能配置</w:t>
            </w:r>
          </w:p>
        </w:tc>
        <w:tc>
          <w:tcPr>
            <w:tcW w:w="1233"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0.25</w:t>
            </w:r>
          </w:p>
        </w:tc>
        <w:tc>
          <w:tcPr>
            <w:tcW w:w="113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10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005</w:t>
            </w:r>
          </w:p>
        </w:tc>
        <w:tc>
          <w:tcPr>
            <w:tcW w:w="1917"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集中管理技术、软件升级</w:t>
            </w:r>
          </w:p>
        </w:tc>
        <w:tc>
          <w:tcPr>
            <w:tcW w:w="3050"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详细讲解产品集中管理技术、软件版本更换、配置与注意事项</w:t>
            </w:r>
          </w:p>
        </w:tc>
        <w:tc>
          <w:tcPr>
            <w:tcW w:w="1233" w:type="dxa"/>
            <w:vAlign w:val="center"/>
          </w:tcPr>
          <w:p>
            <w:pPr>
              <w:tabs>
                <w:tab w:val="center" w:pos="4153"/>
                <w:tab w:val="right" w:pos="8306"/>
              </w:tabs>
              <w:snapToGrid w:val="0"/>
              <w:spacing w:before="62" w:beforeLines="20" w:after="62" w:afterLines="20"/>
              <w:jc w:val="center"/>
              <w:rPr>
                <w:rFonts w:ascii="仿宋" w:hAnsi="仿宋" w:eastAsia="仿宋"/>
                <w:sz w:val="24"/>
                <w:szCs w:val="24"/>
              </w:rPr>
            </w:pPr>
            <w:r>
              <w:rPr>
                <w:rFonts w:hint="eastAsia" w:ascii="仿宋" w:hAnsi="仿宋" w:eastAsia="仿宋"/>
                <w:sz w:val="24"/>
                <w:szCs w:val="24"/>
              </w:rPr>
              <w:t>0.25</w:t>
            </w:r>
          </w:p>
        </w:tc>
        <w:tc>
          <w:tcPr>
            <w:tcW w:w="1134" w:type="dxa"/>
            <w:vAlign w:val="center"/>
          </w:tcPr>
          <w:p>
            <w:pPr>
              <w:tabs>
                <w:tab w:val="center" w:pos="4153"/>
                <w:tab w:val="right" w:pos="8306"/>
              </w:tabs>
              <w:snapToGrid w:val="0"/>
              <w:spacing w:before="62" w:beforeLines="20" w:after="62" w:afterLines="20"/>
              <w:jc w:val="center"/>
              <w:rPr>
                <w:rFonts w:ascii="仿宋" w:hAnsi="仿宋" w:eastAsia="仿宋"/>
                <w:sz w:val="24"/>
                <w:szCs w:val="24"/>
              </w:rPr>
            </w:pPr>
            <w:r>
              <w:rPr>
                <w:rFonts w:hint="eastAsia" w:ascii="仿宋" w:hAnsi="仿宋" w:eastAsia="仿宋"/>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10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006</w:t>
            </w:r>
          </w:p>
        </w:tc>
        <w:tc>
          <w:tcPr>
            <w:tcW w:w="1917"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上机操作</w:t>
            </w:r>
          </w:p>
        </w:tc>
        <w:tc>
          <w:tcPr>
            <w:tcW w:w="3050"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实践产品功能操作，包括下载版本、配置策略、搭建环境、触发策略并生成日志</w:t>
            </w:r>
          </w:p>
        </w:tc>
        <w:tc>
          <w:tcPr>
            <w:tcW w:w="1233" w:type="dxa"/>
            <w:vAlign w:val="center"/>
          </w:tcPr>
          <w:p>
            <w:pPr>
              <w:tabs>
                <w:tab w:val="center" w:pos="4153"/>
                <w:tab w:val="right" w:pos="8306"/>
              </w:tabs>
              <w:snapToGrid w:val="0"/>
              <w:spacing w:before="62" w:beforeLines="20" w:after="62" w:afterLines="20"/>
              <w:jc w:val="center"/>
              <w:rPr>
                <w:rFonts w:ascii="仿宋" w:hAnsi="仿宋" w:eastAsia="仿宋"/>
                <w:sz w:val="24"/>
                <w:szCs w:val="24"/>
              </w:rPr>
            </w:pPr>
            <w:r>
              <w:rPr>
                <w:rFonts w:hint="eastAsia" w:ascii="仿宋" w:hAnsi="仿宋" w:eastAsia="仿宋"/>
                <w:sz w:val="24"/>
                <w:szCs w:val="24"/>
              </w:rPr>
              <w:t>2</w:t>
            </w:r>
          </w:p>
        </w:tc>
        <w:tc>
          <w:tcPr>
            <w:tcW w:w="1134" w:type="dxa"/>
            <w:vAlign w:val="center"/>
          </w:tcPr>
          <w:p>
            <w:pPr>
              <w:tabs>
                <w:tab w:val="center" w:pos="4153"/>
                <w:tab w:val="right" w:pos="8306"/>
              </w:tabs>
              <w:snapToGrid w:val="0"/>
              <w:spacing w:before="62" w:beforeLines="20" w:after="62" w:afterLines="20"/>
              <w:jc w:val="center"/>
              <w:rPr>
                <w:rFonts w:ascii="仿宋" w:hAnsi="仿宋" w:eastAsia="仿宋"/>
                <w:sz w:val="24"/>
                <w:szCs w:val="24"/>
              </w:rPr>
            </w:pPr>
            <w:r>
              <w:rPr>
                <w:rFonts w:hint="eastAsia" w:ascii="仿宋" w:hAnsi="仿宋" w:eastAsia="仿宋"/>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6071" w:type="dxa"/>
            <w:gridSpan w:val="3"/>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 xml:space="preserve">    合计</w:t>
            </w:r>
          </w:p>
        </w:tc>
        <w:tc>
          <w:tcPr>
            <w:tcW w:w="1233" w:type="dxa"/>
            <w:vAlign w:val="center"/>
          </w:tcPr>
          <w:p>
            <w:pPr>
              <w:tabs>
                <w:tab w:val="center" w:pos="4153"/>
                <w:tab w:val="right" w:pos="8306"/>
              </w:tabs>
              <w:snapToGrid w:val="0"/>
              <w:spacing w:before="62" w:beforeLines="20" w:after="62" w:afterLines="20"/>
              <w:jc w:val="center"/>
              <w:rPr>
                <w:rFonts w:ascii="仿宋" w:hAnsi="仿宋" w:eastAsia="仿宋"/>
                <w:sz w:val="24"/>
                <w:szCs w:val="24"/>
              </w:rPr>
            </w:pPr>
            <w:r>
              <w:rPr>
                <w:rFonts w:hint="eastAsia" w:ascii="仿宋" w:hAnsi="仿宋" w:eastAsia="仿宋"/>
                <w:sz w:val="24"/>
                <w:szCs w:val="24"/>
              </w:rPr>
              <w:t>4</w:t>
            </w:r>
          </w:p>
        </w:tc>
        <w:tc>
          <w:tcPr>
            <w:tcW w:w="1134" w:type="dxa"/>
            <w:vAlign w:val="center"/>
          </w:tcPr>
          <w:p>
            <w:pPr>
              <w:tabs>
                <w:tab w:val="center" w:pos="4153"/>
                <w:tab w:val="right" w:pos="8306"/>
              </w:tabs>
              <w:snapToGrid w:val="0"/>
              <w:spacing w:before="62" w:beforeLines="20" w:after="62" w:afterLines="20"/>
              <w:jc w:val="center"/>
              <w:rPr>
                <w:rFonts w:ascii="仿宋" w:hAnsi="仿宋" w:eastAsia="仿宋"/>
                <w:sz w:val="24"/>
                <w:szCs w:val="24"/>
              </w:rPr>
            </w:pPr>
            <w:r>
              <w:rPr>
                <w:rFonts w:hint="eastAsia" w:ascii="仿宋" w:hAnsi="仿宋" w:eastAsia="仿宋"/>
                <w:sz w:val="24"/>
                <w:szCs w:val="24"/>
              </w:rPr>
              <w:t>2</w:t>
            </w:r>
          </w:p>
        </w:tc>
      </w:tr>
    </w:tbl>
    <w:p>
      <w:pPr>
        <w:pStyle w:val="3"/>
        <w:numPr>
          <w:ilvl w:val="0"/>
          <w:numId w:val="0"/>
        </w:numPr>
        <w:spacing w:before="0" w:after="0"/>
        <w:rPr>
          <w:rFonts w:ascii="仿宋" w:hAnsi="仿宋" w:eastAsia="仿宋"/>
          <w:b/>
          <w:bCs/>
          <w:sz w:val="30"/>
          <w:szCs w:val="30"/>
        </w:rPr>
      </w:pPr>
      <w:bookmarkStart w:id="64" w:name="_Toc89160775"/>
      <w:r>
        <w:rPr>
          <w:rFonts w:ascii="仿宋" w:hAnsi="仿宋" w:eastAsia="仿宋"/>
          <w:b/>
          <w:bCs/>
          <w:sz w:val="30"/>
          <w:szCs w:val="30"/>
        </w:rPr>
        <w:t>2.3</w:t>
      </w:r>
      <w:r>
        <w:rPr>
          <w:rFonts w:hint="eastAsia" w:ascii="仿宋" w:hAnsi="仿宋" w:eastAsia="仿宋"/>
          <w:b/>
          <w:bCs/>
          <w:sz w:val="30"/>
          <w:szCs w:val="30"/>
        </w:rPr>
        <w:t xml:space="preserve"> </w:t>
      </w:r>
      <w:bookmarkStart w:id="65" w:name="_Toc1371"/>
      <w:r>
        <w:rPr>
          <w:rFonts w:hint="eastAsia" w:ascii="仿宋" w:hAnsi="仿宋" w:eastAsia="仿宋"/>
          <w:b/>
          <w:bCs/>
          <w:sz w:val="30"/>
          <w:szCs w:val="30"/>
        </w:rPr>
        <w:t>运行管理培训</w:t>
      </w:r>
      <w:bookmarkEnd w:id="64"/>
      <w:bookmarkEnd w:id="65"/>
    </w:p>
    <w:p>
      <w:pPr>
        <w:spacing w:before="120" w:after="120"/>
        <w:ind w:firstLine="480" w:firstLineChars="200"/>
        <w:rPr>
          <w:rFonts w:ascii="仿宋" w:hAnsi="仿宋" w:eastAsia="仿宋"/>
          <w:sz w:val="24"/>
          <w:szCs w:val="24"/>
        </w:rPr>
      </w:pPr>
      <w:r>
        <w:rPr>
          <w:rFonts w:hint="eastAsia" w:ascii="仿宋" w:hAnsi="仿宋" w:eastAsia="仿宋"/>
          <w:sz w:val="24"/>
          <w:szCs w:val="24"/>
        </w:rPr>
        <w:t>产品运行管理的培训，培训内容包括：故障识别与处理、遇到问题的解决方法，以及相关管理规定的高级技术培训。</w:t>
      </w:r>
    </w:p>
    <w:p>
      <w:pPr>
        <w:spacing w:before="120" w:after="120"/>
        <w:ind w:firstLine="480" w:firstLineChars="200"/>
        <w:rPr>
          <w:rFonts w:ascii="仿宋" w:hAnsi="仿宋" w:eastAsia="仿宋"/>
          <w:sz w:val="24"/>
          <w:szCs w:val="24"/>
        </w:rPr>
      </w:pPr>
      <w:r>
        <w:rPr>
          <w:rFonts w:hint="eastAsia" w:ascii="仿宋" w:hAnsi="仿宋" w:eastAsia="仿宋"/>
          <w:sz w:val="24"/>
          <w:szCs w:val="24"/>
        </w:rPr>
        <w:t>培训方式：集中培训</w:t>
      </w:r>
    </w:p>
    <w:p>
      <w:pPr>
        <w:spacing w:before="120" w:after="120"/>
        <w:ind w:firstLine="480" w:firstLineChars="200"/>
        <w:rPr>
          <w:rFonts w:ascii="仿宋" w:hAnsi="仿宋" w:eastAsia="仿宋"/>
          <w:sz w:val="24"/>
          <w:szCs w:val="24"/>
        </w:rPr>
      </w:pPr>
      <w:r>
        <w:rPr>
          <w:rFonts w:hint="eastAsia" w:ascii="仿宋" w:hAnsi="仿宋" w:eastAsia="仿宋"/>
          <w:sz w:val="24"/>
          <w:szCs w:val="24"/>
        </w:rPr>
        <w:t>培训课程：</w:t>
      </w:r>
    </w:p>
    <w:tbl>
      <w:tblPr>
        <w:tblStyle w:val="18"/>
        <w:tblW w:w="86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985"/>
        <w:gridCol w:w="3348"/>
        <w:gridCol w:w="1134"/>
        <w:gridCol w:w="1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blHeader/>
        </w:trPr>
        <w:tc>
          <w:tcPr>
            <w:tcW w:w="1129"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课程编号</w:t>
            </w:r>
          </w:p>
        </w:tc>
        <w:tc>
          <w:tcPr>
            <w:tcW w:w="1985"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课程名称</w:t>
            </w:r>
          </w:p>
        </w:tc>
        <w:tc>
          <w:tcPr>
            <w:tcW w:w="3348"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课程基本内容</w:t>
            </w:r>
          </w:p>
        </w:tc>
        <w:tc>
          <w:tcPr>
            <w:tcW w:w="1134"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课程总时长（工作日）</w:t>
            </w:r>
          </w:p>
        </w:tc>
        <w:tc>
          <w:tcPr>
            <w:tcW w:w="1056" w:type="dxa"/>
            <w:shd w:val="clear" w:color="auto" w:fill="B4C6E7" w:themeFill="accent5" w:themeFillTint="66"/>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上机时长（工作日）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129"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007</w:t>
            </w:r>
          </w:p>
        </w:tc>
        <w:tc>
          <w:tcPr>
            <w:tcW w:w="1985"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服务的运行管理</w:t>
            </w:r>
          </w:p>
        </w:tc>
        <w:tc>
          <w:tcPr>
            <w:tcW w:w="3348"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详细讲解发展趋势、基本概念的定义、模型建立评判标准等内容</w:t>
            </w:r>
          </w:p>
        </w:tc>
        <w:tc>
          <w:tcPr>
            <w:tcW w:w="113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0.25</w:t>
            </w:r>
          </w:p>
        </w:tc>
        <w:tc>
          <w:tcPr>
            <w:tcW w:w="1056"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129"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008</w:t>
            </w:r>
          </w:p>
        </w:tc>
        <w:tc>
          <w:tcPr>
            <w:tcW w:w="1985"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基本测试方案</w:t>
            </w:r>
          </w:p>
        </w:tc>
        <w:tc>
          <w:tcPr>
            <w:tcW w:w="3348"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详细讲解产品基本功能测试方法和原理，包括ACL管理功能等内容</w:t>
            </w:r>
          </w:p>
        </w:tc>
        <w:tc>
          <w:tcPr>
            <w:tcW w:w="113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0.25</w:t>
            </w:r>
          </w:p>
        </w:tc>
        <w:tc>
          <w:tcPr>
            <w:tcW w:w="1056"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129"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009</w:t>
            </w:r>
          </w:p>
        </w:tc>
        <w:tc>
          <w:tcPr>
            <w:tcW w:w="1985"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常见问题定位排查</w:t>
            </w:r>
          </w:p>
        </w:tc>
        <w:tc>
          <w:tcPr>
            <w:tcW w:w="3348"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详细讲解基本功能配置和常见故障定位，包括接口、电源、风扇硬件故障等</w:t>
            </w:r>
          </w:p>
        </w:tc>
        <w:tc>
          <w:tcPr>
            <w:tcW w:w="113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1.5</w:t>
            </w:r>
          </w:p>
        </w:tc>
        <w:tc>
          <w:tcPr>
            <w:tcW w:w="1056"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129"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010</w:t>
            </w:r>
          </w:p>
        </w:tc>
        <w:tc>
          <w:tcPr>
            <w:tcW w:w="1985"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产品上机操作</w:t>
            </w:r>
          </w:p>
        </w:tc>
        <w:tc>
          <w:tcPr>
            <w:tcW w:w="3348" w:type="dxa"/>
            <w:vAlign w:val="center"/>
          </w:tcPr>
          <w:p>
            <w:pPr>
              <w:tabs>
                <w:tab w:val="center" w:pos="4153"/>
                <w:tab w:val="right" w:pos="8306"/>
              </w:tabs>
              <w:snapToGrid w:val="0"/>
              <w:spacing w:before="24" w:after="24"/>
              <w:ind w:left="21" w:right="21"/>
              <w:rPr>
                <w:rFonts w:ascii="仿宋" w:hAnsi="仿宋" w:eastAsia="仿宋"/>
                <w:sz w:val="24"/>
                <w:szCs w:val="24"/>
              </w:rPr>
            </w:pPr>
            <w:r>
              <w:rPr>
                <w:rFonts w:hint="eastAsia" w:ascii="仿宋" w:hAnsi="仿宋" w:eastAsia="仿宋"/>
                <w:sz w:val="24"/>
                <w:szCs w:val="24"/>
              </w:rPr>
              <w:t>实践产品日常维护操作、报表生成等</w:t>
            </w:r>
          </w:p>
        </w:tc>
        <w:tc>
          <w:tcPr>
            <w:tcW w:w="1134" w:type="dxa"/>
            <w:vAlign w:val="center"/>
          </w:tcPr>
          <w:p>
            <w:pPr>
              <w:tabs>
                <w:tab w:val="center" w:pos="4153"/>
                <w:tab w:val="right" w:pos="8306"/>
              </w:tabs>
              <w:snapToGrid w:val="0"/>
              <w:spacing w:before="62" w:beforeLines="20" w:after="62" w:afterLines="20"/>
              <w:jc w:val="center"/>
              <w:rPr>
                <w:rFonts w:ascii="仿宋" w:hAnsi="仿宋" w:eastAsia="仿宋"/>
                <w:sz w:val="24"/>
                <w:szCs w:val="24"/>
              </w:rPr>
            </w:pPr>
            <w:r>
              <w:rPr>
                <w:rFonts w:hint="eastAsia" w:ascii="仿宋" w:hAnsi="仿宋" w:eastAsia="仿宋"/>
                <w:sz w:val="24"/>
                <w:szCs w:val="24"/>
              </w:rPr>
              <w:t>1</w:t>
            </w:r>
          </w:p>
        </w:tc>
        <w:tc>
          <w:tcPr>
            <w:tcW w:w="1056" w:type="dxa"/>
            <w:vAlign w:val="center"/>
          </w:tcPr>
          <w:p>
            <w:pPr>
              <w:tabs>
                <w:tab w:val="center" w:pos="4153"/>
                <w:tab w:val="right" w:pos="8306"/>
              </w:tabs>
              <w:snapToGrid w:val="0"/>
              <w:spacing w:before="62" w:beforeLines="20" w:after="62" w:afterLines="20"/>
              <w:jc w:val="center"/>
              <w:rPr>
                <w:rFonts w:ascii="仿宋" w:hAnsi="仿宋" w:eastAsia="仿宋"/>
                <w:sz w:val="24"/>
                <w:szCs w:val="24"/>
              </w:rPr>
            </w:pPr>
            <w:r>
              <w:rPr>
                <w:rFonts w:hint="eastAsia" w:ascii="仿宋" w:hAnsi="仿宋" w:eastAsia="仿宋"/>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6462" w:type="dxa"/>
            <w:gridSpan w:val="3"/>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 xml:space="preserve">    合计</w:t>
            </w:r>
          </w:p>
        </w:tc>
        <w:tc>
          <w:tcPr>
            <w:tcW w:w="1134"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3</w:t>
            </w:r>
          </w:p>
        </w:tc>
        <w:tc>
          <w:tcPr>
            <w:tcW w:w="1056" w:type="dxa"/>
            <w:vAlign w:val="center"/>
          </w:tcPr>
          <w:p>
            <w:pPr>
              <w:tabs>
                <w:tab w:val="center" w:pos="4153"/>
                <w:tab w:val="right" w:pos="8306"/>
              </w:tabs>
              <w:snapToGrid w:val="0"/>
              <w:spacing w:before="24" w:after="24"/>
              <w:ind w:left="21" w:right="21"/>
              <w:jc w:val="center"/>
              <w:rPr>
                <w:rFonts w:ascii="仿宋" w:hAnsi="仿宋" w:eastAsia="仿宋"/>
                <w:sz w:val="24"/>
                <w:szCs w:val="24"/>
              </w:rPr>
            </w:pPr>
            <w:r>
              <w:rPr>
                <w:rFonts w:hint="eastAsia" w:ascii="仿宋" w:hAnsi="仿宋" w:eastAsia="仿宋"/>
                <w:sz w:val="24"/>
                <w:szCs w:val="24"/>
              </w:rPr>
              <w:t>1</w:t>
            </w:r>
          </w:p>
        </w:tc>
      </w:tr>
    </w:tbl>
    <w:p>
      <w:pPr>
        <w:spacing w:before="120" w:after="120"/>
        <w:ind w:firstLine="480" w:firstLineChars="200"/>
        <w:rPr>
          <w:rFonts w:ascii="仿宋" w:hAnsi="仿宋" w:eastAsia="仿宋"/>
          <w:sz w:val="24"/>
          <w:szCs w:val="24"/>
        </w:rPr>
      </w:pPr>
      <w:r>
        <w:rPr>
          <w:rFonts w:hint="eastAsia" w:ascii="仿宋" w:hAnsi="仿宋" w:eastAsia="仿宋"/>
          <w:sz w:val="24"/>
          <w:szCs w:val="24"/>
        </w:rPr>
        <w:t>我司负责提供培训教材。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43" w:usb2="00000009" w:usb3="00000000" w:csb0="400001FF" w:csb1="FFFF0000"/>
  </w:font>
  <w:font w:name="Calibri Light">
    <w:panose1 w:val="020F0302020204030204"/>
    <w:charset w:val="00"/>
    <w:family w:val="swiss"/>
    <w:pitch w:val="default"/>
    <w:sig w:usb0="E0002A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6119A0"/>
    <w:multiLevelType w:val="multilevel"/>
    <w:tmpl w:val="2D6119A0"/>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
    <w:nsid w:val="6E895FC5"/>
    <w:multiLevelType w:val="multilevel"/>
    <w:tmpl w:val="6E895FC5"/>
    <w:lvl w:ilvl="0" w:tentative="0">
      <w:start w:val="1"/>
      <w:numFmt w:val="decimal"/>
      <w:suff w:val="nothing"/>
      <w:lvlText w:val="第%1章  "/>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2"/>
      <w:numFmt w:val="decimal"/>
      <w:pStyle w:val="3"/>
      <w:suff w:val="nothing"/>
      <w:lvlText w:val="%1.%2  "/>
      <w:lvlJc w:val="left"/>
      <w:pPr>
        <w:ind w:left="0" w:firstLine="0"/>
      </w:pPr>
      <w:rPr>
        <w:rFonts w:hint="default" w:ascii="Arial" w:hAnsi="Arial"/>
        <w:b w:val="0"/>
        <w:i w:val="0"/>
        <w:caps w:val="0"/>
        <w:strike w:val="0"/>
        <w:dstrike w:val="0"/>
        <w:outline w:val="0"/>
        <w:shadow w:val="0"/>
        <w:emboss w:val="0"/>
        <w:imprint w:val="0"/>
        <w:vanish w:val="0"/>
        <w:sz w:val="24"/>
        <w:vertAlign w:val="baseline"/>
      </w:rPr>
    </w:lvl>
    <w:lvl w:ilvl="2" w:tentative="0">
      <w:start w:val="1"/>
      <w:numFmt w:val="decimal"/>
      <w:pStyle w:val="4"/>
      <w:suff w:val="nothing"/>
      <w:lvlText w:val="%1.%2.%3  "/>
      <w:lvlJc w:val="left"/>
      <w:pPr>
        <w:ind w:left="540" w:firstLine="0"/>
      </w:pPr>
      <w:rPr>
        <w:rFonts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suff w:val="nothing"/>
      <w:lvlText w:val="%4. "/>
      <w:lvlJc w:val="left"/>
      <w:pPr>
        <w:ind w:left="720" w:firstLine="0"/>
      </w:pPr>
      <w:rPr>
        <w:rFonts w:hint="default" w:ascii="Arial" w:hAnsi="Arial"/>
        <w:b w:val="0"/>
        <w:i w:val="0"/>
        <w:caps w:val="0"/>
        <w:strike w:val="0"/>
        <w:dstrike w:val="0"/>
        <w:outline w:val="0"/>
        <w:shadow w:val="0"/>
        <w:emboss w:val="0"/>
        <w:imprint w:val="0"/>
        <w:vanish w:val="0"/>
        <w:sz w:val="21"/>
        <w:vertAlign w:val="baseline"/>
      </w:rPr>
    </w:lvl>
    <w:lvl w:ilvl="4" w:tentative="0">
      <w:start w:val="1"/>
      <w:numFmt w:val="decimal"/>
      <w:lvlRestart w:val="0"/>
      <w:pStyle w:val="23"/>
      <w:suff w:val="space"/>
      <w:lvlText w:val="图%1-%5"/>
      <w:lvlJc w:val="center"/>
      <w:pPr>
        <w:ind w:left="1701" w:firstLine="0"/>
      </w:pPr>
      <w:rPr>
        <w:rFonts w:hint="eastAsia"/>
      </w:rPr>
    </w:lvl>
    <w:lvl w:ilvl="5" w:tentative="0">
      <w:start w:val="1"/>
      <w:numFmt w:val="decimal"/>
      <w:lvlRestart w:val="0"/>
      <w:pStyle w:val="24"/>
      <w:suff w:val="space"/>
      <w:lvlText w:val="表%1-%6"/>
      <w:lvlJc w:val="center"/>
      <w:pPr>
        <w:ind w:left="1701"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lvlRestart w:val="0"/>
      <w:suff w:val="space"/>
      <w:lvlText w:val=""/>
      <w:lvlJc w:val="left"/>
      <w:pPr>
        <w:ind w:left="567" w:firstLine="1134"/>
      </w:pPr>
      <w:rPr>
        <w:rFonts w:hint="eastAsia"/>
      </w:rPr>
    </w:lvl>
    <w:lvl w:ilvl="8" w:tentative="0">
      <w:start w:val="1"/>
      <w:numFmt w:val="none"/>
      <w:lvlRestart w:val="0"/>
      <w:suff w:val="space"/>
      <w:lvlText w:val=""/>
      <w:lvlJc w:val="left"/>
      <w:pPr>
        <w:ind w:left="567" w:firstLine="113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B05"/>
    <w:rsid w:val="00006196"/>
    <w:rsid w:val="00091F39"/>
    <w:rsid w:val="000A6DE2"/>
    <w:rsid w:val="000B2726"/>
    <w:rsid w:val="001F515E"/>
    <w:rsid w:val="001F7B1B"/>
    <w:rsid w:val="00243370"/>
    <w:rsid w:val="002460EE"/>
    <w:rsid w:val="00251631"/>
    <w:rsid w:val="002936EC"/>
    <w:rsid w:val="002A7C68"/>
    <w:rsid w:val="003001ED"/>
    <w:rsid w:val="00350003"/>
    <w:rsid w:val="003B10DA"/>
    <w:rsid w:val="003D1D03"/>
    <w:rsid w:val="003E4B9F"/>
    <w:rsid w:val="0049085D"/>
    <w:rsid w:val="004B6ED8"/>
    <w:rsid w:val="004F173F"/>
    <w:rsid w:val="00532097"/>
    <w:rsid w:val="00532769"/>
    <w:rsid w:val="005557F8"/>
    <w:rsid w:val="00563AE6"/>
    <w:rsid w:val="005A5A40"/>
    <w:rsid w:val="005B034A"/>
    <w:rsid w:val="005C4EBC"/>
    <w:rsid w:val="00601D8A"/>
    <w:rsid w:val="00646871"/>
    <w:rsid w:val="006E4C1F"/>
    <w:rsid w:val="006E708A"/>
    <w:rsid w:val="00700CBB"/>
    <w:rsid w:val="00716E95"/>
    <w:rsid w:val="007233E5"/>
    <w:rsid w:val="00760C1E"/>
    <w:rsid w:val="00797A45"/>
    <w:rsid w:val="007D7F35"/>
    <w:rsid w:val="007F422B"/>
    <w:rsid w:val="00857285"/>
    <w:rsid w:val="00862B05"/>
    <w:rsid w:val="00874027"/>
    <w:rsid w:val="0087642E"/>
    <w:rsid w:val="008773C9"/>
    <w:rsid w:val="008B36FA"/>
    <w:rsid w:val="008C5E36"/>
    <w:rsid w:val="008D2148"/>
    <w:rsid w:val="008E16C6"/>
    <w:rsid w:val="008E579A"/>
    <w:rsid w:val="009A41A5"/>
    <w:rsid w:val="009D2015"/>
    <w:rsid w:val="009E5621"/>
    <w:rsid w:val="00A34403"/>
    <w:rsid w:val="00A46AF1"/>
    <w:rsid w:val="00A95A41"/>
    <w:rsid w:val="00AA6981"/>
    <w:rsid w:val="00AC1CB4"/>
    <w:rsid w:val="00AC429D"/>
    <w:rsid w:val="00B264ED"/>
    <w:rsid w:val="00BB5815"/>
    <w:rsid w:val="00BC3096"/>
    <w:rsid w:val="00BC64F9"/>
    <w:rsid w:val="00BE4285"/>
    <w:rsid w:val="00C102A6"/>
    <w:rsid w:val="00C4540D"/>
    <w:rsid w:val="00C60E9E"/>
    <w:rsid w:val="00CC454F"/>
    <w:rsid w:val="00CF75CB"/>
    <w:rsid w:val="00D017C9"/>
    <w:rsid w:val="00D20F12"/>
    <w:rsid w:val="00D43FE0"/>
    <w:rsid w:val="00D76165"/>
    <w:rsid w:val="00E85FA3"/>
    <w:rsid w:val="00E94900"/>
    <w:rsid w:val="00EA4B90"/>
    <w:rsid w:val="00EB0FB0"/>
    <w:rsid w:val="00EB5D02"/>
    <w:rsid w:val="00ED47E8"/>
    <w:rsid w:val="00ED7162"/>
    <w:rsid w:val="00ED74BA"/>
    <w:rsid w:val="00F31490"/>
    <w:rsid w:val="00F356DC"/>
    <w:rsid w:val="00F65B59"/>
    <w:rsid w:val="00FA216E"/>
    <w:rsid w:val="00FB08E6"/>
    <w:rsid w:val="00FB7C57"/>
    <w:rsid w:val="00FD34C1"/>
    <w:rsid w:val="00FE37A8"/>
    <w:rsid w:val="052D0359"/>
    <w:rsid w:val="4BE41D47"/>
    <w:rsid w:val="5DEE43E8"/>
    <w:rsid w:val="63E45ADF"/>
    <w:rsid w:val="73C94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0"/>
    <w:pPr>
      <w:keepNext/>
      <w:widowControl/>
      <w:numPr>
        <w:ilvl w:val="1"/>
        <w:numId w:val="1"/>
      </w:numPr>
      <w:spacing w:before="240" w:after="240"/>
      <w:outlineLvl w:val="1"/>
    </w:pPr>
    <w:rPr>
      <w:rFonts w:ascii="Arial" w:hAnsi="Arial" w:eastAsia="黑体" w:cs="Times New Roman"/>
      <w:sz w:val="24"/>
      <w:szCs w:val="24"/>
    </w:rPr>
  </w:style>
  <w:style w:type="paragraph" w:styleId="4">
    <w:name w:val="heading 3"/>
    <w:basedOn w:val="1"/>
    <w:next w:val="1"/>
    <w:link w:val="22"/>
    <w:qFormat/>
    <w:uiPriority w:val="0"/>
    <w:pPr>
      <w:keepNext/>
      <w:widowControl/>
      <w:numPr>
        <w:ilvl w:val="2"/>
        <w:numId w:val="1"/>
      </w:numPr>
      <w:spacing w:before="240" w:after="240"/>
      <w:outlineLvl w:val="2"/>
    </w:pPr>
    <w:rPr>
      <w:rFonts w:ascii="Arial" w:hAnsi="Arial" w:eastAsia="黑体" w:cs="Times New Roman"/>
      <w:sz w:val="24"/>
      <w:szCs w:val="24"/>
      <w:lang w:val="zh-CN"/>
    </w:rPr>
  </w:style>
  <w:style w:type="paragraph" w:styleId="5">
    <w:name w:val="heading 4"/>
    <w:basedOn w:val="1"/>
    <w:next w:val="1"/>
    <w:link w:val="2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1260"/>
      <w:jc w:val="left"/>
    </w:pPr>
    <w:rPr>
      <w:rFonts w:cstheme="minorHAnsi"/>
      <w:sz w:val="18"/>
      <w:szCs w:val="18"/>
    </w:rPr>
  </w:style>
  <w:style w:type="paragraph" w:styleId="7">
    <w:name w:val="Normal Indent"/>
    <w:basedOn w:val="1"/>
    <w:semiHidden/>
    <w:unhideWhenUsed/>
    <w:qFormat/>
    <w:uiPriority w:val="99"/>
    <w:pPr>
      <w:ind w:firstLine="420" w:firstLineChars="200"/>
    </w:pPr>
  </w:style>
  <w:style w:type="paragraph" w:styleId="8">
    <w:name w:val="toc 5"/>
    <w:basedOn w:val="1"/>
    <w:next w:val="1"/>
    <w:unhideWhenUsed/>
    <w:qFormat/>
    <w:uiPriority w:val="39"/>
    <w:pPr>
      <w:ind w:left="840"/>
      <w:jc w:val="left"/>
    </w:pPr>
    <w:rPr>
      <w:rFonts w:cstheme="minorHAnsi"/>
      <w:sz w:val="18"/>
      <w:szCs w:val="18"/>
    </w:rPr>
  </w:style>
  <w:style w:type="paragraph" w:styleId="9">
    <w:name w:val="toc 3"/>
    <w:basedOn w:val="1"/>
    <w:next w:val="1"/>
    <w:unhideWhenUsed/>
    <w:qFormat/>
    <w:uiPriority w:val="39"/>
    <w:pPr>
      <w:ind w:left="420"/>
      <w:jc w:val="left"/>
    </w:pPr>
    <w:rPr>
      <w:rFonts w:cstheme="minorHAnsi"/>
      <w:i/>
      <w:iCs/>
      <w:sz w:val="20"/>
      <w:szCs w:val="20"/>
    </w:rPr>
  </w:style>
  <w:style w:type="paragraph" w:styleId="10">
    <w:name w:val="toc 8"/>
    <w:basedOn w:val="1"/>
    <w:next w:val="1"/>
    <w:unhideWhenUsed/>
    <w:qFormat/>
    <w:uiPriority w:val="39"/>
    <w:pPr>
      <w:ind w:left="1470"/>
      <w:jc w:val="left"/>
    </w:pPr>
    <w:rPr>
      <w:rFonts w:cstheme="minorHAnsi"/>
      <w:sz w:val="18"/>
      <w:szCs w:val="18"/>
    </w:rPr>
  </w:style>
  <w:style w:type="paragraph" w:styleId="11">
    <w:name w:val="footer"/>
    <w:basedOn w:val="1"/>
    <w:link w:val="31"/>
    <w:unhideWhenUsed/>
    <w:qFormat/>
    <w:uiPriority w:val="99"/>
    <w:pPr>
      <w:tabs>
        <w:tab w:val="center" w:pos="4153"/>
        <w:tab w:val="right" w:pos="8306"/>
      </w:tabs>
      <w:snapToGrid w:val="0"/>
      <w:jc w:val="left"/>
    </w:pPr>
    <w:rPr>
      <w:sz w:val="18"/>
      <w:szCs w:val="18"/>
    </w:rPr>
  </w:style>
  <w:style w:type="paragraph" w:styleId="12">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spacing w:before="120" w:after="120"/>
      <w:jc w:val="left"/>
    </w:pPr>
    <w:rPr>
      <w:rFonts w:cstheme="minorHAnsi"/>
      <w:b/>
      <w:bCs/>
      <w:caps/>
      <w:sz w:val="20"/>
      <w:szCs w:val="20"/>
    </w:rPr>
  </w:style>
  <w:style w:type="paragraph" w:styleId="14">
    <w:name w:val="toc 4"/>
    <w:basedOn w:val="1"/>
    <w:next w:val="1"/>
    <w:unhideWhenUsed/>
    <w:qFormat/>
    <w:uiPriority w:val="39"/>
    <w:pPr>
      <w:ind w:left="630"/>
      <w:jc w:val="left"/>
    </w:pPr>
    <w:rPr>
      <w:rFonts w:cstheme="minorHAnsi"/>
      <w:sz w:val="18"/>
      <w:szCs w:val="18"/>
    </w:rPr>
  </w:style>
  <w:style w:type="paragraph" w:styleId="15">
    <w:name w:val="toc 6"/>
    <w:basedOn w:val="1"/>
    <w:next w:val="1"/>
    <w:unhideWhenUsed/>
    <w:qFormat/>
    <w:uiPriority w:val="39"/>
    <w:pPr>
      <w:ind w:left="1050"/>
      <w:jc w:val="left"/>
    </w:pPr>
    <w:rPr>
      <w:rFonts w:cstheme="minorHAnsi"/>
      <w:sz w:val="18"/>
      <w:szCs w:val="18"/>
    </w:rPr>
  </w:style>
  <w:style w:type="paragraph" w:styleId="16">
    <w:name w:val="toc 2"/>
    <w:basedOn w:val="1"/>
    <w:next w:val="1"/>
    <w:unhideWhenUsed/>
    <w:qFormat/>
    <w:uiPriority w:val="39"/>
    <w:pPr>
      <w:ind w:left="210"/>
      <w:jc w:val="left"/>
    </w:pPr>
    <w:rPr>
      <w:rFonts w:cstheme="minorHAnsi"/>
      <w:smallCaps/>
      <w:sz w:val="20"/>
      <w:szCs w:val="20"/>
    </w:rPr>
  </w:style>
  <w:style w:type="paragraph" w:styleId="17">
    <w:name w:val="toc 9"/>
    <w:basedOn w:val="1"/>
    <w:next w:val="1"/>
    <w:unhideWhenUsed/>
    <w:qFormat/>
    <w:uiPriority w:val="39"/>
    <w:pPr>
      <w:ind w:left="1680"/>
      <w:jc w:val="left"/>
    </w:pPr>
    <w:rPr>
      <w:rFonts w:cstheme="minorHAnsi"/>
      <w:sz w:val="18"/>
      <w:szCs w:val="18"/>
    </w:r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customStyle="1" w:styleId="21">
    <w:name w:val="标题 2 字符"/>
    <w:basedOn w:val="19"/>
    <w:link w:val="3"/>
    <w:qFormat/>
    <w:uiPriority w:val="0"/>
    <w:rPr>
      <w:rFonts w:ascii="Arial" w:hAnsi="Arial" w:eastAsia="黑体" w:cs="Times New Roman"/>
      <w:sz w:val="24"/>
      <w:szCs w:val="24"/>
    </w:rPr>
  </w:style>
  <w:style w:type="character" w:customStyle="1" w:styleId="22">
    <w:name w:val="标题 3 字符"/>
    <w:basedOn w:val="19"/>
    <w:link w:val="4"/>
    <w:qFormat/>
    <w:uiPriority w:val="0"/>
    <w:rPr>
      <w:rFonts w:ascii="Arial" w:hAnsi="Arial" w:eastAsia="黑体" w:cs="Times New Roman"/>
      <w:sz w:val="24"/>
      <w:szCs w:val="24"/>
      <w:lang w:val="zh-CN" w:eastAsia="zh-CN"/>
    </w:rPr>
  </w:style>
  <w:style w:type="paragraph" w:customStyle="1" w:styleId="23">
    <w:name w:val="Figure Description"/>
    <w:basedOn w:val="1"/>
    <w:qFormat/>
    <w:uiPriority w:val="0"/>
    <w:pPr>
      <w:numPr>
        <w:ilvl w:val="4"/>
        <w:numId w:val="1"/>
      </w:numPr>
    </w:pPr>
    <w:rPr>
      <w:rFonts w:ascii="Times New Roman" w:hAnsi="Times New Roman" w:eastAsia="宋体" w:cs="Times New Roman"/>
      <w:szCs w:val="20"/>
      <w:lang w:val="zh-CN"/>
    </w:rPr>
  </w:style>
  <w:style w:type="paragraph" w:customStyle="1" w:styleId="24">
    <w:name w:val="Table Description"/>
    <w:basedOn w:val="1"/>
    <w:qFormat/>
    <w:uiPriority w:val="0"/>
    <w:pPr>
      <w:numPr>
        <w:ilvl w:val="5"/>
        <w:numId w:val="1"/>
      </w:numPr>
    </w:pPr>
    <w:rPr>
      <w:rFonts w:ascii="Times New Roman" w:hAnsi="Times New Roman" w:eastAsia="宋体" w:cs="Times New Roman"/>
      <w:szCs w:val="20"/>
    </w:rPr>
  </w:style>
  <w:style w:type="paragraph" w:styleId="25">
    <w:name w:val="List Paragraph"/>
    <w:basedOn w:val="1"/>
    <w:link w:val="33"/>
    <w:qFormat/>
    <w:uiPriority w:val="34"/>
    <w:pPr>
      <w:ind w:firstLine="420" w:firstLineChars="200"/>
    </w:pPr>
    <w:rPr>
      <w:rFonts w:ascii="Times New Roman" w:hAnsi="Times New Roman" w:eastAsia="宋体" w:cs="Times New Roman"/>
      <w:szCs w:val="24"/>
    </w:rPr>
  </w:style>
  <w:style w:type="character" w:customStyle="1" w:styleId="26">
    <w:name w:val="标题 1 字符"/>
    <w:basedOn w:val="19"/>
    <w:link w:val="2"/>
    <w:qFormat/>
    <w:uiPriority w:val="9"/>
    <w:rPr>
      <w:b/>
      <w:bCs/>
      <w:kern w:val="44"/>
      <w:sz w:val="44"/>
      <w:szCs w:val="44"/>
    </w:rPr>
  </w:style>
  <w:style w:type="character" w:customStyle="1" w:styleId="27">
    <w:name w:val="标题 4 字符"/>
    <w:basedOn w:val="19"/>
    <w:link w:val="5"/>
    <w:qFormat/>
    <w:uiPriority w:val="9"/>
    <w:rPr>
      <w:rFonts w:asciiTheme="majorHAnsi" w:hAnsiTheme="majorHAnsi" w:eastAsiaTheme="majorEastAsia" w:cstheme="majorBidi"/>
      <w:b/>
      <w:bCs/>
      <w:sz w:val="28"/>
      <w:szCs w:val="28"/>
    </w:rPr>
  </w:style>
  <w:style w:type="paragraph" w:customStyle="1" w:styleId="28">
    <w:name w:val="样式2"/>
    <w:basedOn w:val="3"/>
    <w:next w:val="3"/>
    <w:link w:val="29"/>
    <w:qFormat/>
    <w:uiPriority w:val="0"/>
  </w:style>
  <w:style w:type="character" w:customStyle="1" w:styleId="29">
    <w:name w:val="样式2 Char"/>
    <w:basedOn w:val="21"/>
    <w:link w:val="28"/>
    <w:qFormat/>
    <w:uiPriority w:val="0"/>
    <w:rPr>
      <w:rFonts w:ascii="Arial" w:hAnsi="Arial" w:eastAsia="黑体" w:cs="Times New Roman"/>
      <w:sz w:val="24"/>
      <w:szCs w:val="24"/>
    </w:rPr>
  </w:style>
  <w:style w:type="character" w:customStyle="1" w:styleId="30">
    <w:name w:val="页眉 字符"/>
    <w:basedOn w:val="19"/>
    <w:link w:val="12"/>
    <w:qFormat/>
    <w:uiPriority w:val="99"/>
    <w:rPr>
      <w:sz w:val="18"/>
      <w:szCs w:val="18"/>
    </w:rPr>
  </w:style>
  <w:style w:type="character" w:customStyle="1" w:styleId="31">
    <w:name w:val="页脚 字符"/>
    <w:basedOn w:val="19"/>
    <w:link w:val="11"/>
    <w:qFormat/>
    <w:uiPriority w:val="99"/>
    <w:rPr>
      <w:sz w:val="18"/>
      <w:szCs w:val="18"/>
    </w:rPr>
  </w:style>
  <w:style w:type="paragraph" w:customStyle="1" w:styleId="32">
    <w:name w:val="表居中"/>
    <w:basedOn w:val="7"/>
    <w:qFormat/>
    <w:uiPriority w:val="0"/>
    <w:pPr>
      <w:ind w:firstLine="0" w:firstLineChars="0"/>
      <w:jc w:val="center"/>
    </w:pPr>
    <w:rPr>
      <w:rFonts w:ascii="宋体" w:hAnsi="宋体" w:eastAsia="宋体" w:cs="Times New Roman"/>
      <w:sz w:val="24"/>
      <w:szCs w:val="24"/>
    </w:rPr>
  </w:style>
  <w:style w:type="character" w:customStyle="1" w:styleId="33">
    <w:name w:val="列表段落 字符"/>
    <w:basedOn w:val="19"/>
    <w:link w:val="25"/>
    <w:qFormat/>
    <w:uiPriority w:val="34"/>
    <w:rPr>
      <w:rFonts w:ascii="Times New Roman" w:hAnsi="Times New Roman" w:eastAsia="宋体" w:cs="Times New Roman"/>
      <w:szCs w:val="24"/>
    </w:rPr>
  </w:style>
  <w:style w:type="character" w:customStyle="1" w:styleId="34">
    <w:name w:val="Unresolved Mention"/>
    <w:basedOn w:val="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BF4C52-1D9C-45ED-ABF7-A3B3E046F9BD}">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1131</Words>
  <Characters>6450</Characters>
  <Lines>53</Lines>
  <Paragraphs>15</Paragraphs>
  <TotalTime>139</TotalTime>
  <ScaleCrop>false</ScaleCrop>
  <LinksUpToDate>false</LinksUpToDate>
  <CharactersWithSpaces>7566</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2019-10-31T10:31:00Z</dcterms:created>
  <dc:creator>dp</dc:creator>
  <cp:lastModifiedBy>封封封了</cp:lastModifiedBy>
  <dcterms:modified xsi:type="dcterms:W3CDTF">2021-12-01T06:48:08Z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y fmtid="{D5CDD505-2E9C-101B-9397-08002B2CF9AE}" pid="3" name="ICV">
    <vt:lpwstr>85D64A15830F498B8304A1FA7ACCA850</vt:lpwstr>
  </property>
</Properties>
</file>