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4D97" w14:textId="77777777" w:rsidR="008A2D3F" w:rsidRDefault="008A2D3F" w:rsidP="008A2D3F">
      <w:pPr>
        <w:spacing w:after="80"/>
      </w:pPr>
      <w:r>
        <w:rPr>
          <w:rFonts w:ascii="Trebuchet MS" w:eastAsia="Trebuchet MS" w:hAnsi="Trebuchet MS" w:cs="Trebuchet MS"/>
          <w:b/>
          <w:bCs/>
          <w:color w:val="64092C"/>
        </w:rPr>
        <w:t>CLEAR Learning</w:t>
      </w:r>
    </w:p>
    <w:p w14:paraId="5B3E8CB8" w14:textId="649D904B" w:rsidR="008A2D3F" w:rsidRDefault="008A2D3F" w:rsidP="008A2D3F">
      <w:pPr>
        <w:spacing w:after="80"/>
      </w:pPr>
      <w:r>
        <w:rPr>
          <w:rFonts w:ascii="Trebuchet MS" w:eastAsia="Trebuchet MS" w:hAnsi="Trebuchet MS" w:cs="Trebuchet MS"/>
          <w:b/>
          <w:bCs/>
          <w:color w:val="64092C"/>
          <w:sz w:val="48"/>
          <w:szCs w:val="48"/>
        </w:rPr>
        <w:t>Processing Annual Report Examples for ELPR Programs</w:t>
      </w:r>
    </w:p>
    <w:p w14:paraId="09A95A38" w14:textId="77777777" w:rsidR="008A2D3F" w:rsidRDefault="008A2D3F" w:rsidP="008A2D3F">
      <w:pPr>
        <w:pBdr>
          <w:bottom w:val="single" w:sz="8" w:space="8" w:color="DDA838"/>
        </w:pBdr>
        <w:spacing w:after="300"/>
      </w:pPr>
      <w:r>
        <w:rPr>
          <w:rFonts w:ascii="Trebuchet MS" w:eastAsia="Trebuchet MS" w:hAnsi="Trebuchet MS" w:cs="Trebuchet MS"/>
          <w:color w:val="084D78"/>
          <w:sz w:val="28"/>
          <w:szCs w:val="28"/>
        </w:rPr>
        <w:t>Process Guide</w:t>
      </w:r>
    </w:p>
    <w:p w14:paraId="40F6D4FC" w14:textId="77777777" w:rsidR="008A2D3F" w:rsidRDefault="008A2D3F" w:rsidP="008A2D3F">
      <w:pPr>
        <w:pStyle w:val="Heading1"/>
      </w:pPr>
      <w:r>
        <w:t>Overview</w:t>
      </w:r>
    </w:p>
    <w:p w14:paraId="579383A2" w14:textId="4BEA94D9" w:rsidR="001A7195" w:rsidRDefault="00EE5564">
      <w:pPr>
        <w:spacing w:before="60" w:after="60"/>
      </w:pPr>
      <w:r>
        <w:rPr>
          <w:color w:val="1A1014"/>
        </w:rPr>
        <w:t>As part of the Executive Leadership Program for Regulators (ELPR), participants have the option to upload an annual report from their organization. These reports are used by the program's subject matter experts (SMEs) and instructors to better understand participants' regulatory contexts and tailor the program accordingly.</w:t>
      </w:r>
      <w:r w:rsidR="008A2D3F">
        <w:rPr>
          <w:color w:val="1A1014"/>
        </w:rPr>
        <w:t xml:space="preserve"> The instructors will also use one or two of the reports as teaching tools during the program.</w:t>
      </w:r>
    </w:p>
    <w:p w14:paraId="512DC540" w14:textId="77777777" w:rsidR="001A7195" w:rsidRDefault="001A7195">
      <w:pPr>
        <w:spacing w:before="60" w:after="80"/>
      </w:pPr>
    </w:p>
    <w:p w14:paraId="63F51B90" w14:textId="77777777" w:rsidR="001A7195" w:rsidRDefault="00EE5564">
      <w:pPr>
        <w:spacing w:before="60" w:after="60"/>
      </w:pPr>
      <w:r>
        <w:rPr>
          <w:color w:val="1A1014"/>
        </w:rPr>
        <w:t xml:space="preserve">This process covers how to </w:t>
      </w:r>
      <w:proofErr w:type="gramStart"/>
      <w:r>
        <w:rPr>
          <w:color w:val="1A1014"/>
        </w:rPr>
        <w:t>locate</w:t>
      </w:r>
      <w:proofErr w:type="gramEnd"/>
      <w:r>
        <w:rPr>
          <w:color w:val="1A1014"/>
        </w:rPr>
        <w:t xml:space="preserve"> and download submitted annual reports from TalentLMS and get them to the appropriate instructors before the program begins.</w:t>
      </w:r>
    </w:p>
    <w:p w14:paraId="4D2F520E" w14:textId="77777777" w:rsidR="001A7195" w:rsidRDefault="001A7195">
      <w:pPr>
        <w:spacing w:before="8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75"/>
      </w:tblGrid>
      <w:tr w:rsidR="001A7195" w14:paraId="13304DF0" w14:textId="77777777" w:rsidTr="008A2D3F">
        <w:tblPrEx>
          <w:tblCellMar>
            <w:top w:w="0" w:type="dxa"/>
            <w:bottom w:w="0" w:type="dxa"/>
          </w:tblCellMar>
        </w:tblPrEx>
        <w:tc>
          <w:tcPr>
            <w:tcW w:w="5000" w:type="pct"/>
            <w:tcBorders>
              <w:top w:val="single" w:sz="4" w:space="0" w:color="C9933A"/>
              <w:left w:val="single" w:sz="20" w:space="0" w:color="C9933A"/>
              <w:bottom w:val="single" w:sz="4" w:space="0" w:color="C9933A"/>
              <w:right w:val="none" w:sz="0" w:space="0" w:color="FFFFFF"/>
            </w:tcBorders>
            <w:shd w:val="clear" w:color="auto" w:fill="FDFBF0"/>
            <w:tcMar>
              <w:top w:w="120" w:type="dxa"/>
              <w:left w:w="160" w:type="dxa"/>
              <w:bottom w:w="120" w:type="dxa"/>
              <w:right w:w="160" w:type="dxa"/>
            </w:tcMar>
          </w:tcPr>
          <w:p w14:paraId="2B6BCEC2" w14:textId="77777777" w:rsidR="001A7195" w:rsidRDefault="00EE5564">
            <w:pPr>
              <w:spacing w:after="40"/>
            </w:pPr>
            <w:r>
              <w:rPr>
                <w:b/>
                <w:bCs/>
                <w:color w:val="C9933A"/>
                <w:sz w:val="18"/>
                <w:szCs w:val="18"/>
              </w:rPr>
              <w:t>When to run this process</w:t>
            </w:r>
          </w:p>
          <w:p w14:paraId="61E7C2FD" w14:textId="77777777" w:rsidR="001A7195" w:rsidRDefault="00EE5564">
            <w:r>
              <w:rPr>
                <w:color w:val="1A1014"/>
              </w:rPr>
              <w:t>Download and distribute annual reports after the pre-work deadline has passed and before the first live session. This gives instructors time to review the materials before the program begins.</w:t>
            </w:r>
          </w:p>
        </w:tc>
      </w:tr>
    </w:tbl>
    <w:p w14:paraId="3F2AA47D" w14:textId="77777777" w:rsidR="001A7195" w:rsidRDefault="001A7195">
      <w:pPr>
        <w:spacing w:before="120" w:after="80"/>
      </w:pPr>
    </w:p>
    <w:p w14:paraId="61F52101" w14:textId="77777777" w:rsidR="001A7195" w:rsidRDefault="00EE5564">
      <w:pPr>
        <w:pStyle w:val="Heading1"/>
      </w:pPr>
      <w:r>
        <w:t>Applies To</w:t>
      </w:r>
    </w:p>
    <w:p w14:paraId="14001C27" w14:textId="77777777" w:rsidR="001A7195" w:rsidRDefault="00EE5564">
      <w:pPr>
        <w:pStyle w:val="ListParagraph"/>
        <w:numPr>
          <w:ilvl w:val="0"/>
          <w:numId w:val="2"/>
        </w:numPr>
        <w:spacing w:before="40" w:after="40"/>
      </w:pPr>
      <w:r>
        <w:rPr>
          <w:color w:val="1A1014"/>
        </w:rPr>
        <w:t>Executive Leadership Program for Regulators — In-Person Training</w:t>
      </w:r>
    </w:p>
    <w:p w14:paraId="6344B026" w14:textId="77777777" w:rsidR="001A7195" w:rsidRDefault="00EE5564">
      <w:pPr>
        <w:pStyle w:val="ListParagraph"/>
        <w:numPr>
          <w:ilvl w:val="0"/>
          <w:numId w:val="2"/>
        </w:numPr>
        <w:spacing w:before="40" w:after="40"/>
      </w:pPr>
      <w:r>
        <w:rPr>
          <w:color w:val="1A1014"/>
        </w:rPr>
        <w:t>Executive Leadership Program for Regulators — Virtual Training</w:t>
      </w:r>
    </w:p>
    <w:p w14:paraId="5D26938B" w14:textId="77777777" w:rsidR="001A7195" w:rsidRDefault="001A7195">
      <w:pPr>
        <w:spacing w:before="120" w:after="80"/>
      </w:pPr>
    </w:p>
    <w:p w14:paraId="2BF7315C" w14:textId="77777777" w:rsidR="001A7195" w:rsidRDefault="00EE5564">
      <w:pPr>
        <w:pStyle w:val="Heading1"/>
      </w:pPr>
      <w:r>
        <w:t>Step-by-Step Instructions</w:t>
      </w:r>
    </w:p>
    <w:p w14:paraId="452D658C" w14:textId="77777777" w:rsidR="001A7195" w:rsidRDefault="001A7195">
      <w:pPr>
        <w:spacing w:before="40" w:after="10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10107"/>
      </w:tblGrid>
      <w:tr w:rsidR="001A7195" w14:paraId="20A55C60" w14:textId="77777777" w:rsidTr="008A2D3F">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799D7E81" w14:textId="77777777" w:rsidR="001A7195" w:rsidRDefault="00EE5564">
            <w:pPr>
              <w:jc w:val="center"/>
            </w:pPr>
            <w:r>
              <w:rPr>
                <w:b/>
                <w:bCs/>
                <w:color w:val="FFFFFF"/>
                <w:sz w:val="22"/>
                <w:szCs w:val="22"/>
              </w:rPr>
              <w:t>1</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2A0B021E" w14:textId="77777777" w:rsidR="001A7195" w:rsidRDefault="00EE5564">
            <w:pPr>
              <w:spacing w:after="20"/>
            </w:pPr>
            <w:r>
              <w:rPr>
                <w:b/>
                <w:bCs/>
                <w:color w:val="64092C"/>
              </w:rPr>
              <w:t xml:space="preserve">Log in and switch to the </w:t>
            </w:r>
            <w:proofErr w:type="gramStart"/>
            <w:r>
              <w:rPr>
                <w:b/>
                <w:bCs/>
                <w:color w:val="64092C"/>
              </w:rPr>
              <w:t>Instructor</w:t>
            </w:r>
            <w:proofErr w:type="gramEnd"/>
            <w:r>
              <w:rPr>
                <w:b/>
                <w:bCs/>
                <w:color w:val="64092C"/>
              </w:rPr>
              <w:t xml:space="preserve"> role</w:t>
            </w:r>
          </w:p>
          <w:p w14:paraId="035CF811" w14:textId="77777777" w:rsidR="001A7195" w:rsidRDefault="00EE5564">
            <w:r>
              <w:rPr>
                <w:color w:val="1A1014"/>
              </w:rPr>
              <w:t>Log in to TalentLMS. Switch to the Instructor role using the role switcher at the top of the screen if you are not already in that role.</w:t>
            </w:r>
          </w:p>
        </w:tc>
      </w:tr>
      <w:tr w:rsidR="001A7195" w14:paraId="5F8A2649" w14:textId="77777777" w:rsidTr="008A2D3F">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02D58B32" w14:textId="77777777" w:rsidR="001A7195" w:rsidRDefault="00EE5564">
            <w:pPr>
              <w:jc w:val="center"/>
            </w:pPr>
            <w:r>
              <w:rPr>
                <w:b/>
                <w:bCs/>
                <w:color w:val="FFFFFF"/>
                <w:sz w:val="22"/>
                <w:szCs w:val="22"/>
              </w:rPr>
              <w:t>2</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5549B91B" w14:textId="77777777" w:rsidR="001A7195" w:rsidRDefault="00EE5564">
            <w:pPr>
              <w:spacing w:after="20"/>
            </w:pPr>
            <w:r>
              <w:rPr>
                <w:b/>
                <w:bCs/>
                <w:color w:val="64092C"/>
              </w:rPr>
              <w:t>Navigate to the course</w:t>
            </w:r>
          </w:p>
          <w:p w14:paraId="084F26A4" w14:textId="77777777" w:rsidR="001A7195" w:rsidRDefault="00EE5564">
            <w:r>
              <w:rPr>
                <w:color w:val="1A1014"/>
              </w:rPr>
              <w:t>From the Instructor dashboard, locate and open the appropriate ELPR course — either the in-person or virtual version, depending on the cohort you are working with.</w:t>
            </w:r>
          </w:p>
        </w:tc>
      </w:tr>
      <w:tr w:rsidR="001A7195" w14:paraId="1BC9A000" w14:textId="77777777" w:rsidTr="008A2D3F">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51EBAE03" w14:textId="77777777" w:rsidR="001A7195" w:rsidRDefault="00EE5564">
            <w:pPr>
              <w:jc w:val="center"/>
            </w:pPr>
            <w:r>
              <w:rPr>
                <w:b/>
                <w:bCs/>
                <w:color w:val="FFFFFF"/>
                <w:sz w:val="22"/>
                <w:szCs w:val="22"/>
              </w:rPr>
              <w:t>3</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597F8DB8" w14:textId="77777777" w:rsidR="001A7195" w:rsidRDefault="00EE5564">
            <w:pPr>
              <w:spacing w:after="20"/>
            </w:pPr>
            <w:r>
              <w:rPr>
                <w:b/>
                <w:bCs/>
                <w:color w:val="64092C"/>
              </w:rPr>
              <w:t>Find the annual report module</w:t>
            </w:r>
          </w:p>
          <w:p w14:paraId="0D6CA383" w14:textId="77777777" w:rsidR="001A7195" w:rsidRDefault="00EE5564">
            <w:r>
              <w:rPr>
                <w:color w:val="1A1014"/>
              </w:rPr>
              <w:t>On the course homepage, locate the first section. Inside it you will find the Sample Annual Report module.</w:t>
            </w:r>
          </w:p>
        </w:tc>
      </w:tr>
      <w:tr w:rsidR="001A7195" w14:paraId="6CFA47BA" w14:textId="77777777" w:rsidTr="008A2D3F">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210BD773" w14:textId="77777777" w:rsidR="001A7195" w:rsidRDefault="00EE5564">
            <w:pPr>
              <w:jc w:val="center"/>
            </w:pPr>
            <w:r>
              <w:rPr>
                <w:b/>
                <w:bCs/>
                <w:color w:val="FFFFFF"/>
                <w:sz w:val="22"/>
                <w:szCs w:val="22"/>
              </w:rPr>
              <w:t>4</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5E551A23" w14:textId="77777777" w:rsidR="001A7195" w:rsidRDefault="00EE5564">
            <w:pPr>
              <w:spacing w:after="20"/>
            </w:pPr>
            <w:r>
              <w:rPr>
                <w:b/>
                <w:bCs/>
                <w:color w:val="64092C"/>
              </w:rPr>
              <w:t>Open the submissions list</w:t>
            </w:r>
          </w:p>
          <w:p w14:paraId="01D895DF" w14:textId="77777777" w:rsidR="001A7195" w:rsidRDefault="00EE5564">
            <w:r>
              <w:rPr>
                <w:color w:val="1A1014"/>
              </w:rPr>
              <w:t>Hover over the name of the Sample Annual Report module. A small menu will appear. Click the Submissions link in that menu.</w:t>
            </w:r>
          </w:p>
        </w:tc>
      </w:tr>
      <w:tr w:rsidR="001A7195" w14:paraId="34215FAA" w14:textId="77777777" w:rsidTr="008A2D3F">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589EA1DB" w14:textId="77777777" w:rsidR="001A7195" w:rsidRDefault="00EE5564">
            <w:pPr>
              <w:jc w:val="center"/>
            </w:pPr>
            <w:r>
              <w:rPr>
                <w:b/>
                <w:bCs/>
                <w:color w:val="FFFFFF"/>
                <w:sz w:val="22"/>
                <w:szCs w:val="22"/>
              </w:rPr>
              <w:t>5</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58B44611" w14:textId="77777777" w:rsidR="001A7195" w:rsidRDefault="00EE5564">
            <w:pPr>
              <w:spacing w:after="20"/>
            </w:pPr>
            <w:proofErr w:type="gramStart"/>
            <w:r>
              <w:rPr>
                <w:b/>
                <w:bCs/>
                <w:color w:val="64092C"/>
              </w:rPr>
              <w:t>Sort</w:t>
            </w:r>
            <w:proofErr w:type="gramEnd"/>
            <w:r>
              <w:rPr>
                <w:b/>
                <w:bCs/>
                <w:color w:val="64092C"/>
              </w:rPr>
              <w:t xml:space="preserve"> by submission date</w:t>
            </w:r>
          </w:p>
          <w:p w14:paraId="16F0EF84" w14:textId="77777777" w:rsidR="001A7195" w:rsidRDefault="00EE5564">
            <w:r>
              <w:rPr>
                <w:color w:val="1A1014"/>
              </w:rPr>
              <w:t>You will not be able to filter the submissions list, but you can sort it. Click on the Submission Date column header to sort by date. Sort so that the most recent submissions appear first.</w:t>
            </w:r>
          </w:p>
        </w:tc>
      </w:tr>
      <w:tr w:rsidR="001A7195" w14:paraId="5F57F73E" w14:textId="77777777" w:rsidTr="008A2D3F">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7F5FC5E2" w14:textId="77777777" w:rsidR="001A7195" w:rsidRDefault="00EE5564">
            <w:pPr>
              <w:jc w:val="center"/>
            </w:pPr>
            <w:r>
              <w:rPr>
                <w:b/>
                <w:bCs/>
                <w:color w:val="FFFFFF"/>
                <w:sz w:val="22"/>
                <w:szCs w:val="22"/>
              </w:rPr>
              <w:t>6</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18377A19" w14:textId="77777777" w:rsidR="001A7195" w:rsidRDefault="00EE5564">
            <w:pPr>
              <w:spacing w:after="20"/>
            </w:pPr>
            <w:r>
              <w:rPr>
                <w:b/>
                <w:bCs/>
                <w:color w:val="64092C"/>
              </w:rPr>
              <w:t>Identify the correct cohort's submissions</w:t>
            </w:r>
          </w:p>
          <w:p w14:paraId="2353C276" w14:textId="77777777" w:rsidR="001A7195" w:rsidRDefault="00EE5564">
            <w:r>
              <w:rPr>
                <w:color w:val="1A1014"/>
              </w:rPr>
              <w:lastRenderedPageBreak/>
              <w:t>Because ELPR programs do not run frequently, you will be able to see a clear gap in the submission dates that marks the boundary between cohorts. Stop downloading when you reach submissions from a previous cohort.</w:t>
            </w:r>
          </w:p>
        </w:tc>
      </w:tr>
      <w:tr w:rsidR="001A7195" w14:paraId="1344A004" w14:textId="77777777" w:rsidTr="008A2D3F">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4CB4DF36" w14:textId="77777777" w:rsidR="001A7195" w:rsidRDefault="00EE5564">
            <w:pPr>
              <w:jc w:val="center"/>
            </w:pPr>
            <w:r>
              <w:rPr>
                <w:b/>
                <w:bCs/>
                <w:color w:val="FFFFFF"/>
                <w:sz w:val="22"/>
                <w:szCs w:val="22"/>
              </w:rPr>
              <w:lastRenderedPageBreak/>
              <w:t>7</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51E404B7" w14:textId="77777777" w:rsidR="001A7195" w:rsidRDefault="00EE5564">
            <w:pPr>
              <w:spacing w:after="20"/>
            </w:pPr>
            <w:r>
              <w:rPr>
                <w:b/>
                <w:bCs/>
                <w:color w:val="64092C"/>
              </w:rPr>
              <w:t>Download each file</w:t>
            </w:r>
          </w:p>
          <w:p w14:paraId="3395C21D" w14:textId="77777777" w:rsidR="001A7195" w:rsidRDefault="00EE5564">
            <w:r>
              <w:rPr>
                <w:color w:val="1A1014"/>
              </w:rPr>
              <w:t xml:space="preserve">For each submission in the current cohort, hover over the participant's username. In the Options column, click the Download Answer icon. A PDF will open in a new browser window. Save the file to </w:t>
            </w:r>
            <w:proofErr w:type="gramStart"/>
            <w:r>
              <w:rPr>
                <w:color w:val="1A1014"/>
              </w:rPr>
              <w:t>a location</w:t>
            </w:r>
            <w:proofErr w:type="gramEnd"/>
            <w:r>
              <w:rPr>
                <w:color w:val="1A1014"/>
              </w:rPr>
              <w:t xml:space="preserve"> of your choosing on your computer. Repeat for each submission.</w:t>
            </w:r>
          </w:p>
        </w:tc>
      </w:tr>
      <w:tr w:rsidR="001A7195" w14:paraId="7314D930" w14:textId="77777777" w:rsidTr="008A2D3F">
        <w:tblPrEx>
          <w:tblCellMar>
            <w:top w:w="0" w:type="dxa"/>
            <w:bottom w:w="0" w:type="dxa"/>
          </w:tblCellMar>
        </w:tblPrEx>
        <w:tc>
          <w:tcPr>
            <w:tcW w:w="321" w:type="pct"/>
            <w:tcBorders>
              <w:top w:val="none" w:sz="0" w:space="0" w:color="FFFFFF"/>
              <w:left w:val="none" w:sz="0" w:space="0" w:color="FFFFFF"/>
              <w:bottom w:val="none" w:sz="0" w:space="0" w:color="FFFFFF"/>
              <w:right w:val="none" w:sz="0" w:space="0" w:color="FFFFFF"/>
            </w:tcBorders>
            <w:shd w:val="clear" w:color="auto" w:fill="64092C"/>
            <w:tcMar>
              <w:top w:w="120" w:type="dxa"/>
              <w:left w:w="120" w:type="dxa"/>
              <w:bottom w:w="120" w:type="dxa"/>
              <w:right w:w="120" w:type="dxa"/>
            </w:tcMar>
          </w:tcPr>
          <w:p w14:paraId="4ABB65E3" w14:textId="77777777" w:rsidR="001A7195" w:rsidRDefault="00EE5564">
            <w:pPr>
              <w:jc w:val="center"/>
            </w:pPr>
            <w:r>
              <w:rPr>
                <w:b/>
                <w:bCs/>
                <w:color w:val="FFFFFF"/>
                <w:sz w:val="22"/>
                <w:szCs w:val="22"/>
              </w:rPr>
              <w:t>8</w:t>
            </w:r>
          </w:p>
        </w:tc>
        <w:tc>
          <w:tcPr>
            <w:tcW w:w="4679" w:type="pct"/>
            <w:tcBorders>
              <w:top w:val="single" w:sz="4" w:space="0" w:color="DDD0D5"/>
              <w:left w:val="none" w:sz="0" w:space="0" w:color="FFFFFF"/>
              <w:bottom w:val="single" w:sz="4" w:space="0" w:color="DDD0D5"/>
              <w:right w:val="none" w:sz="0" w:space="0" w:color="FFFFFF"/>
            </w:tcBorders>
            <w:shd w:val="clear" w:color="auto" w:fill="FAF8F9"/>
            <w:tcMar>
              <w:top w:w="100" w:type="dxa"/>
              <w:left w:w="160" w:type="dxa"/>
              <w:bottom w:w="100" w:type="dxa"/>
              <w:right w:w="120" w:type="dxa"/>
            </w:tcMar>
          </w:tcPr>
          <w:p w14:paraId="1240844B" w14:textId="77777777" w:rsidR="001A7195" w:rsidRDefault="00EE5564">
            <w:pPr>
              <w:spacing w:after="20"/>
            </w:pPr>
            <w:r>
              <w:rPr>
                <w:b/>
                <w:bCs/>
                <w:color w:val="64092C"/>
              </w:rPr>
              <w:t>Send the files to instructors</w:t>
            </w:r>
          </w:p>
          <w:p w14:paraId="501FE805" w14:textId="77777777" w:rsidR="001A7195" w:rsidRDefault="00EE5564">
            <w:r>
              <w:rPr>
                <w:color w:val="1A1014"/>
              </w:rPr>
              <w:t>Once all files have been downloaded, send them to the program's instructors and SMEs using the appropriate method based on the number of files — see the table below.</w:t>
            </w:r>
          </w:p>
        </w:tc>
      </w:tr>
    </w:tbl>
    <w:p w14:paraId="01DCEA52" w14:textId="77777777" w:rsidR="001A7195" w:rsidRDefault="001A7195">
      <w:pPr>
        <w:spacing w:before="120" w:after="80"/>
      </w:pPr>
    </w:p>
    <w:p w14:paraId="13160437" w14:textId="77777777" w:rsidR="001A7195" w:rsidRDefault="00EE5564">
      <w:pPr>
        <w:pStyle w:val="Heading1"/>
      </w:pPr>
      <w:r>
        <w:t>Sending Files to Instructors</w:t>
      </w:r>
    </w:p>
    <w:p w14:paraId="4EAC5CD7" w14:textId="77777777" w:rsidR="001A7195" w:rsidRDefault="00EE5564">
      <w:pPr>
        <w:spacing w:before="60" w:after="60"/>
      </w:pPr>
      <w:r>
        <w:rPr>
          <w:color w:val="1A1014"/>
        </w:rPr>
        <w:t xml:space="preserve">Use the following </w:t>
      </w:r>
      <w:proofErr w:type="gramStart"/>
      <w:r>
        <w:rPr>
          <w:color w:val="1A1014"/>
        </w:rPr>
        <w:t>guidance</w:t>
      </w:r>
      <w:proofErr w:type="gramEnd"/>
      <w:r>
        <w:rPr>
          <w:color w:val="1A1014"/>
        </w:rPr>
        <w:t xml:space="preserve"> to choose the right delivery method based on how many reports were submitted.</w:t>
      </w:r>
    </w:p>
    <w:p w14:paraId="4572910D" w14:textId="77777777" w:rsidR="001A7195" w:rsidRDefault="001A7195">
      <w:pPr>
        <w:spacing w:before="80"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2"/>
        <w:gridCol w:w="7338"/>
      </w:tblGrid>
      <w:tr w:rsidR="001A7195" w14:paraId="1348A509" w14:textId="77777777" w:rsidTr="008A2D3F">
        <w:tblPrEx>
          <w:tblCellMar>
            <w:top w:w="0" w:type="dxa"/>
            <w:bottom w:w="0" w:type="dxa"/>
          </w:tblCellMar>
        </w:tblPrEx>
        <w:tc>
          <w:tcPr>
            <w:tcW w:w="1603"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57337D9B" w14:textId="77777777" w:rsidR="001A7195" w:rsidRDefault="00EE5564">
            <w:r>
              <w:rPr>
                <w:b/>
                <w:bCs/>
                <w:color w:val="FFFFFF"/>
                <w:sz w:val="18"/>
                <w:szCs w:val="18"/>
              </w:rPr>
              <w:t>Situation</w:t>
            </w:r>
          </w:p>
        </w:tc>
        <w:tc>
          <w:tcPr>
            <w:tcW w:w="3397" w:type="pct"/>
            <w:tcBorders>
              <w:top w:val="none" w:sz="0" w:space="0" w:color="FFFFFF"/>
              <w:left w:val="none" w:sz="0" w:space="0" w:color="FFFFFF"/>
              <w:bottom w:val="none" w:sz="0" w:space="0" w:color="FFFFFF"/>
              <w:right w:val="none" w:sz="0" w:space="0" w:color="FFFFFF"/>
            </w:tcBorders>
            <w:shd w:val="clear" w:color="auto" w:fill="64092C"/>
            <w:tcMar>
              <w:top w:w="80" w:type="dxa"/>
              <w:left w:w="120" w:type="dxa"/>
              <w:bottom w:w="80" w:type="dxa"/>
              <w:right w:w="120" w:type="dxa"/>
            </w:tcMar>
          </w:tcPr>
          <w:p w14:paraId="6D669400" w14:textId="77777777" w:rsidR="001A7195" w:rsidRDefault="00EE5564">
            <w:r>
              <w:rPr>
                <w:b/>
                <w:bCs/>
                <w:color w:val="FFFFFF"/>
                <w:sz w:val="18"/>
                <w:szCs w:val="18"/>
              </w:rPr>
              <w:t>Recommended approach</w:t>
            </w:r>
          </w:p>
        </w:tc>
      </w:tr>
      <w:tr w:rsidR="001A7195" w14:paraId="4901C628" w14:textId="77777777" w:rsidTr="008A2D3F">
        <w:tblPrEx>
          <w:tblCellMar>
            <w:top w:w="0" w:type="dxa"/>
            <w:bottom w:w="0" w:type="dxa"/>
          </w:tblCellMar>
        </w:tblPrEx>
        <w:tc>
          <w:tcPr>
            <w:tcW w:w="1603" w:type="pct"/>
            <w:tcBorders>
              <w:top w:val="single" w:sz="4" w:space="0" w:color="DDD0D5"/>
              <w:left w:val="none" w:sz="0" w:space="0" w:color="FFFFFF"/>
              <w:bottom w:val="single" w:sz="4" w:space="0" w:color="DDD0D5"/>
              <w:right w:val="none" w:sz="0" w:space="0" w:color="FFFFFF"/>
            </w:tcBorders>
            <w:shd w:val="clear" w:color="auto" w:fill="FAF4F6"/>
            <w:tcMar>
              <w:top w:w="100" w:type="dxa"/>
              <w:left w:w="120" w:type="dxa"/>
              <w:bottom w:w="100" w:type="dxa"/>
              <w:right w:w="120" w:type="dxa"/>
            </w:tcMar>
          </w:tcPr>
          <w:p w14:paraId="64F0066F" w14:textId="77777777" w:rsidR="001A7195" w:rsidRDefault="00EE5564">
            <w:r>
              <w:rPr>
                <w:b/>
                <w:bCs/>
                <w:color w:val="64092C"/>
              </w:rPr>
              <w:t>1–2 files</w:t>
            </w:r>
          </w:p>
        </w:tc>
        <w:tc>
          <w:tcPr>
            <w:tcW w:w="3397" w:type="pct"/>
            <w:tcBorders>
              <w:top w:val="single" w:sz="4" w:space="0" w:color="DDD0D5"/>
              <w:left w:val="none" w:sz="0" w:space="0" w:color="FFFFFF"/>
              <w:bottom w:val="single" w:sz="4" w:space="0" w:color="DDD0D5"/>
              <w:right w:val="none" w:sz="0" w:space="0" w:color="FFFFFF"/>
            </w:tcBorders>
            <w:shd w:val="clear" w:color="auto" w:fill="FAF4F6"/>
            <w:tcMar>
              <w:top w:w="100" w:type="dxa"/>
              <w:left w:w="120" w:type="dxa"/>
              <w:bottom w:w="100" w:type="dxa"/>
              <w:right w:w="120" w:type="dxa"/>
            </w:tcMar>
          </w:tcPr>
          <w:p w14:paraId="6733CB0E" w14:textId="77777777" w:rsidR="001A7195" w:rsidRDefault="00EE5564">
            <w:r>
              <w:rPr>
                <w:color w:val="1A1014"/>
              </w:rPr>
              <w:t xml:space="preserve">Attach the files directly to an email and </w:t>
            </w:r>
            <w:proofErr w:type="gramStart"/>
            <w:r>
              <w:rPr>
                <w:color w:val="1A1014"/>
              </w:rPr>
              <w:t>send</w:t>
            </w:r>
            <w:proofErr w:type="gramEnd"/>
            <w:r>
              <w:rPr>
                <w:color w:val="1A1014"/>
              </w:rPr>
              <w:t xml:space="preserve"> to all instructors and SMEs for the program.</w:t>
            </w:r>
          </w:p>
        </w:tc>
      </w:tr>
      <w:tr w:rsidR="001A7195" w14:paraId="530A73FA" w14:textId="77777777" w:rsidTr="008A2D3F">
        <w:tblPrEx>
          <w:tblCellMar>
            <w:top w:w="0" w:type="dxa"/>
            <w:bottom w:w="0" w:type="dxa"/>
          </w:tblCellMar>
        </w:tblPrEx>
        <w:tc>
          <w:tcPr>
            <w:tcW w:w="1603" w:type="pct"/>
            <w:tcBorders>
              <w:top w:val="single" w:sz="4" w:space="0" w:color="DDD0D5"/>
              <w:left w:val="none" w:sz="0" w:space="0" w:color="FFFFFF"/>
              <w:bottom w:val="single" w:sz="4" w:space="0" w:color="DDD0D5"/>
              <w:right w:val="none" w:sz="0" w:space="0" w:color="FFFFFF"/>
            </w:tcBorders>
            <w:shd w:val="clear" w:color="auto" w:fill="FFFFFF"/>
            <w:tcMar>
              <w:top w:w="100" w:type="dxa"/>
              <w:left w:w="120" w:type="dxa"/>
              <w:bottom w:w="100" w:type="dxa"/>
              <w:right w:w="120" w:type="dxa"/>
            </w:tcMar>
          </w:tcPr>
          <w:p w14:paraId="641BBFDA" w14:textId="77777777" w:rsidR="001A7195" w:rsidRDefault="00EE5564">
            <w:r>
              <w:rPr>
                <w:b/>
                <w:bCs/>
                <w:color w:val="64092C"/>
              </w:rPr>
              <w:t>3 or more files</w:t>
            </w:r>
          </w:p>
        </w:tc>
        <w:tc>
          <w:tcPr>
            <w:tcW w:w="3397" w:type="pct"/>
            <w:tcBorders>
              <w:top w:val="single" w:sz="4" w:space="0" w:color="DDD0D5"/>
              <w:left w:val="none" w:sz="0" w:space="0" w:color="FFFFFF"/>
              <w:bottom w:val="single" w:sz="4" w:space="0" w:color="DDD0D5"/>
              <w:right w:val="none" w:sz="0" w:space="0" w:color="FFFFFF"/>
            </w:tcBorders>
            <w:shd w:val="clear" w:color="auto" w:fill="FFFFFF"/>
            <w:tcMar>
              <w:top w:w="100" w:type="dxa"/>
              <w:left w:w="120" w:type="dxa"/>
              <w:bottom w:w="100" w:type="dxa"/>
              <w:right w:w="120" w:type="dxa"/>
            </w:tcMar>
          </w:tcPr>
          <w:p w14:paraId="179BE770" w14:textId="77777777" w:rsidR="001A7195" w:rsidRDefault="00EE5564">
            <w:r>
              <w:rPr>
                <w:color w:val="1A1014"/>
              </w:rPr>
              <w:t>Upload the files to WeTransfer (wetransfer.com) and include the download link in your email to instructors. WeTransfer links are active for 7 days by default — let instructors know when the link will expire.</w:t>
            </w:r>
          </w:p>
        </w:tc>
      </w:tr>
    </w:tbl>
    <w:p w14:paraId="069AFFE5" w14:textId="77777777" w:rsidR="001A7195" w:rsidRDefault="001A7195">
      <w:pPr>
        <w:spacing w:before="120" w:after="80"/>
      </w:pPr>
    </w:p>
    <w:p w14:paraId="231B322F" w14:textId="77777777" w:rsidR="001A7195" w:rsidRDefault="001A7195">
      <w:pPr>
        <w:spacing w:before="120" w:after="80"/>
      </w:pPr>
    </w:p>
    <w:sectPr w:rsidR="001A7195" w:rsidSect="008A2D3F">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05FFD" w14:textId="77777777" w:rsidR="00EE5564" w:rsidRDefault="00EE5564">
      <w:r>
        <w:separator/>
      </w:r>
    </w:p>
  </w:endnote>
  <w:endnote w:type="continuationSeparator" w:id="0">
    <w:p w14:paraId="53A7F8F3" w14:textId="77777777" w:rsidR="00EE5564" w:rsidRDefault="00EE5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6F18F" w14:textId="77777777" w:rsidR="00EE5564" w:rsidRDefault="00EE5564">
      <w:r>
        <w:separator/>
      </w:r>
    </w:p>
  </w:footnote>
  <w:footnote w:type="continuationSeparator" w:id="0">
    <w:p w14:paraId="4D35BA8E" w14:textId="77777777" w:rsidR="00EE5564" w:rsidRDefault="00EE55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A8D"/>
    <w:multiLevelType w:val="hybridMultilevel"/>
    <w:tmpl w:val="FDD20CDA"/>
    <w:lvl w:ilvl="0" w:tplc="7520E3F8">
      <w:start w:val="1"/>
      <w:numFmt w:val="bullet"/>
      <w:lvlText w:val="●"/>
      <w:lvlJc w:val="left"/>
      <w:pPr>
        <w:ind w:left="720" w:hanging="360"/>
      </w:pPr>
    </w:lvl>
    <w:lvl w:ilvl="1" w:tplc="343C38FA">
      <w:start w:val="1"/>
      <w:numFmt w:val="bullet"/>
      <w:lvlText w:val="○"/>
      <w:lvlJc w:val="left"/>
      <w:pPr>
        <w:ind w:left="1440" w:hanging="360"/>
      </w:pPr>
    </w:lvl>
    <w:lvl w:ilvl="2" w:tplc="2A929E50">
      <w:start w:val="1"/>
      <w:numFmt w:val="bullet"/>
      <w:lvlText w:val="■"/>
      <w:lvlJc w:val="left"/>
      <w:pPr>
        <w:ind w:left="2160" w:hanging="360"/>
      </w:pPr>
    </w:lvl>
    <w:lvl w:ilvl="3" w:tplc="EE560136">
      <w:start w:val="1"/>
      <w:numFmt w:val="bullet"/>
      <w:lvlText w:val="●"/>
      <w:lvlJc w:val="left"/>
      <w:pPr>
        <w:ind w:left="2880" w:hanging="360"/>
      </w:pPr>
    </w:lvl>
    <w:lvl w:ilvl="4" w:tplc="DAB046CA">
      <w:start w:val="1"/>
      <w:numFmt w:val="bullet"/>
      <w:lvlText w:val="○"/>
      <w:lvlJc w:val="left"/>
      <w:pPr>
        <w:ind w:left="3600" w:hanging="360"/>
      </w:pPr>
    </w:lvl>
    <w:lvl w:ilvl="5" w:tplc="41BAEC30">
      <w:start w:val="1"/>
      <w:numFmt w:val="bullet"/>
      <w:lvlText w:val="■"/>
      <w:lvlJc w:val="left"/>
      <w:pPr>
        <w:ind w:left="4320" w:hanging="360"/>
      </w:pPr>
    </w:lvl>
    <w:lvl w:ilvl="6" w:tplc="A6186B54">
      <w:start w:val="1"/>
      <w:numFmt w:val="bullet"/>
      <w:lvlText w:val="●"/>
      <w:lvlJc w:val="left"/>
      <w:pPr>
        <w:ind w:left="5040" w:hanging="360"/>
      </w:pPr>
    </w:lvl>
    <w:lvl w:ilvl="7" w:tplc="F782C2E8">
      <w:start w:val="1"/>
      <w:numFmt w:val="bullet"/>
      <w:lvlText w:val="●"/>
      <w:lvlJc w:val="left"/>
      <w:pPr>
        <w:ind w:left="5760" w:hanging="360"/>
      </w:pPr>
    </w:lvl>
    <w:lvl w:ilvl="8" w:tplc="F8742FBE">
      <w:start w:val="1"/>
      <w:numFmt w:val="bullet"/>
      <w:lvlText w:val="●"/>
      <w:lvlJc w:val="left"/>
      <w:pPr>
        <w:ind w:left="6480" w:hanging="360"/>
      </w:pPr>
    </w:lvl>
  </w:abstractNum>
  <w:abstractNum w:abstractNumId="1" w15:restartNumberingAfterBreak="0">
    <w:nsid w:val="59474C7A"/>
    <w:multiLevelType w:val="hybridMultilevel"/>
    <w:tmpl w:val="449802BE"/>
    <w:lvl w:ilvl="0" w:tplc="A51E014C">
      <w:start w:val="1"/>
      <w:numFmt w:val="bullet"/>
      <w:lvlText w:val="•"/>
      <w:lvlJc w:val="left"/>
      <w:pPr>
        <w:ind w:left="540" w:hanging="360"/>
      </w:pPr>
    </w:lvl>
    <w:lvl w:ilvl="1" w:tplc="1E4CBBFE">
      <w:numFmt w:val="decimal"/>
      <w:lvlText w:val=""/>
      <w:lvlJc w:val="left"/>
    </w:lvl>
    <w:lvl w:ilvl="2" w:tplc="8CB6A7DC">
      <w:numFmt w:val="decimal"/>
      <w:lvlText w:val=""/>
      <w:lvlJc w:val="left"/>
    </w:lvl>
    <w:lvl w:ilvl="3" w:tplc="4ABC7500">
      <w:numFmt w:val="decimal"/>
      <w:lvlText w:val=""/>
      <w:lvlJc w:val="left"/>
    </w:lvl>
    <w:lvl w:ilvl="4" w:tplc="0FEAD2E4">
      <w:numFmt w:val="decimal"/>
      <w:lvlText w:val=""/>
      <w:lvlJc w:val="left"/>
    </w:lvl>
    <w:lvl w:ilvl="5" w:tplc="0644C0FE">
      <w:numFmt w:val="decimal"/>
      <w:lvlText w:val=""/>
      <w:lvlJc w:val="left"/>
    </w:lvl>
    <w:lvl w:ilvl="6" w:tplc="53AA3842">
      <w:numFmt w:val="decimal"/>
      <w:lvlText w:val=""/>
      <w:lvlJc w:val="left"/>
    </w:lvl>
    <w:lvl w:ilvl="7" w:tplc="BE0668EA">
      <w:numFmt w:val="decimal"/>
      <w:lvlText w:val=""/>
      <w:lvlJc w:val="left"/>
    </w:lvl>
    <w:lvl w:ilvl="8" w:tplc="6EE22F62">
      <w:numFmt w:val="decimal"/>
      <w:lvlText w:val=""/>
      <w:lvlJc w:val="left"/>
    </w:lvl>
  </w:abstractNum>
  <w:num w:numId="1" w16cid:durableId="836699458">
    <w:abstractNumId w:val="0"/>
    <w:lvlOverride w:ilvl="0">
      <w:startOverride w:val="1"/>
    </w:lvlOverride>
  </w:num>
  <w:num w:numId="2" w16cid:durableId="16150908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195"/>
    <w:rsid w:val="001A7195"/>
    <w:rsid w:val="007C6E14"/>
    <w:rsid w:val="008A2D3F"/>
    <w:rsid w:val="00EE5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7C1B6"/>
  <w15:docId w15:val="{FF2C22F1-974D-40DE-B4F7-3E5EB7DCF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64092C"/>
      <w:sz w:val="32"/>
      <w:szCs w:val="32"/>
    </w:rPr>
  </w:style>
  <w:style w:type="paragraph" w:styleId="Heading2">
    <w:name w:val="heading 2"/>
    <w:uiPriority w:val="9"/>
    <w:unhideWhenUsed/>
    <w:qFormat/>
    <w:pPr>
      <w:spacing w:before="280" w:after="80"/>
      <w:outlineLvl w:val="1"/>
    </w:pPr>
    <w:rPr>
      <w:b/>
      <w:bCs/>
      <w:color w:val="64092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2D3F"/>
    <w:pPr>
      <w:tabs>
        <w:tab w:val="center" w:pos="4680"/>
        <w:tab w:val="right" w:pos="9360"/>
      </w:tabs>
    </w:pPr>
  </w:style>
  <w:style w:type="character" w:customStyle="1" w:styleId="HeaderChar">
    <w:name w:val="Header Char"/>
    <w:basedOn w:val="DefaultParagraphFont"/>
    <w:link w:val="Header"/>
    <w:uiPriority w:val="99"/>
    <w:rsid w:val="008A2D3F"/>
  </w:style>
  <w:style w:type="paragraph" w:styleId="Footer">
    <w:name w:val="footer"/>
    <w:basedOn w:val="Normal"/>
    <w:link w:val="FooterChar"/>
    <w:uiPriority w:val="99"/>
    <w:unhideWhenUsed/>
    <w:rsid w:val="008A2D3F"/>
    <w:pPr>
      <w:tabs>
        <w:tab w:val="center" w:pos="4680"/>
        <w:tab w:val="right" w:pos="9360"/>
      </w:tabs>
    </w:pPr>
  </w:style>
  <w:style w:type="character" w:customStyle="1" w:styleId="FooterChar">
    <w:name w:val="Footer Char"/>
    <w:basedOn w:val="DefaultParagraphFont"/>
    <w:link w:val="Footer"/>
    <w:uiPriority w:val="99"/>
    <w:rsid w:val="008A2D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Props1.xml><?xml version="1.0" encoding="utf-8"?>
<ds:datastoreItem xmlns:ds="http://schemas.openxmlformats.org/officeDocument/2006/customXml" ds:itemID="{1A7D4D80-5DCE-442B-8F01-955C45623955}"/>
</file>

<file path=customXml/itemProps2.xml><?xml version="1.0" encoding="utf-8"?>
<ds:datastoreItem xmlns:ds="http://schemas.openxmlformats.org/officeDocument/2006/customXml" ds:itemID="{657EF399-2A89-43C5-A46B-80480D6F137D}"/>
</file>

<file path=customXml/itemProps3.xml><?xml version="1.0" encoding="utf-8"?>
<ds:datastoreItem xmlns:ds="http://schemas.openxmlformats.org/officeDocument/2006/customXml" ds:itemID="{29DB15EE-912B-4DE6-B2CF-98E620D048E0}"/>
</file>

<file path=docProps/app.xml><?xml version="1.0" encoding="utf-8"?>
<Properties xmlns="http://schemas.openxmlformats.org/officeDocument/2006/extended-properties" xmlns:vt="http://schemas.openxmlformats.org/officeDocument/2006/docPropsVTypes">
  <Template>Normal</Template>
  <TotalTime>1</TotalTime>
  <Pages>2</Pages>
  <Words>513</Words>
  <Characters>2668</Characters>
  <Application>Microsoft Office Word</Application>
  <DocSecurity>0</DocSecurity>
  <Lines>68</Lines>
  <Paragraphs>46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2</cp:revision>
  <dcterms:created xsi:type="dcterms:W3CDTF">2026-04-17T18:09:00Z</dcterms:created>
  <dcterms:modified xsi:type="dcterms:W3CDTF">2026-04-17T18:09:00Z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y fmtid="{D5CDD505-2E9C-101B-9397-08002B2CF9AE}" pid="3" name="MediaServiceImageTags">
    <vt:lpwstr/>
  </property>
</Properties>
</file>