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rPr>
          <w:rFonts w:ascii="宋体" w:hAnsi="宋体" w:eastAsia="宋体" w:cs="宋体"/>
          <w:sz w:val="24"/>
        </w:rPr>
      </w:pPr>
    </w:p>
    <w:p>
      <w:pPr>
        <w:pStyle w:val="3"/>
        <w:rPr>
          <w:rFonts w:hint="eastAsia"/>
          <w:lang w:val="en-US" w:eastAsia="zh-CN"/>
        </w:rPr>
      </w:pPr>
      <w:r>
        <w:rPr>
          <w:rFonts w:hint="eastAsia"/>
        </w:rPr>
        <w:t>接口</w:t>
      </w:r>
      <w:r>
        <w:rPr>
          <w:rFonts w:hint="eastAsia"/>
          <w:lang w:val="en-US" w:eastAsia="zh-CN"/>
        </w:rPr>
        <w:t xml:space="preserve"> </w:t>
      </w:r>
    </w:p>
    <w:p>
      <w:pPr>
        <w:pStyle w:val="4"/>
        <w:rPr>
          <w:rFonts w:hint="eastAsia"/>
          <w:lang w:val="en-US" w:eastAsia="zh-CN"/>
        </w:rPr>
      </w:pPr>
      <w:bookmarkStart w:id="0" w:name="_GoBack"/>
      <w:bookmarkEnd w:id="0"/>
      <w:r>
        <w:rPr>
          <w:rFonts w:hint="eastAsia"/>
          <w:lang w:val="en-US" w:eastAsia="zh-CN"/>
        </w:rPr>
        <w:t>使用方法集与接口</w:t>
      </w:r>
    </w:p>
    <w:p>
      <w:pPr>
        <w:numPr>
          <w:ilvl w:val="0"/>
          <w:numId w:val="1"/>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2"/>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3"/>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
        </w:numPr>
        <w:ind w:left="840" w:leftChars="0" w:hanging="420" w:firstLineChars="0"/>
        <w:rPr>
          <w:rFonts w:hint="eastAsia"/>
          <w:lang w:val="en-US" w:eastAsia="zh-CN"/>
        </w:rPr>
      </w:pPr>
      <w:r>
        <w:rPr>
          <w:rFonts w:hint="eastAsia"/>
          <w:lang w:val="en-US" w:eastAsia="zh-CN"/>
        </w:rPr>
        <w:t>指针方法可以通过指针调用</w:t>
      </w:r>
    </w:p>
    <w:p>
      <w:pPr>
        <w:numPr>
          <w:ilvl w:val="0"/>
          <w:numId w:val="4"/>
        </w:numPr>
        <w:ind w:left="840" w:leftChars="0" w:hanging="420" w:firstLineChars="0"/>
        <w:rPr>
          <w:rFonts w:hint="eastAsia"/>
          <w:lang w:val="en-US" w:eastAsia="zh-CN"/>
        </w:rPr>
      </w:pPr>
      <w:r>
        <w:rPr>
          <w:rFonts w:hint="eastAsia"/>
          <w:lang w:val="en-US" w:eastAsia="zh-CN"/>
        </w:rPr>
        <w:t>值方法可以通过值调用</w:t>
      </w:r>
    </w:p>
    <w:p>
      <w:pPr>
        <w:numPr>
          <w:ilvl w:val="0"/>
          <w:numId w:val="4"/>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5"/>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6"/>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6"/>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6"/>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7"/>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7"/>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7"/>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8"/>
        </w:numPr>
        <w:ind w:left="420" w:leftChars="0" w:hanging="420" w:firstLineChars="0"/>
        <w:rPr>
          <w:rFonts w:hint="eastAsia"/>
          <w:lang w:val="en-US" w:eastAsia="zh-CN"/>
        </w:rPr>
      </w:pPr>
      <w:r>
        <w:rPr>
          <w:rFonts w:hint="eastAsia"/>
          <w:lang w:val="en-US" w:eastAsia="zh-CN"/>
        </w:rPr>
        <w:t>Go的动态类型</w:t>
      </w:r>
    </w:p>
    <w:p>
      <w:pPr>
        <w:numPr>
          <w:ilvl w:val="0"/>
          <w:numId w:val="9"/>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9"/>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9"/>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10"/>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11"/>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11"/>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11"/>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11"/>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11"/>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11"/>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11"/>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11"/>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11"/>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11"/>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11"/>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11"/>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11"/>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11"/>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11"/>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11"/>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12"/>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13"/>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13"/>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12"/>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12"/>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14"/>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15"/>
        </w:numPr>
        <w:ind w:left="420" w:leftChars="0" w:hanging="420" w:firstLineChars="0"/>
        <w:rPr>
          <w:rFonts w:hint="eastAsia"/>
          <w:lang w:val="en-US" w:eastAsia="zh-CN"/>
        </w:rPr>
      </w:pPr>
      <w:r>
        <w:rPr>
          <w:rFonts w:hint="eastAsia"/>
          <w:lang w:val="en-US" w:eastAsia="zh-CN"/>
        </w:rPr>
        <w:t>Kind()</w:t>
      </w:r>
    </w:p>
    <w:p>
      <w:pPr>
        <w:numPr>
          <w:ilvl w:val="0"/>
          <w:numId w:val="16"/>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Interface()</w:t>
      </w:r>
    </w:p>
    <w:p>
      <w:pPr>
        <w:numPr>
          <w:ilvl w:val="0"/>
          <w:numId w:val="18"/>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19"/>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19"/>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19"/>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19"/>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19"/>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19"/>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19"/>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Go多核计算例子</w:t>
      </w:r>
    </w:p>
    <w:p>
      <w:pPr>
        <w:numPr>
          <w:ilvl w:val="0"/>
          <w:numId w:val="21"/>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20"/>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20"/>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789555"/>
                    </a:xfrm>
                    <a:prstGeom prst="rect">
                      <a:avLst/>
                    </a:prstGeom>
                    <a:noFill/>
                    <a:ln w="9525">
                      <a:noFill/>
                    </a:ln>
                  </pic:spPr>
                </pic:pic>
              </a:graphicData>
            </a:graphic>
          </wp:inline>
        </w:drawing>
      </w:r>
    </w:p>
    <w:p>
      <w:pPr>
        <w:numPr>
          <w:ilvl w:val="0"/>
          <w:numId w:val="22"/>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3"/>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24"/>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25"/>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26"/>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26"/>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27"/>
        </w:numPr>
        <w:ind w:left="420" w:leftChars="0" w:hanging="420" w:firstLineChars="0"/>
        <w:rPr>
          <w:rFonts w:hint="eastAsia"/>
          <w:lang w:val="en-US" w:eastAsia="zh-CN"/>
        </w:rPr>
      </w:pPr>
      <w:r>
        <w:rPr>
          <w:rFonts w:hint="eastAsia"/>
          <w:lang w:val="en-US" w:eastAsia="zh-CN"/>
        </w:rPr>
        <w:t>func Sum(data []byte) [Size]byte</w:t>
      </w:r>
    </w:p>
    <w:p>
      <w:pPr>
        <w:numPr>
          <w:ilvl w:val="0"/>
          <w:numId w:val="27"/>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27"/>
        </w:numPr>
        <w:ind w:left="420" w:leftChars="0" w:hanging="420" w:firstLineChars="0"/>
        <w:rPr>
          <w:rFonts w:hint="eastAsia"/>
          <w:lang w:val="en-US" w:eastAsia="zh-CN"/>
        </w:rPr>
      </w:pPr>
      <w:r>
        <w:rPr>
          <w:rFonts w:hint="eastAsia"/>
          <w:lang w:val="en-US" w:eastAsia="zh-CN"/>
        </w:rPr>
        <w:t>func New() hash.Hash</w:t>
      </w:r>
    </w:p>
    <w:p>
      <w:pPr>
        <w:numPr>
          <w:ilvl w:val="0"/>
          <w:numId w:val="27"/>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28"/>
        </w:numPr>
        <w:ind w:left="420" w:leftChars="0" w:hanging="420" w:firstLineChars="0"/>
        <w:rPr>
          <w:rFonts w:hint="eastAsia"/>
          <w:lang w:val="en-US" w:eastAsia="zh-CN"/>
        </w:rPr>
      </w:pPr>
      <w:r>
        <w:rPr>
          <w:rFonts w:hint="eastAsia"/>
          <w:lang w:val="en-US" w:eastAsia="zh-CN"/>
        </w:rPr>
        <w:t>func EncodeToString(src []byte) string</w:t>
      </w:r>
    </w:p>
    <w:p>
      <w:pPr>
        <w:numPr>
          <w:ilvl w:val="0"/>
          <w:numId w:val="28"/>
        </w:numPr>
        <w:ind w:left="420" w:leftChars="0" w:hanging="420" w:firstLineChars="0"/>
        <w:rPr>
          <w:rFonts w:hint="eastAsia"/>
          <w:lang w:val="en-US" w:eastAsia="zh-CN"/>
        </w:rPr>
      </w:pPr>
      <w:r>
        <w:rPr>
          <w:rFonts w:hint="eastAsia"/>
          <w:lang w:val="en-US" w:eastAsia="zh-CN"/>
        </w:rPr>
        <w:t>将数据src编码为字符串s</w:t>
      </w:r>
    </w:p>
    <w:p>
      <w:pPr>
        <w:numPr>
          <w:ilvl w:val="0"/>
          <w:numId w:val="28"/>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E54B"/>
    <w:multiLevelType w:val="singleLevel"/>
    <w:tmpl w:val="5907E54B"/>
    <w:lvl w:ilvl="0" w:tentative="0">
      <w:start w:val="2"/>
      <w:numFmt w:val="chineseCounting"/>
      <w:suff w:val="nothing"/>
      <w:lvlText w:val="%1."/>
      <w:lvlJc w:val="left"/>
    </w:lvl>
  </w:abstractNum>
  <w:abstractNum w:abstractNumId="1">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4">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5">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6">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7">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8">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9">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10">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11">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12">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13">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14">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15">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16">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18">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19">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20">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21">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22">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24">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25">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26">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27">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21"/>
  </w:num>
  <w:num w:numId="21">
    <w:abstractNumId w:val="26"/>
  </w:num>
  <w:num w:numId="22">
    <w:abstractNumId w:val="22"/>
  </w:num>
  <w:num w:numId="23">
    <w:abstractNumId w:val="23"/>
  </w:num>
  <w:num w:numId="24">
    <w:abstractNumId w:val="27"/>
  </w:num>
  <w:num w:numId="25">
    <w:abstractNumId w:val="0"/>
  </w:num>
  <w:num w:numId="26">
    <w:abstractNumId w:val="1"/>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A80B18"/>
    <w:rsid w:val="07C83357"/>
    <w:rsid w:val="084966EE"/>
    <w:rsid w:val="088F2CD7"/>
    <w:rsid w:val="096E2BA4"/>
    <w:rsid w:val="0A6E1720"/>
    <w:rsid w:val="0ABD09CF"/>
    <w:rsid w:val="0B342644"/>
    <w:rsid w:val="0B642E13"/>
    <w:rsid w:val="0B862976"/>
    <w:rsid w:val="0C2B5DE8"/>
    <w:rsid w:val="0C63634B"/>
    <w:rsid w:val="0C652F6B"/>
    <w:rsid w:val="0CD343A0"/>
    <w:rsid w:val="0CD36CFC"/>
    <w:rsid w:val="0CD738C8"/>
    <w:rsid w:val="0D26078D"/>
    <w:rsid w:val="0D550576"/>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610E97"/>
    <w:rsid w:val="159D2B5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247524"/>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523FEE"/>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2EF3DCD"/>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996634A"/>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5516A29"/>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2017-08-23T04:28:25Z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