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overflowPunct/>
        <w:spacing w:line="400" w:lineRule="exact"/>
        <w:ind w:firstLine="0" w:firstLineChars="0"/>
        <w:rPr>
          <w:rFonts w:ascii="黑体" w:hAnsi="黑体" w:eastAsia="黑体" w:cs="黑体"/>
          <w:kern w:val="2"/>
          <w:szCs w:val="32"/>
        </w:rPr>
      </w:pPr>
      <w:bookmarkStart w:id="0" w:name="_GoBack"/>
      <w:bookmarkEnd w:id="0"/>
      <w:r>
        <w:rPr>
          <w:rFonts w:hint="eastAsia" w:ascii="黑体" w:hAnsi="黑体" w:eastAsia="黑体" w:cs="黑体"/>
          <w:kern w:val="2"/>
          <w:szCs w:val="32"/>
        </w:rPr>
        <w:t>附件3</w:t>
      </w:r>
    </w:p>
    <w:p>
      <w:pPr>
        <w:pStyle w:val="2"/>
        <w:ind w:firstLine="720"/>
        <w:jc w:val="center"/>
        <w:rPr>
          <w:rFonts w:ascii="方正小标宋简体" w:hAnsi="方正小标宋简体" w:eastAsia="方正小标宋简体" w:cs="方正小标宋简体"/>
          <w:kern w:val="2"/>
          <w:sz w:val="36"/>
          <w:szCs w:val="36"/>
        </w:rPr>
      </w:pPr>
    </w:p>
    <w:p>
      <w:pPr>
        <w:pStyle w:val="2"/>
        <w:adjustRightInd w:val="0"/>
        <w:ind w:firstLine="0" w:firstLineChars="0"/>
        <w:jc w:val="center"/>
        <w:rPr>
          <w:rFonts w:ascii="方正小标宋简体" w:hAnsi="方正小标宋简体" w:eastAsia="方正小标宋简体" w:cs="方正小标宋简体"/>
          <w:kern w:val="2"/>
          <w:sz w:val="36"/>
          <w:szCs w:val="36"/>
        </w:rPr>
      </w:pPr>
      <w:r>
        <w:rPr>
          <w:rFonts w:hint="eastAsia" w:ascii="方正小标宋简体" w:hAnsi="方正小标宋简体" w:eastAsia="方正小标宋简体" w:cs="方正小标宋简体"/>
          <w:kern w:val="2"/>
          <w:sz w:val="36"/>
          <w:szCs w:val="36"/>
        </w:rPr>
        <w:t>境内互联网信息服务算法备案清单（2023年1月）</w:t>
      </w:r>
    </w:p>
    <w:p>
      <w:pPr>
        <w:pStyle w:val="2"/>
        <w:ind w:firstLine="0" w:firstLineChars="0"/>
      </w:pPr>
    </w:p>
    <w:tbl>
      <w:tblPr>
        <w:tblStyle w:val="5"/>
        <w:tblW w:w="5222" w:type="pct"/>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752"/>
        <w:gridCol w:w="1625"/>
        <w:gridCol w:w="1551"/>
        <w:gridCol w:w="2014"/>
        <w:gridCol w:w="1900"/>
        <w:gridCol w:w="3877"/>
        <w:gridCol w:w="1713"/>
        <w:gridCol w:w="1372"/>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618" w:hRule="atLeast"/>
          <w:tblHeader/>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rFonts w:hint="eastAsia" w:eastAsia="黑体"/>
                <w:kern w:val="2"/>
                <w:sz w:val="24"/>
                <w:szCs w:val="24"/>
              </w:rPr>
              <w:t>序号</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eastAsia="黑体"/>
                <w:kern w:val="2"/>
                <w:sz w:val="24"/>
                <w:szCs w:val="24"/>
              </w:rPr>
              <w:t>算法名称</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eastAsia="黑体"/>
                <w:kern w:val="2"/>
                <w:sz w:val="24"/>
                <w:szCs w:val="24"/>
              </w:rPr>
              <w:t>算法类别</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eastAsia="黑体"/>
                <w:kern w:val="2"/>
                <w:sz w:val="24"/>
                <w:szCs w:val="24"/>
              </w:rPr>
              <w:t>主体名称</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eastAsia="黑体"/>
                <w:kern w:val="2"/>
                <w:sz w:val="24"/>
                <w:szCs w:val="24"/>
              </w:rPr>
              <w:t>应用产品</w:t>
            </w:r>
          </w:p>
        </w:tc>
        <w:tc>
          <w:tcPr>
            <w:tcW w:w="1309" w:type="pct"/>
            <w:tcBorders>
              <w:tl2br w:val="nil"/>
              <w:tr2bl w:val="nil"/>
            </w:tcBorders>
            <w:shd w:val="clear" w:color="auto" w:fill="auto"/>
            <w:vAlign w:val="center"/>
          </w:tcPr>
          <w:p>
            <w:pPr>
              <w:overflowPunct/>
              <w:spacing w:line="400" w:lineRule="exact"/>
              <w:ind w:firstLine="0" w:firstLineChars="0"/>
              <w:jc w:val="center"/>
              <w:rPr>
                <w:rFonts w:eastAsia="黑体"/>
                <w:kern w:val="2"/>
                <w:sz w:val="24"/>
                <w:szCs w:val="24"/>
              </w:rPr>
            </w:pPr>
            <w:r>
              <w:rPr>
                <w:rFonts w:eastAsia="黑体"/>
                <w:kern w:val="2"/>
                <w:sz w:val="24"/>
                <w:szCs w:val="24"/>
              </w:rPr>
              <w:t>主要用途</w:t>
            </w:r>
          </w:p>
        </w:tc>
        <w:tc>
          <w:tcPr>
            <w:tcW w:w="578" w:type="pct"/>
            <w:tcBorders>
              <w:tl2br w:val="nil"/>
              <w:tr2bl w:val="nil"/>
            </w:tcBorders>
            <w:shd w:val="clear" w:color="auto" w:fill="auto"/>
            <w:vAlign w:val="center"/>
          </w:tcPr>
          <w:p>
            <w:pPr>
              <w:overflowPunct/>
              <w:spacing w:line="400" w:lineRule="exact"/>
              <w:ind w:firstLine="0" w:firstLineChars="0"/>
              <w:jc w:val="center"/>
              <w:rPr>
                <w:rFonts w:eastAsia="黑体"/>
                <w:kern w:val="2"/>
                <w:sz w:val="24"/>
                <w:szCs w:val="24"/>
              </w:rPr>
            </w:pPr>
            <w:r>
              <w:rPr>
                <w:rFonts w:hint="eastAsia" w:eastAsia="黑体"/>
                <w:kern w:val="2"/>
                <w:sz w:val="24"/>
                <w:szCs w:val="24"/>
              </w:rPr>
              <w:t>备案编号</w:t>
            </w:r>
          </w:p>
        </w:tc>
        <w:tc>
          <w:tcPr>
            <w:tcW w:w="463" w:type="pct"/>
            <w:tcBorders>
              <w:tl2br w:val="nil"/>
              <w:tr2bl w:val="nil"/>
            </w:tcBorders>
            <w:shd w:val="clear" w:color="auto" w:fill="auto"/>
            <w:vAlign w:val="center"/>
          </w:tcPr>
          <w:p>
            <w:pPr>
              <w:overflowPunct/>
              <w:spacing w:line="400" w:lineRule="exact"/>
              <w:ind w:firstLine="0" w:firstLineChars="0"/>
              <w:jc w:val="center"/>
              <w:rPr>
                <w:rFonts w:eastAsia="黑体"/>
                <w:kern w:val="2"/>
                <w:sz w:val="24"/>
                <w:szCs w:val="24"/>
              </w:rPr>
            </w:pPr>
            <w:r>
              <w:rPr>
                <w:rFonts w:hint="eastAsia" w:eastAsia="黑体"/>
                <w:kern w:val="2"/>
                <w:sz w:val="24"/>
                <w:szCs w:val="24"/>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大麦个性化推荐算法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北京大麦文化传媒发展有限公司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大麦（</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应用于商品或服务信息推荐，通过用户行为数据、设备信息、服务日志等信息，推荐用户可能感兴趣的商品、服务等信息。</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网信算备110101128387702220013号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2</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大麦内容安全算法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北京大麦文化传媒发展有限公司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大麦（</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对平台上发布的文字、图片、音视频进行内容安全风险识别，发现和处置违法违规信息内容。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网信算备110101128387705220011号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3</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大麦搜索算法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北京大麦文化传媒发展有限公司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大麦（</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应用于商品及服务信息检索，通过用户输入的关键词和地理位置信息，搜索满足需求的内容。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网信算备110101128387704220015号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4</w:t>
            </w:r>
          </w:p>
        </w:tc>
        <w:tc>
          <w:tcPr>
            <w:tcW w:w="548"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懂球帝个性化算法</w:t>
            </w:r>
          </w:p>
        </w:tc>
        <w:tc>
          <w:tcPr>
            <w:tcW w:w="523"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个性化推送类</w:t>
            </w:r>
          </w:p>
        </w:tc>
        <w:tc>
          <w:tcPr>
            <w:tcW w:w="680"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北京多格科技有限公司</w:t>
            </w:r>
          </w:p>
        </w:tc>
        <w:tc>
          <w:tcPr>
            <w:tcW w:w="641"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懂球帝（APP）</w:t>
            </w:r>
          </w:p>
        </w:tc>
        <w:tc>
          <w:tcPr>
            <w:tcW w:w="1309"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应用于信息流推荐，通过用户行为数据，推荐用户可能感兴趣的内容。</w:t>
            </w:r>
          </w:p>
        </w:tc>
        <w:tc>
          <w:tcPr>
            <w:tcW w:w="578"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网信算备</w:t>
            </w:r>
            <w:r>
              <w:rPr>
                <w:rFonts w:hint="eastAsia" w:ascii="宋体" w:hAnsi="宋体" w:eastAsia="宋体" w:cs="宋体"/>
                <w:color w:val="000000"/>
                <w:sz w:val="24"/>
                <w:szCs w:val="24"/>
              </w:rPr>
              <w:t>110108967965002230013</w:t>
            </w:r>
            <w:r>
              <w:rPr>
                <w:rFonts w:hint="eastAsia"/>
                <w:color w:val="000000"/>
                <w:sz w:val="24"/>
                <w:szCs w:val="24"/>
              </w:rPr>
              <w:t>号</w:t>
            </w:r>
          </w:p>
        </w:tc>
        <w:tc>
          <w:tcPr>
            <w:tcW w:w="463"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原主体名称“北京懂球帝科技有限公司”变更为“北京多格科技有限公司”</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5</w:t>
            </w:r>
          </w:p>
        </w:tc>
        <w:tc>
          <w:tcPr>
            <w:tcW w:w="548"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BOSS直聘求职招聘推荐算法</w:t>
            </w:r>
          </w:p>
        </w:tc>
        <w:tc>
          <w:tcPr>
            <w:tcW w:w="523"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个性化推送类</w:t>
            </w:r>
          </w:p>
        </w:tc>
        <w:tc>
          <w:tcPr>
            <w:tcW w:w="680"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北京华品博睿网络技术有限公司</w:t>
            </w:r>
          </w:p>
        </w:tc>
        <w:tc>
          <w:tcPr>
            <w:tcW w:w="641"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BOSS直聘(APP)、店长直聘(APP)</w:t>
            </w:r>
          </w:p>
        </w:tc>
        <w:tc>
          <w:tcPr>
            <w:tcW w:w="1309"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应用于职位或候选人推荐，通过用户历史点击行为及意向确认行为，推荐用户可能感兴趣的内容。</w:t>
            </w:r>
          </w:p>
        </w:tc>
        <w:tc>
          <w:tcPr>
            <w:tcW w:w="578"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网信算备110105475271702230015号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cs="Times New Roman"/>
                <w:color w:val="auto"/>
                <w:kern w:val="2"/>
                <w:sz w:val="24"/>
                <w:szCs w:val="24"/>
                <w:lang w:val="en-US" w:eastAsia="zh-CN"/>
              </w:rPr>
              <w:t>2024年8月</w:t>
            </w:r>
            <w:r>
              <w:rPr>
                <w:rFonts w:hint="eastAsia" w:ascii="Times New Roman" w:hAnsi="Times New Roman" w:eastAsia="仿宋_GB2312" w:cs="Times New Roman"/>
                <w:color w:val="auto"/>
                <w:kern w:val="2"/>
                <w:sz w:val="24"/>
                <w:szCs w:val="24"/>
                <w:lang w:val="en-US" w:eastAsia="zh-CN"/>
              </w:rPr>
              <w:t>新增</w:t>
            </w:r>
            <w:r>
              <w:rPr>
                <w:rFonts w:hint="eastAsia"/>
                <w:color w:val="000000"/>
                <w:sz w:val="24"/>
                <w:szCs w:val="24"/>
                <w:lang w:val="en-US" w:eastAsia="zh-CN"/>
              </w:rPr>
              <w:t>关联产品</w:t>
            </w:r>
            <w:r>
              <w:rPr>
                <w:rFonts w:hint="eastAsia"/>
                <w:color w:val="000000"/>
                <w:sz w:val="24"/>
                <w:szCs w:val="24"/>
                <w:lang w:eastAsia="zh-CN"/>
              </w:rPr>
              <w:t>：</w:t>
            </w:r>
            <w:r>
              <w:rPr>
                <w:rFonts w:hint="eastAsia"/>
                <w:color w:val="000000"/>
                <w:sz w:val="24"/>
                <w:szCs w:val="24"/>
              </w:rPr>
              <w:t>店长直聘(APP)</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6</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路标网信息检索算法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北京聚集科技有限公司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路标网（网站、</w:t>
            </w:r>
            <w:r>
              <w:rPr>
                <w:kern w:val="2"/>
                <w:sz w:val="24"/>
                <w:szCs w:val="24"/>
              </w:rPr>
              <w:t>APP、小程序）</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应用于搜索功能，通过用户输入的关键词，搜索满足需求的内容。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网信算备110108139358804230019号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7</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酷我音乐个性化推荐算法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北京酷我科技有限公司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酷我音乐（</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应用于音乐推荐，通过用户行为数据及歌曲基础信息，推荐用户可能感兴趣的内容。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网信算备110108827746802230019号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8</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酷我音乐内容安全算法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北京酷我科技有限公司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酷我音乐（</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对歌单、曲库、评论、用户信息中的文本、图片、音视频等信息进行内容安全风险识别，发现和处置违法违规信息内容。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网信算备110108827746805230017号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9</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酷我音乐排行榜算法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排序精选类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北京酷我科技有限公司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酷我音乐（</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应用于酷我音乐歌曲排行榜及歌手排行榜，通过歌曲播放量、歌曲发行时间等信息，对歌手及歌曲进行排序。</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网信算备110108827746803230015号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10</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Blued动态推荐算法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北京蓝城兄弟文化传媒有限公司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Blued（APP）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应用于内容推荐，通过用户点赞、评论、分享等行为数据和用户基础属性数据，推荐用户可能感兴趣的内容。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网信算备110105553962802220013号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11</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Blued直播推荐算法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北京蓝城兄弟文化传媒有限公司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Blued（APP）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应用于直播内容推荐，通过热门直播数据和用户历史记录，推荐用户可能感兴趣的直播内容。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网信算备110105553962802220021号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12</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映客直播个性化推荐算法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北京蜜莱坞网络科技有限公司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映客直播（</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应用于直播内容推荐，通过用户行为特征及直播内容特征，推荐用户可能感兴趣的直播内容。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网信算备110105069205302220019号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13</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去哪儿网国内酒店房型个性化推送算法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北京趣拿信息技术有限公司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去哪儿旅行（</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应用于内容推荐，通过用户历史行为数据和酒店房型基础数据，推荐用户可能感兴趣的内容。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网信算备110108890291502220029号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14</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去哪儿网信息流检索算法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北京趣拿信息技术有限公司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去哪儿旅行（</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应用于帖子检索，通过用户输入的检索词，搜索满足需求的内容。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网信算备110108890291504220021号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15</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去哪儿网国际机票检索算法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北京趣拿信息技术有限公司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去哪儿旅行（</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应用于航班信息检索，通过用户输入的检索词，搜索满足需求的内容。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网信算备110108890291504220013号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16</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去哪儿网国内酒店检索算法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北京趣拿信息技术有限公司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去哪儿旅行订酒店机票火车票门票（小程序）、去哪儿旅行（</w:t>
            </w:r>
            <w:r>
              <w:rPr>
                <w:kern w:val="2"/>
                <w:sz w:val="24"/>
                <w:szCs w:val="24"/>
              </w:rPr>
              <w:t>APP）、去哪儿旅行（网站）</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应用于酒店信息检索，通过搜索词、酒店销量、评分、用户历史行为、历史订单等数据，搜索满足需求的内容。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网信算备110108890291504220039号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17</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去哪儿网火车票中转检索算法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北京趣拿信息技术有限公司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去哪儿旅行（</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应用于火车票中转方案检索，通过用户输入的出发城市和到达城市信息，结合中转方案的总耗时、价格和是否有票等特征，搜索满足需求的内容。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网信算备110108890291504220047号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18</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去哪儿网机票服务包搭售算法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北京趣拿信息技术有限公司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去哪儿旅行（</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应用于服务包推荐，通过用户历史行为特征、服务包属性特征、用户历史服务包偏好特征、航班基本属性特征等，推荐用户可能感兴趣的信息。</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网信算备110108890291502220037号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19</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去哪儿网首页搜索词推荐算法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北京趣拿信息技术有限公司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去哪儿旅行（</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应用于搜索词推荐，通过用户行为数据，推荐用户可能感兴趣的内容。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网信算备110108890291502220045号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20</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去哪儿网首页信息流推荐算法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北京趣拿信息技术有限公司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去哪儿旅行（</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应用于帖子推荐，通过帖子的主题和标签、用户历史行为数据，推荐用户可能感兴趣的内容。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网信算备110108890291502220011号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21</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思博网内容安全算法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北京思博知网科技有限公司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思博网（网站）、思博（</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对平台上发布的帖子、回帖、评论、昵称、用户签名、服务商发布的商品等信息进行内容安全风险识别，发现和处置违法违规信息内容。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网信算备110108534583505230019号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22</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搜狐视频推荐算法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北京搜狐互联网信息服务有限公司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搜狐视频（</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应用于视频推荐，通过用户历史行为数据和视频属性信息，推荐用户可能感兴趣的视频内容。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网信算备110108812493902220011号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23</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搜狐新闻热榜推荐算法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排序精选类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北京搜狐互联网信息服务有限公司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搜狐新闻（</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应用于搜狐新闻热榜、话题榜单、观点榜，通过新闻的点击、曝光、评论数等信息，对新闻内容进行排序。</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网信算备110108812493903220017号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24</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搜狐新闻搜索算法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北京搜狐互联网信息服务有限公司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搜狐新闻（</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应用于搜索功能，通过用户输入的搜索词，搜索满足需求的新闻内容。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网信算备110108812493904220013号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25</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搜狐新闻推荐算法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北京搜狐互联网信息服务有限公司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搜狐新闻（</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应用于新闻信息推荐，通过用户个人兴趣爱好、历史偏好数据、网络社交信息等，推荐用户可能感兴趣的新闻信息。</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网信算备110108812493902220029号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26</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脉脉职场社区推送算法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北京淘友天下科技发展有限公司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脉脉（</w:t>
            </w:r>
            <w:r>
              <w:rPr>
                <w:kern w:val="2"/>
                <w:sz w:val="24"/>
                <w:szCs w:val="24"/>
              </w:rPr>
              <w:t>APP）、脉脉官网（网站）</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应用于内容、广告推荐，通过用户设备信息、个人资料及行为信息，推荐用户可能感兴趣的内容和服务。</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网信算备110108813612302230013号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27</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脉脉职场信息检索算法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北京淘友天下科技发展有限公司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脉脉（</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应用于搜索功能，通过用户输入的关键词、用户个人资料及用户行为信息，搜索符合需求的内容和服务。</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网信算备110108813612304230015号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28</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闪送调度算法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调度决策类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北京同城必应科技有限公司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闪送商家版（网站、</w:t>
            </w:r>
            <w:r>
              <w:rPr>
                <w:kern w:val="2"/>
                <w:sz w:val="24"/>
                <w:szCs w:val="24"/>
              </w:rPr>
              <w:t>APP）、闪送员（APP）、闪送（网站、APP、小程序）</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应用于配送场景，通过订单信息、闪送员的偏好设置、取件距离等信息，为订单匹配闪送员。</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网信算备110108104488206230013号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29</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翻咔动态推荐算法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北京猩球互动网络科技有限公司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翻咔（</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应用于内容推荐，通过用户互动行为数据，推荐用户可能感兴趣的内容。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网信算备110105228536702230017号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30</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雪球个性化推送算法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北京雪球信息科技有限公司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雪球（</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应用于内容推荐，通过用户行为数据及用户选择的兴趣标签，推荐用户可能感兴趣的内容。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网信算备110105984553802230013号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31</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知乎热榜算法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排序精选类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北京智者天下科技有限公司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知乎（网站、</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应用于知乎首页热榜，精选热点事件热词，使用事件相关统计信息及用户行为数据，对热点事件进行排序。</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网信算备110108752493703220015号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32</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知乎搜索算法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北京智者天下科技有限公司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知乎（网站、</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应用于搜索功能，通过用户输入的关键词，搜索满足需求的内容。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网信算备110108752493704220011号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33</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知乎推荐页算法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北京智者天下科技有限公司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知乎（网站、</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应用于内容推荐，通过用户画像、内容画像和用户行为数据，推荐用户可能感兴趣的内容。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网信算备110108752493702220019号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34</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多面视频面试题目推荐算法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多面（北京）科技有限公司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多面</w:t>
            </w:r>
            <w:r>
              <w:rPr>
                <w:kern w:val="2"/>
                <w:sz w:val="24"/>
                <w:szCs w:val="24"/>
              </w:rPr>
              <w:t>（APP）、多面智能视频面试平台（网站）</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应用于内容推荐，通过招聘职位名称、类型及求职者简历信息，推荐用户可能感兴趣的面试题目。</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网信算备110105499361202230013号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35</w:t>
            </w:r>
          </w:p>
        </w:tc>
        <w:tc>
          <w:tcPr>
            <w:tcW w:w="548"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高德个性化推送算法</w:t>
            </w:r>
          </w:p>
        </w:tc>
        <w:tc>
          <w:tcPr>
            <w:tcW w:w="523"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个性化推送类</w:t>
            </w:r>
          </w:p>
        </w:tc>
        <w:tc>
          <w:tcPr>
            <w:tcW w:w="680"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北京高德图强科技有限公司</w:t>
            </w:r>
          </w:p>
        </w:tc>
        <w:tc>
          <w:tcPr>
            <w:tcW w:w="641"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高德地图（APP）</w:t>
            </w:r>
          </w:p>
        </w:tc>
        <w:tc>
          <w:tcPr>
            <w:tcW w:w="1309"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应用于内容推荐，通过设备和服务日志等信息，推荐用户可能感兴趣的地图兴趣点。</w:t>
            </w:r>
          </w:p>
        </w:tc>
        <w:tc>
          <w:tcPr>
            <w:tcW w:w="578"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网信算备</w:t>
            </w:r>
            <w:r>
              <w:rPr>
                <w:rFonts w:hint="eastAsia" w:ascii="宋体" w:hAnsi="宋体" w:eastAsia="宋体" w:cs="宋体"/>
                <w:color w:val="000000"/>
                <w:sz w:val="24"/>
                <w:szCs w:val="24"/>
              </w:rPr>
              <w:t>110114919700102220017</w:t>
            </w:r>
            <w:r>
              <w:rPr>
                <w:rFonts w:hint="eastAsia"/>
                <w:color w:val="000000"/>
                <w:sz w:val="24"/>
                <w:szCs w:val="24"/>
              </w:rPr>
              <w:t>号</w:t>
            </w:r>
          </w:p>
        </w:tc>
        <w:tc>
          <w:tcPr>
            <w:tcW w:w="463" w:type="pct"/>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原主体名称“高德软件有限公司”变更为“北京高德图强科技有限公司”</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36</w:t>
            </w:r>
          </w:p>
        </w:tc>
        <w:tc>
          <w:tcPr>
            <w:tcW w:w="1625"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高德排序精选算法</w:t>
            </w:r>
          </w:p>
        </w:tc>
        <w:tc>
          <w:tcPr>
            <w:tcW w:w="1551"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排序精选类</w:t>
            </w:r>
          </w:p>
        </w:tc>
        <w:tc>
          <w:tcPr>
            <w:tcW w:w="2014"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北京高德图强科技有限公司</w:t>
            </w:r>
          </w:p>
        </w:tc>
        <w:tc>
          <w:tcPr>
            <w:tcW w:w="1900"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高德地图（APP）</w:t>
            </w:r>
          </w:p>
        </w:tc>
        <w:tc>
          <w:tcPr>
            <w:tcW w:w="3877"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应用于地图兴趣点的热门、精选榜单，通过兴趣点类别信息、指数、搜索量、导航量等信息，对地图兴趣点进行排序。</w:t>
            </w:r>
          </w:p>
        </w:tc>
        <w:tc>
          <w:tcPr>
            <w:tcW w:w="1713"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网信算备</w:t>
            </w:r>
            <w:r>
              <w:rPr>
                <w:rFonts w:hint="eastAsia" w:ascii="宋体" w:hAnsi="宋体" w:eastAsia="宋体" w:cs="宋体"/>
                <w:color w:val="000000"/>
                <w:sz w:val="24"/>
                <w:szCs w:val="24"/>
              </w:rPr>
              <w:t>110114919700103220013</w:t>
            </w:r>
            <w:r>
              <w:rPr>
                <w:rFonts w:hint="eastAsia"/>
                <w:color w:val="000000"/>
                <w:sz w:val="24"/>
                <w:szCs w:val="24"/>
              </w:rPr>
              <w:t>号</w:t>
            </w:r>
          </w:p>
        </w:tc>
        <w:tc>
          <w:tcPr>
            <w:tcW w:w="1372"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原主体名称“高德软件有限公司”变更为“北京高德图强科技有限公司”</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37</w:t>
            </w:r>
          </w:p>
        </w:tc>
        <w:tc>
          <w:tcPr>
            <w:tcW w:w="1625"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高德信息检索算法</w:t>
            </w:r>
          </w:p>
        </w:tc>
        <w:tc>
          <w:tcPr>
            <w:tcW w:w="1551"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检索过滤类</w:t>
            </w:r>
          </w:p>
        </w:tc>
        <w:tc>
          <w:tcPr>
            <w:tcW w:w="2014"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北京高德图强科技有限公司</w:t>
            </w:r>
          </w:p>
        </w:tc>
        <w:tc>
          <w:tcPr>
            <w:tcW w:w="1900"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高德地图（APP）</w:t>
            </w:r>
          </w:p>
        </w:tc>
        <w:tc>
          <w:tcPr>
            <w:tcW w:w="3877"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应用于搜索功能，通过用户输入的搜索词、用户的位置信息、历史行为、人群偏好特征和地图兴趣点等数据，搜索满足需求的地图兴趣点或服务内容。</w:t>
            </w:r>
          </w:p>
        </w:tc>
        <w:tc>
          <w:tcPr>
            <w:tcW w:w="1713"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网信算备</w:t>
            </w:r>
            <w:r>
              <w:rPr>
                <w:rFonts w:hint="eastAsia" w:ascii="宋体" w:hAnsi="宋体" w:eastAsia="宋体" w:cs="宋体"/>
                <w:color w:val="000000"/>
                <w:sz w:val="24"/>
                <w:szCs w:val="24"/>
              </w:rPr>
              <w:t>110114919700104220019</w:t>
            </w:r>
            <w:r>
              <w:rPr>
                <w:rFonts w:hint="eastAsia"/>
                <w:color w:val="000000"/>
                <w:sz w:val="24"/>
                <w:szCs w:val="24"/>
              </w:rPr>
              <w:t>号</w:t>
            </w:r>
          </w:p>
        </w:tc>
        <w:tc>
          <w:tcPr>
            <w:tcW w:w="1372"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原主体名称“高德软件有限公司”变更为“北京高德图强科技有限公司”</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38</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九游个性化推荐算法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广州爱九游信息技术有限公司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九游（</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应用于游戏、服务信息推荐，通过用户历史行为数据、设备和网络环境等信息，推荐用户可能感兴趣的内容。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网信算备440106305310102220013号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39</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九游内容安全算法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广州爱九游信息技术有限公司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九游（</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对九游平台上的录屏剪辑、讨论、问答、论坛等信息进行内容安全风险识别，发现和处置违法违规信息内容。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网信算备440106305310105220011号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40</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九游搜索算法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广州爱九游信息技术有限公司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九游（</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应用于搜索功能，通过用户输入的搜索词，搜索满足需求的游戏和服务内容。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网信算备440106305310104220015号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41</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虎牙个性化推送算法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广州虎牙信息科技有限公司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虎牙直播（</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应用于视听内容、商业信息推荐，通过用户设备信息及用户行为数据，推荐用户可能感兴趣的信息。</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网信算备440113902256602230019号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42</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酷狗音乐个性化推荐算法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广州酷狗计算机科技有限公司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酷狗音乐（</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应用于视听内容推荐，通过用户点赞、收藏、播放等历史行为数据，推荐用户可能感兴趣的视听内容。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网信算备440106592132902220011号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rFonts w:hint="eastAsia"/>
                <w:sz w:val="24"/>
                <w:szCs w:val="24"/>
              </w:rPr>
              <w:t>43</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荔枝个性化推荐算法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广州荔支网络技术有限公司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荔枝播客（</w:t>
            </w:r>
            <w:r>
              <w:rPr>
                <w:kern w:val="2"/>
                <w:sz w:val="24"/>
                <w:szCs w:val="24"/>
              </w:rPr>
              <w:t>APP）、荔枝（APP）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应用于音频、直播间推荐，通过节目内容、用户相关信息及用户对节目的操作行为，推荐用户可能感兴趣的内容。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网信算备440106359615002220011号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44</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荔枝信息检索算法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广州荔支网络技术有限公司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荔枝播客（</w:t>
            </w:r>
            <w:r>
              <w:rPr>
                <w:kern w:val="2"/>
                <w:sz w:val="24"/>
                <w:szCs w:val="24"/>
              </w:rPr>
              <w:t>APP）、荔枝（APP）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应用于音频节目、主播、播单、直播间检索，通过用户输入的文本关键词，搜索满足需求的内容。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网信算备440106359615004220013号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45</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UC风险文本及图像识别算法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广州市动景计算机科技有限公司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UC浏览器（APP）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对在</w:t>
            </w:r>
            <w:r>
              <w:rPr>
                <w:kern w:val="2"/>
                <w:sz w:val="24"/>
                <w:szCs w:val="24"/>
              </w:rPr>
              <w:t>UC搜索引擎所聚合的网页文本、图片、音视频等进行内容安全风险识别，发现和处置违法违规信息内容。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网信算备440106203028805220027号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46</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UC信息流内容安全算法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广州市动景计算机科技有限公司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UC浏览器（APP）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对在平台上发布的信息进行内容安全风险识别，发现和处置违法违规信息内容。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网信算备440106203028805220019号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47</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UC信息流内容推荐算法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广州市动景计算机科技有限公司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UC浏览器（APP）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应用于资讯、视频内容推荐，通过用户属性信息及行为日志数据推荐用户可能感兴趣的资讯和视频内容。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网信算备440106203028802220011号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48</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药师帮商家推荐算法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广州速道信息科技有限公司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药师帮（网站、</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应用于商家推荐，通过用户的采购偏好、收货地址和商家仓库位置、平台评分等数据，推荐用户可能感兴趣的商家。</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网信算备440105932013102230011号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49</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药师帮商品推荐算法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广州速道信息科技有限公司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药师帮（网站、</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应用于商品推荐，通过用户行为数据，推荐用户可能感兴趣的商品。</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网信算备440105932013102230029号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50</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网易大神个性化推荐算法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广州网易计算机系统有限公司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网易大神（</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应用于内容推荐，通过产品内具体内容特征及用户对内容的反馈，推荐用户可能感兴趣的内容。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网信算备440106306769002230025号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51</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网易大神排序精选算法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排序精选类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广州网易计算机系统有限公司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网易大神（</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应用于搜索词、话题及游戏榜单，通过用户行为数据，对网易大神客户端内容进行排序。</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网信算备440106306769003230013号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52</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网易大神信息检索算法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广州网易计算机系统有限公司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网易大神（</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应用于内容检索，通过用户输入的关键词，搜索符合需求的内容。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网信算备440106306769004230027号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53</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阿里云盘个人文件查找推荐算法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杭州短趣网络传媒技术有限公司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阿里云盘（</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应用于文件推荐，通过用户历史记录，结合设备信息与服务日志信息，推荐用户可能想要查找的盘内文件。</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网信算备330110833196402230013号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54</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阿里云盘内容安全算法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杭州短趣网络传媒技术有限公司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阿里云盘（</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对用户上传、存储、分享传播的文本、图片、音视频等信息内容进行安全风险识别，发现和处置违法违规信息内容。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网信算备330110833196405230011号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55</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医鹿个性化推送类算法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杭州康淘信息技术有限公司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医鹿（</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应用于问诊医生、搜索界面预置词和热搜内容推荐，通过用户历史行为数据，推荐用户可能感兴趣的内容。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网信算备330110287769002230015号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ascii="Times New Roman" w:hAnsi="Times New Roman" w:eastAsia="仿宋_GB2312" w:cs="Times New Roman"/>
                <w:color w:val="000000"/>
                <w:kern w:val="0"/>
                <w:sz w:val="24"/>
                <w:szCs w:val="24"/>
                <w:lang w:eastAsia="zh-CN"/>
              </w:rPr>
              <w:t>已注销</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56</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医鹿信息检索类算法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杭州康淘信息技术有限公司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医鹿（</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应用于搜索功能，通过用户输入的搜索信息，结合人群信息及用户浏览、搜索记录信息，匹配满足需求的内容。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网信算备330110287769004230017号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ascii="Times New Roman" w:hAnsi="Times New Roman" w:eastAsia="仿宋_GB2312" w:cs="Times New Roman"/>
                <w:color w:val="000000"/>
                <w:kern w:val="0"/>
                <w:sz w:val="24"/>
                <w:szCs w:val="24"/>
                <w:lang w:eastAsia="zh-CN"/>
              </w:rPr>
              <w:t>已注销</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57</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口碑个性化推荐算法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杭州口口相传网络技术有限公司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口碑（</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应用于店铺、美食频道推荐，通过用户历史行为数据，推荐用户可能感兴趣的内容。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网信算备330110560194502230015号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58</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口碑搜索算法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杭州口口相传网络技术有限公司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口碑（</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应用于搜索功能，通过用户输入的文本信息，结合用户特征、店铺特征、商品特征等，匹配满足需求的商品及店铺。</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网信算备330110560194504230017号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59</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网易云音乐内容排行榜算法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排序精选类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杭州乐读科技有限公司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网易云音乐（</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应用于音视频榜单及热搜榜单，通过用户的搜索、播放、收藏、互动等数据，对音视频进行排序。</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网信算备330109830471103220019号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60</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网易云音乐内容搜索算法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杭州乐读科技有限公司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网易云音乐（</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应用于网易云音乐站搜索功能，通过用户输入的查询词，搜索满足需求的音乐。</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网信算备330109830471104220015号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61</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网易云音乐内容推荐算法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杭州乐读科技有限公司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网易云音乐（</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应用于视听内容推荐，通过用户画像及偏好数据，推荐用户可能感兴趣的视听内容。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网信算备330109830471102220013号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62</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飞猪个性化推荐算法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杭州淘美航空服务有限公司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飞猪旅行（网站、</w:t>
            </w:r>
            <w:r>
              <w:rPr>
                <w:kern w:val="2"/>
                <w:sz w:val="24"/>
                <w:szCs w:val="24"/>
              </w:rPr>
              <w:t>APP、小程序）、飞猪（小程序）、飞猪旅行订火车酒店门票汽车票（小程序）</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应用于商品或服务信息推荐，通过用户历史行为数据、设备和服务日志信息，推荐用户可能感兴趣的信息。</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网信算备330110863392902230019号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63</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网易</w:t>
            </w:r>
            <w:r>
              <w:rPr>
                <w:kern w:val="2"/>
                <w:sz w:val="24"/>
                <w:szCs w:val="24"/>
              </w:rPr>
              <w:t>LOFTER个性化推荐算法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杭州网易元气科技有限公司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网易</w:t>
            </w:r>
            <w:r>
              <w:rPr>
                <w:kern w:val="2"/>
                <w:sz w:val="24"/>
                <w:szCs w:val="24"/>
              </w:rPr>
              <w:t>LOFTER（APP）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应用于内容推荐，通过用户行为偏好数据，推荐可能感兴趣的资讯内容。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网信算备330108093980202220015号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64</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芒果</w:t>
            </w:r>
            <w:r>
              <w:rPr>
                <w:kern w:val="2"/>
                <w:sz w:val="24"/>
                <w:szCs w:val="24"/>
              </w:rPr>
              <w:t>TV内容安全算法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湖南快乐阳光互动娱乐传媒有限公司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芒果</w:t>
            </w:r>
            <w:r>
              <w:rPr>
                <w:kern w:val="2"/>
                <w:sz w:val="24"/>
                <w:szCs w:val="24"/>
              </w:rPr>
              <w:t>TV （网站、APP）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对平台评论区进行内容安全风险识别，发现和处置违法违规信息内容。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网信算备430105854367805230011号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65</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芒果</w:t>
            </w:r>
            <w:r>
              <w:rPr>
                <w:kern w:val="2"/>
                <w:sz w:val="24"/>
                <w:szCs w:val="24"/>
              </w:rPr>
              <w:t>TV内容推荐算法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湖南快乐阳光互动娱乐传媒有限公司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芒果</w:t>
            </w:r>
            <w:r>
              <w:rPr>
                <w:kern w:val="2"/>
                <w:sz w:val="24"/>
                <w:szCs w:val="24"/>
              </w:rPr>
              <w:t>TV （网站、APP）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应用于视频推荐，通过用户行为数据，推荐用户可能感兴趣的内容。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网信算备430105854367802220019号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66</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芒果</w:t>
            </w:r>
            <w:r>
              <w:rPr>
                <w:kern w:val="2"/>
                <w:sz w:val="24"/>
                <w:szCs w:val="24"/>
              </w:rPr>
              <w:t>TV搜索点击模型算法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湖南快乐阳光互动娱乐传媒有限公司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芒果</w:t>
            </w:r>
            <w:r>
              <w:rPr>
                <w:kern w:val="2"/>
                <w:sz w:val="24"/>
                <w:szCs w:val="24"/>
              </w:rPr>
              <w:t>TV （网站、APP）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应用于视频、音频等内容检索，通过用户的查询关键字，搜索满足需求的音视频内容。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网信算备430105854367804230015号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67</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讯飞输入法推荐算法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科大讯飞股份有限公司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讯飞输入法（</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应用于内容推荐，通过内容特征、用户偏好、场景特征和用户行为数据，推荐用户可能感兴趣的内容。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网信算备340104764864602230019号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68</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乐视视频搜索算法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乐视网信息技术（北京）股份有限公司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乐视视频（</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应用于视频搜索功能，通过用户提交的搜索条件，搜索满足需求的视频合集。</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网信算备110105016509104230013号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69</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乐视视频主题推荐算法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乐视网信息技术（北京）股份有限公司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乐视视频（</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应用于视频内容推荐，通过视频特征数据和用户行为数据，推荐用户可能感兴趣的视频内容。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网信算备110105016509102220017号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70</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美篇首页推荐算法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南京蓝鲸人网络科技有限公司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美篇（</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应用于内容推荐，通过用户的历史操作行为数据，推荐用户可能感兴趣的内容。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网信算备320114258430902220017号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71</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wifi万能钥匙个性化推荐算法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南京尚网网络科技有限公司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WiFi万能钥匙（APP、网站、小程序）、WiFi万能钥匙极速版（APP、网站、小程序）</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应用于资讯内容及个性化广告推荐，通过用户行为数据和用户画像，推荐用户可能感兴趣的信息或服务。</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网信算备320105532170102220019号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2023年12月新增算法使用产品</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72</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途牛旅游个性化推送算法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南京途牛科技有限公司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途牛旅游（网站、</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应用于内容推荐，通过用户行为数据，为用户推荐可能感兴趣的内容。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网信算备320102929443002230019号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73</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51job职位推荐算法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前锦网络信息技术（上海）有限公司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前程无忧</w:t>
            </w:r>
            <w:r>
              <w:rPr>
                <w:kern w:val="2"/>
                <w:sz w:val="24"/>
                <w:szCs w:val="24"/>
              </w:rPr>
              <w:t>51job （网站、APP、小程序）</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应用于职位推荐，通过职位信息、用户简历信息及用户行为数据，推荐用户可能感兴趣的职位。</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网信算备310115682591302230017号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74</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美拍视频推荐算法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厦门鸿天创视科技有限公司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美拍（</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应用于视频内容推荐，通过内容特征、用户特征及用户行为数据，推荐用户可能感兴趣的内容。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网信算备350203289021202230013号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75</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美柚女性内容推荐算法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厦门美柚股份有限公司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美柚（</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应用于信息流推荐，通过用户历史交互行为数据，推荐用户可能感兴趣的内容。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网信算备350203697270202230013号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76</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2345个性化推送算法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上海二三四五网络科技有限公司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2345导航（网站）</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应用关于资讯内容推荐，通过用户的历史浏览行为数据以及资讯本身的标题、图像、正文等信息，推荐用户可能感兴趣的内容。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网信算备310115988228802230017号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77</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大众点评首页推荐算法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上海汉涛信息咨询有限公司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大众点评（</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应用于内容推荐，通过内容详情、用户属性和地理场景等信息，推荐用户可能感兴趣的内容。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网信算备310110268993402220015号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78</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趣头条智能推荐算法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上海基分文化传播有限公司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趣头条（</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应用于信息流推荐，通过用户行为信息，推荐用户可能感兴趣的内容。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网信算备310115612351202230019号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79</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蜻蜓</w:t>
            </w:r>
            <w:r>
              <w:rPr>
                <w:kern w:val="2"/>
                <w:sz w:val="24"/>
                <w:szCs w:val="24"/>
              </w:rPr>
              <w:t>FM内容推荐算法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上海麦克风文化传媒有限公司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蜻蜓</w:t>
            </w:r>
            <w:r>
              <w:rPr>
                <w:kern w:val="2"/>
                <w:sz w:val="24"/>
                <w:szCs w:val="24"/>
              </w:rPr>
              <w:t>FM（APP）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应用于音频、内容推荐，通过用户行为、特征及专辑特征，推荐用户可能感兴趣的内容。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网信算备310107111086902230015号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80</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Soul个性化内容检索算法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上海任意门科技有限公司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Soul（APP）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应用于搜索功能，通过用户基本资料、行为数据和设备信息，匹配用户可能感兴趣的内容。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网信算备310115821438104230019号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81</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Soul个性化内容推送算法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上海任意门科技有限公司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Soul（APP）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应用于内容推荐，通过用户的特征与偏好，推荐用户可能感兴趣的贴子。</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网信算备310115821438102230017号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82</w:t>
            </w:r>
          </w:p>
        </w:tc>
        <w:tc>
          <w:tcPr>
            <w:tcW w:w="1625"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识货APP个性化推荐算法</w:t>
            </w:r>
          </w:p>
        </w:tc>
        <w:tc>
          <w:tcPr>
            <w:tcW w:w="1551"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个性化推送类</w:t>
            </w:r>
          </w:p>
        </w:tc>
        <w:tc>
          <w:tcPr>
            <w:tcW w:w="2014"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上海识致信息科技有限责任公司</w:t>
            </w:r>
          </w:p>
        </w:tc>
        <w:tc>
          <w:tcPr>
            <w:tcW w:w="1900"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识货（APP）</w:t>
            </w:r>
          </w:p>
        </w:tc>
        <w:tc>
          <w:tcPr>
            <w:tcW w:w="3877"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应用于商品推荐，通过用户行为数据和用户特征，推荐用户可能感兴趣的商品。</w:t>
            </w:r>
          </w:p>
        </w:tc>
        <w:tc>
          <w:tcPr>
            <w:tcW w:w="1713"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网信算备</w:t>
            </w:r>
            <w:r>
              <w:rPr>
                <w:rFonts w:hint="eastAsia" w:ascii="宋体" w:hAnsi="宋体" w:eastAsia="宋体" w:cs="宋体"/>
                <w:color w:val="000000"/>
                <w:sz w:val="24"/>
                <w:szCs w:val="24"/>
              </w:rPr>
              <w:t>310109056143502220019</w:t>
            </w:r>
            <w:r>
              <w:rPr>
                <w:rFonts w:hint="eastAsia"/>
                <w:color w:val="000000"/>
                <w:sz w:val="24"/>
                <w:szCs w:val="24"/>
              </w:rPr>
              <w:t>号</w:t>
            </w:r>
          </w:p>
        </w:tc>
        <w:tc>
          <w:tcPr>
            <w:tcW w:w="1372"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原主体名称“上海识致信息科技有限公司”变更为“上海识致信息科技有限责任公司”</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83</w:t>
            </w:r>
          </w:p>
        </w:tc>
        <w:tc>
          <w:tcPr>
            <w:tcW w:w="1625"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得物个性化推荐算法</w:t>
            </w:r>
          </w:p>
        </w:tc>
        <w:tc>
          <w:tcPr>
            <w:tcW w:w="1551"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个性化推送类</w:t>
            </w:r>
          </w:p>
        </w:tc>
        <w:tc>
          <w:tcPr>
            <w:tcW w:w="2014"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上海得物信息集团有限公司</w:t>
            </w:r>
          </w:p>
        </w:tc>
        <w:tc>
          <w:tcPr>
            <w:tcW w:w="1900"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得物（APP）</w:t>
            </w:r>
          </w:p>
        </w:tc>
        <w:tc>
          <w:tcPr>
            <w:tcW w:w="3877"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应用于商品、内容信息推荐，通过用户行为数据和相关商品标签，推荐用户可能感兴趣的商品及内容。</w:t>
            </w:r>
          </w:p>
        </w:tc>
        <w:tc>
          <w:tcPr>
            <w:tcW w:w="1713"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网信算备</w:t>
            </w:r>
            <w:r>
              <w:rPr>
                <w:rFonts w:hint="eastAsia" w:ascii="宋体" w:hAnsi="宋体" w:eastAsia="宋体" w:cs="宋体"/>
                <w:color w:val="000000"/>
                <w:sz w:val="24"/>
                <w:szCs w:val="24"/>
              </w:rPr>
              <w:t>310109033582302220017</w:t>
            </w:r>
            <w:r>
              <w:rPr>
                <w:rFonts w:hint="eastAsia"/>
                <w:color w:val="000000"/>
                <w:sz w:val="24"/>
                <w:szCs w:val="24"/>
              </w:rPr>
              <w:t>号</w:t>
            </w:r>
          </w:p>
        </w:tc>
        <w:tc>
          <w:tcPr>
            <w:tcW w:w="1372" w:type="dxa"/>
            <w:tcBorders>
              <w:tl2br w:val="nil"/>
              <w:tr2bl w:val="nil"/>
            </w:tcBorders>
            <w:shd w:val="clear" w:color="auto" w:fill="auto"/>
            <w:vAlign w:val="center"/>
          </w:tcPr>
          <w:p>
            <w:pPr>
              <w:widowControl/>
              <w:spacing w:line="400" w:lineRule="exact"/>
              <w:ind w:firstLine="0" w:firstLineChars="0"/>
              <w:jc w:val="center"/>
              <w:textAlignment w:val="center"/>
              <w:rPr>
                <w:kern w:val="2"/>
                <w:sz w:val="24"/>
                <w:szCs w:val="24"/>
              </w:rPr>
            </w:pPr>
            <w:r>
              <w:rPr>
                <w:rFonts w:hint="eastAsia"/>
                <w:color w:val="000000"/>
                <w:sz w:val="24"/>
                <w:szCs w:val="24"/>
              </w:rPr>
              <w:t>原主体名称“上海识装信息科技有限公司”变更为“上海得物信息集团有限公司”</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84</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淘票票个性化推荐算法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上海淘票票影视文化有限公司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淘票票（</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应用于商品或服务推荐，通过用户行为习惯和商品商户描述信息，推荐用户可能感兴趣的信息。</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网信算备310107361090202220013号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85</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淘票票内容安全算法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上海淘票票影视文化有限公司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淘票票（</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对平台上发布的文字、图片、音视频进行内容安全风险识别，发现和处置违法违规信息内容。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网信算备310107361090205220011号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86</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淘票票搜索算法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上海淘票票影视文化有限公司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淘票票（</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应用于搜索功能，通过用户输入的查询词，匹配相关商品或服务信息。</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网信算备310107361090204220015号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87</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欢太浏览器信息流推荐算法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深圳市欢太科技有限公司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（欢太）浏览器（</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应用于资讯推荐，通过用户行为数据，推荐用户可能感兴趣的内容。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网信算备440305826134102230011号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88</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懒人听书榜单算法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排序精选类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深圳市懒人在线科技有限公司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懒人听书（</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应用于懒人听书榜单页，通过用户的行为数据及资源的类别、付费、上新等数据，对应用程序内资源进行排序。</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网信算备440305019182803230015号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89</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懒人听书个性化推荐算法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深圳市懒人在线科技有限公司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懒人听书（</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应用于音频及相关内容推荐，通过用户的收藏、完播、下载资源等行为数据，推荐用户可能感兴趣的内容。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网信算备440305019182802230019号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90</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懒人听书搜索算法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深圳市懒人在线科技有限公司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懒人听书（</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应用于书籍、节目、阅读、主播、听单等资源检索，通过用户输入的关键词，搜索满足需求的资源。</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网信算备440305019182804230011号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91</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QQ浏览器信息流推荐算法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深圳市腾讯计算机系统有限公司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QQ浏览器（APP）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应用于资讯、视频内容推荐，通过用户的行为日志数据，推荐用户可能感兴趣的资讯和视频内容。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网信算备440305295988702220065号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rFonts w:hint="eastAsia"/>
                <w:sz w:val="24"/>
                <w:szCs w:val="24"/>
              </w:rPr>
              <w:t>92</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搜狗输入法表情与帮写推荐算法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深圳市腾讯计算机系统有限公司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搜狗输入法（</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应用于搜狗输入法的表情、文字等推荐场景，通过用户行为、用户特征、时间特征，推荐用户可能感兴趣的内容。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网信算备440305295988702230093号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93</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搜狗信息检索算法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深圳市腾讯计算机系统有限公司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搜狗搜索（网站）</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应用于搜索功能，通过用户输入的查询词，搜索满足需求的资源及内容。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网信算备440305295988704230029号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94</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腾讯地图</w:t>
            </w:r>
            <w:r>
              <w:rPr>
                <w:kern w:val="2"/>
                <w:sz w:val="24"/>
                <w:szCs w:val="24"/>
              </w:rPr>
              <w:t>APP出行服务个性化推送算法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深圳市腾讯计算机系统有限公司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腾讯地图（</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应用于腾讯地图信息推送，通过用户导航行为、搜索行为等数据，推荐线路变更、天气预警等信息。</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网信算备440305295988702220081号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95</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腾讯内容安全算法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深圳市腾讯计算机系统有限公司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微信搜一搜（</w:t>
            </w:r>
            <w:r>
              <w:rPr>
                <w:kern w:val="2"/>
                <w:sz w:val="24"/>
                <w:szCs w:val="24"/>
              </w:rPr>
              <w:t>APP）、QQ-小世界（APP）、腾讯视频（APP）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对腾讯平台上发布的文字、图片、语音、视频等内容进行内容安全风险识别，发现和处置违法违规信息内容。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网信算备440305295988705230017号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96</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微信视频号个性化推送算法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深圳市腾讯计算机系统有限公司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微信视频号（</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应用于视频推荐，从精选内容中推送用户可能感兴趣的视频内容。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网信算备440305295988702220073号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97</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微信搜一搜信息检索算法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深圳市腾讯计算机系统有限公司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微信搜一搜（</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应用于搜索功能，通过用户输入的查询词，匹配相关公众号、小程序或视频等服务信息。</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网信算备440305295988704220017号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98</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有咖个性化推荐算法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深圳有咖互动科技有限公司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漫播（</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应用于音频内容推荐，通过用户行为数据和音频内容特征，推荐用户可能感兴趣的音频内容。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网信算备440305723660002220011号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99</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有咖内容排序算法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排序精选类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深圳有咖互动科技有限公司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克拉克拉（</w:t>
            </w:r>
            <w:r>
              <w:rPr>
                <w:kern w:val="2"/>
                <w:sz w:val="24"/>
                <w:szCs w:val="24"/>
              </w:rPr>
              <w:t>APP）、漫播（APP）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应用于广场流、直播流、热搜等功能，通过浏览量、互动量和内容质量等信息，对应用程序内的内容进行排序。</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网信算备440305723660003220017号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100</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有咖信息检索算法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深圳有咖互动科技有限公司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克拉克拉（</w:t>
            </w:r>
            <w:r>
              <w:rPr>
                <w:kern w:val="2"/>
                <w:sz w:val="24"/>
                <w:szCs w:val="24"/>
              </w:rPr>
              <w:t>APP）、漫播（APP）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应用于搜索功能，通过用户输入的关键词，搜索满足需求的内容。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网信算备440305723660004220013号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101</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腾讯音乐个性化搜索算法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腾讯音乐娱乐（深圳）有限公司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QQ音乐（APP）、全民K歌（APP）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应用于搜索功能，通过用户输入的关键词，匹配相关音乐和伴奏内容。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网信算备440305544180004220013号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102</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腾讯音乐个性化推荐算法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腾讯音乐娱乐（深圳）有限公司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QQ音乐（APP）、全民K歌（APP）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应用于音视频及相关内容信息推荐，通过用户行为数据，推荐用户可能感兴趣的歌曲、视频等内容信息。</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网信算备440305544180002220011号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103</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快看科技内容推荐算法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天津三六零快看科技有限公司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快资讯（网站）</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应用于内容推荐，通过用户的历史偏好数据、个人兴趣爱好等，推荐用户可能感兴趣的内容。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网信算备120116477789602220013号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rFonts w:hint="eastAsia"/>
                <w:sz w:val="24"/>
                <w:szCs w:val="24"/>
              </w:rPr>
              <w:t>104</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同程旅行信息推送算法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同程网络科技股份有限公司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同程旅行（</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应用于内容推荐，通过用户基础信息、行为数据及内容标签，推荐用户可能感兴趣的内容或旅行资源。</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网信算备320506894426402230017号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105</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博看书苑个性化推荐算法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武汉鼎森电子科技有限公司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博看书苑（</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应用于内容推荐，通过用户历史行为数据和书籍描述信息，推荐用户可能感兴趣的书籍。</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网信算备420103986150702220011号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106</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斗鱼</w:t>
            </w:r>
            <w:r>
              <w:rPr>
                <w:kern w:val="2"/>
                <w:sz w:val="24"/>
                <w:szCs w:val="24"/>
              </w:rPr>
              <w:t>APP首页推荐算法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武汉斗鱼网络科技有限公司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斗鱼</w:t>
            </w:r>
            <w:r>
              <w:rPr>
                <w:kern w:val="2"/>
                <w:sz w:val="24"/>
                <w:szCs w:val="24"/>
              </w:rPr>
              <w:t xml:space="preserve"> （APP）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应用于内容推荐，通过用户特征、内容特征、上下文信息，推荐用户可能感兴趣的内容。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网信算备420111251845102220019号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107</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K星球影片推荐算法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武汉二拍科技传媒有限公司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kern w:val="2"/>
                <w:sz w:val="24"/>
                <w:szCs w:val="24"/>
              </w:rPr>
              <w:t>K星球（APP）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应用于用户、内容推荐，通过用户行为数据及影片特征，推荐用户可能感兴趣的内容。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网信算备420115987474802230011号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108</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美丽修行首页信息瀑布流推荐算法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武汉美之修行信息科技有限公司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美丽修行（</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应用于商品、视频、内容等信息推荐，通过用户历史行为与商品、文章、视频的属性标签，推荐用户可能感兴趣的信息。</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网信算备420111229487802230011号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109</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木仓科技程序化广告推送算法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武汉木仓科技股份有限公司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驾考助手（</w:t>
            </w:r>
            <w:r>
              <w:rPr>
                <w:kern w:val="2"/>
                <w:sz w:val="24"/>
                <w:szCs w:val="24"/>
              </w:rPr>
              <w:t>APP）、驾考通（APP）、驾照宝典（APP）等</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应用于广告信息推荐，通过用户学车阶段、试题车型和所在城市等信息，推荐用户可能感兴趣的内容。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网信算备420111020399802220027号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110</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木仓科技定向推送算法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武汉木仓科技股份有限公司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车友头条（</w:t>
            </w:r>
            <w:r>
              <w:rPr>
                <w:kern w:val="2"/>
                <w:sz w:val="24"/>
                <w:szCs w:val="24"/>
              </w:rPr>
              <w:t>APP）、驾校宝典（APP）、驾考学堂（APP）等</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应用于商品、服务及内容信息推荐，通过用户行为、车型、学车阶段等数据，推荐用户可能感兴趣的内容。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网信算备420111020399802220019号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111</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木仓科技驾校教练排序算法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排序精选类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武汉木仓科技股份有限公司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驾考助手（</w:t>
            </w:r>
            <w:r>
              <w:rPr>
                <w:kern w:val="2"/>
                <w:sz w:val="24"/>
                <w:szCs w:val="24"/>
              </w:rPr>
              <w:t>APP）、驾考通（APP）、驾校宝典（APP）等</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应用于驾校（教练）排行榜，通过学员数据、驾校（教练）认证数据、驾校（教练）深度合作数据，对驾校（教练）进行排序。</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网信算备420111020399803220023号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112</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木仓科技汽车销量排序算法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排序精选类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武汉木仓科技股份有限公司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驾考宝典（</w:t>
            </w:r>
            <w:r>
              <w:rPr>
                <w:kern w:val="2"/>
                <w:sz w:val="24"/>
                <w:szCs w:val="24"/>
              </w:rPr>
              <w:t>APP）、车友头条（APP）、平行之家（APP）等</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应用于汽车销量、人气、降价等信息排序，通过平台内部的车型库信息、关注量和价格等信息，对汽车销量进行排序。</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网信算备420111020399803220015号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113</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木仓科技内容安全算法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武汉木仓科技股份有限公司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车友头条（</w:t>
            </w:r>
            <w:r>
              <w:rPr>
                <w:kern w:val="2"/>
                <w:sz w:val="24"/>
                <w:szCs w:val="24"/>
              </w:rPr>
              <w:t>APP）、小猪二手车（APP）、教练宝典（APP）等</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对文本、图片等信息进行内容安全风险识别，发现和处置违法违规信息内容。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网信算备420111020399805220017号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114</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一码游贵州景区推荐算法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云景文旅科技有限公司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一码游贵州（小程序）</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应用于内容推荐，通过用户地理位置数据和景区等级，推荐用户可能感兴趣的内容。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网信算备520102750508102230015号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115</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点淘内容安全算法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浙江点淘好物网络有限公司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点淘（</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对平台上发布的文字、图片、音视频进行内容安全风险识别，发现和处置违法违规信息内容。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网信算备330110877660005230017号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116</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点淘搜索算法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浙江点淘好物网络有限公司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点淘（</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应用于直播、视频内容搜索，通过用户输入的搜索词，搜索满足需求的内容。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网信算备330110877660004230011号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117</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点淘推荐算法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浙江点淘好物网络有限公司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点淘（</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应用于内容推荐，通过用户行为数据，推荐用户可能感兴趣的内容。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网信算备330110877660002230019号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118</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喵街排序精选类算法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排序精选类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浙江银泰电子商务有限公司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喵街（</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应用于喵街平台排行榜，通过用户购买数据，对同一类目或同一主题下的商品进行排序。</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网信算备330105479935503230013号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119</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喵街搜索算法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浙江银泰电子商务有限公司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喵街（</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应用于搜索功能，通过用户输入的搜索词，搜索满足需求的商品及服务信息。</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网信算备330105479935504230019号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120</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喵街推荐算法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浙江银泰电子商务有限公司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喵街（</w:t>
            </w:r>
            <w:r>
              <w:rPr>
                <w:kern w:val="2"/>
                <w:sz w:val="24"/>
                <w:szCs w:val="24"/>
              </w:rPr>
              <w:t>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应用于商品、服务等信息推荐，通过用户行为数据、设备信息、服务日志等信息，推荐用户可能感兴趣的商品及服务。</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网信算备330105479935502230017号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121</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支付宝客户端首页推荐算法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个性化推送类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支付宝（杭州）数字服务技术有限公司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支付宝</w:t>
            </w:r>
            <w:r>
              <w:rPr>
                <w:kern w:val="2"/>
                <w:sz w:val="24"/>
                <w:szCs w:val="24"/>
              </w:rPr>
              <w:t>-首页推荐（APP）</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应用于产品及服务信息推荐，通过用户位置信息、设备信息，结合时间、地理、气候等客观因素，推荐用户可能感兴趣的内容。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网信算备330106616449902220011号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变更内容：原主体名称“支付宝（杭州）信息技术有限公司”变更为“支付宝（杭州）数字服务技术有限公司”</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122</w:t>
            </w:r>
          </w:p>
        </w:tc>
        <w:tc>
          <w:tcPr>
            <w:tcW w:w="548"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kern w:val="2"/>
                <w:sz w:val="24"/>
                <w:szCs w:val="24"/>
              </w:rPr>
            </w:pPr>
            <w:r>
              <w:rPr>
                <w:rFonts w:hint="eastAsia" w:ascii="Times New Roman" w:hAnsi="Times New Roman" w:eastAsia="仿宋_GB2312" w:cs="Times New Roman"/>
                <w:color w:val="auto"/>
                <w:kern w:val="2"/>
                <w:sz w:val="24"/>
                <w:szCs w:val="24"/>
                <w:lang w:val="en-US" w:eastAsia="zh-CN"/>
              </w:rPr>
              <w:t>猪八戒super个性化推荐算法</w:t>
            </w:r>
          </w:p>
        </w:tc>
        <w:tc>
          <w:tcPr>
            <w:tcW w:w="523"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kern w:val="2"/>
                <w:sz w:val="24"/>
                <w:szCs w:val="24"/>
              </w:rPr>
            </w:pPr>
            <w:r>
              <w:rPr>
                <w:rFonts w:hint="eastAsia" w:ascii="Times New Roman" w:hAnsi="Times New Roman" w:eastAsia="仿宋_GB2312" w:cs="Times New Roman"/>
                <w:color w:val="auto"/>
                <w:kern w:val="2"/>
                <w:sz w:val="24"/>
                <w:szCs w:val="24"/>
                <w:lang w:val="en-US" w:eastAsia="zh-CN"/>
              </w:rPr>
              <w:t>个性化推送类</w:t>
            </w:r>
          </w:p>
        </w:tc>
        <w:tc>
          <w:tcPr>
            <w:tcW w:w="680"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kern w:val="2"/>
                <w:sz w:val="24"/>
                <w:szCs w:val="24"/>
              </w:rPr>
            </w:pPr>
            <w:r>
              <w:rPr>
                <w:rFonts w:hint="eastAsia" w:ascii="Times New Roman" w:hAnsi="Times New Roman" w:eastAsia="仿宋_GB2312" w:cs="Times New Roman"/>
                <w:color w:val="auto"/>
                <w:kern w:val="2"/>
                <w:sz w:val="24"/>
                <w:szCs w:val="24"/>
                <w:lang w:val="en-US" w:eastAsia="zh-CN"/>
              </w:rPr>
              <w:t>猪八戒股份有限公司</w:t>
            </w:r>
          </w:p>
        </w:tc>
        <w:tc>
          <w:tcPr>
            <w:tcW w:w="641"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kern w:val="2"/>
                <w:sz w:val="24"/>
                <w:szCs w:val="24"/>
              </w:rPr>
            </w:pPr>
            <w:r>
              <w:rPr>
                <w:rFonts w:hint="eastAsia"/>
                <w:color w:val="auto"/>
                <w:kern w:val="2"/>
                <w:sz w:val="24"/>
                <w:szCs w:val="24"/>
              </w:rPr>
              <w:t>猪八戒（APP、网站）</w:t>
            </w:r>
          </w:p>
        </w:tc>
        <w:tc>
          <w:tcPr>
            <w:tcW w:w="1309" w:type="pct"/>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kern w:val="2"/>
                <w:sz w:val="24"/>
                <w:szCs w:val="24"/>
              </w:rPr>
            </w:pPr>
            <w:r>
              <w:rPr>
                <w:rFonts w:hint="eastAsia" w:ascii="Times New Roman" w:hAnsi="Times New Roman" w:eastAsia="仿宋_GB2312" w:cs="Times New Roman"/>
                <w:color w:val="auto"/>
                <w:kern w:val="2"/>
                <w:sz w:val="24"/>
                <w:szCs w:val="24"/>
                <w:lang w:val="en-US" w:eastAsia="zh-CN"/>
              </w:rPr>
              <w:t>应用于服务信息推荐，通过用户浏览、成交等行为数据，推荐用户可能感兴趣的内容。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网信算备500112221739902220013号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cs="Times New Roman"/>
                <w:color w:val="auto"/>
                <w:kern w:val="2"/>
                <w:sz w:val="24"/>
                <w:szCs w:val="24"/>
                <w:lang w:val="en-US" w:eastAsia="zh-CN"/>
              </w:rPr>
              <w:t>2023年4月</w:t>
            </w:r>
            <w:r>
              <w:rPr>
                <w:rFonts w:hint="eastAsia" w:ascii="Times New Roman" w:hAnsi="Times New Roman" w:eastAsia="仿宋_GB2312" w:cs="Times New Roman"/>
                <w:color w:val="auto"/>
                <w:kern w:val="2"/>
                <w:sz w:val="24"/>
                <w:szCs w:val="24"/>
                <w:lang w:val="en-US" w:eastAsia="zh-CN"/>
              </w:rPr>
              <w:t>新增算法使用产品</w:t>
            </w:r>
            <w:r>
              <w:rPr>
                <w:rFonts w:hint="eastAsia" w:cs="Times New Roman"/>
                <w:color w:val="auto"/>
                <w:kern w:val="2"/>
                <w:sz w:val="24"/>
                <w:szCs w:val="24"/>
                <w:lang w:val="en-US" w:eastAsia="zh-CN"/>
              </w:rPr>
              <w:t>，</w:t>
            </w:r>
            <w:r>
              <w:rPr>
                <w:rFonts w:hint="eastAsia"/>
                <w:color w:val="auto"/>
                <w:kern w:val="2"/>
                <w:sz w:val="24"/>
                <w:szCs w:val="24"/>
              </w:rPr>
              <w:t>2023年12月更新算法公示信息</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53" w:type="pct"/>
            <w:tcBorders>
              <w:tl2br w:val="nil"/>
              <w:tr2bl w:val="nil"/>
            </w:tcBorders>
            <w:shd w:val="clear" w:color="auto" w:fill="auto"/>
            <w:noWrap/>
            <w:vAlign w:val="center"/>
          </w:tcPr>
          <w:p>
            <w:pPr>
              <w:widowControl/>
              <w:spacing w:line="400" w:lineRule="exact"/>
              <w:ind w:firstLine="0" w:firstLineChars="0"/>
              <w:jc w:val="center"/>
              <w:textAlignment w:val="center"/>
              <w:rPr>
                <w:sz w:val="24"/>
                <w:szCs w:val="24"/>
              </w:rPr>
            </w:pPr>
            <w:r>
              <w:rPr>
                <w:sz w:val="24"/>
                <w:szCs w:val="24"/>
              </w:rPr>
              <w:t>123</w:t>
            </w:r>
          </w:p>
        </w:tc>
        <w:tc>
          <w:tcPr>
            <w:tcW w:w="54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猪八戒信息检索算法</w:t>
            </w:r>
          </w:p>
        </w:tc>
        <w:tc>
          <w:tcPr>
            <w:tcW w:w="52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检索过滤类</w:t>
            </w:r>
          </w:p>
        </w:tc>
        <w:tc>
          <w:tcPr>
            <w:tcW w:w="680"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猪八戒股份有限公司</w:t>
            </w:r>
          </w:p>
        </w:tc>
        <w:tc>
          <w:tcPr>
            <w:tcW w:w="641"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猪八戒（网站、</w:t>
            </w:r>
            <w:r>
              <w:rPr>
                <w:kern w:val="2"/>
                <w:sz w:val="24"/>
                <w:szCs w:val="24"/>
              </w:rPr>
              <w:t>APP、小程序）</w:t>
            </w:r>
          </w:p>
        </w:tc>
        <w:tc>
          <w:tcPr>
            <w:tcW w:w="1309"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应用于搜索功能，通过用户输入的搜索词，搜索满足需求的内容。</w:t>
            </w:r>
          </w:p>
        </w:tc>
        <w:tc>
          <w:tcPr>
            <w:tcW w:w="578"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r>
              <w:rPr>
                <w:rFonts w:hint="eastAsia"/>
                <w:kern w:val="2"/>
                <w:sz w:val="24"/>
                <w:szCs w:val="24"/>
              </w:rPr>
              <w:t>网信算备500112221739904220015号</w:t>
            </w:r>
          </w:p>
        </w:tc>
        <w:tc>
          <w:tcPr>
            <w:tcW w:w="463" w:type="pct"/>
            <w:tcBorders>
              <w:tl2br w:val="nil"/>
              <w:tr2bl w:val="nil"/>
            </w:tcBorders>
            <w:shd w:val="clear" w:color="auto" w:fill="auto"/>
            <w:vAlign w:val="center"/>
          </w:tcPr>
          <w:p>
            <w:pPr>
              <w:overflowPunct/>
              <w:spacing w:line="400" w:lineRule="exact"/>
              <w:ind w:firstLine="0" w:firstLineChars="0"/>
              <w:jc w:val="center"/>
              <w:rPr>
                <w:kern w:val="2"/>
                <w:sz w:val="24"/>
                <w:szCs w:val="24"/>
              </w:rPr>
            </w:pPr>
          </w:p>
        </w:tc>
      </w:tr>
    </w:tbl>
    <w:p>
      <w:pPr>
        <w:pStyle w:val="2"/>
        <w:ind w:left="0" w:leftChars="0" w:firstLine="0" w:firstLineChars="0"/>
      </w:pPr>
    </w:p>
    <w:sectPr>
      <w:headerReference r:id="rId7" w:type="first"/>
      <w:footerReference r:id="rId10" w:type="first"/>
      <w:headerReference r:id="rId5" w:type="default"/>
      <w:footerReference r:id="rId8" w:type="default"/>
      <w:headerReference r:id="rId6" w:type="even"/>
      <w:footerReference r:id="rId9" w:type="even"/>
      <w:pgSz w:w="16838" w:h="11906" w:orient="landscape"/>
      <w:pgMar w:top="1800" w:right="1440" w:bottom="1800" w:left="1440" w:header="851" w:footer="992"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Arial Unicode MS">
    <w:altName w:val="宋体"/>
    <w:panose1 w:val="020B0604020202020204"/>
    <w:charset w:val="86"/>
    <w:family w:val="roman"/>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
                            <w:overflowPunct/>
                            <w:spacing w:line="240" w:lineRule="auto"/>
                            <w:ind w:firstLine="0" w:firstLineChars="0"/>
                            <w:rPr>
                              <w:rFonts w:ascii="Calibri" w:hAnsi="Calibri" w:eastAsia="Arial Unicode MS" w:cs="Arial Unicode MS"/>
                              <w:color w:val="000000"/>
                              <w:kern w:val="2"/>
                              <w:sz w:val="28"/>
                              <w:szCs w:val="28"/>
                              <w:u w:color="000000"/>
                            </w:rPr>
                          </w:pPr>
                          <w:r>
                            <w:rPr>
                              <w:rFonts w:hint="eastAsia" w:ascii="Calibri" w:hAnsi="Calibri" w:eastAsia="Arial Unicode MS" w:cs="Arial Unicode MS"/>
                              <w:color w:val="000000"/>
                              <w:kern w:val="2"/>
                              <w:sz w:val="28"/>
                              <w:szCs w:val="28"/>
                              <w:u w:color="000000"/>
                            </w:rPr>
                            <w:t>-</w:t>
                          </w:r>
                          <w:r>
                            <w:rPr>
                              <w:rFonts w:eastAsia="Arial Unicode MS"/>
                              <w:color w:val="000000"/>
                              <w:kern w:val="2"/>
                              <w:sz w:val="28"/>
                              <w:szCs w:val="28"/>
                              <w:u w:color="000000"/>
                            </w:rPr>
                            <w:fldChar w:fldCharType="begin"/>
                          </w:r>
                          <w:r>
                            <w:rPr>
                              <w:rFonts w:eastAsia="Arial Unicode MS"/>
                              <w:color w:val="000000"/>
                              <w:kern w:val="2"/>
                              <w:sz w:val="28"/>
                              <w:szCs w:val="28"/>
                              <w:u w:color="000000"/>
                            </w:rPr>
                            <w:instrText xml:space="preserve"> PAGE  \* MERGEFORMAT </w:instrText>
                          </w:r>
                          <w:r>
                            <w:rPr>
                              <w:rFonts w:eastAsia="Arial Unicode MS"/>
                              <w:color w:val="000000"/>
                              <w:kern w:val="2"/>
                              <w:sz w:val="28"/>
                              <w:szCs w:val="28"/>
                              <w:u w:color="000000"/>
                            </w:rPr>
                            <w:fldChar w:fldCharType="separate"/>
                          </w:r>
                          <w:r>
                            <w:rPr>
                              <w:rFonts w:eastAsia="Arial Unicode MS"/>
                              <w:color w:val="000000"/>
                              <w:kern w:val="2"/>
                              <w:sz w:val="28"/>
                              <w:szCs w:val="28"/>
                              <w:u w:color="000000"/>
                            </w:rPr>
                            <w:t>18</w:t>
                          </w:r>
                          <w:r>
                            <w:rPr>
                              <w:rFonts w:eastAsia="Arial Unicode MS"/>
                              <w:color w:val="000000"/>
                              <w:kern w:val="2"/>
                              <w:sz w:val="28"/>
                              <w:szCs w:val="28"/>
                              <w:u w:color="000000"/>
                            </w:rPr>
                            <w:fldChar w:fldCharType="end"/>
                          </w:r>
                          <w:r>
                            <w:rPr>
                              <w:rFonts w:hint="eastAsia" w:ascii="Calibri" w:hAnsi="Calibri" w:eastAsia="Arial Unicode MS" w:cs="Arial Unicode MS"/>
                              <w:color w:val="000000"/>
                              <w:kern w:val="2"/>
                              <w:sz w:val="28"/>
                              <w:szCs w:val="28"/>
                              <w:u w:color="000000"/>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0G3Y3AgAAb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d0tK4+VP0F&#10;TKFlYat3lsc0USpvV8cAaTvFo0C9KuhU3GAOu54NbyYO+p/7LurxP7H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9dBt2NwIAAG8EAAAOAAAAAAAAAAEAIAAAAB8BAABkcnMvZTJvRG9jLnht&#10;bFBLBQYAAAAABgAGAFkBAADIBQAAAAA=&#10;">
              <v:fill on="f" focussize="0,0"/>
              <v:stroke on="f" weight="0.5pt"/>
              <v:imagedata o:title=""/>
              <o:lock v:ext="edit" aspectratio="f"/>
              <v:textbox inset="0mm,0mm,0mm,0mm" style="mso-fit-shape-to-text:t;">
                <w:txbxContent>
                  <w:p>
                    <w:pPr>
                      <w:pStyle w:val="3"/>
                      <w:overflowPunct/>
                      <w:spacing w:line="240" w:lineRule="auto"/>
                      <w:ind w:firstLine="0" w:firstLineChars="0"/>
                      <w:rPr>
                        <w:rFonts w:ascii="Calibri" w:hAnsi="Calibri" w:eastAsia="Arial Unicode MS" w:cs="Arial Unicode MS"/>
                        <w:color w:val="000000"/>
                        <w:kern w:val="2"/>
                        <w:sz w:val="28"/>
                        <w:szCs w:val="28"/>
                        <w:u w:color="000000"/>
                      </w:rPr>
                    </w:pPr>
                    <w:r>
                      <w:rPr>
                        <w:rFonts w:hint="eastAsia" w:ascii="Calibri" w:hAnsi="Calibri" w:eastAsia="Arial Unicode MS" w:cs="Arial Unicode MS"/>
                        <w:color w:val="000000"/>
                        <w:kern w:val="2"/>
                        <w:sz w:val="28"/>
                        <w:szCs w:val="28"/>
                        <w:u w:color="000000"/>
                      </w:rPr>
                      <w:t>-</w:t>
                    </w:r>
                    <w:r>
                      <w:rPr>
                        <w:rFonts w:eastAsia="Arial Unicode MS"/>
                        <w:color w:val="000000"/>
                        <w:kern w:val="2"/>
                        <w:sz w:val="28"/>
                        <w:szCs w:val="28"/>
                        <w:u w:color="000000"/>
                      </w:rPr>
                      <w:fldChar w:fldCharType="begin"/>
                    </w:r>
                    <w:r>
                      <w:rPr>
                        <w:rFonts w:eastAsia="Arial Unicode MS"/>
                        <w:color w:val="000000"/>
                        <w:kern w:val="2"/>
                        <w:sz w:val="28"/>
                        <w:szCs w:val="28"/>
                        <w:u w:color="000000"/>
                      </w:rPr>
                      <w:instrText xml:space="preserve"> PAGE  \* MERGEFORMAT </w:instrText>
                    </w:r>
                    <w:r>
                      <w:rPr>
                        <w:rFonts w:eastAsia="Arial Unicode MS"/>
                        <w:color w:val="000000"/>
                        <w:kern w:val="2"/>
                        <w:sz w:val="28"/>
                        <w:szCs w:val="28"/>
                        <w:u w:color="000000"/>
                      </w:rPr>
                      <w:fldChar w:fldCharType="separate"/>
                    </w:r>
                    <w:r>
                      <w:rPr>
                        <w:rFonts w:eastAsia="Arial Unicode MS"/>
                        <w:color w:val="000000"/>
                        <w:kern w:val="2"/>
                        <w:sz w:val="28"/>
                        <w:szCs w:val="28"/>
                        <w:u w:color="000000"/>
                      </w:rPr>
                      <w:t>18</w:t>
                    </w:r>
                    <w:r>
                      <w:rPr>
                        <w:rFonts w:eastAsia="Arial Unicode MS"/>
                        <w:color w:val="000000"/>
                        <w:kern w:val="2"/>
                        <w:sz w:val="28"/>
                        <w:szCs w:val="28"/>
                        <w:u w:color="000000"/>
                      </w:rPr>
                      <w:fldChar w:fldCharType="end"/>
                    </w:r>
                    <w:r>
                      <w:rPr>
                        <w:rFonts w:hint="eastAsia" w:ascii="Calibri" w:hAnsi="Calibri" w:eastAsia="Arial Unicode MS" w:cs="Arial Unicode MS"/>
                        <w:color w:val="000000"/>
                        <w:kern w:val="2"/>
                        <w:sz w:val="28"/>
                        <w:szCs w:val="28"/>
                        <w:u w:color="000000"/>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1"/>
  <w:bordersDoNotSurroundFooter w:val="1"/>
  <w:trackRevisions w:val="1"/>
  <w:documentProtection w:enforcement="0"/>
  <w:defaultTabStop w:val="420"/>
  <w:drawingGridVerticalSpacing w:val="156"/>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3Y2JkZDVmZTY2ZWFlYjIyNTU2MjMwNTAyOThhY2QifQ=="/>
  </w:docVars>
  <w:rsids>
    <w:rsidRoot w:val="78DF3EBE"/>
    <w:rsid w:val="00241DB3"/>
    <w:rsid w:val="008C0FA4"/>
    <w:rsid w:val="00941BB0"/>
    <w:rsid w:val="00BD771A"/>
    <w:rsid w:val="00E16622"/>
    <w:rsid w:val="00EC4990"/>
    <w:rsid w:val="0285377D"/>
    <w:rsid w:val="03784B4B"/>
    <w:rsid w:val="03FA4D9D"/>
    <w:rsid w:val="049A20D6"/>
    <w:rsid w:val="04BB0962"/>
    <w:rsid w:val="04E03FB0"/>
    <w:rsid w:val="07565D3F"/>
    <w:rsid w:val="0A140428"/>
    <w:rsid w:val="0B24223C"/>
    <w:rsid w:val="0C8C2F21"/>
    <w:rsid w:val="0FB2364C"/>
    <w:rsid w:val="12D34E52"/>
    <w:rsid w:val="13A96922"/>
    <w:rsid w:val="14A979BF"/>
    <w:rsid w:val="15787ABD"/>
    <w:rsid w:val="1A9865E9"/>
    <w:rsid w:val="1BEA0A13"/>
    <w:rsid w:val="1D396B66"/>
    <w:rsid w:val="1E9A4F48"/>
    <w:rsid w:val="1F6D18A3"/>
    <w:rsid w:val="20722B8B"/>
    <w:rsid w:val="25884FF1"/>
    <w:rsid w:val="25891872"/>
    <w:rsid w:val="2CC24314"/>
    <w:rsid w:val="2DDD12FD"/>
    <w:rsid w:val="2E22248A"/>
    <w:rsid w:val="2E5D06D5"/>
    <w:rsid w:val="2EAE41B2"/>
    <w:rsid w:val="2F3302ED"/>
    <w:rsid w:val="35E47D8D"/>
    <w:rsid w:val="38CA1D8F"/>
    <w:rsid w:val="3D2B41F9"/>
    <w:rsid w:val="40E17E0F"/>
    <w:rsid w:val="451E1B7F"/>
    <w:rsid w:val="46D149CF"/>
    <w:rsid w:val="49AF2FD6"/>
    <w:rsid w:val="4AB8212E"/>
    <w:rsid w:val="4AD87C28"/>
    <w:rsid w:val="4C0A69B9"/>
    <w:rsid w:val="4C797FE8"/>
    <w:rsid w:val="4DA206F0"/>
    <w:rsid w:val="4F6209C5"/>
    <w:rsid w:val="4FD14828"/>
    <w:rsid w:val="4FEF6B48"/>
    <w:rsid w:val="515B101E"/>
    <w:rsid w:val="51BA6B9E"/>
    <w:rsid w:val="528F7C18"/>
    <w:rsid w:val="540463E4"/>
    <w:rsid w:val="546A1478"/>
    <w:rsid w:val="561F3FB8"/>
    <w:rsid w:val="56A142C6"/>
    <w:rsid w:val="58417235"/>
    <w:rsid w:val="58BC1F39"/>
    <w:rsid w:val="5999137D"/>
    <w:rsid w:val="5A11284A"/>
    <w:rsid w:val="5D382A6D"/>
    <w:rsid w:val="600725DB"/>
    <w:rsid w:val="6180551D"/>
    <w:rsid w:val="61C13B66"/>
    <w:rsid w:val="62E14FEA"/>
    <w:rsid w:val="667D306E"/>
    <w:rsid w:val="67403B0C"/>
    <w:rsid w:val="67FCFCA0"/>
    <w:rsid w:val="67FE0678"/>
    <w:rsid w:val="684150B9"/>
    <w:rsid w:val="6AA4394A"/>
    <w:rsid w:val="6E473721"/>
    <w:rsid w:val="6F104249"/>
    <w:rsid w:val="702E2BBD"/>
    <w:rsid w:val="76017B35"/>
    <w:rsid w:val="78DF3EBE"/>
    <w:rsid w:val="79CE69C9"/>
    <w:rsid w:val="7CEE7975"/>
    <w:rsid w:val="7CF62EE8"/>
    <w:rsid w:val="7D1B69F5"/>
    <w:rsid w:val="7EC375D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spacing w:line="560" w:lineRule="exact"/>
      <w:ind w:firstLine="200" w:firstLineChars="200"/>
      <w:jc w:val="both"/>
    </w:pPr>
    <w:rPr>
      <w:rFonts w:ascii="Times New Roman" w:hAnsi="Times New Roman" w:eastAsia="仿宋_GB2312" w:cs="Times New Roman"/>
      <w:sz w:val="32"/>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next w:val="1"/>
    <w:qFormat/>
    <w:uiPriority w:val="0"/>
    <w:rPr>
      <w:rFonts w:ascii="宋体" w:hAnsi="Courier New"/>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font21"/>
    <w:basedOn w:val="7"/>
    <w:qFormat/>
    <w:uiPriority w:val="0"/>
    <w:rPr>
      <w:rFonts w:hint="default" w:ascii="Times New Roman" w:hAnsi="Times New Roman" w:cs="Times New Roman"/>
      <w:color w:val="000000"/>
      <w:sz w:val="24"/>
      <w:szCs w:val="24"/>
      <w:u w:val="none"/>
    </w:rPr>
  </w:style>
  <w:style w:type="character" w:customStyle="1" w:styleId="9">
    <w:name w:val="font31"/>
    <w:basedOn w:val="7"/>
    <w:qFormat/>
    <w:uiPriority w:val="0"/>
    <w:rPr>
      <w:rFonts w:ascii="仿宋_GB2312" w:eastAsia="仿宋_GB2312" w:cs="仿宋_GB2312"/>
      <w:color w:val="000000"/>
      <w:sz w:val="24"/>
      <w:szCs w:val="24"/>
      <w:u w:val="none"/>
    </w:rPr>
  </w:style>
  <w:style w:type="character" w:customStyle="1" w:styleId="10">
    <w:name w:val="font11"/>
    <w:basedOn w:val="7"/>
    <w:qFormat/>
    <w:uiPriority w:val="0"/>
    <w:rPr>
      <w:rFonts w:hint="eastAsia" w:ascii="宋体" w:hAnsi="宋体" w:eastAsia="宋体" w:cs="宋体"/>
      <w:color w:val="000000"/>
      <w:sz w:val="24"/>
      <w:szCs w:val="24"/>
      <w:u w:val="none"/>
    </w:rPr>
  </w:style>
  <w:style w:type="character" w:customStyle="1" w:styleId="11">
    <w:name w:val="font61"/>
    <w:basedOn w:val="7"/>
    <w:qFormat/>
    <w:uiPriority w:val="0"/>
    <w:rPr>
      <w:rFonts w:hint="eastAsia" w:ascii="宋体" w:hAnsi="宋体" w:eastAsia="宋体" w:cs="宋体"/>
      <w:color w:val="000000"/>
      <w:sz w:val="24"/>
      <w:szCs w:val="24"/>
      <w:u w:val="none"/>
    </w:rPr>
  </w:style>
  <w:style w:type="character" w:customStyle="1" w:styleId="12">
    <w:name w:val="font41"/>
    <w:basedOn w:val="7"/>
    <w:qFormat/>
    <w:uiPriority w:val="0"/>
    <w:rPr>
      <w:rFonts w:hint="eastAsia" w:ascii="仿宋_GB2312" w:eastAsia="仿宋_GB2312" w:cs="仿宋_GB2312"/>
      <w:color w:val="000000"/>
      <w:sz w:val="24"/>
      <w:szCs w:val="24"/>
      <w:u w:val="none"/>
    </w:rPr>
  </w:style>
  <w:style w:type="character" w:customStyle="1" w:styleId="13">
    <w:name w:val="font51"/>
    <w:basedOn w:val="7"/>
    <w:qFormat/>
    <w:uiPriority w:val="0"/>
    <w:rPr>
      <w:rFonts w:hint="eastAsia" w:ascii="仿宋_GB2312" w:eastAsia="仿宋_GB2312" w:cs="仿宋_GB2312"/>
      <w:color w:val="FF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3423</Words>
  <Characters>4307</Characters>
  <Lines>103</Lines>
  <Paragraphs>29</Paragraphs>
  <TotalTime>0</TotalTime>
  <ScaleCrop>false</ScaleCrop>
  <LinksUpToDate>false</LinksUpToDate>
  <CharactersWithSpaces>4307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2022-10-25T14:43:00Z</dcterms:created>
  <dc:creator>xswang</dc:creator>
  <cp:lastModifiedBy>媛</cp:lastModifiedBy>
  <cp:lastPrinted>2023-01-11T09:18:00Z</cp:lastPrinted>
  <dcterms:modified xsi:type="dcterms:W3CDTF">2026-03-11T06:58:50Z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F9F42DDBB7C84C37B8B4CA193004142A_13</vt:lpwstr>
  </property>
  <property fmtid="{D5CDD505-2E9C-101B-9397-08002B2CF9AE}" pid="4" name="KSOTemplateDocerSaveRecord">
    <vt:lpwstr>eyJoZGlkIjoiNjQyZWY5NGExYTE1NmFmYzQ5MmEzOTFhOWIzNGYzMDEiLCJ1c2VySWQiOiIxMTk4MTIyOTM1In0=</vt:lpwstr>
  </property>
</Properties>
</file>