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8" w:tblpY="2377"/>
        <w:tblW w:w="5183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6521"/>
      </w:tblGrid>
      <w:tr w:rsidR="00B55661" w:rsidRPr="00DF53CE" w14:paraId="0AFE16AA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0D9E8270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标准类型</w:t>
            </w:r>
          </w:p>
        </w:tc>
        <w:tc>
          <w:tcPr>
            <w:tcW w:w="3607" w:type="pct"/>
            <w:vAlign w:val="center"/>
          </w:tcPr>
          <w:p w14:paraId="14FEB8A4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标准名称／方法号</w:t>
            </w:r>
          </w:p>
        </w:tc>
      </w:tr>
      <w:tr w:rsidR="0048602F" w:rsidRPr="00DF53CE" w14:paraId="648DB029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50B83C3E" w14:textId="6DF08353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国家标准</w:t>
            </w:r>
          </w:p>
        </w:tc>
        <w:tc>
          <w:tcPr>
            <w:tcW w:w="3607" w:type="pct"/>
            <w:vAlign w:val="center"/>
          </w:tcPr>
          <w:p w14:paraId="46EBF11D" w14:textId="3EEAED5B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color w:val="000000"/>
              </w:rPr>
              <w:t>《电子物证数据搜索检验规程》GB/T29362-2012</w:t>
            </w:r>
          </w:p>
        </w:tc>
      </w:tr>
      <w:tr w:rsidR="0048602F" w:rsidRPr="00DF53CE" w14:paraId="29115F51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2AAC11CD" w14:textId="55A08C9B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国家标准</w:t>
            </w:r>
          </w:p>
        </w:tc>
        <w:tc>
          <w:tcPr>
            <w:tcW w:w="3607" w:type="pct"/>
            <w:vAlign w:val="center"/>
          </w:tcPr>
          <w:p w14:paraId="2633B772" w14:textId="0B3EFA44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color w:val="000000"/>
              </w:rPr>
              <w:t>《电子物证数据恢复检验规程》GB/T 29360-2012</w:t>
            </w:r>
          </w:p>
        </w:tc>
      </w:tr>
      <w:tr w:rsidR="0048602F" w:rsidRPr="00DF53CE" w14:paraId="7C945943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1A82642B" w14:textId="0A13C205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国家标准</w:t>
            </w:r>
          </w:p>
        </w:tc>
        <w:tc>
          <w:tcPr>
            <w:tcW w:w="3607" w:type="pct"/>
            <w:vAlign w:val="center"/>
          </w:tcPr>
          <w:p w14:paraId="174992E0" w14:textId="3306FFF3" w:rsidR="0048602F" w:rsidRPr="002D170D" w:rsidRDefault="0048602F" w:rsidP="00F240F1">
            <w:pPr>
              <w:spacing w:line="360" w:lineRule="exact"/>
              <w:jc w:val="left"/>
              <w:rPr>
                <w:rFonts w:ascii="宋体" w:hAnsi="宋体"/>
                <w:color w:val="000000"/>
              </w:rPr>
            </w:pPr>
            <w:r w:rsidRPr="002D170D">
              <w:rPr>
                <w:rFonts w:ascii="宋体" w:hAnsi="宋体" w:hint="eastAsia"/>
                <w:color w:val="000000"/>
              </w:rPr>
              <w:t>《电子物证文件一致性检验规程》GB/T 29361-2012</w:t>
            </w:r>
          </w:p>
        </w:tc>
      </w:tr>
      <w:tr w:rsidR="0048602F" w:rsidRPr="00DF53CE" w14:paraId="40FDBEDB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623160E4" w14:textId="2E95E7B8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行业标准</w:t>
            </w:r>
          </w:p>
        </w:tc>
        <w:tc>
          <w:tcPr>
            <w:tcW w:w="3607" w:type="pct"/>
            <w:vAlign w:val="center"/>
          </w:tcPr>
          <w:p w14:paraId="47E73A89" w14:textId="77777777" w:rsidR="0048602F" w:rsidRDefault="0048602F" w:rsidP="00F240F1">
            <w:pPr>
              <w:spacing w:line="360" w:lineRule="exact"/>
              <w:jc w:val="left"/>
              <w:rPr>
                <w:rFonts w:ascii="宋体" w:hAnsi="宋体"/>
                <w:color w:val="000000"/>
              </w:rPr>
            </w:pPr>
            <w:r w:rsidRPr="002D170D">
              <w:rPr>
                <w:rFonts w:ascii="宋体" w:hAnsi="宋体" w:hint="eastAsia"/>
                <w:color w:val="000000"/>
              </w:rPr>
              <w:t>《法庭科学电子物证Windows操作系统日志检验技术规范》</w:t>
            </w:r>
          </w:p>
          <w:p w14:paraId="22CD81EA" w14:textId="0CBD788F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color w:val="000000"/>
              </w:rPr>
              <w:t>GA/T 1071-2013</w:t>
            </w:r>
          </w:p>
        </w:tc>
      </w:tr>
      <w:tr w:rsidR="0048602F" w:rsidRPr="00DF53CE" w14:paraId="37591282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618FB105" w14:textId="5BC6B0CF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行业标准</w:t>
            </w:r>
          </w:p>
        </w:tc>
        <w:tc>
          <w:tcPr>
            <w:tcW w:w="3607" w:type="pct"/>
            <w:vAlign w:val="center"/>
          </w:tcPr>
          <w:p w14:paraId="6087085F" w14:textId="7079CB24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color w:val="000000"/>
              </w:rPr>
              <w:t>《法庭科学计算机开关机时间检验技术规范》GA/T 1070-2013</w:t>
            </w:r>
          </w:p>
        </w:tc>
      </w:tr>
      <w:tr w:rsidR="0048602F" w:rsidRPr="00DF53CE" w14:paraId="44FECA0D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6F27D193" w14:textId="0B730B08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行业标准</w:t>
            </w:r>
          </w:p>
        </w:tc>
        <w:tc>
          <w:tcPr>
            <w:tcW w:w="3607" w:type="pct"/>
            <w:vAlign w:val="center"/>
          </w:tcPr>
          <w:p w14:paraId="659FF820" w14:textId="577AFB8F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color w:val="000000"/>
              </w:rPr>
              <w:t>《电子数据法庭科学</w:t>
            </w:r>
            <w:bookmarkStart w:id="0" w:name="_GoBack"/>
            <w:bookmarkEnd w:id="0"/>
            <w:r w:rsidRPr="002D170D">
              <w:rPr>
                <w:rFonts w:ascii="宋体" w:hAnsi="宋体" w:hint="eastAsia"/>
                <w:color w:val="000000"/>
              </w:rPr>
              <w:t>鉴定通用方法》GA/T 976-2012</w:t>
            </w:r>
          </w:p>
        </w:tc>
      </w:tr>
      <w:tr w:rsidR="0048602F" w:rsidRPr="00DF53CE" w14:paraId="1A558911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7D9A3A2C" w14:textId="24118BFF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行业标准</w:t>
            </w:r>
          </w:p>
        </w:tc>
        <w:tc>
          <w:tcPr>
            <w:tcW w:w="3607" w:type="pct"/>
            <w:vAlign w:val="center"/>
          </w:tcPr>
          <w:p w14:paraId="20B6A7F1" w14:textId="50347074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color w:val="000000"/>
              </w:rPr>
              <w:t>《网络游戏私服检验技术方法》GA/T 978-2012</w:t>
            </w:r>
          </w:p>
        </w:tc>
      </w:tr>
      <w:tr w:rsidR="0048602F" w:rsidRPr="00DF53CE" w14:paraId="6E61A304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5E7813B6" w14:textId="06CB0289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行业标准</w:t>
            </w:r>
          </w:p>
        </w:tc>
        <w:tc>
          <w:tcPr>
            <w:tcW w:w="3607" w:type="pct"/>
            <w:vAlign w:val="center"/>
          </w:tcPr>
          <w:p w14:paraId="3F991258" w14:textId="352D06EE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kern w:val="0"/>
              </w:rPr>
              <w:t>《法庭科学电子物证手机检验技术规范》GA/T 1069-2013</w:t>
            </w:r>
          </w:p>
        </w:tc>
      </w:tr>
      <w:tr w:rsidR="0048602F" w:rsidRPr="00DF53CE" w14:paraId="5EB24FAC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32B7C39E" w14:textId="1B6FA50A" w:rsidR="0048602F" w:rsidRPr="002704D8" w:rsidRDefault="0048602F" w:rsidP="0048602F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行业标准</w:t>
            </w:r>
          </w:p>
        </w:tc>
        <w:tc>
          <w:tcPr>
            <w:tcW w:w="3607" w:type="pct"/>
            <w:vAlign w:val="center"/>
          </w:tcPr>
          <w:p w14:paraId="4ED86548" w14:textId="251B3C8A" w:rsidR="0048602F" w:rsidRPr="002704D8" w:rsidRDefault="0048602F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kern w:val="0"/>
              </w:rPr>
              <w:t>《电子物证软件功能检验技术规范》GAT828-2009</w:t>
            </w:r>
          </w:p>
        </w:tc>
      </w:tr>
      <w:tr w:rsidR="00B55661" w:rsidRPr="00DF53CE" w14:paraId="1A12DE56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79A7757D" w14:textId="6E85B9EC" w:rsidR="00B55661" w:rsidRPr="002704D8" w:rsidRDefault="00365EE8" w:rsidP="00B55661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行业标准</w:t>
            </w:r>
          </w:p>
        </w:tc>
        <w:tc>
          <w:tcPr>
            <w:tcW w:w="3607" w:type="pct"/>
            <w:vAlign w:val="center"/>
          </w:tcPr>
          <w:p w14:paraId="28532DDA" w14:textId="7A3F6236" w:rsidR="00B55661" w:rsidRPr="002704D8" w:rsidRDefault="00365EE8" w:rsidP="00F240F1">
            <w:pPr>
              <w:spacing w:line="360" w:lineRule="exact"/>
              <w:jc w:val="left"/>
              <w:rPr>
                <w:szCs w:val="21"/>
              </w:rPr>
            </w:pPr>
            <w:r w:rsidRPr="002D170D">
              <w:rPr>
                <w:rFonts w:ascii="宋体" w:hAnsi="宋体" w:hint="eastAsia"/>
                <w:kern w:val="0"/>
              </w:rPr>
              <w:t>《电子物证软件一致性检验技术规范》GA/T829-2009</w:t>
            </w:r>
          </w:p>
        </w:tc>
      </w:tr>
      <w:tr w:rsidR="00B55661" w:rsidRPr="00DF53CE" w14:paraId="109EDA97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60E8506C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4B622E81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7F1207BD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39349086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30992AF7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3EBC490C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71BFDED5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68D49746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2C9E5C97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584B2B6C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56CDB4CF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77892FF0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5252DC34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4FD69E71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5C95A8E4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6500F0B0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701E7C5B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7275329A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747D1A27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7E613683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6E7138A3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15233742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030B9574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39C7AA75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0896B996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195A56FB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276A4821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3BE32B16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14F8CA01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  <w:tr w:rsidR="00B55661" w:rsidRPr="00DF53CE" w14:paraId="1D18C00E" w14:textId="77777777" w:rsidTr="00B55661">
        <w:trPr>
          <w:trHeight w:val="518"/>
        </w:trPr>
        <w:tc>
          <w:tcPr>
            <w:tcW w:w="1393" w:type="pct"/>
            <w:vAlign w:val="center"/>
          </w:tcPr>
          <w:p w14:paraId="335DE392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3607" w:type="pct"/>
            <w:vAlign w:val="center"/>
          </w:tcPr>
          <w:p w14:paraId="33F019C1" w14:textId="77777777" w:rsidR="00B55661" w:rsidRPr="002704D8" w:rsidRDefault="00B55661" w:rsidP="00B55661">
            <w:pPr>
              <w:spacing w:line="360" w:lineRule="exact"/>
              <w:jc w:val="center"/>
              <w:rPr>
                <w:szCs w:val="21"/>
              </w:rPr>
            </w:pPr>
          </w:p>
        </w:tc>
      </w:tr>
    </w:tbl>
    <w:p w14:paraId="340721E2" w14:textId="11D0322E" w:rsidR="00FF5CAB" w:rsidRPr="0067648D" w:rsidRDefault="00A8710E" w:rsidP="00A8710E">
      <w:pPr>
        <w:ind w:right="630"/>
        <w:jc w:val="right"/>
      </w:pPr>
      <w:r w:rsidRPr="0058461A">
        <w:rPr>
          <w:rFonts w:hint="eastAsia"/>
        </w:rPr>
        <w:t>记录号：</w:t>
      </w:r>
      <w:r>
        <w:rPr>
          <w:rFonts w:hint="eastAsia"/>
        </w:rPr>
        <w:t>FF01-</w:t>
      </w:r>
      <w:r w:rsidR="00F5370E">
        <w:t>2014-</w:t>
      </w:r>
      <w:r w:rsidR="0048602F">
        <w:rPr>
          <w:rFonts w:hint="eastAsia"/>
        </w:rPr>
        <w:t>01</w:t>
      </w:r>
    </w:p>
    <w:sectPr w:rsidR="00FF5CAB" w:rsidRPr="0067648D" w:rsidSect="00FF5CAB">
      <w:headerReference w:type="default" r:id="rId6"/>
      <w:footerReference w:type="default" r:id="rId7"/>
      <w:pgSz w:w="11906" w:h="16838"/>
      <w:pgMar w:top="1440" w:right="1843" w:bottom="1440" w:left="1559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A3E4B" w14:textId="77777777" w:rsidR="002928CA" w:rsidRDefault="002928CA" w:rsidP="00BF329E">
      <w:r>
        <w:separator/>
      </w:r>
    </w:p>
  </w:endnote>
  <w:endnote w:type="continuationSeparator" w:id="0">
    <w:p w14:paraId="26B3CC6E" w14:textId="77777777" w:rsidR="002928CA" w:rsidRDefault="002928CA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13A35" w14:textId="77777777" w:rsidR="00B514F6" w:rsidRDefault="00B514F6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cs="Arial"/>
        <w:bCs/>
      </w:rPr>
    </w:pPr>
  </w:p>
  <w:p w14:paraId="5ED2C796" w14:textId="77777777" w:rsidR="00FF5CAB" w:rsidRDefault="00B57239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6708A" wp14:editId="24F84CF4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5DEDF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>
      <w:rPr>
        <w:rFonts w:ascii="Arial" w:hAnsi="Arial" w:cs="Arial" w:hint="eastAsia"/>
        <w:bCs/>
      </w:rPr>
      <w:t>浦东软件园信息技术股份有限公司</w:t>
    </w:r>
    <w:r w:rsidR="00B514F6">
      <w:rPr>
        <w:rFonts w:ascii="Arial" w:hAnsi="Arial" w:cs="Arial" w:hint="eastAsia"/>
        <w:bCs/>
      </w:rPr>
      <w:t>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14:paraId="573FB882" w14:textId="77777777" w:rsidR="00FB4173" w:rsidRPr="001F44E9" w:rsidRDefault="00FB4173" w:rsidP="001F44E9">
    <w:pPr>
      <w:pStyle w:val="a4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1F44E9">
      <w:rPr>
        <w:rFonts w:asciiTheme="minorEastAsia" w:hAnsiTheme="minorEastAsia" w:hint="eastAsia"/>
        <w:i/>
        <w:sz w:val="15"/>
        <w:szCs w:val="15"/>
      </w:rPr>
      <w:t>FF01</w:t>
    </w:r>
    <w:r w:rsidRPr="002139A8">
      <w:rPr>
        <w:rFonts w:asciiTheme="minorEastAsia" w:hAnsiTheme="minorEastAsia" w:hint="eastAsia"/>
        <w:i/>
        <w:sz w:val="15"/>
        <w:szCs w:val="15"/>
      </w:rPr>
      <w:t>-</w:t>
    </w:r>
    <w:r w:rsidR="001F44E9">
      <w:rPr>
        <w:rFonts w:asciiTheme="minorEastAsia" w:hAnsiTheme="minorEastAsia" w:hint="eastAsia"/>
        <w:i/>
        <w:sz w:val="15"/>
        <w:szCs w:val="15"/>
      </w:rPr>
      <w:t>YYYY（年份）-</w:t>
    </w:r>
    <w:proofErr w:type="spellStart"/>
    <w:r w:rsidR="001F44E9">
      <w:rPr>
        <w:rFonts w:asciiTheme="minorEastAsia" w:hAnsiTheme="minorEastAsia" w:hint="eastAsia"/>
        <w:i/>
        <w:sz w:val="15"/>
        <w:szCs w:val="15"/>
      </w:rPr>
      <w:t>nn</w:t>
    </w:r>
    <w:proofErr w:type="spellEnd"/>
    <w:r w:rsidR="001F44E9">
      <w:rPr>
        <w:rFonts w:asciiTheme="minorEastAsia" w:hAnsiTheme="minorEastAsia" w:hint="eastAsia"/>
        <w:i/>
        <w:sz w:val="15"/>
        <w:szCs w:val="15"/>
      </w:rPr>
      <w:t>（</w:t>
    </w:r>
    <w:r w:rsidRPr="002139A8">
      <w:rPr>
        <w:rFonts w:asciiTheme="minorEastAsia" w:hAnsiTheme="minorEastAsia" w:hint="eastAsia"/>
        <w:i/>
        <w:sz w:val="15"/>
        <w:szCs w:val="15"/>
      </w:rPr>
      <w:t>流水号</w:t>
    </w:r>
    <w:r w:rsidR="001F44E9">
      <w:rPr>
        <w:rFonts w:asciiTheme="minorEastAsia" w:hAnsiTheme="minorEastAsia" w:hint="eastAsia"/>
        <w:i/>
        <w:sz w:val="15"/>
        <w:szCs w:val="15"/>
      </w:rPr>
      <w:t>）</w:t>
    </w:r>
    <w:r w:rsidRPr="002139A8">
      <w:rPr>
        <w:rFonts w:asciiTheme="minorEastAsia" w:hAnsiTheme="minorEastAsia" w:hint="eastAsia"/>
        <w:i/>
        <w:sz w:val="15"/>
        <w:szCs w:val="15"/>
      </w:rPr>
      <w:t>”，例如：“</w:t>
    </w:r>
    <w:r w:rsidR="001F44E9">
      <w:rPr>
        <w:rFonts w:asciiTheme="minorEastAsia" w:hAnsiTheme="minorEastAsia" w:hint="eastAsia"/>
        <w:i/>
        <w:sz w:val="15"/>
        <w:szCs w:val="15"/>
      </w:rPr>
      <w:t>FF01-2013</w:t>
    </w:r>
    <w:r w:rsidRPr="002139A8">
      <w:rPr>
        <w:rFonts w:asciiTheme="minorEastAsia" w:hAnsiTheme="minorEastAsia" w:hint="eastAsia"/>
        <w:i/>
        <w:sz w:val="15"/>
        <w:szCs w:val="15"/>
      </w:rPr>
      <w:t>-01”。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340F8" w14:textId="77777777" w:rsidR="002928CA" w:rsidRDefault="002928CA" w:rsidP="00BF329E">
      <w:r>
        <w:separator/>
      </w:r>
    </w:p>
  </w:footnote>
  <w:footnote w:type="continuationSeparator" w:id="0">
    <w:p w14:paraId="16133DD7" w14:textId="77777777" w:rsidR="002928CA" w:rsidRDefault="002928CA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59BC5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1E0463" wp14:editId="349B4213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19A5D692" w14:textId="48EB43B3" w:rsidR="00BF329E" w:rsidRPr="00FF5CAB" w:rsidRDefault="009E626E" w:rsidP="008B00EA">
    <w:pPr>
      <w:tabs>
        <w:tab w:val="left" w:pos="7230"/>
      </w:tabs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</w:t>
    </w:r>
    <w:r w:rsidR="00576419">
      <w:rPr>
        <w:rFonts w:hint="eastAsia"/>
        <w:b/>
        <w:sz w:val="36"/>
        <w:szCs w:val="36"/>
      </w:rPr>
      <w:t xml:space="preserve">  </w:t>
    </w:r>
    <w:r w:rsidR="001F44E9">
      <w:rPr>
        <w:rFonts w:hint="eastAsia"/>
        <w:b/>
        <w:sz w:val="36"/>
        <w:szCs w:val="36"/>
      </w:rPr>
      <w:t xml:space="preserve">  </w:t>
    </w:r>
    <w:r w:rsidR="008B00EA" w:rsidRPr="008B00EA">
      <w:rPr>
        <w:rFonts w:hint="eastAsia"/>
        <w:b/>
        <w:sz w:val="36"/>
        <w:szCs w:val="36"/>
      </w:rPr>
      <w:t>方法技术标准现行有效清单</w:t>
    </w:r>
    <w:r w:rsidR="008B00EA">
      <w:rPr>
        <w:rFonts w:hint="eastAsia"/>
        <w:b/>
        <w:sz w:val="36"/>
        <w:szCs w:val="36"/>
      </w:rPr>
      <w:t xml:space="preserve">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1F44E9">
      <w:rPr>
        <w:rFonts w:asciiTheme="minorEastAsia" w:eastAsiaTheme="minorEastAsia" w:hAnsiTheme="minorEastAsia" w:hint="eastAsia"/>
        <w:sz w:val="18"/>
        <w:szCs w:val="18"/>
      </w:rPr>
      <w:t>FF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1F44E9">
      <w:rPr>
        <w:rFonts w:asciiTheme="minorEastAsia" w:eastAsiaTheme="minorEastAsia" w:hAnsiTheme="minorEastAsia" w:hint="eastAsia"/>
        <w:sz w:val="18"/>
        <w:szCs w:val="18"/>
      </w:rPr>
      <w:t>01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0A255837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42B343" wp14:editId="7CB1E877">
              <wp:simplePos x="0" y="0"/>
              <wp:positionH relativeFrom="margin">
                <wp:posOffset>-133350</wp:posOffset>
              </wp:positionH>
              <wp:positionV relativeFrom="margin">
                <wp:posOffset>-44450</wp:posOffset>
              </wp:positionV>
              <wp:extent cx="5758815" cy="0"/>
              <wp:effectExtent l="0" t="25400" r="6985" b="254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815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98DB3A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10.5pt,-3.5pt" to="442.9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97502"/>
    <w:rsid w:val="000C1C4E"/>
    <w:rsid w:val="000C679F"/>
    <w:rsid w:val="000D11B1"/>
    <w:rsid w:val="000D4F15"/>
    <w:rsid w:val="001316C0"/>
    <w:rsid w:val="00175C6A"/>
    <w:rsid w:val="0019011D"/>
    <w:rsid w:val="001F44E9"/>
    <w:rsid w:val="001F5AB3"/>
    <w:rsid w:val="00270182"/>
    <w:rsid w:val="00276952"/>
    <w:rsid w:val="002928CA"/>
    <w:rsid w:val="00314E7D"/>
    <w:rsid w:val="00365EE8"/>
    <w:rsid w:val="00465A5E"/>
    <w:rsid w:val="00481E0E"/>
    <w:rsid w:val="0048602F"/>
    <w:rsid w:val="00576419"/>
    <w:rsid w:val="0058461A"/>
    <w:rsid w:val="005C476A"/>
    <w:rsid w:val="005E6212"/>
    <w:rsid w:val="006574D2"/>
    <w:rsid w:val="0067648D"/>
    <w:rsid w:val="007924E4"/>
    <w:rsid w:val="007E3460"/>
    <w:rsid w:val="007F0B2F"/>
    <w:rsid w:val="00865EB7"/>
    <w:rsid w:val="00877F98"/>
    <w:rsid w:val="00895D1C"/>
    <w:rsid w:val="008B00EA"/>
    <w:rsid w:val="008D283F"/>
    <w:rsid w:val="009E006B"/>
    <w:rsid w:val="009E626E"/>
    <w:rsid w:val="00A026E3"/>
    <w:rsid w:val="00A8710E"/>
    <w:rsid w:val="00A93557"/>
    <w:rsid w:val="00B514F6"/>
    <w:rsid w:val="00B55661"/>
    <w:rsid w:val="00B57239"/>
    <w:rsid w:val="00B62969"/>
    <w:rsid w:val="00BF329E"/>
    <w:rsid w:val="00C64203"/>
    <w:rsid w:val="00CA3917"/>
    <w:rsid w:val="00CA4E83"/>
    <w:rsid w:val="00CE5150"/>
    <w:rsid w:val="00CF34C3"/>
    <w:rsid w:val="00E33EA5"/>
    <w:rsid w:val="00F240F1"/>
    <w:rsid w:val="00F5370E"/>
    <w:rsid w:val="00F61696"/>
    <w:rsid w:val="00FA320F"/>
    <w:rsid w:val="00FB4173"/>
    <w:rsid w:val="00FB7436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D905A2"/>
  <w15:docId w15:val="{C4417B47-BC49-4263-A29B-1C37237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D记录模板dotx.dotx</Template>
  <TotalTime>13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ICES310</cp:lastModifiedBy>
  <cp:revision>12</cp:revision>
  <cp:lastPrinted>2013-09-03T07:59:00Z</cp:lastPrinted>
  <dcterms:created xsi:type="dcterms:W3CDTF">2014-03-20T08:54:00Z</dcterms:created>
  <dcterms:modified xsi:type="dcterms:W3CDTF">2014-04-11T03:39:00Z</dcterms:modified>
</cp:coreProperties>
</file>