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D03A3" w14:textId="4B706039" w:rsidR="00504B22" w:rsidRDefault="00504B22" w:rsidP="00F61BBD">
      <w:pPr>
        <w:pStyle w:val="PargrafodaLista"/>
        <w:numPr>
          <w:ilvl w:val="0"/>
          <w:numId w:val="1"/>
        </w:numPr>
        <w:spacing w:line="360" w:lineRule="auto"/>
        <w:rPr>
          <w:rFonts w:ascii="Times New Roman" w:hAnsi="Times New Roman" w:cs="Times New Roman"/>
          <w:b/>
          <w:bCs/>
          <w:sz w:val="28"/>
          <w:szCs w:val="28"/>
        </w:rPr>
      </w:pPr>
      <w:r w:rsidRPr="00504B22">
        <w:rPr>
          <w:rFonts w:ascii="Times New Roman" w:hAnsi="Times New Roman" w:cs="Times New Roman"/>
          <w:b/>
          <w:bCs/>
          <w:sz w:val="28"/>
          <w:szCs w:val="28"/>
        </w:rPr>
        <w:t>Resultados</w:t>
      </w:r>
      <w:r>
        <w:rPr>
          <w:rFonts w:ascii="Times New Roman" w:hAnsi="Times New Roman" w:cs="Times New Roman"/>
          <w:b/>
          <w:bCs/>
          <w:sz w:val="28"/>
          <w:szCs w:val="28"/>
        </w:rPr>
        <w:t xml:space="preserve"> e discussão</w:t>
      </w:r>
    </w:p>
    <w:p w14:paraId="0FA3E32A" w14:textId="1BDF091B" w:rsidR="00F61BBD" w:rsidRPr="00F61BBD" w:rsidRDefault="00504B22" w:rsidP="00F61BBD">
      <w:pPr>
        <w:pStyle w:val="PargrafodaLista"/>
        <w:numPr>
          <w:ilvl w:val="1"/>
          <w:numId w:val="2"/>
        </w:numPr>
        <w:spacing w:line="360" w:lineRule="auto"/>
        <w:rPr>
          <w:rFonts w:ascii="Times New Roman" w:hAnsi="Times New Roman" w:cs="Times New Roman"/>
          <w:b/>
          <w:bCs/>
          <w:sz w:val="24"/>
          <w:szCs w:val="24"/>
        </w:rPr>
      </w:pPr>
      <w:r w:rsidRPr="00F61BBD">
        <w:rPr>
          <w:rFonts w:ascii="Times New Roman" w:hAnsi="Times New Roman" w:cs="Times New Roman"/>
          <w:b/>
          <w:bCs/>
          <w:sz w:val="24"/>
          <w:szCs w:val="24"/>
        </w:rPr>
        <w:t>Composição e Diversidade Microbiana</w:t>
      </w:r>
    </w:p>
    <w:p w14:paraId="34212205" w14:textId="341FFE8B" w:rsidR="00504B22" w:rsidRP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Para a</w:t>
      </w:r>
      <w:r w:rsidRPr="00504B22">
        <w:rPr>
          <w:rFonts w:ascii="Times New Roman" w:hAnsi="Times New Roman" w:cs="Times New Roman"/>
          <w:sz w:val="24"/>
          <w:szCs w:val="24"/>
        </w:rPr>
        <w:t xml:space="preserve"> </w:t>
      </w:r>
      <w:r w:rsidRPr="00504B22">
        <w:rPr>
          <w:rFonts w:ascii="Times New Roman" w:hAnsi="Times New Roman" w:cs="Times New Roman"/>
          <w:sz w:val="24"/>
          <w:szCs w:val="24"/>
        </w:rPr>
        <w:t>a</w:t>
      </w:r>
      <w:r w:rsidRPr="00504B22">
        <w:rPr>
          <w:rFonts w:ascii="Times New Roman" w:hAnsi="Times New Roman" w:cs="Times New Roman"/>
          <w:sz w:val="24"/>
          <w:szCs w:val="24"/>
        </w:rPr>
        <w:t>mostra 1</w:t>
      </w:r>
      <w:r w:rsidRPr="00504B22">
        <w:rPr>
          <w:rFonts w:ascii="Times New Roman" w:hAnsi="Times New Roman" w:cs="Times New Roman"/>
          <w:sz w:val="24"/>
          <w:szCs w:val="24"/>
        </w:rPr>
        <w:t xml:space="preserve">, ao todo foram observados 60 gêneros com presença de abundância relativa. Enquanto, para a amostra 2, foram observados apenas 14 gêneros. </w:t>
      </w:r>
    </w:p>
    <w:p w14:paraId="395DEF87" w14:textId="77777777" w:rsid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Desse modo,</w:t>
      </w:r>
      <w:r w:rsidRPr="00504B22">
        <w:rPr>
          <w:rFonts w:ascii="Times New Roman" w:hAnsi="Times New Roman" w:cs="Times New Roman"/>
          <w:sz w:val="24"/>
          <w:szCs w:val="24"/>
        </w:rPr>
        <w:t xml:space="preserve"> </w:t>
      </w:r>
      <w:r w:rsidRPr="00504B22">
        <w:rPr>
          <w:rFonts w:ascii="Times New Roman" w:hAnsi="Times New Roman" w:cs="Times New Roman"/>
          <w:sz w:val="24"/>
          <w:szCs w:val="24"/>
        </w:rPr>
        <w:t xml:space="preserve">a amostra 1 </w:t>
      </w:r>
      <w:r w:rsidRPr="00504B22">
        <w:rPr>
          <w:rFonts w:ascii="Times New Roman" w:hAnsi="Times New Roman" w:cs="Times New Roman"/>
          <w:sz w:val="24"/>
          <w:szCs w:val="24"/>
        </w:rPr>
        <w:t xml:space="preserve">apresenta uma maior diversidade, com várias categorias exibindo porcentagens </w:t>
      </w:r>
      <w:r w:rsidRPr="00504B22">
        <w:rPr>
          <w:rFonts w:ascii="Times New Roman" w:hAnsi="Times New Roman" w:cs="Times New Roman"/>
          <w:sz w:val="24"/>
          <w:szCs w:val="24"/>
        </w:rPr>
        <w:t>mais bem</w:t>
      </w:r>
      <w:r w:rsidRPr="00504B22">
        <w:rPr>
          <w:rFonts w:ascii="Times New Roman" w:hAnsi="Times New Roman" w:cs="Times New Roman"/>
          <w:sz w:val="24"/>
          <w:szCs w:val="24"/>
        </w:rPr>
        <w:t xml:space="preserve"> distribuídas.</w:t>
      </w:r>
      <w:r w:rsidRPr="00504B22">
        <w:rPr>
          <w:rFonts w:ascii="Times New Roman" w:hAnsi="Times New Roman" w:cs="Times New Roman"/>
          <w:sz w:val="24"/>
          <w:szCs w:val="24"/>
        </w:rPr>
        <w:t xml:space="preserve"> </w:t>
      </w:r>
      <w:r w:rsidRPr="00504B22">
        <w:rPr>
          <w:rFonts w:ascii="Times New Roman" w:hAnsi="Times New Roman" w:cs="Times New Roman"/>
          <w:sz w:val="24"/>
          <w:szCs w:val="24"/>
        </w:rPr>
        <w:t>Sua diversidade é significativamente maior, sugerindo uma comunidade microbiana equilibrada e variada.</w:t>
      </w:r>
      <w:r w:rsidRPr="00504B22">
        <w:rPr>
          <w:rFonts w:ascii="Times New Roman" w:hAnsi="Times New Roman" w:cs="Times New Roman"/>
          <w:sz w:val="24"/>
          <w:szCs w:val="24"/>
        </w:rPr>
        <w:t xml:space="preserve"> </w:t>
      </w:r>
      <w:r w:rsidRPr="00504B22">
        <w:rPr>
          <w:rFonts w:ascii="Times New Roman" w:hAnsi="Times New Roman" w:cs="Times New Roman"/>
          <w:sz w:val="24"/>
          <w:szCs w:val="24"/>
        </w:rPr>
        <w:t xml:space="preserve">A </w:t>
      </w:r>
      <w:r w:rsidRPr="00504B22">
        <w:rPr>
          <w:rFonts w:ascii="Times New Roman" w:hAnsi="Times New Roman" w:cs="Times New Roman"/>
          <w:sz w:val="24"/>
          <w:szCs w:val="24"/>
        </w:rPr>
        <w:t>a</w:t>
      </w:r>
      <w:r w:rsidRPr="00504B22">
        <w:rPr>
          <w:rFonts w:ascii="Times New Roman" w:hAnsi="Times New Roman" w:cs="Times New Roman"/>
          <w:sz w:val="24"/>
          <w:szCs w:val="24"/>
        </w:rPr>
        <w:t xml:space="preserve">mostra 2 é dominada principalmente pelo gênero </w:t>
      </w:r>
      <w:proofErr w:type="spellStart"/>
      <w:r w:rsidRPr="00504B22">
        <w:rPr>
          <w:rFonts w:ascii="Times New Roman" w:hAnsi="Times New Roman" w:cs="Times New Roman"/>
          <w:i/>
          <w:iCs/>
          <w:sz w:val="24"/>
          <w:szCs w:val="24"/>
        </w:rPr>
        <w:t>Nocardioides</w:t>
      </w:r>
      <w:proofErr w:type="spellEnd"/>
      <w:r w:rsidRPr="00504B22">
        <w:rPr>
          <w:rFonts w:ascii="Times New Roman" w:hAnsi="Times New Roman" w:cs="Times New Roman"/>
          <w:sz w:val="24"/>
          <w:szCs w:val="24"/>
        </w:rPr>
        <w:t xml:space="preserve"> (com Abundância Relativa de 52,45%), seguindo pelos gêneros </w:t>
      </w:r>
      <w:proofErr w:type="spellStart"/>
      <w:r w:rsidRPr="00504B22">
        <w:rPr>
          <w:rFonts w:ascii="Times New Roman" w:hAnsi="Times New Roman" w:cs="Times New Roman"/>
          <w:i/>
          <w:iCs/>
          <w:sz w:val="24"/>
          <w:szCs w:val="24"/>
        </w:rPr>
        <w:t>Spirillospora</w:t>
      </w:r>
      <w:proofErr w:type="spellEnd"/>
      <w:r w:rsidRPr="00504B22">
        <w:rPr>
          <w:rFonts w:ascii="Times New Roman" w:hAnsi="Times New Roman" w:cs="Times New Roman"/>
          <w:sz w:val="24"/>
          <w:szCs w:val="24"/>
        </w:rPr>
        <w:t xml:space="preserve"> (13,20%) e </w:t>
      </w:r>
      <w:proofErr w:type="spellStart"/>
      <w:r w:rsidRPr="00504B22">
        <w:rPr>
          <w:rFonts w:ascii="Times New Roman" w:hAnsi="Times New Roman" w:cs="Times New Roman"/>
          <w:i/>
          <w:iCs/>
          <w:sz w:val="24"/>
          <w:szCs w:val="24"/>
        </w:rPr>
        <w:t>Trebonia</w:t>
      </w:r>
      <w:proofErr w:type="spellEnd"/>
      <w:r w:rsidRPr="00504B22">
        <w:rPr>
          <w:rFonts w:ascii="Times New Roman" w:hAnsi="Times New Roman" w:cs="Times New Roman"/>
          <w:sz w:val="24"/>
          <w:szCs w:val="24"/>
        </w:rPr>
        <w:t xml:space="preserve"> (11,24%). </w:t>
      </w:r>
    </w:p>
    <w:p w14:paraId="7FA2534D" w14:textId="77777777" w:rsidR="00504B22" w:rsidRP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 xml:space="preserve">Alguns gêneros são exclusivos de cada amostra, sem sobreposição entre elas. Por exemplo, </w:t>
      </w:r>
      <w:proofErr w:type="spellStart"/>
      <w:r w:rsidRPr="00504B22">
        <w:rPr>
          <w:rFonts w:ascii="Times New Roman" w:hAnsi="Times New Roman" w:cs="Times New Roman"/>
          <w:i/>
          <w:iCs/>
          <w:sz w:val="24"/>
          <w:szCs w:val="24"/>
        </w:rPr>
        <w:t>Faecalibacterium</w:t>
      </w:r>
      <w:proofErr w:type="spellEnd"/>
      <w:r w:rsidRPr="00504B22">
        <w:rPr>
          <w:rFonts w:ascii="Times New Roman" w:hAnsi="Times New Roman" w:cs="Times New Roman"/>
          <w:sz w:val="24"/>
          <w:szCs w:val="24"/>
        </w:rPr>
        <w:t xml:space="preserve"> (8,79%), </w:t>
      </w:r>
      <w:proofErr w:type="spellStart"/>
      <w:r w:rsidRPr="00504B22">
        <w:rPr>
          <w:rFonts w:ascii="Times New Roman" w:hAnsi="Times New Roman" w:cs="Times New Roman"/>
          <w:i/>
          <w:iCs/>
          <w:sz w:val="24"/>
          <w:szCs w:val="24"/>
        </w:rPr>
        <w:t>Prevotella</w:t>
      </w:r>
      <w:proofErr w:type="spellEnd"/>
      <w:r w:rsidRPr="00504B22">
        <w:rPr>
          <w:rFonts w:ascii="Times New Roman" w:hAnsi="Times New Roman" w:cs="Times New Roman"/>
          <w:sz w:val="24"/>
          <w:szCs w:val="24"/>
        </w:rPr>
        <w:t xml:space="preserve"> (8,30%) e </w:t>
      </w:r>
      <w:proofErr w:type="spellStart"/>
      <w:r w:rsidRPr="00504B22">
        <w:rPr>
          <w:rFonts w:ascii="Times New Roman" w:hAnsi="Times New Roman" w:cs="Times New Roman"/>
          <w:i/>
          <w:iCs/>
          <w:sz w:val="24"/>
          <w:szCs w:val="24"/>
        </w:rPr>
        <w:t>Phocaeicola</w:t>
      </w:r>
      <w:proofErr w:type="spellEnd"/>
      <w:r w:rsidRPr="00504B22">
        <w:rPr>
          <w:rFonts w:ascii="Times New Roman" w:hAnsi="Times New Roman" w:cs="Times New Roman"/>
          <w:sz w:val="24"/>
          <w:szCs w:val="24"/>
        </w:rPr>
        <w:t xml:space="preserve"> (7,12%) são abundantes na </w:t>
      </w:r>
      <w:r w:rsidRPr="00504B22">
        <w:rPr>
          <w:rFonts w:ascii="Times New Roman" w:hAnsi="Times New Roman" w:cs="Times New Roman"/>
          <w:sz w:val="24"/>
          <w:szCs w:val="24"/>
        </w:rPr>
        <w:t>a</w:t>
      </w:r>
      <w:r w:rsidRPr="00504B22">
        <w:rPr>
          <w:rFonts w:ascii="Times New Roman" w:hAnsi="Times New Roman" w:cs="Times New Roman"/>
          <w:sz w:val="24"/>
          <w:szCs w:val="24"/>
        </w:rPr>
        <w:t xml:space="preserve">mostra 1, mas ausentes na </w:t>
      </w:r>
      <w:r w:rsidRPr="00504B22">
        <w:rPr>
          <w:rFonts w:ascii="Times New Roman" w:hAnsi="Times New Roman" w:cs="Times New Roman"/>
          <w:sz w:val="24"/>
          <w:szCs w:val="24"/>
        </w:rPr>
        <w:t>a</w:t>
      </w:r>
      <w:r w:rsidRPr="00504B22">
        <w:rPr>
          <w:rFonts w:ascii="Times New Roman" w:hAnsi="Times New Roman" w:cs="Times New Roman"/>
          <w:sz w:val="24"/>
          <w:szCs w:val="24"/>
        </w:rPr>
        <w:t>mostra 2.</w:t>
      </w:r>
    </w:p>
    <w:p w14:paraId="769636A7" w14:textId="6AF7848D" w:rsidR="00504B22" w:rsidRP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 xml:space="preserve">A presença de um percentual considerável de gêneros desconhecidos em ambas as amostras (6,70% na </w:t>
      </w:r>
      <w:r w:rsidRPr="00504B22">
        <w:rPr>
          <w:rFonts w:ascii="Times New Roman" w:hAnsi="Times New Roman" w:cs="Times New Roman"/>
          <w:sz w:val="24"/>
          <w:szCs w:val="24"/>
        </w:rPr>
        <w:t>a</w:t>
      </w:r>
      <w:r w:rsidRPr="00504B22">
        <w:rPr>
          <w:rFonts w:ascii="Times New Roman" w:hAnsi="Times New Roman" w:cs="Times New Roman"/>
          <w:sz w:val="24"/>
          <w:szCs w:val="24"/>
        </w:rPr>
        <w:t xml:space="preserve">mostra 1 e 1,85% na </w:t>
      </w:r>
      <w:r w:rsidRPr="00504B22">
        <w:rPr>
          <w:rFonts w:ascii="Times New Roman" w:hAnsi="Times New Roman" w:cs="Times New Roman"/>
          <w:sz w:val="24"/>
          <w:szCs w:val="24"/>
        </w:rPr>
        <w:t>a</w:t>
      </w:r>
      <w:r w:rsidRPr="00504B22">
        <w:rPr>
          <w:rFonts w:ascii="Times New Roman" w:hAnsi="Times New Roman" w:cs="Times New Roman"/>
          <w:sz w:val="24"/>
          <w:szCs w:val="24"/>
        </w:rPr>
        <w:t>mostra 2) sugere que há componentes ainda não caracterizados na microbiota analisada.</w:t>
      </w:r>
    </w:p>
    <w:p w14:paraId="566D0D6D" w14:textId="77777777" w:rsidR="00F61BBD" w:rsidRDefault="00F61BBD" w:rsidP="00F61BBD">
      <w:pPr>
        <w:pStyle w:val="PargrafodaLista"/>
        <w:numPr>
          <w:ilvl w:val="1"/>
          <w:numId w:val="2"/>
        </w:numPr>
        <w:rPr>
          <w:rFonts w:ascii="Times New Roman" w:hAnsi="Times New Roman" w:cs="Times New Roman"/>
          <w:b/>
          <w:bCs/>
          <w:sz w:val="24"/>
          <w:szCs w:val="24"/>
        </w:rPr>
      </w:pPr>
      <w:r w:rsidRPr="00F61BBD">
        <w:rPr>
          <w:rFonts w:ascii="Times New Roman" w:hAnsi="Times New Roman" w:cs="Times New Roman"/>
          <w:b/>
          <w:bCs/>
          <w:sz w:val="24"/>
          <w:szCs w:val="24"/>
        </w:rPr>
        <w:t>Implicações clínicas</w:t>
      </w:r>
    </w:p>
    <w:p w14:paraId="55A4496B" w14:textId="2E52C090" w:rsidR="00D56E27" w:rsidRPr="00D56E27" w:rsidRDefault="00D56E27" w:rsidP="00D56E27">
      <w:pPr>
        <w:rPr>
          <w:rFonts w:ascii="Times New Roman" w:hAnsi="Times New Roman" w:cs="Times New Roman"/>
          <w:b/>
          <w:bCs/>
          <w:i/>
          <w:iCs/>
          <w:sz w:val="24"/>
          <w:szCs w:val="24"/>
        </w:rPr>
      </w:pPr>
      <w:r w:rsidRPr="00D56E27">
        <w:rPr>
          <w:rFonts w:ascii="Times New Roman" w:hAnsi="Times New Roman" w:cs="Times New Roman"/>
          <w:b/>
          <w:bCs/>
          <w:i/>
          <w:iCs/>
          <w:sz w:val="24"/>
          <w:szCs w:val="24"/>
        </w:rPr>
        <w:t>1.2.1 Amostra 1</w:t>
      </w:r>
    </w:p>
    <w:p w14:paraId="4E67C444" w14:textId="1AA621FC" w:rsidR="00D56E27" w:rsidRDefault="00F61BBD" w:rsidP="00D56E27">
      <w:pPr>
        <w:ind w:firstLine="708"/>
        <w:jc w:val="both"/>
        <w:rPr>
          <w:rFonts w:ascii="Times New Roman" w:hAnsi="Times New Roman" w:cs="Times New Roman"/>
          <w:sz w:val="24"/>
          <w:szCs w:val="24"/>
        </w:rPr>
      </w:pPr>
      <w:proofErr w:type="spellStart"/>
      <w:r w:rsidRPr="00F61BBD">
        <w:rPr>
          <w:rFonts w:ascii="Times New Roman" w:hAnsi="Times New Roman" w:cs="Times New Roman"/>
          <w:i/>
          <w:iCs/>
          <w:sz w:val="24"/>
          <w:szCs w:val="24"/>
        </w:rPr>
        <w:t>Faecalibacterium</w:t>
      </w:r>
      <w:proofErr w:type="spellEnd"/>
      <w:r w:rsidRPr="00F61BBD">
        <w:rPr>
          <w:rFonts w:ascii="Times New Roman" w:hAnsi="Times New Roman" w:cs="Times New Roman"/>
          <w:sz w:val="24"/>
          <w:szCs w:val="24"/>
        </w:rPr>
        <w:t xml:space="preserve"> é um gênero associado à produção de </w:t>
      </w:r>
      <w:proofErr w:type="spellStart"/>
      <w:r w:rsidRPr="00F61BBD">
        <w:rPr>
          <w:rFonts w:ascii="Times New Roman" w:hAnsi="Times New Roman" w:cs="Times New Roman"/>
          <w:sz w:val="24"/>
          <w:szCs w:val="24"/>
        </w:rPr>
        <w:t>butirato</w:t>
      </w:r>
      <w:proofErr w:type="spellEnd"/>
      <w:r w:rsidRPr="00F61BBD">
        <w:rPr>
          <w:rFonts w:ascii="Times New Roman" w:hAnsi="Times New Roman" w:cs="Times New Roman"/>
          <w:sz w:val="24"/>
          <w:szCs w:val="24"/>
        </w:rPr>
        <w:t>, um ácido graxo de cadeia curta essencial para a saúde intestinal, pois promove a integridade da barreira epitelial e tem propriedades anti-inflamatórias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"/>
          <w:id w:val="1341121973"/>
          <w:placeholder>
            <w:docPart w:val="DefaultPlaceholder_-1854013440"/>
          </w:placeholder>
        </w:sdtPr>
        <w:sdtContent>
          <w:r w:rsidR="004C0B99" w:rsidRPr="004C0B99">
            <w:rPr>
              <w:rFonts w:ascii="Times New Roman" w:hAnsi="Times New Roman" w:cs="Times New Roman"/>
              <w:color w:val="000000"/>
              <w:sz w:val="24"/>
              <w:szCs w:val="24"/>
            </w:rPr>
            <w:t>(Jiang et al., 2016)</w:t>
          </w:r>
        </w:sdtContent>
      </w:sdt>
      <w:r w:rsidRPr="00F61BBD">
        <w:rPr>
          <w:rFonts w:ascii="Times New Roman" w:hAnsi="Times New Roman" w:cs="Times New Roman"/>
          <w:sz w:val="24"/>
          <w:szCs w:val="24"/>
        </w:rPr>
        <w:t>.</w:t>
      </w:r>
      <w:r>
        <w:rPr>
          <w:rFonts w:ascii="Times New Roman" w:hAnsi="Times New Roman" w:cs="Times New Roman"/>
          <w:sz w:val="24"/>
          <w:szCs w:val="24"/>
        </w:rPr>
        <w:t xml:space="preserve"> Os achados de Jiang e colaboradores destacam que </w:t>
      </w:r>
      <w:proofErr w:type="spellStart"/>
      <w:r w:rsidRPr="00F61BBD">
        <w:rPr>
          <w:rFonts w:ascii="Times New Roman" w:hAnsi="Times New Roman" w:cs="Times New Roman"/>
          <w:i/>
          <w:iCs/>
          <w:sz w:val="24"/>
          <w:szCs w:val="24"/>
        </w:rPr>
        <w:t>Faecalibacterium</w:t>
      </w:r>
      <w:proofErr w:type="spellEnd"/>
      <w:r w:rsidRPr="00F61BBD">
        <w:rPr>
          <w:rFonts w:ascii="Times New Roman" w:hAnsi="Times New Roman" w:cs="Times New Roman"/>
          <w:i/>
          <w:iCs/>
          <w:sz w:val="24"/>
          <w:szCs w:val="24"/>
        </w:rPr>
        <w:t xml:space="preserve"> </w:t>
      </w:r>
      <w:proofErr w:type="spellStart"/>
      <w:r w:rsidRPr="00F61BBD">
        <w:rPr>
          <w:rFonts w:ascii="Times New Roman" w:hAnsi="Times New Roman" w:cs="Times New Roman"/>
          <w:i/>
          <w:iCs/>
          <w:sz w:val="24"/>
          <w:szCs w:val="24"/>
        </w:rPr>
        <w:t>prausnitzii</w:t>
      </w:r>
      <w:proofErr w:type="spellEnd"/>
      <w:r w:rsidR="00D56E27">
        <w:rPr>
          <w:rFonts w:ascii="Times New Roman" w:hAnsi="Times New Roman" w:cs="Times New Roman"/>
          <w:i/>
          <w:iCs/>
          <w:sz w:val="24"/>
          <w:szCs w:val="24"/>
        </w:rPr>
        <w:t>,</w:t>
      </w:r>
      <w:r w:rsidRPr="00F61BBD">
        <w:rPr>
          <w:rFonts w:ascii="Times New Roman" w:hAnsi="Times New Roman" w:cs="Times New Roman"/>
          <w:sz w:val="24"/>
          <w:szCs w:val="24"/>
        </w:rPr>
        <w:t xml:space="preserve"> é um dos principais produtores de </w:t>
      </w:r>
      <w:proofErr w:type="spellStart"/>
      <w:r w:rsidRPr="00F61BBD">
        <w:rPr>
          <w:rFonts w:ascii="Times New Roman" w:hAnsi="Times New Roman" w:cs="Times New Roman"/>
          <w:sz w:val="24"/>
          <w:szCs w:val="24"/>
        </w:rPr>
        <w:t>butirato</w:t>
      </w:r>
      <w:proofErr w:type="spellEnd"/>
      <w:r w:rsidRPr="00F61BBD">
        <w:rPr>
          <w:rFonts w:ascii="Times New Roman" w:hAnsi="Times New Roman" w:cs="Times New Roman"/>
          <w:sz w:val="24"/>
          <w:szCs w:val="24"/>
        </w:rPr>
        <w:t xml:space="preserve"> no intestino humano e que sua redução está associada à progressão da doença renal crônica (CKD) e ao aumento da inflamação.</w:t>
      </w:r>
      <w:r w:rsidR="00D56E27">
        <w:rPr>
          <w:rFonts w:ascii="Times New Roman" w:hAnsi="Times New Roman" w:cs="Times New Roman"/>
          <w:sz w:val="24"/>
          <w:szCs w:val="24"/>
        </w:rPr>
        <w:t xml:space="preserve"> Sua elevada presença na amostra 1 pode indicar uma possível associação.</w:t>
      </w:r>
    </w:p>
    <w:p w14:paraId="630F1FFA" w14:textId="3E52009B" w:rsidR="00F61BBD" w:rsidRDefault="00D56E27" w:rsidP="00D56E27">
      <w:pPr>
        <w:ind w:firstLine="708"/>
        <w:jc w:val="both"/>
        <w:rPr>
          <w:rFonts w:ascii="Times New Roman" w:hAnsi="Times New Roman" w:cs="Times New Roman"/>
          <w:sz w:val="24"/>
          <w:szCs w:val="24"/>
        </w:rPr>
      </w:pPr>
      <w:r w:rsidRPr="00D56E27">
        <w:rPr>
          <w:rFonts w:ascii="Times New Roman" w:hAnsi="Times New Roman" w:cs="Times New Roman"/>
          <w:sz w:val="24"/>
          <w:szCs w:val="24"/>
        </w:rPr>
        <w:t xml:space="preserve">Espécies do gênero </w:t>
      </w:r>
      <w:proofErr w:type="spellStart"/>
      <w:r w:rsidRPr="00D56E27">
        <w:rPr>
          <w:rFonts w:ascii="Times New Roman" w:hAnsi="Times New Roman" w:cs="Times New Roman"/>
          <w:i/>
          <w:iCs/>
          <w:sz w:val="24"/>
          <w:szCs w:val="24"/>
        </w:rPr>
        <w:t>Prevotella</w:t>
      </w:r>
      <w:proofErr w:type="spellEnd"/>
      <w:r w:rsidRPr="00D56E27">
        <w:rPr>
          <w:rFonts w:ascii="Times New Roman" w:hAnsi="Times New Roman" w:cs="Times New Roman"/>
          <w:sz w:val="24"/>
          <w:szCs w:val="24"/>
        </w:rPr>
        <w:t xml:space="preserve"> estão associadas a dietas ricas em fibras e podem modular a resposta imunológica do hospedeiro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"/>
          <w:id w:val="871967456"/>
          <w:placeholder>
            <w:docPart w:val="DefaultPlaceholder_-1854013440"/>
          </w:placeholder>
        </w:sdtPr>
        <w:sdtContent>
          <w:r w:rsidR="004C0B99" w:rsidRPr="004C0B99">
            <w:rPr>
              <w:rFonts w:ascii="Times New Roman" w:hAnsi="Times New Roman" w:cs="Times New Roman"/>
              <w:color w:val="000000"/>
              <w:sz w:val="24"/>
              <w:szCs w:val="24"/>
            </w:rPr>
            <w:t>(</w:t>
          </w:r>
          <w:proofErr w:type="spellStart"/>
          <w:r w:rsidR="004C0B99" w:rsidRPr="004C0B99">
            <w:rPr>
              <w:rFonts w:ascii="Times New Roman" w:hAnsi="Times New Roman" w:cs="Times New Roman"/>
              <w:color w:val="000000"/>
              <w:sz w:val="24"/>
              <w:szCs w:val="24"/>
            </w:rPr>
            <w:t>Kovatcheva-Datchary</w:t>
          </w:r>
          <w:proofErr w:type="spellEnd"/>
          <w:r w:rsidR="004C0B99" w:rsidRPr="004C0B99">
            <w:rPr>
              <w:rFonts w:ascii="Times New Roman" w:hAnsi="Times New Roman" w:cs="Times New Roman"/>
              <w:color w:val="000000"/>
              <w:sz w:val="24"/>
              <w:szCs w:val="24"/>
            </w:rPr>
            <w:t xml:space="preserve"> et al., 2015)</w:t>
          </w:r>
        </w:sdtContent>
      </w:sdt>
      <w:r w:rsidR="00F61BBD" w:rsidRPr="00F61BBD">
        <w:rPr>
          <w:rFonts w:ascii="Times New Roman" w:hAnsi="Times New Roman" w:cs="Times New Roman"/>
          <w:sz w:val="24"/>
          <w:szCs w:val="24"/>
        </w:rPr>
        <w:t>.</w:t>
      </w:r>
      <w:r>
        <w:rPr>
          <w:rFonts w:ascii="Times New Roman" w:hAnsi="Times New Roman" w:cs="Times New Roman"/>
          <w:sz w:val="24"/>
          <w:szCs w:val="24"/>
        </w:rPr>
        <w:t xml:space="preserve"> </w:t>
      </w:r>
      <w:r w:rsidR="00F61BBD" w:rsidRPr="00F61BBD">
        <w:rPr>
          <w:rFonts w:ascii="Times New Roman" w:hAnsi="Times New Roman" w:cs="Times New Roman"/>
          <w:sz w:val="24"/>
          <w:szCs w:val="24"/>
        </w:rPr>
        <w:t xml:space="preserve">Outros gêneros </w:t>
      </w:r>
      <w:r>
        <w:rPr>
          <w:rFonts w:ascii="Times New Roman" w:hAnsi="Times New Roman" w:cs="Times New Roman"/>
          <w:sz w:val="24"/>
          <w:szCs w:val="24"/>
        </w:rPr>
        <w:t xml:space="preserve">encontrados, </w:t>
      </w:r>
      <w:r w:rsidR="00F61BBD" w:rsidRPr="00F61BBD">
        <w:rPr>
          <w:rFonts w:ascii="Times New Roman" w:hAnsi="Times New Roman" w:cs="Times New Roman"/>
          <w:sz w:val="24"/>
          <w:szCs w:val="24"/>
        </w:rPr>
        <w:t xml:space="preserve">como </w:t>
      </w:r>
      <w:r w:rsidR="00F61BBD" w:rsidRPr="00D56E27">
        <w:rPr>
          <w:rFonts w:ascii="Times New Roman" w:hAnsi="Times New Roman" w:cs="Times New Roman"/>
          <w:i/>
          <w:iCs/>
          <w:sz w:val="24"/>
          <w:szCs w:val="24"/>
        </w:rPr>
        <w:t>Bacteroides</w:t>
      </w:r>
      <w:r w:rsidR="00F61BBD" w:rsidRPr="00F61BBD">
        <w:rPr>
          <w:rFonts w:ascii="Times New Roman" w:hAnsi="Times New Roman" w:cs="Times New Roman"/>
          <w:sz w:val="24"/>
          <w:szCs w:val="24"/>
        </w:rPr>
        <w:t xml:space="preserve"> e </w:t>
      </w:r>
      <w:r w:rsidR="00F61BBD" w:rsidRPr="00D56E27">
        <w:rPr>
          <w:rFonts w:ascii="Times New Roman" w:hAnsi="Times New Roman" w:cs="Times New Roman"/>
          <w:i/>
          <w:iCs/>
          <w:sz w:val="24"/>
          <w:szCs w:val="24"/>
        </w:rPr>
        <w:t>Clostridium</w:t>
      </w:r>
      <w:r w:rsidR="00F61BBD" w:rsidRPr="00F61BBD">
        <w:rPr>
          <w:rFonts w:ascii="Times New Roman" w:hAnsi="Times New Roman" w:cs="Times New Roman"/>
          <w:sz w:val="24"/>
          <w:szCs w:val="24"/>
        </w:rPr>
        <w:t xml:space="preserve"> também </w:t>
      </w:r>
      <w:r w:rsidRPr="00D56E27">
        <w:rPr>
          <w:rFonts w:ascii="Times New Roman" w:hAnsi="Times New Roman" w:cs="Times New Roman"/>
          <w:i/>
          <w:iCs/>
          <w:sz w:val="24"/>
          <w:szCs w:val="24"/>
        </w:rPr>
        <w:t>Bacteroides</w:t>
      </w:r>
      <w:r w:rsidRPr="00D56E27">
        <w:rPr>
          <w:rFonts w:ascii="Times New Roman" w:hAnsi="Times New Roman" w:cs="Times New Roman"/>
          <w:sz w:val="24"/>
          <w:szCs w:val="24"/>
        </w:rPr>
        <w:t xml:space="preserve"> e </w:t>
      </w:r>
      <w:r w:rsidRPr="00D56E27">
        <w:rPr>
          <w:rFonts w:ascii="Times New Roman" w:hAnsi="Times New Roman" w:cs="Times New Roman"/>
          <w:i/>
          <w:iCs/>
          <w:sz w:val="24"/>
          <w:szCs w:val="24"/>
        </w:rPr>
        <w:t>Clostridium</w:t>
      </w:r>
      <w:r w:rsidRPr="00D56E27">
        <w:rPr>
          <w:rFonts w:ascii="Times New Roman" w:hAnsi="Times New Roman" w:cs="Times New Roman"/>
          <w:sz w:val="24"/>
          <w:szCs w:val="24"/>
        </w:rPr>
        <w:t xml:space="preserve"> são componentes essenciais da microbiota intestinal saudável</w:t>
      </w:r>
      <w:r w:rsidR="004C0B9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"/>
          <w:id w:val="1189104622"/>
          <w:placeholder>
            <w:docPart w:val="DefaultPlaceholder_-1854013440"/>
          </w:placeholder>
        </w:sdtPr>
        <w:sdtContent>
          <w:r w:rsidR="004C0B99" w:rsidRPr="004C0B99">
            <w:rPr>
              <w:rFonts w:ascii="Times New Roman" w:hAnsi="Times New Roman" w:cs="Times New Roman"/>
              <w:color w:val="000000"/>
              <w:sz w:val="24"/>
              <w:szCs w:val="24"/>
            </w:rPr>
            <w:t>(</w:t>
          </w:r>
          <w:proofErr w:type="spellStart"/>
          <w:r w:rsidR="004C0B99" w:rsidRPr="004C0B99">
            <w:rPr>
              <w:rFonts w:ascii="Times New Roman" w:hAnsi="Times New Roman" w:cs="Times New Roman"/>
              <w:color w:val="000000"/>
              <w:sz w:val="24"/>
              <w:szCs w:val="24"/>
            </w:rPr>
            <w:t>Mevissen-Verhage</w:t>
          </w:r>
          <w:proofErr w:type="spellEnd"/>
          <w:r w:rsidR="004C0B99" w:rsidRPr="004C0B99">
            <w:rPr>
              <w:rFonts w:ascii="Times New Roman" w:hAnsi="Times New Roman" w:cs="Times New Roman"/>
              <w:color w:val="000000"/>
              <w:sz w:val="24"/>
              <w:szCs w:val="24"/>
            </w:rPr>
            <w:t xml:space="preserve"> et al., 1987)</w:t>
          </w:r>
        </w:sdtContent>
      </w:sdt>
      <w:r>
        <w:rPr>
          <w:rFonts w:ascii="Times New Roman" w:hAnsi="Times New Roman" w:cs="Times New Roman"/>
          <w:sz w:val="24"/>
          <w:szCs w:val="24"/>
        </w:rPr>
        <w:t>, reforçando</w:t>
      </w:r>
      <w:r w:rsidR="004C0B99">
        <w:rPr>
          <w:rFonts w:ascii="Times New Roman" w:hAnsi="Times New Roman" w:cs="Times New Roman"/>
          <w:sz w:val="24"/>
          <w:szCs w:val="24"/>
        </w:rPr>
        <w:t xml:space="preserve"> a associação</w:t>
      </w:r>
      <w:r w:rsidRPr="00D56E27">
        <w:rPr>
          <w:rFonts w:ascii="Times New Roman" w:hAnsi="Times New Roman" w:cs="Times New Roman"/>
          <w:sz w:val="24"/>
          <w:szCs w:val="24"/>
        </w:rPr>
        <w:t>.</w:t>
      </w:r>
    </w:p>
    <w:p w14:paraId="1D9553B7" w14:textId="77777777" w:rsidR="004C0B99" w:rsidRDefault="004C0B99" w:rsidP="004C0B99">
      <w:pPr>
        <w:jc w:val="both"/>
        <w:rPr>
          <w:rFonts w:ascii="Times New Roman" w:hAnsi="Times New Roman" w:cs="Times New Roman"/>
          <w:sz w:val="24"/>
          <w:szCs w:val="24"/>
        </w:rPr>
      </w:pPr>
    </w:p>
    <w:p w14:paraId="07AF3F21" w14:textId="7F35D24F" w:rsidR="004C0B99" w:rsidRPr="004C0B99" w:rsidRDefault="004C0B99" w:rsidP="004C0B99">
      <w:pPr>
        <w:jc w:val="both"/>
        <w:rPr>
          <w:rFonts w:ascii="Times New Roman" w:hAnsi="Times New Roman" w:cs="Times New Roman"/>
          <w:b/>
          <w:bCs/>
          <w:i/>
          <w:iCs/>
          <w:sz w:val="24"/>
          <w:szCs w:val="24"/>
        </w:rPr>
      </w:pPr>
      <w:r w:rsidRPr="004C0B99">
        <w:rPr>
          <w:rFonts w:ascii="Times New Roman" w:hAnsi="Times New Roman" w:cs="Times New Roman"/>
          <w:b/>
          <w:bCs/>
          <w:i/>
          <w:iCs/>
          <w:sz w:val="24"/>
          <w:szCs w:val="24"/>
        </w:rPr>
        <w:t>1.2.2 Amostra 2</w:t>
      </w:r>
    </w:p>
    <w:p w14:paraId="6D70593B" w14:textId="524B8820" w:rsidR="004C0B99" w:rsidRDefault="004C0B99" w:rsidP="004C0B99">
      <w:pPr>
        <w:ind w:firstLine="708"/>
        <w:jc w:val="both"/>
        <w:rPr>
          <w:rFonts w:ascii="Times New Roman" w:hAnsi="Times New Roman" w:cs="Times New Roman"/>
          <w:sz w:val="24"/>
          <w:szCs w:val="24"/>
        </w:rPr>
      </w:pPr>
      <w:proofErr w:type="spellStart"/>
      <w:r w:rsidRPr="004C0B99">
        <w:rPr>
          <w:rFonts w:ascii="Times New Roman" w:hAnsi="Times New Roman" w:cs="Times New Roman"/>
          <w:i/>
          <w:iCs/>
          <w:sz w:val="24"/>
          <w:szCs w:val="24"/>
        </w:rPr>
        <w:t>Nocardioides</w:t>
      </w:r>
      <w:proofErr w:type="spellEnd"/>
      <w:r w:rsidRPr="004C0B99">
        <w:rPr>
          <w:rFonts w:ascii="Times New Roman" w:hAnsi="Times New Roman" w:cs="Times New Roman"/>
          <w:sz w:val="24"/>
          <w:szCs w:val="24"/>
        </w:rPr>
        <w:t xml:space="preserve"> </w:t>
      </w:r>
      <w:r w:rsidR="00F64A65" w:rsidRPr="00F64A65">
        <w:rPr>
          <w:rFonts w:ascii="Times New Roman" w:hAnsi="Times New Roman" w:cs="Times New Roman"/>
          <w:sz w:val="24"/>
          <w:szCs w:val="24"/>
        </w:rPr>
        <w:t xml:space="preserve">é um gênero predominantemente encontrado no solo e em ambientes externos, sendo raro no </w:t>
      </w:r>
      <w:proofErr w:type="spellStart"/>
      <w:r w:rsidR="00F64A65" w:rsidRPr="00F64A65">
        <w:rPr>
          <w:rFonts w:ascii="Times New Roman" w:hAnsi="Times New Roman" w:cs="Times New Roman"/>
          <w:sz w:val="24"/>
          <w:szCs w:val="24"/>
        </w:rPr>
        <w:t>microbioma</w:t>
      </w:r>
      <w:proofErr w:type="spellEnd"/>
      <w:r w:rsidR="00F64A65" w:rsidRPr="00F64A65">
        <w:rPr>
          <w:rFonts w:ascii="Times New Roman" w:hAnsi="Times New Roman" w:cs="Times New Roman"/>
          <w:sz w:val="24"/>
          <w:szCs w:val="24"/>
        </w:rPr>
        <w:t xml:space="preserve"> intestinal. Sua alta prevalência pode indicar contaminação ambiental ou um </w:t>
      </w:r>
      <w:proofErr w:type="spellStart"/>
      <w:r w:rsidR="00F64A65" w:rsidRPr="00F64A65">
        <w:rPr>
          <w:rFonts w:ascii="Times New Roman" w:hAnsi="Times New Roman" w:cs="Times New Roman"/>
          <w:sz w:val="24"/>
          <w:szCs w:val="24"/>
        </w:rPr>
        <w:t>microbioma</w:t>
      </w:r>
      <w:proofErr w:type="spellEnd"/>
      <w:r w:rsidR="00F64A65" w:rsidRPr="00F64A65">
        <w:rPr>
          <w:rFonts w:ascii="Times New Roman" w:hAnsi="Times New Roman" w:cs="Times New Roman"/>
          <w:sz w:val="24"/>
          <w:szCs w:val="24"/>
        </w:rPr>
        <w:t xml:space="preserve"> em desequilíbrio</w:t>
      </w:r>
      <w:r w:rsidR="00F64A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"/>
          <w:id w:val="1900628131"/>
          <w:placeholder>
            <w:docPart w:val="DefaultPlaceholder_-1854013440"/>
          </w:placeholder>
        </w:sdtPr>
        <w:sdtContent>
          <w:r w:rsidRPr="004C0B99">
            <w:rPr>
              <w:rFonts w:ascii="Times New Roman" w:hAnsi="Times New Roman" w:cs="Times New Roman"/>
              <w:color w:val="000000"/>
              <w:sz w:val="24"/>
              <w:szCs w:val="24"/>
            </w:rPr>
            <w:t>(</w:t>
          </w:r>
          <w:proofErr w:type="spellStart"/>
          <w:r w:rsidRPr="004C0B99">
            <w:rPr>
              <w:rFonts w:ascii="Times New Roman" w:hAnsi="Times New Roman" w:cs="Times New Roman"/>
              <w:color w:val="000000"/>
              <w:sz w:val="24"/>
              <w:szCs w:val="24"/>
            </w:rPr>
            <w:t>Ma</w:t>
          </w:r>
          <w:proofErr w:type="spellEnd"/>
          <w:r w:rsidRPr="004C0B99">
            <w:rPr>
              <w:rFonts w:ascii="Times New Roman" w:hAnsi="Times New Roman" w:cs="Times New Roman"/>
              <w:color w:val="000000"/>
              <w:sz w:val="24"/>
              <w:szCs w:val="24"/>
            </w:rPr>
            <w:t xml:space="preserve"> et al., 2023)</w:t>
          </w:r>
        </w:sdtContent>
      </w:sdt>
      <w:r w:rsidRPr="004C0B9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64A65" w:rsidRPr="00F64A65">
        <w:rPr>
          <w:rFonts w:ascii="Times New Roman" w:hAnsi="Times New Roman" w:cs="Times New Roman"/>
          <w:i/>
          <w:iCs/>
          <w:sz w:val="24"/>
          <w:szCs w:val="24"/>
        </w:rPr>
        <w:t>Spirillospora</w:t>
      </w:r>
      <w:proofErr w:type="spellEnd"/>
      <w:r w:rsidR="00F64A65" w:rsidRPr="00F64A65">
        <w:rPr>
          <w:rFonts w:ascii="Times New Roman" w:hAnsi="Times New Roman" w:cs="Times New Roman"/>
          <w:i/>
          <w:iCs/>
          <w:sz w:val="24"/>
          <w:szCs w:val="24"/>
        </w:rPr>
        <w:t xml:space="preserve"> e </w:t>
      </w:r>
      <w:proofErr w:type="spellStart"/>
      <w:r w:rsidR="00F64A65" w:rsidRPr="00F64A65">
        <w:rPr>
          <w:rFonts w:ascii="Times New Roman" w:hAnsi="Times New Roman" w:cs="Times New Roman"/>
          <w:i/>
          <w:iCs/>
          <w:sz w:val="24"/>
          <w:szCs w:val="24"/>
        </w:rPr>
        <w:t>Trebonia</w:t>
      </w:r>
      <w:proofErr w:type="spellEnd"/>
      <w:r w:rsidR="00F64A65" w:rsidRPr="00F64A65">
        <w:rPr>
          <w:rFonts w:ascii="Times New Roman" w:hAnsi="Times New Roman" w:cs="Times New Roman"/>
          <w:i/>
          <w:iCs/>
          <w:sz w:val="24"/>
          <w:szCs w:val="24"/>
        </w:rPr>
        <w:t xml:space="preserve"> </w:t>
      </w:r>
      <w:r w:rsidR="00F64A65" w:rsidRPr="00F64A65">
        <w:rPr>
          <w:rFonts w:ascii="Times New Roman" w:hAnsi="Times New Roman" w:cs="Times New Roman"/>
          <w:sz w:val="24"/>
          <w:szCs w:val="24"/>
        </w:rPr>
        <w:t xml:space="preserve">são mais comuns em nichos ambientais do que no trato intestinal humano, reforçando essa observação. Assim, os achados sugerem uma possível alteração na composição do </w:t>
      </w:r>
      <w:proofErr w:type="spellStart"/>
      <w:r w:rsidR="00F64A65" w:rsidRPr="00F64A65">
        <w:rPr>
          <w:rFonts w:ascii="Times New Roman" w:hAnsi="Times New Roman" w:cs="Times New Roman"/>
          <w:sz w:val="24"/>
          <w:szCs w:val="24"/>
        </w:rPr>
        <w:t>microbioma</w:t>
      </w:r>
      <w:proofErr w:type="spellEnd"/>
      <w:r w:rsidR="00F64A65" w:rsidRPr="00F64A65">
        <w:rPr>
          <w:rFonts w:ascii="Times New Roman" w:hAnsi="Times New Roman" w:cs="Times New Roman"/>
          <w:sz w:val="24"/>
          <w:szCs w:val="24"/>
        </w:rPr>
        <w:t xml:space="preserve"> intestinal.</w:t>
      </w:r>
    </w:p>
    <w:p w14:paraId="10F14505" w14:textId="77777777" w:rsidR="00F64A65" w:rsidRDefault="00F64A65" w:rsidP="00F64A65">
      <w:pPr>
        <w:jc w:val="both"/>
        <w:rPr>
          <w:rFonts w:ascii="Times New Roman" w:hAnsi="Times New Roman" w:cs="Times New Roman"/>
          <w:sz w:val="24"/>
          <w:szCs w:val="24"/>
        </w:rPr>
      </w:pPr>
    </w:p>
    <w:p w14:paraId="550B72D3" w14:textId="77777777" w:rsidR="00F64A65" w:rsidRDefault="00F64A65" w:rsidP="00F64A65">
      <w:pPr>
        <w:jc w:val="both"/>
        <w:rPr>
          <w:rFonts w:ascii="Times New Roman" w:hAnsi="Times New Roman" w:cs="Times New Roman"/>
          <w:sz w:val="24"/>
          <w:szCs w:val="24"/>
        </w:rPr>
      </w:pPr>
    </w:p>
    <w:p w14:paraId="5C65E020" w14:textId="2FE6996C" w:rsidR="00F64A65" w:rsidRDefault="00F64A65" w:rsidP="00F64A65">
      <w:pPr>
        <w:pStyle w:val="PargrafodaLista"/>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Referências</w:t>
      </w:r>
    </w:p>
    <w:sdt>
      <w:sdtPr>
        <w:rPr>
          <w:rFonts w:ascii="Times New Roman" w:hAnsi="Times New Roman" w:cs="Times New Roman"/>
          <w:color w:val="000000"/>
          <w:sz w:val="24"/>
          <w:szCs w:val="24"/>
        </w:rPr>
        <w:tag w:val="MENDELEY_BIBLIOGRAPHY"/>
        <w:id w:val="1481880"/>
        <w:placeholder>
          <w:docPart w:val="DefaultPlaceholder_-1854013440"/>
        </w:placeholder>
      </w:sdtPr>
      <w:sdtContent>
        <w:p w14:paraId="19E02A1C" w14:textId="77777777" w:rsidR="00F64A65" w:rsidRPr="00F64A65" w:rsidRDefault="00F64A65">
          <w:pPr>
            <w:autoSpaceDE w:val="0"/>
            <w:autoSpaceDN w:val="0"/>
            <w:ind w:hanging="480"/>
            <w:divId w:val="1775202974"/>
            <w:rPr>
              <w:rFonts w:eastAsia="Times New Roman"/>
              <w:color w:val="000000"/>
              <w:sz w:val="24"/>
              <w:szCs w:val="24"/>
              <w:lang w:val="en-US"/>
              <w14:ligatures w14:val="none"/>
            </w:rPr>
          </w:pPr>
          <w:r w:rsidRPr="00F64A65">
            <w:rPr>
              <w:rFonts w:eastAsia="Times New Roman"/>
              <w:color w:val="000000"/>
              <w:lang w:val="en-US"/>
            </w:rPr>
            <w:t xml:space="preserve">Jiang, S., Xie, S., </w:t>
          </w:r>
          <w:proofErr w:type="spellStart"/>
          <w:r w:rsidRPr="00F64A65">
            <w:rPr>
              <w:rFonts w:eastAsia="Times New Roman"/>
              <w:color w:val="000000"/>
              <w:lang w:val="en-US"/>
            </w:rPr>
            <w:t>Lv</w:t>
          </w:r>
          <w:proofErr w:type="spellEnd"/>
          <w:r w:rsidRPr="00F64A65">
            <w:rPr>
              <w:rFonts w:eastAsia="Times New Roman"/>
              <w:color w:val="000000"/>
              <w:lang w:val="en-US"/>
            </w:rPr>
            <w:t xml:space="preserve">, D., Zhang, Y., Deng, J., Zeng, L., &amp; Chen, Y. (2016). A reduction in the butyrate producing species </w:t>
          </w:r>
          <w:proofErr w:type="spellStart"/>
          <w:r w:rsidRPr="00F64A65">
            <w:rPr>
              <w:rFonts w:eastAsia="Times New Roman"/>
              <w:color w:val="000000"/>
              <w:lang w:val="en-US"/>
            </w:rPr>
            <w:t>Roseburia</w:t>
          </w:r>
          <w:proofErr w:type="spellEnd"/>
          <w:r w:rsidRPr="00F64A65">
            <w:rPr>
              <w:rFonts w:eastAsia="Times New Roman"/>
              <w:color w:val="000000"/>
              <w:lang w:val="en-US"/>
            </w:rPr>
            <w:t xml:space="preserve"> spp. and </w:t>
          </w:r>
          <w:proofErr w:type="spellStart"/>
          <w:r w:rsidRPr="00F64A65">
            <w:rPr>
              <w:rFonts w:eastAsia="Times New Roman"/>
              <w:color w:val="000000"/>
              <w:lang w:val="en-US"/>
            </w:rPr>
            <w:t>Faecalibacterium</w:t>
          </w:r>
          <w:proofErr w:type="spellEnd"/>
          <w:r w:rsidRPr="00F64A65">
            <w:rPr>
              <w:rFonts w:eastAsia="Times New Roman"/>
              <w:color w:val="000000"/>
              <w:lang w:val="en-US"/>
            </w:rPr>
            <w:t xml:space="preserve"> </w:t>
          </w:r>
          <w:proofErr w:type="spellStart"/>
          <w:r w:rsidRPr="00F64A65">
            <w:rPr>
              <w:rFonts w:eastAsia="Times New Roman"/>
              <w:color w:val="000000"/>
              <w:lang w:val="en-US"/>
            </w:rPr>
            <w:t>prausnitzii</w:t>
          </w:r>
          <w:proofErr w:type="spellEnd"/>
          <w:r w:rsidRPr="00F64A65">
            <w:rPr>
              <w:rFonts w:eastAsia="Times New Roman"/>
              <w:color w:val="000000"/>
              <w:lang w:val="en-US"/>
            </w:rPr>
            <w:t xml:space="preserve"> is associated with chronic kidney disease progression. </w:t>
          </w:r>
          <w:r w:rsidRPr="00F64A65">
            <w:rPr>
              <w:rFonts w:eastAsia="Times New Roman"/>
              <w:i/>
              <w:iCs/>
              <w:color w:val="000000"/>
              <w:lang w:val="en-US"/>
            </w:rPr>
            <w:t>Antonie van Leeuwenhoek, International Journal of General and Molecular Microbiology</w:t>
          </w:r>
          <w:r w:rsidRPr="00F64A65">
            <w:rPr>
              <w:rFonts w:eastAsia="Times New Roman"/>
              <w:color w:val="000000"/>
              <w:lang w:val="en-US"/>
            </w:rPr>
            <w:t xml:space="preserve">, </w:t>
          </w:r>
          <w:r w:rsidRPr="00F64A65">
            <w:rPr>
              <w:rFonts w:eastAsia="Times New Roman"/>
              <w:i/>
              <w:iCs/>
              <w:color w:val="000000"/>
              <w:lang w:val="en-US"/>
            </w:rPr>
            <w:t>109</w:t>
          </w:r>
          <w:r w:rsidRPr="00F64A65">
            <w:rPr>
              <w:rFonts w:eastAsia="Times New Roman"/>
              <w:color w:val="000000"/>
              <w:lang w:val="en-US"/>
            </w:rPr>
            <w:t>(10), 1389–1396. https://doi.org/10.1007/s10482-016-0737-y</w:t>
          </w:r>
        </w:p>
        <w:p w14:paraId="47BC2B18" w14:textId="77777777" w:rsidR="00F64A65" w:rsidRPr="00F64A65" w:rsidRDefault="00F64A65">
          <w:pPr>
            <w:autoSpaceDE w:val="0"/>
            <w:autoSpaceDN w:val="0"/>
            <w:ind w:hanging="480"/>
            <w:divId w:val="1524857679"/>
            <w:rPr>
              <w:rFonts w:eastAsia="Times New Roman"/>
              <w:color w:val="000000"/>
              <w:lang w:val="en-US"/>
            </w:rPr>
          </w:pPr>
          <w:proofErr w:type="spellStart"/>
          <w:r w:rsidRPr="00F64A65">
            <w:rPr>
              <w:rFonts w:eastAsia="Times New Roman"/>
              <w:color w:val="000000"/>
              <w:lang w:val="en-US"/>
            </w:rPr>
            <w:t>Kovatcheva-Datchary</w:t>
          </w:r>
          <w:proofErr w:type="spellEnd"/>
          <w:r w:rsidRPr="00F64A65">
            <w:rPr>
              <w:rFonts w:eastAsia="Times New Roman"/>
              <w:color w:val="000000"/>
              <w:lang w:val="en-US"/>
            </w:rPr>
            <w:t xml:space="preserve">, P., Nilsson, A., Akrami, R., Lee, Y. S., De </w:t>
          </w:r>
          <w:proofErr w:type="spellStart"/>
          <w:r w:rsidRPr="00F64A65">
            <w:rPr>
              <w:rFonts w:eastAsia="Times New Roman"/>
              <w:color w:val="000000"/>
              <w:lang w:val="en-US"/>
            </w:rPr>
            <w:t>Vadder</w:t>
          </w:r>
          <w:proofErr w:type="spellEnd"/>
          <w:r w:rsidRPr="00F64A65">
            <w:rPr>
              <w:rFonts w:eastAsia="Times New Roman"/>
              <w:color w:val="000000"/>
              <w:lang w:val="en-US"/>
            </w:rPr>
            <w:t xml:space="preserve">, F., Arora, T., Hallen, A., Martens, E., </w:t>
          </w:r>
          <w:proofErr w:type="spellStart"/>
          <w:r w:rsidRPr="00F64A65">
            <w:rPr>
              <w:rFonts w:eastAsia="Times New Roman"/>
              <w:color w:val="000000"/>
              <w:lang w:val="en-US"/>
            </w:rPr>
            <w:t>Björck</w:t>
          </w:r>
          <w:proofErr w:type="spellEnd"/>
          <w:r w:rsidRPr="00F64A65">
            <w:rPr>
              <w:rFonts w:eastAsia="Times New Roman"/>
              <w:color w:val="000000"/>
              <w:lang w:val="en-US"/>
            </w:rPr>
            <w:t xml:space="preserve">, I., &amp; </w:t>
          </w:r>
          <w:proofErr w:type="spellStart"/>
          <w:r w:rsidRPr="00F64A65">
            <w:rPr>
              <w:rFonts w:eastAsia="Times New Roman"/>
              <w:color w:val="000000"/>
              <w:lang w:val="en-US"/>
            </w:rPr>
            <w:t>Bäckhed</w:t>
          </w:r>
          <w:proofErr w:type="spellEnd"/>
          <w:r w:rsidRPr="00F64A65">
            <w:rPr>
              <w:rFonts w:eastAsia="Times New Roman"/>
              <w:color w:val="000000"/>
              <w:lang w:val="en-US"/>
            </w:rPr>
            <w:t xml:space="preserve">, F. (2015). Dietary Fiber-Induced Improvement in Glucose Metabolism Is Associated with Increased Abundance of </w:t>
          </w:r>
          <w:proofErr w:type="spellStart"/>
          <w:r w:rsidRPr="00F64A65">
            <w:rPr>
              <w:rFonts w:eastAsia="Times New Roman"/>
              <w:color w:val="000000"/>
              <w:lang w:val="en-US"/>
            </w:rPr>
            <w:t>Prevotella</w:t>
          </w:r>
          <w:proofErr w:type="spellEnd"/>
          <w:r w:rsidRPr="00F64A65">
            <w:rPr>
              <w:rFonts w:eastAsia="Times New Roman"/>
              <w:color w:val="000000"/>
              <w:lang w:val="en-US"/>
            </w:rPr>
            <w:t xml:space="preserve">. </w:t>
          </w:r>
          <w:r w:rsidRPr="00F64A65">
            <w:rPr>
              <w:rFonts w:eastAsia="Times New Roman"/>
              <w:i/>
              <w:iCs/>
              <w:color w:val="000000"/>
              <w:lang w:val="en-US"/>
            </w:rPr>
            <w:t>Cell Metabolism</w:t>
          </w:r>
          <w:r w:rsidRPr="00F64A65">
            <w:rPr>
              <w:rFonts w:eastAsia="Times New Roman"/>
              <w:color w:val="000000"/>
              <w:lang w:val="en-US"/>
            </w:rPr>
            <w:t xml:space="preserve">, </w:t>
          </w:r>
          <w:r w:rsidRPr="00F64A65">
            <w:rPr>
              <w:rFonts w:eastAsia="Times New Roman"/>
              <w:i/>
              <w:iCs/>
              <w:color w:val="000000"/>
              <w:lang w:val="en-US"/>
            </w:rPr>
            <w:t>22</w:t>
          </w:r>
          <w:r w:rsidRPr="00F64A65">
            <w:rPr>
              <w:rFonts w:eastAsia="Times New Roman"/>
              <w:color w:val="000000"/>
              <w:lang w:val="en-US"/>
            </w:rPr>
            <w:t>(6), 971–982. https://doi.org/10.1016/j.cmet.2015.10.001</w:t>
          </w:r>
        </w:p>
        <w:p w14:paraId="18CE1708" w14:textId="77777777" w:rsidR="00F64A65" w:rsidRPr="00F64A65" w:rsidRDefault="00F64A65">
          <w:pPr>
            <w:autoSpaceDE w:val="0"/>
            <w:autoSpaceDN w:val="0"/>
            <w:ind w:hanging="480"/>
            <w:divId w:val="44377993"/>
            <w:rPr>
              <w:rFonts w:eastAsia="Times New Roman"/>
              <w:color w:val="000000"/>
              <w:lang w:val="en-US"/>
            </w:rPr>
          </w:pPr>
          <w:r w:rsidRPr="00F64A65">
            <w:rPr>
              <w:rFonts w:eastAsia="Times New Roman"/>
              <w:color w:val="000000"/>
              <w:lang w:val="en-US"/>
            </w:rPr>
            <w:t xml:space="preserve">Ma, Y., Wang, J., Liu, Y., Wang, X., Zhang, B., Zhang, W., Chen, T., Liu, G., Xue, L., &amp; Cui, X. (2023). </w:t>
          </w:r>
          <w:proofErr w:type="spellStart"/>
          <w:r w:rsidRPr="00F64A65">
            <w:rPr>
              <w:rFonts w:eastAsia="Times New Roman"/>
              <w:color w:val="000000"/>
              <w:lang w:val="en-US"/>
            </w:rPr>
            <w:t>Nocardioides</w:t>
          </w:r>
          <w:proofErr w:type="spellEnd"/>
          <w:r w:rsidRPr="00F64A65">
            <w:rPr>
              <w:rFonts w:eastAsia="Times New Roman"/>
              <w:color w:val="000000"/>
              <w:lang w:val="en-US"/>
            </w:rPr>
            <w:t xml:space="preserve">: “Specialists” for Hard-to-Degrade Pollutants in the Environment. In </w:t>
          </w:r>
          <w:r w:rsidRPr="00F64A65">
            <w:rPr>
              <w:rFonts w:eastAsia="Times New Roman"/>
              <w:i/>
              <w:iCs/>
              <w:color w:val="000000"/>
              <w:lang w:val="en-US"/>
            </w:rPr>
            <w:t>Molecules</w:t>
          </w:r>
          <w:r w:rsidRPr="00F64A65">
            <w:rPr>
              <w:rFonts w:eastAsia="Times New Roman"/>
              <w:color w:val="000000"/>
              <w:lang w:val="en-US"/>
            </w:rPr>
            <w:t xml:space="preserve"> (Vol. 28, Issue 21). Multidisciplinary Digital Publishing Institute (MDPI). https://doi.org/10.3390/molecules28217433</w:t>
          </w:r>
        </w:p>
        <w:p w14:paraId="3556432E" w14:textId="77777777" w:rsidR="00F64A65" w:rsidRPr="00F64A65" w:rsidRDefault="00F64A65">
          <w:pPr>
            <w:autoSpaceDE w:val="0"/>
            <w:autoSpaceDN w:val="0"/>
            <w:ind w:hanging="480"/>
            <w:divId w:val="349332023"/>
            <w:rPr>
              <w:rFonts w:eastAsia="Times New Roman"/>
              <w:color w:val="000000"/>
              <w:lang w:val="en-US"/>
            </w:rPr>
          </w:pPr>
          <w:r w:rsidRPr="00F64A65">
            <w:rPr>
              <w:rFonts w:eastAsia="Times New Roman"/>
              <w:color w:val="000000"/>
              <w:lang w:val="en-US"/>
            </w:rPr>
            <w:t xml:space="preserve">Mevissen-Verhage, E. A. E., Marcelis, J. H., De Vos, M. N., Harmsen-Van Amerongen, W. C. M., &amp; Verhoef, J. (1987). Bifidobacterium, Bacteroides, and </w:t>
          </w:r>
          <w:proofErr w:type="spellStart"/>
          <w:r w:rsidRPr="00F64A65">
            <w:rPr>
              <w:rFonts w:eastAsia="Times New Roman"/>
              <w:color w:val="000000"/>
              <w:lang w:val="en-US"/>
            </w:rPr>
            <w:t>Clostridiumr</w:t>
          </w:r>
          <w:proofErr w:type="spellEnd"/>
          <w:r w:rsidRPr="00F64A65">
            <w:rPr>
              <w:rFonts w:eastAsia="Times New Roman"/>
              <w:color w:val="000000"/>
              <w:lang w:val="en-US"/>
            </w:rPr>
            <w:t xml:space="preserve"> spp. in Fecal Samples from Breast-Fed and Bottle-Fed Infants with and without Iron Supplement. In </w:t>
          </w:r>
          <w:r w:rsidRPr="00F64A65">
            <w:rPr>
              <w:rFonts w:eastAsia="Times New Roman"/>
              <w:i/>
              <w:iCs/>
              <w:color w:val="000000"/>
              <w:lang w:val="en-US"/>
            </w:rPr>
            <w:t>JOURNAL OF CLINICAL MICROBIOLOGY</w:t>
          </w:r>
          <w:r w:rsidRPr="00F64A65">
            <w:rPr>
              <w:rFonts w:eastAsia="Times New Roman"/>
              <w:color w:val="000000"/>
              <w:lang w:val="en-US"/>
            </w:rPr>
            <w:t>. https://journals.asm.org/journal/jcm</w:t>
          </w:r>
        </w:p>
        <w:p w14:paraId="4318118D" w14:textId="495C1B2B" w:rsidR="00F64A65" w:rsidRPr="00F64A65" w:rsidRDefault="00F64A65" w:rsidP="00F64A65">
          <w:pPr>
            <w:jc w:val="both"/>
            <w:rPr>
              <w:rFonts w:ascii="Times New Roman" w:hAnsi="Times New Roman" w:cs="Times New Roman"/>
              <w:sz w:val="24"/>
              <w:szCs w:val="24"/>
            </w:rPr>
          </w:pPr>
          <w:r w:rsidRPr="00F64A65">
            <w:rPr>
              <w:rFonts w:eastAsia="Times New Roman"/>
              <w:color w:val="000000"/>
              <w:lang w:val="en-US"/>
            </w:rPr>
            <w:t> </w:t>
          </w:r>
        </w:p>
      </w:sdtContent>
    </w:sdt>
    <w:sectPr w:rsidR="00F64A65" w:rsidRPr="00F64A65" w:rsidSect="00BC69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DC3"/>
    <w:multiLevelType w:val="multilevel"/>
    <w:tmpl w:val="F488AF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4F74C9"/>
    <w:multiLevelType w:val="multilevel"/>
    <w:tmpl w:val="7778B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01737175">
    <w:abstractNumId w:val="1"/>
  </w:num>
  <w:num w:numId="2" w16cid:durableId="108318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D6"/>
    <w:rsid w:val="001D38D6"/>
    <w:rsid w:val="004C0B99"/>
    <w:rsid w:val="00504B22"/>
    <w:rsid w:val="00A411AA"/>
    <w:rsid w:val="00BC69CE"/>
    <w:rsid w:val="00D1595B"/>
    <w:rsid w:val="00D56C4E"/>
    <w:rsid w:val="00D56E27"/>
    <w:rsid w:val="00F61BBD"/>
    <w:rsid w:val="00F64A65"/>
    <w:rsid w:val="00FF467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B153"/>
  <w15:chartTrackingRefBased/>
  <w15:docId w15:val="{447F87BF-9D31-406B-89EF-D16C5E69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3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D3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D38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38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38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38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38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38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38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38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D38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D38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38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38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38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38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38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38D6"/>
    <w:rPr>
      <w:rFonts w:eastAsiaTheme="majorEastAsia" w:cstheme="majorBidi"/>
      <w:color w:val="272727" w:themeColor="text1" w:themeTint="D8"/>
    </w:rPr>
  </w:style>
  <w:style w:type="paragraph" w:styleId="Ttulo">
    <w:name w:val="Title"/>
    <w:basedOn w:val="Normal"/>
    <w:next w:val="Normal"/>
    <w:link w:val="TtuloChar"/>
    <w:uiPriority w:val="10"/>
    <w:qFormat/>
    <w:rsid w:val="001D3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38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38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38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38D6"/>
    <w:pPr>
      <w:spacing w:before="160"/>
      <w:jc w:val="center"/>
    </w:pPr>
    <w:rPr>
      <w:i/>
      <w:iCs/>
      <w:color w:val="404040" w:themeColor="text1" w:themeTint="BF"/>
    </w:rPr>
  </w:style>
  <w:style w:type="character" w:customStyle="1" w:styleId="CitaoChar">
    <w:name w:val="Citação Char"/>
    <w:basedOn w:val="Fontepargpadro"/>
    <w:link w:val="Citao"/>
    <w:uiPriority w:val="29"/>
    <w:rsid w:val="001D38D6"/>
    <w:rPr>
      <w:i/>
      <w:iCs/>
      <w:color w:val="404040" w:themeColor="text1" w:themeTint="BF"/>
    </w:rPr>
  </w:style>
  <w:style w:type="paragraph" w:styleId="PargrafodaLista">
    <w:name w:val="List Paragraph"/>
    <w:basedOn w:val="Normal"/>
    <w:uiPriority w:val="34"/>
    <w:qFormat/>
    <w:rsid w:val="001D38D6"/>
    <w:pPr>
      <w:ind w:left="720"/>
      <w:contextualSpacing/>
    </w:pPr>
  </w:style>
  <w:style w:type="character" w:styleId="nfaseIntensa">
    <w:name w:val="Intense Emphasis"/>
    <w:basedOn w:val="Fontepargpadro"/>
    <w:uiPriority w:val="21"/>
    <w:qFormat/>
    <w:rsid w:val="001D38D6"/>
    <w:rPr>
      <w:i/>
      <w:iCs/>
      <w:color w:val="0F4761" w:themeColor="accent1" w:themeShade="BF"/>
    </w:rPr>
  </w:style>
  <w:style w:type="paragraph" w:styleId="CitaoIntensa">
    <w:name w:val="Intense Quote"/>
    <w:basedOn w:val="Normal"/>
    <w:next w:val="Normal"/>
    <w:link w:val="CitaoIntensaChar"/>
    <w:uiPriority w:val="30"/>
    <w:qFormat/>
    <w:rsid w:val="001D3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38D6"/>
    <w:rPr>
      <w:i/>
      <w:iCs/>
      <w:color w:val="0F4761" w:themeColor="accent1" w:themeShade="BF"/>
    </w:rPr>
  </w:style>
  <w:style w:type="character" w:styleId="RefernciaIntensa">
    <w:name w:val="Intense Reference"/>
    <w:basedOn w:val="Fontepargpadro"/>
    <w:uiPriority w:val="32"/>
    <w:qFormat/>
    <w:rsid w:val="001D38D6"/>
    <w:rPr>
      <w:b/>
      <w:bCs/>
      <w:smallCaps/>
      <w:color w:val="0F4761" w:themeColor="accent1" w:themeShade="BF"/>
      <w:spacing w:val="5"/>
    </w:rPr>
  </w:style>
  <w:style w:type="character" w:styleId="TextodoEspaoReservado">
    <w:name w:val="Placeholder Text"/>
    <w:basedOn w:val="Fontepargpadro"/>
    <w:uiPriority w:val="99"/>
    <w:semiHidden/>
    <w:rsid w:val="00F61B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9079">
      <w:bodyDiv w:val="1"/>
      <w:marLeft w:val="0"/>
      <w:marRight w:val="0"/>
      <w:marTop w:val="0"/>
      <w:marBottom w:val="0"/>
      <w:divBdr>
        <w:top w:val="none" w:sz="0" w:space="0" w:color="auto"/>
        <w:left w:val="none" w:sz="0" w:space="0" w:color="auto"/>
        <w:bottom w:val="none" w:sz="0" w:space="0" w:color="auto"/>
        <w:right w:val="none" w:sz="0" w:space="0" w:color="auto"/>
      </w:divBdr>
      <w:divsChild>
        <w:div w:id="217519262">
          <w:marLeft w:val="0"/>
          <w:marRight w:val="0"/>
          <w:marTop w:val="0"/>
          <w:marBottom w:val="0"/>
          <w:divBdr>
            <w:top w:val="none" w:sz="0" w:space="0" w:color="auto"/>
            <w:left w:val="none" w:sz="0" w:space="0" w:color="auto"/>
            <w:bottom w:val="none" w:sz="0" w:space="0" w:color="auto"/>
            <w:right w:val="none" w:sz="0" w:space="0" w:color="auto"/>
          </w:divBdr>
          <w:divsChild>
            <w:div w:id="750322161">
              <w:marLeft w:val="0"/>
              <w:marRight w:val="0"/>
              <w:marTop w:val="0"/>
              <w:marBottom w:val="0"/>
              <w:divBdr>
                <w:top w:val="none" w:sz="0" w:space="0" w:color="auto"/>
                <w:left w:val="none" w:sz="0" w:space="0" w:color="auto"/>
                <w:bottom w:val="none" w:sz="0" w:space="0" w:color="auto"/>
                <w:right w:val="none" w:sz="0" w:space="0" w:color="auto"/>
              </w:divBdr>
            </w:div>
            <w:div w:id="188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343">
      <w:bodyDiv w:val="1"/>
      <w:marLeft w:val="0"/>
      <w:marRight w:val="0"/>
      <w:marTop w:val="0"/>
      <w:marBottom w:val="0"/>
      <w:divBdr>
        <w:top w:val="none" w:sz="0" w:space="0" w:color="auto"/>
        <w:left w:val="none" w:sz="0" w:space="0" w:color="auto"/>
        <w:bottom w:val="none" w:sz="0" w:space="0" w:color="auto"/>
        <w:right w:val="none" w:sz="0" w:space="0" w:color="auto"/>
      </w:divBdr>
      <w:divsChild>
        <w:div w:id="2005281562">
          <w:marLeft w:val="0"/>
          <w:marRight w:val="0"/>
          <w:marTop w:val="0"/>
          <w:marBottom w:val="0"/>
          <w:divBdr>
            <w:top w:val="none" w:sz="0" w:space="0" w:color="auto"/>
            <w:left w:val="none" w:sz="0" w:space="0" w:color="auto"/>
            <w:bottom w:val="none" w:sz="0" w:space="0" w:color="auto"/>
            <w:right w:val="none" w:sz="0" w:space="0" w:color="auto"/>
          </w:divBdr>
          <w:divsChild>
            <w:div w:id="710764953">
              <w:marLeft w:val="0"/>
              <w:marRight w:val="0"/>
              <w:marTop w:val="0"/>
              <w:marBottom w:val="0"/>
              <w:divBdr>
                <w:top w:val="none" w:sz="0" w:space="0" w:color="auto"/>
                <w:left w:val="none" w:sz="0" w:space="0" w:color="auto"/>
                <w:bottom w:val="none" w:sz="0" w:space="0" w:color="auto"/>
                <w:right w:val="none" w:sz="0" w:space="0" w:color="auto"/>
              </w:divBdr>
            </w:div>
            <w:div w:id="1169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893">
      <w:bodyDiv w:val="1"/>
      <w:marLeft w:val="0"/>
      <w:marRight w:val="0"/>
      <w:marTop w:val="0"/>
      <w:marBottom w:val="0"/>
      <w:divBdr>
        <w:top w:val="none" w:sz="0" w:space="0" w:color="auto"/>
        <w:left w:val="none" w:sz="0" w:space="0" w:color="auto"/>
        <w:bottom w:val="none" w:sz="0" w:space="0" w:color="auto"/>
        <w:right w:val="none" w:sz="0" w:space="0" w:color="auto"/>
      </w:divBdr>
      <w:divsChild>
        <w:div w:id="675033489">
          <w:marLeft w:val="0"/>
          <w:marRight w:val="0"/>
          <w:marTop w:val="0"/>
          <w:marBottom w:val="0"/>
          <w:divBdr>
            <w:top w:val="none" w:sz="0" w:space="0" w:color="auto"/>
            <w:left w:val="none" w:sz="0" w:space="0" w:color="auto"/>
            <w:bottom w:val="none" w:sz="0" w:space="0" w:color="auto"/>
            <w:right w:val="none" w:sz="0" w:space="0" w:color="auto"/>
          </w:divBdr>
          <w:divsChild>
            <w:div w:id="243688989">
              <w:marLeft w:val="0"/>
              <w:marRight w:val="0"/>
              <w:marTop w:val="0"/>
              <w:marBottom w:val="0"/>
              <w:divBdr>
                <w:top w:val="none" w:sz="0" w:space="0" w:color="auto"/>
                <w:left w:val="none" w:sz="0" w:space="0" w:color="auto"/>
                <w:bottom w:val="none" w:sz="0" w:space="0" w:color="auto"/>
                <w:right w:val="none" w:sz="0" w:space="0" w:color="auto"/>
              </w:divBdr>
            </w:div>
            <w:div w:id="2023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4271">
      <w:bodyDiv w:val="1"/>
      <w:marLeft w:val="0"/>
      <w:marRight w:val="0"/>
      <w:marTop w:val="0"/>
      <w:marBottom w:val="0"/>
      <w:divBdr>
        <w:top w:val="none" w:sz="0" w:space="0" w:color="auto"/>
        <w:left w:val="none" w:sz="0" w:space="0" w:color="auto"/>
        <w:bottom w:val="none" w:sz="0" w:space="0" w:color="auto"/>
        <w:right w:val="none" w:sz="0" w:space="0" w:color="auto"/>
      </w:divBdr>
    </w:div>
    <w:div w:id="624585622">
      <w:bodyDiv w:val="1"/>
      <w:marLeft w:val="0"/>
      <w:marRight w:val="0"/>
      <w:marTop w:val="0"/>
      <w:marBottom w:val="0"/>
      <w:divBdr>
        <w:top w:val="none" w:sz="0" w:space="0" w:color="auto"/>
        <w:left w:val="none" w:sz="0" w:space="0" w:color="auto"/>
        <w:bottom w:val="none" w:sz="0" w:space="0" w:color="auto"/>
        <w:right w:val="none" w:sz="0" w:space="0" w:color="auto"/>
      </w:divBdr>
      <w:divsChild>
        <w:div w:id="749886902">
          <w:marLeft w:val="0"/>
          <w:marRight w:val="0"/>
          <w:marTop w:val="0"/>
          <w:marBottom w:val="0"/>
          <w:divBdr>
            <w:top w:val="none" w:sz="0" w:space="0" w:color="auto"/>
            <w:left w:val="none" w:sz="0" w:space="0" w:color="auto"/>
            <w:bottom w:val="none" w:sz="0" w:space="0" w:color="auto"/>
            <w:right w:val="none" w:sz="0" w:space="0" w:color="auto"/>
          </w:divBdr>
          <w:divsChild>
            <w:div w:id="189685233">
              <w:marLeft w:val="0"/>
              <w:marRight w:val="0"/>
              <w:marTop w:val="0"/>
              <w:marBottom w:val="0"/>
              <w:divBdr>
                <w:top w:val="none" w:sz="0" w:space="0" w:color="auto"/>
                <w:left w:val="none" w:sz="0" w:space="0" w:color="auto"/>
                <w:bottom w:val="none" w:sz="0" w:space="0" w:color="auto"/>
                <w:right w:val="none" w:sz="0" w:space="0" w:color="auto"/>
              </w:divBdr>
            </w:div>
            <w:div w:id="2083524134">
              <w:marLeft w:val="0"/>
              <w:marRight w:val="0"/>
              <w:marTop w:val="0"/>
              <w:marBottom w:val="0"/>
              <w:divBdr>
                <w:top w:val="none" w:sz="0" w:space="0" w:color="auto"/>
                <w:left w:val="none" w:sz="0" w:space="0" w:color="auto"/>
                <w:bottom w:val="none" w:sz="0" w:space="0" w:color="auto"/>
                <w:right w:val="none" w:sz="0" w:space="0" w:color="auto"/>
              </w:divBdr>
            </w:div>
            <w:div w:id="1290476932">
              <w:marLeft w:val="0"/>
              <w:marRight w:val="0"/>
              <w:marTop w:val="0"/>
              <w:marBottom w:val="0"/>
              <w:divBdr>
                <w:top w:val="none" w:sz="0" w:space="0" w:color="auto"/>
                <w:left w:val="none" w:sz="0" w:space="0" w:color="auto"/>
                <w:bottom w:val="none" w:sz="0" w:space="0" w:color="auto"/>
                <w:right w:val="none" w:sz="0" w:space="0" w:color="auto"/>
              </w:divBdr>
            </w:div>
            <w:div w:id="1930196038">
              <w:marLeft w:val="0"/>
              <w:marRight w:val="0"/>
              <w:marTop w:val="0"/>
              <w:marBottom w:val="0"/>
              <w:divBdr>
                <w:top w:val="none" w:sz="0" w:space="0" w:color="auto"/>
                <w:left w:val="none" w:sz="0" w:space="0" w:color="auto"/>
                <w:bottom w:val="none" w:sz="0" w:space="0" w:color="auto"/>
                <w:right w:val="none" w:sz="0" w:space="0" w:color="auto"/>
              </w:divBdr>
            </w:div>
            <w:div w:id="1497375932">
              <w:marLeft w:val="0"/>
              <w:marRight w:val="0"/>
              <w:marTop w:val="0"/>
              <w:marBottom w:val="0"/>
              <w:divBdr>
                <w:top w:val="none" w:sz="0" w:space="0" w:color="auto"/>
                <w:left w:val="none" w:sz="0" w:space="0" w:color="auto"/>
                <w:bottom w:val="none" w:sz="0" w:space="0" w:color="auto"/>
                <w:right w:val="none" w:sz="0" w:space="0" w:color="auto"/>
              </w:divBdr>
            </w:div>
            <w:div w:id="1103572078">
              <w:marLeft w:val="0"/>
              <w:marRight w:val="0"/>
              <w:marTop w:val="0"/>
              <w:marBottom w:val="0"/>
              <w:divBdr>
                <w:top w:val="none" w:sz="0" w:space="0" w:color="auto"/>
                <w:left w:val="none" w:sz="0" w:space="0" w:color="auto"/>
                <w:bottom w:val="none" w:sz="0" w:space="0" w:color="auto"/>
                <w:right w:val="none" w:sz="0" w:space="0" w:color="auto"/>
              </w:divBdr>
            </w:div>
            <w:div w:id="42024908">
              <w:marLeft w:val="0"/>
              <w:marRight w:val="0"/>
              <w:marTop w:val="0"/>
              <w:marBottom w:val="0"/>
              <w:divBdr>
                <w:top w:val="none" w:sz="0" w:space="0" w:color="auto"/>
                <w:left w:val="none" w:sz="0" w:space="0" w:color="auto"/>
                <w:bottom w:val="none" w:sz="0" w:space="0" w:color="auto"/>
                <w:right w:val="none" w:sz="0" w:space="0" w:color="auto"/>
              </w:divBdr>
            </w:div>
            <w:div w:id="2135129106">
              <w:marLeft w:val="0"/>
              <w:marRight w:val="0"/>
              <w:marTop w:val="0"/>
              <w:marBottom w:val="0"/>
              <w:divBdr>
                <w:top w:val="none" w:sz="0" w:space="0" w:color="auto"/>
                <w:left w:val="none" w:sz="0" w:space="0" w:color="auto"/>
                <w:bottom w:val="none" w:sz="0" w:space="0" w:color="auto"/>
                <w:right w:val="none" w:sz="0" w:space="0" w:color="auto"/>
              </w:divBdr>
            </w:div>
            <w:div w:id="1926717689">
              <w:marLeft w:val="0"/>
              <w:marRight w:val="0"/>
              <w:marTop w:val="0"/>
              <w:marBottom w:val="0"/>
              <w:divBdr>
                <w:top w:val="none" w:sz="0" w:space="0" w:color="auto"/>
                <w:left w:val="none" w:sz="0" w:space="0" w:color="auto"/>
                <w:bottom w:val="none" w:sz="0" w:space="0" w:color="auto"/>
                <w:right w:val="none" w:sz="0" w:space="0" w:color="auto"/>
              </w:divBdr>
            </w:div>
            <w:div w:id="16966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7512">
      <w:bodyDiv w:val="1"/>
      <w:marLeft w:val="0"/>
      <w:marRight w:val="0"/>
      <w:marTop w:val="0"/>
      <w:marBottom w:val="0"/>
      <w:divBdr>
        <w:top w:val="none" w:sz="0" w:space="0" w:color="auto"/>
        <w:left w:val="none" w:sz="0" w:space="0" w:color="auto"/>
        <w:bottom w:val="none" w:sz="0" w:space="0" w:color="auto"/>
        <w:right w:val="none" w:sz="0" w:space="0" w:color="auto"/>
      </w:divBdr>
      <w:divsChild>
        <w:div w:id="718289641">
          <w:marLeft w:val="0"/>
          <w:marRight w:val="0"/>
          <w:marTop w:val="0"/>
          <w:marBottom w:val="0"/>
          <w:divBdr>
            <w:top w:val="none" w:sz="0" w:space="0" w:color="auto"/>
            <w:left w:val="none" w:sz="0" w:space="0" w:color="auto"/>
            <w:bottom w:val="none" w:sz="0" w:space="0" w:color="auto"/>
            <w:right w:val="none" w:sz="0" w:space="0" w:color="auto"/>
          </w:divBdr>
          <w:divsChild>
            <w:div w:id="681080822">
              <w:marLeft w:val="0"/>
              <w:marRight w:val="0"/>
              <w:marTop w:val="0"/>
              <w:marBottom w:val="0"/>
              <w:divBdr>
                <w:top w:val="none" w:sz="0" w:space="0" w:color="auto"/>
                <w:left w:val="none" w:sz="0" w:space="0" w:color="auto"/>
                <w:bottom w:val="none" w:sz="0" w:space="0" w:color="auto"/>
                <w:right w:val="none" w:sz="0" w:space="0" w:color="auto"/>
              </w:divBdr>
            </w:div>
            <w:div w:id="10395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346">
      <w:bodyDiv w:val="1"/>
      <w:marLeft w:val="0"/>
      <w:marRight w:val="0"/>
      <w:marTop w:val="0"/>
      <w:marBottom w:val="0"/>
      <w:divBdr>
        <w:top w:val="none" w:sz="0" w:space="0" w:color="auto"/>
        <w:left w:val="none" w:sz="0" w:space="0" w:color="auto"/>
        <w:bottom w:val="none" w:sz="0" w:space="0" w:color="auto"/>
        <w:right w:val="none" w:sz="0" w:space="0" w:color="auto"/>
      </w:divBdr>
      <w:divsChild>
        <w:div w:id="623387758">
          <w:marLeft w:val="0"/>
          <w:marRight w:val="0"/>
          <w:marTop w:val="0"/>
          <w:marBottom w:val="0"/>
          <w:divBdr>
            <w:top w:val="none" w:sz="0" w:space="0" w:color="auto"/>
            <w:left w:val="none" w:sz="0" w:space="0" w:color="auto"/>
            <w:bottom w:val="none" w:sz="0" w:space="0" w:color="auto"/>
            <w:right w:val="none" w:sz="0" w:space="0" w:color="auto"/>
          </w:divBdr>
          <w:divsChild>
            <w:div w:id="1348675624">
              <w:marLeft w:val="0"/>
              <w:marRight w:val="0"/>
              <w:marTop w:val="0"/>
              <w:marBottom w:val="0"/>
              <w:divBdr>
                <w:top w:val="none" w:sz="0" w:space="0" w:color="auto"/>
                <w:left w:val="none" w:sz="0" w:space="0" w:color="auto"/>
                <w:bottom w:val="none" w:sz="0" w:space="0" w:color="auto"/>
                <w:right w:val="none" w:sz="0" w:space="0" w:color="auto"/>
              </w:divBdr>
            </w:div>
            <w:div w:id="2761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398">
      <w:bodyDiv w:val="1"/>
      <w:marLeft w:val="0"/>
      <w:marRight w:val="0"/>
      <w:marTop w:val="0"/>
      <w:marBottom w:val="0"/>
      <w:divBdr>
        <w:top w:val="none" w:sz="0" w:space="0" w:color="auto"/>
        <w:left w:val="none" w:sz="0" w:space="0" w:color="auto"/>
        <w:bottom w:val="none" w:sz="0" w:space="0" w:color="auto"/>
        <w:right w:val="none" w:sz="0" w:space="0" w:color="auto"/>
      </w:divBdr>
      <w:divsChild>
        <w:div w:id="1775202974">
          <w:marLeft w:val="480"/>
          <w:marRight w:val="0"/>
          <w:marTop w:val="0"/>
          <w:marBottom w:val="0"/>
          <w:divBdr>
            <w:top w:val="none" w:sz="0" w:space="0" w:color="auto"/>
            <w:left w:val="none" w:sz="0" w:space="0" w:color="auto"/>
            <w:bottom w:val="none" w:sz="0" w:space="0" w:color="auto"/>
            <w:right w:val="none" w:sz="0" w:space="0" w:color="auto"/>
          </w:divBdr>
        </w:div>
        <w:div w:id="1524857679">
          <w:marLeft w:val="480"/>
          <w:marRight w:val="0"/>
          <w:marTop w:val="0"/>
          <w:marBottom w:val="0"/>
          <w:divBdr>
            <w:top w:val="none" w:sz="0" w:space="0" w:color="auto"/>
            <w:left w:val="none" w:sz="0" w:space="0" w:color="auto"/>
            <w:bottom w:val="none" w:sz="0" w:space="0" w:color="auto"/>
            <w:right w:val="none" w:sz="0" w:space="0" w:color="auto"/>
          </w:divBdr>
        </w:div>
        <w:div w:id="44377993">
          <w:marLeft w:val="480"/>
          <w:marRight w:val="0"/>
          <w:marTop w:val="0"/>
          <w:marBottom w:val="0"/>
          <w:divBdr>
            <w:top w:val="none" w:sz="0" w:space="0" w:color="auto"/>
            <w:left w:val="none" w:sz="0" w:space="0" w:color="auto"/>
            <w:bottom w:val="none" w:sz="0" w:space="0" w:color="auto"/>
            <w:right w:val="none" w:sz="0" w:space="0" w:color="auto"/>
          </w:divBdr>
        </w:div>
        <w:div w:id="349332023">
          <w:marLeft w:val="480"/>
          <w:marRight w:val="0"/>
          <w:marTop w:val="0"/>
          <w:marBottom w:val="0"/>
          <w:divBdr>
            <w:top w:val="none" w:sz="0" w:space="0" w:color="auto"/>
            <w:left w:val="none" w:sz="0" w:space="0" w:color="auto"/>
            <w:bottom w:val="none" w:sz="0" w:space="0" w:color="auto"/>
            <w:right w:val="none" w:sz="0" w:space="0" w:color="auto"/>
          </w:divBdr>
        </w:div>
      </w:divsChild>
    </w:div>
    <w:div w:id="1130321776">
      <w:bodyDiv w:val="1"/>
      <w:marLeft w:val="0"/>
      <w:marRight w:val="0"/>
      <w:marTop w:val="0"/>
      <w:marBottom w:val="0"/>
      <w:divBdr>
        <w:top w:val="none" w:sz="0" w:space="0" w:color="auto"/>
        <w:left w:val="none" w:sz="0" w:space="0" w:color="auto"/>
        <w:bottom w:val="none" w:sz="0" w:space="0" w:color="auto"/>
        <w:right w:val="none" w:sz="0" w:space="0" w:color="auto"/>
      </w:divBdr>
    </w:div>
    <w:div w:id="1370567555">
      <w:bodyDiv w:val="1"/>
      <w:marLeft w:val="0"/>
      <w:marRight w:val="0"/>
      <w:marTop w:val="0"/>
      <w:marBottom w:val="0"/>
      <w:divBdr>
        <w:top w:val="none" w:sz="0" w:space="0" w:color="auto"/>
        <w:left w:val="none" w:sz="0" w:space="0" w:color="auto"/>
        <w:bottom w:val="none" w:sz="0" w:space="0" w:color="auto"/>
        <w:right w:val="none" w:sz="0" w:space="0" w:color="auto"/>
      </w:divBdr>
    </w:div>
    <w:div w:id="1438603341">
      <w:bodyDiv w:val="1"/>
      <w:marLeft w:val="0"/>
      <w:marRight w:val="0"/>
      <w:marTop w:val="0"/>
      <w:marBottom w:val="0"/>
      <w:divBdr>
        <w:top w:val="none" w:sz="0" w:space="0" w:color="auto"/>
        <w:left w:val="none" w:sz="0" w:space="0" w:color="auto"/>
        <w:bottom w:val="none" w:sz="0" w:space="0" w:color="auto"/>
        <w:right w:val="none" w:sz="0" w:space="0" w:color="auto"/>
      </w:divBdr>
      <w:divsChild>
        <w:div w:id="540166208">
          <w:marLeft w:val="0"/>
          <w:marRight w:val="0"/>
          <w:marTop w:val="0"/>
          <w:marBottom w:val="0"/>
          <w:divBdr>
            <w:top w:val="none" w:sz="0" w:space="0" w:color="auto"/>
            <w:left w:val="none" w:sz="0" w:space="0" w:color="auto"/>
            <w:bottom w:val="none" w:sz="0" w:space="0" w:color="auto"/>
            <w:right w:val="none" w:sz="0" w:space="0" w:color="auto"/>
          </w:divBdr>
          <w:divsChild>
            <w:div w:id="2133789016">
              <w:marLeft w:val="0"/>
              <w:marRight w:val="0"/>
              <w:marTop w:val="0"/>
              <w:marBottom w:val="0"/>
              <w:divBdr>
                <w:top w:val="none" w:sz="0" w:space="0" w:color="auto"/>
                <w:left w:val="none" w:sz="0" w:space="0" w:color="auto"/>
                <w:bottom w:val="none" w:sz="0" w:space="0" w:color="auto"/>
                <w:right w:val="none" w:sz="0" w:space="0" w:color="auto"/>
              </w:divBdr>
            </w:div>
            <w:div w:id="19587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962">
      <w:bodyDiv w:val="1"/>
      <w:marLeft w:val="0"/>
      <w:marRight w:val="0"/>
      <w:marTop w:val="0"/>
      <w:marBottom w:val="0"/>
      <w:divBdr>
        <w:top w:val="none" w:sz="0" w:space="0" w:color="auto"/>
        <w:left w:val="none" w:sz="0" w:space="0" w:color="auto"/>
        <w:bottom w:val="none" w:sz="0" w:space="0" w:color="auto"/>
        <w:right w:val="none" w:sz="0" w:space="0" w:color="auto"/>
      </w:divBdr>
    </w:div>
    <w:div w:id="1892111746">
      <w:bodyDiv w:val="1"/>
      <w:marLeft w:val="0"/>
      <w:marRight w:val="0"/>
      <w:marTop w:val="0"/>
      <w:marBottom w:val="0"/>
      <w:divBdr>
        <w:top w:val="none" w:sz="0" w:space="0" w:color="auto"/>
        <w:left w:val="none" w:sz="0" w:space="0" w:color="auto"/>
        <w:bottom w:val="none" w:sz="0" w:space="0" w:color="auto"/>
        <w:right w:val="none" w:sz="0" w:space="0" w:color="auto"/>
      </w:divBdr>
      <w:divsChild>
        <w:div w:id="84422348">
          <w:marLeft w:val="0"/>
          <w:marRight w:val="0"/>
          <w:marTop w:val="0"/>
          <w:marBottom w:val="0"/>
          <w:divBdr>
            <w:top w:val="none" w:sz="0" w:space="0" w:color="auto"/>
            <w:left w:val="none" w:sz="0" w:space="0" w:color="auto"/>
            <w:bottom w:val="none" w:sz="0" w:space="0" w:color="auto"/>
            <w:right w:val="none" w:sz="0" w:space="0" w:color="auto"/>
          </w:divBdr>
          <w:divsChild>
            <w:div w:id="1468470775">
              <w:marLeft w:val="0"/>
              <w:marRight w:val="0"/>
              <w:marTop w:val="0"/>
              <w:marBottom w:val="0"/>
              <w:divBdr>
                <w:top w:val="none" w:sz="0" w:space="0" w:color="auto"/>
                <w:left w:val="none" w:sz="0" w:space="0" w:color="auto"/>
                <w:bottom w:val="none" w:sz="0" w:space="0" w:color="auto"/>
                <w:right w:val="none" w:sz="0" w:space="0" w:color="auto"/>
              </w:divBdr>
            </w:div>
            <w:div w:id="851719101">
              <w:marLeft w:val="0"/>
              <w:marRight w:val="0"/>
              <w:marTop w:val="0"/>
              <w:marBottom w:val="0"/>
              <w:divBdr>
                <w:top w:val="none" w:sz="0" w:space="0" w:color="auto"/>
                <w:left w:val="none" w:sz="0" w:space="0" w:color="auto"/>
                <w:bottom w:val="none" w:sz="0" w:space="0" w:color="auto"/>
                <w:right w:val="none" w:sz="0" w:space="0" w:color="auto"/>
              </w:divBdr>
            </w:div>
            <w:div w:id="1914659889">
              <w:marLeft w:val="0"/>
              <w:marRight w:val="0"/>
              <w:marTop w:val="0"/>
              <w:marBottom w:val="0"/>
              <w:divBdr>
                <w:top w:val="none" w:sz="0" w:space="0" w:color="auto"/>
                <w:left w:val="none" w:sz="0" w:space="0" w:color="auto"/>
                <w:bottom w:val="none" w:sz="0" w:space="0" w:color="auto"/>
                <w:right w:val="none" w:sz="0" w:space="0" w:color="auto"/>
              </w:divBdr>
            </w:div>
            <w:div w:id="1248997215">
              <w:marLeft w:val="0"/>
              <w:marRight w:val="0"/>
              <w:marTop w:val="0"/>
              <w:marBottom w:val="0"/>
              <w:divBdr>
                <w:top w:val="none" w:sz="0" w:space="0" w:color="auto"/>
                <w:left w:val="none" w:sz="0" w:space="0" w:color="auto"/>
                <w:bottom w:val="none" w:sz="0" w:space="0" w:color="auto"/>
                <w:right w:val="none" w:sz="0" w:space="0" w:color="auto"/>
              </w:divBdr>
            </w:div>
            <w:div w:id="1721248708">
              <w:marLeft w:val="0"/>
              <w:marRight w:val="0"/>
              <w:marTop w:val="0"/>
              <w:marBottom w:val="0"/>
              <w:divBdr>
                <w:top w:val="none" w:sz="0" w:space="0" w:color="auto"/>
                <w:left w:val="none" w:sz="0" w:space="0" w:color="auto"/>
                <w:bottom w:val="none" w:sz="0" w:space="0" w:color="auto"/>
                <w:right w:val="none" w:sz="0" w:space="0" w:color="auto"/>
              </w:divBdr>
            </w:div>
            <w:div w:id="293289605">
              <w:marLeft w:val="0"/>
              <w:marRight w:val="0"/>
              <w:marTop w:val="0"/>
              <w:marBottom w:val="0"/>
              <w:divBdr>
                <w:top w:val="none" w:sz="0" w:space="0" w:color="auto"/>
                <w:left w:val="none" w:sz="0" w:space="0" w:color="auto"/>
                <w:bottom w:val="none" w:sz="0" w:space="0" w:color="auto"/>
                <w:right w:val="none" w:sz="0" w:space="0" w:color="auto"/>
              </w:divBdr>
            </w:div>
            <w:div w:id="253513036">
              <w:marLeft w:val="0"/>
              <w:marRight w:val="0"/>
              <w:marTop w:val="0"/>
              <w:marBottom w:val="0"/>
              <w:divBdr>
                <w:top w:val="none" w:sz="0" w:space="0" w:color="auto"/>
                <w:left w:val="none" w:sz="0" w:space="0" w:color="auto"/>
                <w:bottom w:val="none" w:sz="0" w:space="0" w:color="auto"/>
                <w:right w:val="none" w:sz="0" w:space="0" w:color="auto"/>
              </w:divBdr>
            </w:div>
            <w:div w:id="1808206422">
              <w:marLeft w:val="0"/>
              <w:marRight w:val="0"/>
              <w:marTop w:val="0"/>
              <w:marBottom w:val="0"/>
              <w:divBdr>
                <w:top w:val="none" w:sz="0" w:space="0" w:color="auto"/>
                <w:left w:val="none" w:sz="0" w:space="0" w:color="auto"/>
                <w:bottom w:val="none" w:sz="0" w:space="0" w:color="auto"/>
                <w:right w:val="none" w:sz="0" w:space="0" w:color="auto"/>
              </w:divBdr>
            </w:div>
            <w:div w:id="414087883">
              <w:marLeft w:val="0"/>
              <w:marRight w:val="0"/>
              <w:marTop w:val="0"/>
              <w:marBottom w:val="0"/>
              <w:divBdr>
                <w:top w:val="none" w:sz="0" w:space="0" w:color="auto"/>
                <w:left w:val="none" w:sz="0" w:space="0" w:color="auto"/>
                <w:bottom w:val="none" w:sz="0" w:space="0" w:color="auto"/>
                <w:right w:val="none" w:sz="0" w:space="0" w:color="auto"/>
              </w:divBdr>
            </w:div>
            <w:div w:id="19105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80011">
      <w:bodyDiv w:val="1"/>
      <w:marLeft w:val="0"/>
      <w:marRight w:val="0"/>
      <w:marTop w:val="0"/>
      <w:marBottom w:val="0"/>
      <w:divBdr>
        <w:top w:val="none" w:sz="0" w:space="0" w:color="auto"/>
        <w:left w:val="none" w:sz="0" w:space="0" w:color="auto"/>
        <w:bottom w:val="none" w:sz="0" w:space="0" w:color="auto"/>
        <w:right w:val="none" w:sz="0" w:space="0" w:color="auto"/>
      </w:divBdr>
      <w:divsChild>
        <w:div w:id="1570578497">
          <w:marLeft w:val="0"/>
          <w:marRight w:val="0"/>
          <w:marTop w:val="0"/>
          <w:marBottom w:val="0"/>
          <w:divBdr>
            <w:top w:val="none" w:sz="0" w:space="0" w:color="auto"/>
            <w:left w:val="none" w:sz="0" w:space="0" w:color="auto"/>
            <w:bottom w:val="none" w:sz="0" w:space="0" w:color="auto"/>
            <w:right w:val="none" w:sz="0" w:space="0" w:color="auto"/>
          </w:divBdr>
          <w:divsChild>
            <w:div w:id="550730838">
              <w:marLeft w:val="0"/>
              <w:marRight w:val="0"/>
              <w:marTop w:val="0"/>
              <w:marBottom w:val="0"/>
              <w:divBdr>
                <w:top w:val="none" w:sz="0" w:space="0" w:color="auto"/>
                <w:left w:val="none" w:sz="0" w:space="0" w:color="auto"/>
                <w:bottom w:val="none" w:sz="0" w:space="0" w:color="auto"/>
                <w:right w:val="none" w:sz="0" w:space="0" w:color="auto"/>
              </w:divBdr>
            </w:div>
            <w:div w:id="241063367">
              <w:marLeft w:val="0"/>
              <w:marRight w:val="0"/>
              <w:marTop w:val="0"/>
              <w:marBottom w:val="0"/>
              <w:divBdr>
                <w:top w:val="none" w:sz="0" w:space="0" w:color="auto"/>
                <w:left w:val="none" w:sz="0" w:space="0" w:color="auto"/>
                <w:bottom w:val="none" w:sz="0" w:space="0" w:color="auto"/>
                <w:right w:val="none" w:sz="0" w:space="0" w:color="auto"/>
              </w:divBdr>
            </w:div>
            <w:div w:id="1632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4CD788CA-26E9-4F4A-B546-426E1AF4A46F}"/>
      </w:docPartPr>
      <w:docPartBody>
        <w:p w:rsidR="00000000" w:rsidRDefault="00DD45F6">
          <w:r w:rsidRPr="004D6483">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F6"/>
    <w:rsid w:val="008A3FFF"/>
    <w:rsid w:val="00DD45F6"/>
    <w:rsid w:val="00FF4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D45F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997330-A2B4-4001-B887-098EF5B35FD2}">
  <we:reference id="f78a3046-9e99-4300-aa2b-5814002b01a2" version="1.55.1.0" store="EXCatalog" storeType="EXCatalog"/>
  <we:alternateReferences>
    <we:reference id="WA104382081" version="1.55.1.0" store="pt-BR" storeType="OMEX"/>
  </we:alternateReferences>
  <we:properties>
    <we:property name="MENDELEY_CITATIONS" value="[{&quot;citationID&quot;:&quot;MENDELEY_CITATION_f72a591d-dc35-486d-9b81-9d672ba99017&quot;,&quot;properties&quot;:{&quot;noteIndex&quot;:0},&quot;isEdited&quot;:false,&quot;manualOverride&quot;:{&quot;isManuallyOverridden&quot;:false,&quot;citeprocText&quot;:&quot;(Jiang et al., 2016)&quot;,&quot;manualOverrideText&quot;:&quot;&quot;},&quot;citationTag&quot;:&quot;MENDELEY_CITATION_v3_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&quot;,&quot;citationItems&quot;:[{&quot;id&quot;:&quot;ad036035-aa15-3be1-8416-a90dd7f31df1&quot;,&quot;itemData&quot;:{&quot;type&quot;:&quot;article-journal&quot;,&quot;id&quot;:&quot;ad036035-aa15-3be1-8416-a90dd7f31df1&quot;,&quot;title&quot;:&quot;A reduction in the butyrate producing species Roseburia spp. and Faecalibacterium prausnitzii is associated with chronic kidney disease progression&quot;,&quot;author&quot;:[{&quot;family&quot;:&quot;Jiang&quot;,&quot;given&quot;:&quot;Shuanghong&quot;,&quot;parse-names&quot;:false,&quot;dropping-particle&quot;:&quot;&quot;,&quot;non-dropping-particle&quot;:&quot;&quot;},{&quot;family&quot;:&quot;Xie&quot;,&quot;given&quot;:&quot;Shan&quot;,&quot;parse-names&quot;:false,&quot;dropping-particle&quot;:&quot;&quot;,&quot;non-dropping-particle&quot;:&quot;&quot;},{&quot;family&quot;:&quot;Lv&quot;,&quot;given&quot;:&quot;Dan&quot;,&quot;parse-names&quot;:false,&quot;dropping-particle&quot;:&quot;&quot;,&quot;non-dropping-particle&quot;:&quot;&quot;},{&quot;family&quot;:&quot;Zhang&quot;,&quot;given&quot;:&quot;Yan&quot;,&quot;parse-names&quot;:false,&quot;dropping-particle&quot;:&quot;&quot;,&quot;non-dropping-particle&quot;:&quot;&quot;},{&quot;family&quot;:&quot;Deng&quot;,&quot;given&quot;:&quot;Jun&quot;,&quot;parse-names&quot;:false,&quot;dropping-particle&quot;:&quot;&quot;,&quot;non-dropping-particle&quot;:&quot;&quot;},{&quot;family&quot;:&quot;Zeng&quot;,&quot;given&quot;:&quot;Lishan&quot;,&quot;parse-names&quot;:false,&quot;dropping-particle&quot;:&quot;&quot;,&quot;non-dropping-particle&quot;:&quot;&quot;},{&quot;family&quot;:&quot;Chen&quot;,&quot;given&quot;:&quot;Ye&quot;,&quot;parse-names&quot;:false,&quot;dropping-particle&quot;:&quot;&quot;,&quot;non-dropping-particle&quot;:&quot;&quot;}],&quot;container-title&quot;:&quot;Antonie van Leeuwenhoek, International Journal of General and Molecular Microbiology&quot;,&quot;DOI&quot;:&quot;10.1007/s10482-016-0737-y&quot;,&quot;ISSN&quot;:&quot;15729699&quot;,&quot;PMID&quot;:&quot;27431681&quot;,&quot;issued&quot;:{&quot;date-parts&quot;:[[2016,10,1]]},&quot;page&quot;:&quot;1389-1396&quot;,&quot;abstract&quot;:&quot;The human gut microbiota plays an important role in human health and might also be implicated in kidney disease. The interest in butyrate producing bacteria has recently increased and is a poorly understood faecal condition in chronic kidney disease (CKD). Therefore, we evaluated differences of the butyrate producing species Roseburia spp. and Faecalibacterium prausnitzii in the faeces of Chinese patients with CKD. A case–control study was carried out for 65 CKD patients and 20 healthy controls. Differences were quantitatively validated using quantitative real-time polymerase chain reaction (qPCR). Spearman rank correlation was used to analyse the correlation between gut microbiota and clinical variables. Roseburia spp. and F. prausnitzii were significantly different in CKD patients and controls (p = 0.001; p = 0.025, respectively) and reduced more markedly in end stage renal disease (p = 0.000; p = 0.003, respectively) and microinflammation (p = 0.004; p = 0.001, respectively). Roseburia spp. and F. prausnitzii were negatively associated with C-reactive protein in plasma (r = −0.493, p = 0.00; r = −0.528, p = 0.000; respectively) and Cystatin C (r = −0.321, p = 0.006; r = −0.445, p = 0.000; respectively). They were positively associated with eGFR (r = 0.347, p = 0.002; r = 0.416, p = 0.000; respectively). The negative correlation between Roseburia spp., F. prausnitzii and CRP and renal function suggested that the depletion of butyrate producing bacteria may contribute to CKD-associated inflammation and CKD progression. Roseburia spp. and F. prausnitzii may thus serve as ‘microbiomarkers’.&quot;,&quot;publisher&quot;:&quot;Springer Netherlands&quot;,&quot;issue&quot;:&quot;10&quot;,&quot;volume&quot;:&quot;109&quot;,&quot;container-title-short&quot;:&quot;&quot;},&quot;isTemporary&quot;:false}]},{&quot;citationID&quot;:&quot;MENDELEY_CITATION_fb0c06cc-edae-45b7-9b42-caac4b9fb619&quot;,&quot;properties&quot;:{&quot;noteIndex&quot;:0},&quot;isEdited&quot;:false,&quot;manualOverride&quot;:{&quot;isManuallyOverridden&quot;:false,&quot;citeprocText&quot;:&quot;(Kovatcheva-Datchary et al., 2015)&quot;,&quot;manualOverrideText&quot;:&quot;&quot;},&quot;citationTag&quot;:&quot;MENDELEY_CITATION_v3_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&quot;,&quot;citationItems&quot;:[{&quot;id&quot;:&quot;5af0283c-1715-3b94-a4be-114c08f58e53&quot;,&quot;itemData&quot;:{&quot;type&quot;:&quot;article-journal&quot;,&quot;id&quot;:&quot;5af0283c-1715-3b94-a4be-114c08f58e53&quot;,&quot;title&quot;:&quot;Dietary Fiber-Induced Improvement in Glucose Metabolism Is Associated with Increased Abundance of Prevotella&quot;,&quot;author&quot;:[{&quot;family&quot;:&quot;Kovatcheva-Datchary&quot;,&quot;given&quot;:&quot;Petia&quot;,&quot;parse-names&quot;:false,&quot;dropping-particle&quot;:&quot;&quot;,&quot;non-dropping-particle&quot;:&quot;&quot;},{&quot;family&quot;:&quot;Nilsson&quot;,&quot;given&quot;:&quot;Anne&quot;,&quot;parse-names&quot;:false,&quot;dropping-particle&quot;:&quot;&quot;,&quot;non-dropping-particle&quot;:&quot;&quot;},{&quot;family&quot;:&quot;Akrami&quot;,&quot;given&quot;:&quot;Rozita&quot;,&quot;parse-names&quot;:false,&quot;dropping-particle&quot;:&quot;&quot;,&quot;non-dropping-particle&quot;:&quot;&quot;},{&quot;family&quot;:&quot;Lee&quot;,&quot;given&quot;:&quot;Ying Shiuan&quot;,&quot;parse-names&quot;:false,&quot;dropping-particle&quot;:&quot;&quot;,&quot;non-dropping-particle&quot;:&quot;&quot;},{&quot;family&quot;:&quot;Vadder&quot;,&quot;given&quot;:&quot;Filipe&quot;,&quot;parse-names&quot;:false,&quot;dropping-particle&quot;:&quot;&quot;,&quot;non-dropping-particle&quot;:&quot;De&quot;},{&quot;family&quot;:&quot;Arora&quot;,&quot;given&quot;:&quot;Tulika&quot;,&quot;parse-names&quot;:false,&quot;dropping-particle&quot;:&quot;&quot;,&quot;non-dropping-particle&quot;:&quot;&quot;},{&quot;family&quot;:&quot;Hallen&quot;,&quot;given&quot;:&quot;Anna&quot;,&quot;parse-names&quot;:false,&quot;dropping-particle&quot;:&quot;&quot;,&quot;non-dropping-particle&quot;:&quot;&quot;},{&quot;family&quot;:&quot;Martens&quot;,&quot;given&quot;:&quot;Eric&quot;,&quot;parse-names&quot;:false,&quot;dropping-particle&quot;:&quot;&quot;,&quot;non-dropping-particle&quot;:&quot;&quot;},{&quot;family&quot;:&quot;Björck&quot;,&quot;given&quot;:&quot;Inger&quot;,&quot;parse-names&quot;:false,&quot;dropping-particle&quot;:&quot;&quot;,&quot;non-dropping-particle&quot;:&quot;&quot;},{&quot;family&quot;:&quot;Bäckhed&quot;,&quot;given&quot;:&quot;Fredrik&quot;,&quot;parse-names&quot;:false,&quot;dropping-particle&quot;:&quot;&quot;,&quot;non-dropping-particle&quot;:&quot;&quot;}],&quot;container-title&quot;:&quot;Cell Metabolism&quot;,&quot;container-title-short&quot;:&quot;Cell Metab&quot;,&quot;DOI&quot;:&quot;10.1016/j.cmet.2015.10.001&quot;,&quot;ISSN&quot;:&quot;19327420&quot;,&quot;PMID&quot;:&quot;26552345&quot;,&quot;issued&quot;:{&quot;date-parts&quot;:[[2015]]},&quot;page&quot;:&quot;971-982&quot;,&quot;abstract&quot;:&quot;The gut microbiota plays an important role in human health by interacting with host diet, but there is substantial inter-individual variation in the response to diet. Here we compared the gut microbiota composition of healthy subjects who exhibited improved glucose metabolism following 3-day consumption of barley kernel-based bread (BKB) with those who responded least to this dietary intervention. The Prevotella/Bacteroides ratio was higher in responders than non-responders after BKB. Metagenomic analysis showed that the gut microbiota of responders was enriched in Prevotella copri and had increased potential to ferment complex polysaccharides after BKB. Finally, germ-free mice transplanted with microbiota from responder human donors exhibited improved glucose metabolism and increased abundance of Prevotella and liver glycogen content compared with germ-free mice that received non-responder microbiota. Our findings indicate that Prevotella plays a role in the BKB-induced improvement in glucose metabolism observed in certain individuals, potentially by promoting increased glycogen storage.&quot;,&quot;publisher&quot;:&quot;Cell Press&quot;,&quot;issue&quot;:&quot;6&quot;,&quot;volume&quot;:&quot;22&quot;},&quot;isTemporary&quot;:false}]},{&quot;citationID&quot;:&quot;MENDELEY_CITATION_1cda05a3-6240-48a9-a8d9-82501dc41cb0&quot;,&quot;properties&quot;:{&quot;noteIndex&quot;:0},&quot;isEdited&quot;:false,&quot;manualOverride&quot;:{&quot;isManuallyOverridden&quot;:false,&quot;citeprocText&quot;:&quot;(Mevissen-Verhage et al., 1987)&quot;,&quot;manualOverrideText&quot;:&quot;&quot;},&quot;citationTag&quot;:&quot;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&quot;,&quot;citationItems&quot;:[{&quot;id&quot;:&quot;cf7838b2-b4b1-3a1c-ad1c-bb74720da0b9&quot;,&quot;itemData&quot;:{&quot;type&quot;:&quot;report&quot;,&quot;id&quot;:&quot;cf7838b2-b4b1-3a1c-ad1c-bb74720da0b9&quot;,&quot;title&quot;:&quot;Bifidobacterium, Bacteroides, and Clostridiumr spp. in Fecal Samples from Breast-Fed and Bottle-Fed Infants with and without Iron Supplement&quot;,&quot;author&quot;:[{&quot;family&quot;:&quot;Mevissen-Verhage&quot;,&quot;given&quot;:&quot;Elisabeth A E&quot;,&quot;parse-names&quot;:false,&quot;dropping-particle&quot;:&quot;&quot;,&quot;non-dropping-particle&quot;:&quot;&quot;},{&quot;family&quot;:&quot;Marcelis&quot;,&quot;given&quot;:&quot;Jan H&quot;,&quot;parse-names&quot;:false,&quot;dropping-particle&quot;:&quot;&quot;,&quot;non-dropping-particle&quot;:&quot;&quot;},{&quot;family&quot;:&quot;Vos&quot;,&quot;given&quot;:&quot;Machiel N&quot;,&quot;parse-names&quot;:false,&quot;dropping-particle&quot;:&quot;&quot;,&quot;non-dropping-particle&quot;:&quot;De&quot;},{&quot;family&quot;:&quot;Harmsen-Van Amerongen&quot;,&quot;given&quot;:&quot;Wilhelmina C M&quot;,&quot;parse-names&quot;:false,&quot;dropping-particle&quot;:&quot;&quot;,&quot;non-dropping-particle&quot;:&quot;&quot;},{&quot;family&quot;:&quot;Verhoef&quot;,&quot;given&quot;:&quot;Jan&quot;,&quot;parse-names&quot;:false,&quot;dropping-particle&quot;:&quot;&quot;,&quot;non-dropping-particle&quot;:&quot;&quot;}],&quot;container-title&quot;:&quot;JOURNAL OF CLINICAL MICROBIOLOGY&quot;,&quot;container-title-short&quot;:&quot;J Clin Microbiol&quot;,&quot;URL&quot;:&quot;https://journals.asm.org/journal/jcm&quot;,&quot;issued&quot;:{&quot;date-parts&quot;:[[1987]]},&quot;number-of-pages&quot;:&quot;285-289&quot;,&quot;abstract&quot;:&quot;Bifidobacterium, Bacteroides, and Clostridium spp. isolated from the feces of 23 neonates during the first 3 months of life were identified. Of the 23 neonates, 10 were breast fed, 6 received an infant formula with iron supplement (5 mg/liter), and 7 received the formula without iron supplement (iron concentration, &lt;0.5 mg/liter). The Bifidobacterium spp. most frequently isolated from the three groups of infants were B. longum, B. breve, B. adolescents, and B. bifidum. The Bacteroides spp. most frequently isolated were B. fragilis and B. vulgatus. The most common Clostridium sp. in the three groups of infants was C. perfringens. The type of milk did not select for species of Bifidobacterium, Bacteroides, or Clostridium, except for Clostridium butyricum, which was isolated significantly more often from bottle-fed infants with iron supplement than from the other groups, and Clostridium tertium, which was more often isolated from breast-fed infants. The species of the three anaerobic genera did not persist for a long period of time in the three groups of infants. Colonization of the large bowel of the neonate starts immediately after delivery. Gram-negative aerobic bacteria together with gram-positive and-negative anaerobic bacteria can be recovered from fecal specimens within 3 days after birth (24, 25). The vaginal and fecal flora of the mother, and also the environment (air, food, etc.), are important sources of bacteria. The fecal flora of infants fed with breast milk differs from that of bottle-fed infants (6). Several factors are responsible for this difference in the spectrum of coloniza-tion, including the high lactose content and poor buffering capacity of human milk together with the presence of iron-binding proteins such as lactoferrin (4-6). Although it is known that the anaerobic flora of breast-fed infants differs from that of bottle-fed infants, few data are available on the species of anaerobes inhabiting the gastro-intestinal tract of these infants. Therefore, we extended our previous work on the effect of iron on the neonatal gut flora (16, 17). Because Bifidobacterium and Bacteroides spp. are the major components of the normal neonatal flora (2, 24, 25) and Clostridium spp. are important as human intestinal pathogens, particularly in infants (7), these anaerobes received special attention. MATERIALS AND METHODS Infants. Twenty-three neonates delivered by a midwife in Utrecht, The Netherlands, were enrolled in the study. Of these, 10 were breast fed (iron concentration, &lt; 0.5 mg/liter), 6 were given an infant formula with iron supplement (concentration, S mg/liter; Altniron-M2; Nutricia, Zoetermeer, The Netherlands), and 7 received the formula without iron supplement (concentration, &lt;0.5 mg/liter). None of the infants was fed solid foods. Collection and transport of specimens. Stool samples (about 1 g) were collected once weekly by the mother and transferred to 19 ml of a prereduced transport medium (27). The medium was then kept at 4°C at home until the samples were collected by laboratory workers. In this way, all * Corresponding author. samples could be analyzed within 24 h for viable counts of Bifidobacterium, Bacteroides, and Clostridium spp. This procedure has been found to give reliable and reproducible results (26). In the laboratory, the preweighed bottle was weighed again for determination of the exact weight of thé fecal specimen the mother had collected. In this way, the number of bacteria per gram of feces could be calculated. Isolation of anaerobic bacteria. After homogenization, 20-fold dilutions of the specimens were prepared in cysteine-peptone broth; 0.03-ml samples of appropriate dilutiorls were inoculated on suitable media by the method of Miles et al. (19). Reinforced clostridial agar (Oxoid CM 151; Pharma-chemie, Haarlem, The Netherlands) supplemented with 0.5% glucose, 7.5% horse blood, and 0.03% China blue (ferri-ferrocyanide; Schmid Co., Stuttgart, Federal Republic of Germany) (RBC) was used for isolation of Bifidobacte-rium and Bacteroides spp. This medium does not inhibit growth of the anaerobes. Bifidobacterium spp. produce dark brown colonies, and Bacteroides spp. produce blue, translucent colonies (26). The limit of detection with this medium is 104 CFU/g of feces. Clostridium spp. were isolated on sulfite-polymyxin-milk agar containing 15 g of tryptone (Difco Laboratories, Detroit, Mich.), 10 g of yeast extract (E. Merck AG, Darmstadt, Federal Republic of Germany), 0.5 g of iron(III) citrate (Merck), and 18 g of Bacto-Agar (Difco) per 930 ml of distilled water; after sterilization and cooling of the medium to 56°C, S ml of filter-sterilized 5% Na2SO3, 10 ml of 0.1% colistin sulfate (Laboratoire.Roger Bellon, Paris, France), 4 ml of 1% neutral red (Difco), and 50 ml of sterile whole cow milk were added (8). This selective medium is suitable for the isolation of many Clostridium spp. and inhibits the growth of Bifidobacterium and Bacteroides spp. The medium permits the isolation of Clostridium spp. when they are present in amounts as low as 2 x. 103 CFU/g of feces. The media were incubated at 37°C in anaerobic jars containing 90% H2, 5% C02, and 5% N2 and read after 72 h. All media were prepared weekly and kept under nitrogen at 4°C until use. After incubation, each different colony of the representative genera from RBC and sulfite-polymyxin-milk 285&quot;},&quot;isTemporary&quot;:false}]},{&quot;citationID&quot;:&quot;MENDELEY_CITATION_87bbb4b1-7b1c-46a1-8f58-cd08aeb28afd&quot;,&quot;properties&quot;:{&quot;noteIndex&quot;:0},&quot;isEdited&quot;:false,&quot;manualOverride&quot;:{&quot;isManuallyOverridden&quot;:false,&quot;citeprocText&quot;:&quot;(Ma et al., 2023)&quot;,&quot;manualOverrideText&quot;:&quot;&quot;},&quot;citationTag&quot;:&quot;MENDELEY_CITATION_v3_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&quot;,&quot;citationItems&quot;:[{&quot;id&quot;:&quot;c1d8457c-1f2e-30d1-9bec-ce59a1d8b5de&quot;,&quot;itemData&quot;:{&quot;type&quot;:&quot;article&quot;,&quot;id&quot;:&quot;c1d8457c-1f2e-30d1-9bec-ce59a1d8b5de&quot;,&quot;title&quot;:&quot;Nocardioides: “Specialists” for Hard-to-Degrade Pollutants in the Environment&quot;,&quot;author&quot;:[{&quot;family&quot;:&quot;Ma&quot;,&quot;given&quot;:&quot;Yecheng&quot;,&quot;parse-names&quot;:false,&quot;dropping-particle&quot;:&quot;&quot;,&quot;non-dropping-particle&quot;:&quot;&quot;},{&quot;family&quot;:&quot;Wang&quot;,&quot;given&quot;:&quot;Jinxiu&quot;,&quot;parse-names&quot;:false,&quot;dropping-particle&quot;:&quot;&quot;,&quot;non-dropping-particle&quot;:&quot;&quot;},{&quot;family&quot;:&quot;Liu&quot;,&quot;given&quot;:&quot;Yang&quot;,&quot;parse-names&quot;:false,&quot;dropping-particle&quot;:&quot;&quot;,&quot;non-dropping-particle&quot;:&quot;&quot;},{&quot;family&quot;:&quot;Wang&quot;,&quot;given&quot;:&quot;Xinyue&quot;,&quot;parse-names&quot;:false,&quot;dropping-particle&quot;:&quot;&quot;,&quot;non-dropping-particle&quot;:&quot;&quot;},{&quot;family&quot;:&quot;Zhang&quot;,&quot;given&quot;:&quot;Binglin&quot;,&quot;parse-names&quot;:false,&quot;dropping-particle&quot;:&quot;&quot;,&quot;non-dropping-particle&quot;:&quot;&quot;},{&quot;family&quot;:&quot;Zhang&quot;,&quot;given&quot;:&quot;Wei&quot;,&quot;parse-names&quot;:false,&quot;dropping-particle&quot;:&quot;&quot;,&quot;non-dropping-particle&quot;:&quot;&quot;},{&quot;family&quot;:&quot;Chen&quot;,&quot;given&quot;:&quot;Tuo&quot;,&quot;parse-names&quot;:false,&quot;dropping-particle&quot;:&quot;&quot;,&quot;non-dropping-particle&quot;:&quot;&quot;},{&quot;family&quot;:&quot;Liu&quot;,&quot;given&quot;:&quot;Guangxiu&quot;,&quot;parse-names&quot;:false,&quot;dropping-particle&quot;:&quot;&quot;,&quot;non-dropping-particle&quot;:&quot;&quot;},{&quot;family&quot;:&quot;Xue&quot;,&quot;given&quot;:&quot;Lingui&quot;,&quot;parse-names&quot;:false,&quot;dropping-particle&quot;:&quot;&quot;,&quot;non-dropping-particle&quot;:&quot;&quot;},{&quot;family&quot;:&quot;Cui&quot;,&quot;given&quot;:&quot;Xiaowen&quot;,&quot;parse-names&quot;:false,&quot;dropping-particle&quot;:&quot;&quot;,&quot;non-dropping-particle&quot;:&quot;&quot;}],&quot;container-title&quot;:&quot;Molecules&quot;,&quot;DOI&quot;:&quot;10.3390/molecules28217433&quot;,&quot;ISSN&quot;:&quot;14203049&quot;,&quot;PMID&quot;:&quot;37959852&quot;,&quot;issued&quot;:{&quot;date-parts&quot;:[[2023,11,1]]},&quot;abstract&quot;:&quot;Nocardioides, a genus belonging to Actinomycetes, can endure various low-nutrient conditions. It can degrade pollutants using multiple organic materials such as carbon and nitrogen sources. The characteristics and applications of Nocardioides are described in detail in this review, with emphasis on the degradation of several hard-to-degrade pollutants by using Nocardioides, including aromatic compounds, hydrocarbons, haloalkanes, nitrogen heterocycles, and polymeric polyesters. Nocardioides has unique advantages when it comes to hard-to-degrade pollutants. Compared to other strains, Nocardioides has a significantly higher degradation rate and requires less time to break down substances. This review can be a theoretical basis for developing Nocardioides as a microbial agent with significant commercial and application potential.&quot;,&quot;publisher&quot;:&quot;Multidisciplinary Digital Publishing Institute (MDPI)&quot;,&quot;issue&quot;:&quot;21&quot;,&quot;volume&quot;:&quot;2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2A21E-6C59-4A4F-A4B1-64EA8053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599</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Cleber Furtado Aksenen</dc:creator>
  <cp:keywords/>
  <dc:description/>
  <cp:lastModifiedBy>Cleber Furtado Aksenen</cp:lastModifiedBy>
  <cp:revision>2</cp:revision>
  <dcterms:created xsi:type="dcterms:W3CDTF">2025-02-25T14:55:00Z</dcterms:created>
  <dcterms:modified xsi:type="dcterms:W3CDTF">2025-02-25T15:37:00Z</dcterms:modified>
</cp:coreProperties>
</file>