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EE187" w14:textId="77777777" w:rsidR="000A5BB9" w:rsidRPr="0060685B" w:rsidRDefault="005330AB" w:rsidP="005330AB">
      <w:pPr>
        <w:jc w:val="right"/>
      </w:pPr>
      <w:r w:rsidRPr="0060685B">
        <w:t>Cara Leitheiser</w:t>
      </w:r>
    </w:p>
    <w:p w14:paraId="0E9EBA0F" w14:textId="77777777" w:rsidR="005330AB" w:rsidRPr="0060685B" w:rsidRDefault="005330AB" w:rsidP="005330AB">
      <w:pPr>
        <w:jc w:val="right"/>
      </w:pPr>
      <w:r w:rsidRPr="0060685B">
        <w:t>GEOG 8292</w:t>
      </w:r>
    </w:p>
    <w:p w14:paraId="7A5485E5" w14:textId="75FAB659" w:rsidR="001E1336" w:rsidRPr="0060685B" w:rsidRDefault="003262B5" w:rsidP="001E1336">
      <w:pPr>
        <w:jc w:val="right"/>
      </w:pPr>
      <w:r>
        <w:t>Final Project</w:t>
      </w:r>
    </w:p>
    <w:p w14:paraId="17A1A817" w14:textId="77777777" w:rsidR="001E1336" w:rsidRDefault="001E1336" w:rsidP="001E1336">
      <w:pPr>
        <w:jc w:val="right"/>
      </w:pPr>
    </w:p>
    <w:p w14:paraId="55CE53C8" w14:textId="77777777" w:rsidR="00D07A8D" w:rsidRPr="0060685B" w:rsidRDefault="00D07A8D" w:rsidP="001E1336">
      <w:pPr>
        <w:jc w:val="right"/>
      </w:pPr>
    </w:p>
    <w:p w14:paraId="2FBA449C" w14:textId="30A22291" w:rsidR="001E1336" w:rsidRPr="0060685B" w:rsidRDefault="001E1336" w:rsidP="001E1336">
      <w:pPr>
        <w:jc w:val="center"/>
        <w:rPr>
          <w:sz w:val="32"/>
        </w:rPr>
      </w:pPr>
      <w:r w:rsidRPr="0060685B">
        <w:rPr>
          <w:sz w:val="32"/>
        </w:rPr>
        <w:t>Mining and Children’s Health in Burkina Faso</w:t>
      </w:r>
      <w:r w:rsidR="00D07A8D">
        <w:rPr>
          <w:sz w:val="32"/>
        </w:rPr>
        <w:t>, Western Africa</w:t>
      </w:r>
    </w:p>
    <w:p w14:paraId="2E33B512" w14:textId="77777777" w:rsidR="000C2C54" w:rsidRDefault="000C2C54" w:rsidP="000C2C54">
      <w:pPr>
        <w:rPr>
          <w:sz w:val="28"/>
        </w:rPr>
      </w:pPr>
    </w:p>
    <w:p w14:paraId="4D86BE3D" w14:textId="77777777" w:rsidR="00EE0655" w:rsidRDefault="00EE0655" w:rsidP="000C2C54">
      <w:pPr>
        <w:rPr>
          <w:sz w:val="28"/>
        </w:rPr>
      </w:pPr>
    </w:p>
    <w:p w14:paraId="453D05F3" w14:textId="7D3E74DE" w:rsidR="00EE0655" w:rsidRDefault="00EE0655" w:rsidP="00EE0655">
      <w:pPr>
        <w:jc w:val="center"/>
        <w:rPr>
          <w:sz w:val="28"/>
        </w:rPr>
      </w:pPr>
      <w:r>
        <w:rPr>
          <w:sz w:val="28"/>
        </w:rPr>
        <w:t>PART 1: LITERATURE REVIEW</w:t>
      </w:r>
    </w:p>
    <w:p w14:paraId="5D9A0661" w14:textId="77777777" w:rsidR="0060685B" w:rsidRDefault="0060685B" w:rsidP="000C2C54">
      <w:pPr>
        <w:rPr>
          <w:sz w:val="28"/>
        </w:rPr>
      </w:pPr>
    </w:p>
    <w:p w14:paraId="60167271" w14:textId="77777777" w:rsidR="00EE0655" w:rsidRPr="0060685B" w:rsidRDefault="00EE0655" w:rsidP="000C2C54">
      <w:pPr>
        <w:rPr>
          <w:sz w:val="28"/>
        </w:rPr>
      </w:pPr>
    </w:p>
    <w:p w14:paraId="116188E0" w14:textId="143BBA28" w:rsidR="001E1336" w:rsidRPr="0060685B" w:rsidRDefault="001E1336" w:rsidP="00B64854">
      <w:pPr>
        <w:pStyle w:val="ListParagraph"/>
        <w:numPr>
          <w:ilvl w:val="0"/>
          <w:numId w:val="2"/>
        </w:numPr>
        <w:ind w:left="360" w:hanging="450"/>
        <w:rPr>
          <w:rFonts w:ascii="Times New Roman" w:hAnsi="Times New Roman" w:cs="Times New Roman"/>
          <w:b/>
          <w:sz w:val="28"/>
        </w:rPr>
      </w:pPr>
      <w:r w:rsidRPr="0060685B">
        <w:rPr>
          <w:rFonts w:ascii="Times New Roman" w:hAnsi="Times New Roman" w:cs="Times New Roman"/>
          <w:b/>
          <w:sz w:val="28"/>
        </w:rPr>
        <w:t>Intro</w:t>
      </w:r>
      <w:r w:rsidR="00B635AA" w:rsidRPr="0060685B">
        <w:rPr>
          <w:rFonts w:ascii="Times New Roman" w:hAnsi="Times New Roman" w:cs="Times New Roman"/>
          <w:b/>
          <w:sz w:val="28"/>
        </w:rPr>
        <w:t>duction</w:t>
      </w:r>
    </w:p>
    <w:p w14:paraId="7391E0BB" w14:textId="74E7DEE3" w:rsidR="00FF7E89" w:rsidRPr="0060685B" w:rsidRDefault="00FF7E89" w:rsidP="001E1336"/>
    <w:p w14:paraId="5275D52E" w14:textId="448A2C3D" w:rsidR="00DE0BBC" w:rsidRPr="0060685B" w:rsidRDefault="00470A84" w:rsidP="00FF7E89">
      <w:pPr>
        <w:ind w:firstLine="720"/>
      </w:pPr>
      <w:r w:rsidRPr="0060685B">
        <w:t xml:space="preserve">In recent years there has been a growing interest in the mineral potential of lesser developed countries. These countries tend to be very poor with substandard environmental regulations and very weak government oversight. </w:t>
      </w:r>
      <w:r w:rsidR="00066C56" w:rsidRPr="0060685B">
        <w:t>Corruption tends to run rampant and in most cases “money talks”. Such is the case in western Africa with the Bir</w:t>
      </w:r>
      <w:r w:rsidR="006F6A16" w:rsidRPr="0060685B">
        <w:t>i</w:t>
      </w:r>
      <w:r w:rsidR="00066C56" w:rsidRPr="0060685B">
        <w:t xml:space="preserve">mian Greenstone and the associated gold mineralization. Large foreign companies have spent generous amounts of money to explore for gold and any associated metals. In Burkina Faso, there </w:t>
      </w:r>
      <w:r w:rsidR="00DE0BBC" w:rsidRPr="0060685B">
        <w:t xml:space="preserve">are a dozen or so such companies. While this can be frustrating and seemingly extortionate, there are positives to having large companies with international reputations and safety records to keep. </w:t>
      </w:r>
    </w:p>
    <w:p w14:paraId="65CCC666" w14:textId="076A5221" w:rsidR="001E1336" w:rsidRPr="0060685B" w:rsidRDefault="00DE0BBC" w:rsidP="00FF7E89">
      <w:pPr>
        <w:ind w:firstLine="720"/>
        <w:rPr>
          <w:rFonts w:eastAsia="Times New Roman"/>
        </w:rPr>
      </w:pPr>
      <w:r w:rsidRPr="0060685B">
        <w:t>Unfortunately, there is another type of mining taking place in the Bir</w:t>
      </w:r>
      <w:r w:rsidR="006F6A16" w:rsidRPr="0060685B">
        <w:t>i</w:t>
      </w:r>
      <w:r w:rsidRPr="0060685B">
        <w:t>mian Greenstone, and to a larger extent many poor, developing countries, and that is artisanal mining.  Artisanal mining refers to informal mining activities that are carried out with or without low grade technology and with minimal machinery</w:t>
      </w:r>
      <w:r w:rsidR="00B16C2E" w:rsidRPr="0060685B">
        <w:t xml:space="preserve"> </w:t>
      </w:r>
      <w:r w:rsidRPr="0060685B">
        <w:t>(miningfacts.org). This type of mining is very dangerous and can lead to severe health and environmental consequences from both the working conditions and the effect on the water supply for the Burkinabé, with especially serious implications for children.</w:t>
      </w:r>
      <w:r w:rsidRPr="0060685B">
        <w:rPr>
          <w:rFonts w:eastAsia="Times New Roman"/>
        </w:rPr>
        <w:t xml:space="preserve"> </w:t>
      </w:r>
      <w:r w:rsidR="00644680" w:rsidRPr="0060685B">
        <w:t>The goal of this research is first and foremost exploratory,</w:t>
      </w:r>
      <w:r w:rsidRPr="0060685B">
        <w:t xml:space="preserve"> there has been </w:t>
      </w:r>
      <w:r w:rsidR="006E0556" w:rsidRPr="0060685B">
        <w:t>several studies looking at the various parts of the aforementioned issues. T</w:t>
      </w:r>
      <w:r w:rsidR="00644680" w:rsidRPr="0060685B">
        <w:t>he intention</w:t>
      </w:r>
      <w:r w:rsidR="006E0556" w:rsidRPr="0060685B">
        <w:t xml:space="preserve"> here is to establish or attempt to convey</w:t>
      </w:r>
      <w:r w:rsidR="00644680" w:rsidRPr="0060685B">
        <w:t xml:space="preserve"> a link between</w:t>
      </w:r>
      <w:r w:rsidR="006E0556" w:rsidRPr="0060685B">
        <w:t xml:space="preserve"> artisanal</w:t>
      </w:r>
      <w:r w:rsidR="00644680" w:rsidRPr="0060685B">
        <w:t xml:space="preserve"> mining </w:t>
      </w:r>
      <w:r w:rsidR="006E0556" w:rsidRPr="0060685B">
        <w:t xml:space="preserve">specifically </w:t>
      </w:r>
      <w:r w:rsidR="00644680" w:rsidRPr="0060685B">
        <w:t xml:space="preserve">and children’s health in Burkina Faso, western Africa. </w:t>
      </w:r>
    </w:p>
    <w:p w14:paraId="30762E00" w14:textId="77777777" w:rsidR="00B64854" w:rsidRPr="0060685B" w:rsidRDefault="00B64854" w:rsidP="001E1336"/>
    <w:p w14:paraId="3DDAFB15" w14:textId="72A920FC" w:rsidR="008536CE" w:rsidRPr="0060685B" w:rsidRDefault="001E1336" w:rsidP="00B64854">
      <w:pPr>
        <w:pStyle w:val="ListParagraph"/>
        <w:numPr>
          <w:ilvl w:val="0"/>
          <w:numId w:val="2"/>
        </w:numPr>
        <w:ind w:left="360" w:hanging="450"/>
        <w:rPr>
          <w:rFonts w:ascii="Times New Roman" w:hAnsi="Times New Roman" w:cs="Times New Roman"/>
          <w:b/>
          <w:sz w:val="28"/>
        </w:rPr>
      </w:pPr>
      <w:r w:rsidRPr="0060685B">
        <w:rPr>
          <w:rFonts w:ascii="Times New Roman" w:hAnsi="Times New Roman" w:cs="Times New Roman"/>
          <w:b/>
          <w:sz w:val="28"/>
        </w:rPr>
        <w:t>Setting</w:t>
      </w:r>
    </w:p>
    <w:p w14:paraId="6B093B4D" w14:textId="77777777" w:rsidR="00B635AA" w:rsidRPr="0060685B" w:rsidRDefault="00B635AA" w:rsidP="001E1336"/>
    <w:p w14:paraId="265F1CCF" w14:textId="1C36A9FE" w:rsidR="0003733E" w:rsidRPr="0060685B" w:rsidRDefault="008536CE" w:rsidP="00FF7E89">
      <w:pPr>
        <w:ind w:firstLine="720"/>
      </w:pPr>
      <w:r w:rsidRPr="0060685B">
        <w:t>Burkina Faso is a small</w:t>
      </w:r>
      <w:r w:rsidR="005713E4" w:rsidRPr="0060685B">
        <w:t>, land-locked country</w:t>
      </w:r>
      <w:r w:rsidRPr="0060685B">
        <w:t xml:space="preserve"> in </w:t>
      </w:r>
      <w:r w:rsidR="00832B1E" w:rsidRPr="0060685B">
        <w:t xml:space="preserve">western Africa. </w:t>
      </w:r>
      <w:r w:rsidR="0003733E" w:rsidRPr="0060685B">
        <w:t xml:space="preserve">The Sahara Desert on its northern border influences the climate and landscape. In the northern part of the country there are vast, </w:t>
      </w:r>
      <w:r w:rsidR="00DE7060" w:rsidRPr="0060685B">
        <w:t>flat lands and a warm, dry climate</w:t>
      </w:r>
      <w:r w:rsidR="0003733E" w:rsidRPr="0060685B">
        <w:t>; toward the south and west the terrain becomes more varied and there is an increase in vegetation and moisture. As a majority of the Burkinabé</w:t>
      </w:r>
      <w:r w:rsidR="00027388" w:rsidRPr="0060685B">
        <w:t xml:space="preserve">, </w:t>
      </w:r>
      <w:r w:rsidR="0003733E" w:rsidRPr="0060685B">
        <w:t>up to 90%</w:t>
      </w:r>
      <w:r w:rsidR="00027388" w:rsidRPr="0060685B">
        <w:t>,</w:t>
      </w:r>
      <w:r w:rsidR="00B16C2E" w:rsidRPr="0060685B">
        <w:t xml:space="preserve"> </w:t>
      </w:r>
      <w:r w:rsidR="0003733E" w:rsidRPr="0060685B">
        <w:t xml:space="preserve">(CIA </w:t>
      </w:r>
      <w:r w:rsidR="00027388" w:rsidRPr="0060685B">
        <w:t>World Factbook</w:t>
      </w:r>
      <w:r w:rsidR="0003733E" w:rsidRPr="0060685B">
        <w:t>) are subsistence farmers, they rely heavily on rainfall for agriculture and livestock farming; thus, the population centers are in the central areas (Ouagadougou) and to the southern part of the country.</w:t>
      </w:r>
      <w:r w:rsidR="00952F37" w:rsidRPr="0060685B">
        <w:t xml:space="preserve"> </w:t>
      </w:r>
    </w:p>
    <w:p w14:paraId="2C42E9F6" w14:textId="51A54E37" w:rsidR="00395CDB" w:rsidRPr="0060685B" w:rsidRDefault="004D57DE" w:rsidP="0060685B">
      <w:pPr>
        <w:ind w:firstLine="720"/>
      </w:pPr>
      <w:r w:rsidRPr="0060685B">
        <w:t xml:space="preserve">Subsistence farms are generally small (less than 15 acres) and mainly consist of </w:t>
      </w:r>
      <w:r w:rsidR="00AD6604" w:rsidRPr="0060685B">
        <w:t xml:space="preserve">grains such as </w:t>
      </w:r>
      <w:r w:rsidRPr="0060685B">
        <w:t>sorghum, millet, maize, and cotton. Due to the relatively dry climate, crop yields and livestock are small</w:t>
      </w:r>
      <w:r w:rsidR="00AD6604" w:rsidRPr="0060685B">
        <w:t>, and are for local consumption only, in 2012, only 30% of the GDP came from the agriculture sector. The government of Burkina Faso has been working with international aid organizations such as USAID to improve agricultural production, and reduce the threat of</w:t>
      </w:r>
      <w:r w:rsidR="00101890" w:rsidRPr="0060685B">
        <w:t xml:space="preserve"> </w:t>
      </w:r>
      <w:r w:rsidR="00AD6604" w:rsidRPr="0060685B">
        <w:t>famine, however, 20% of the population are still food insecure (USAID), with 26% of children under 5 being underweight (</w:t>
      </w:r>
      <w:r w:rsidR="00A3799A" w:rsidRPr="0060685B">
        <w:t>FAO</w:t>
      </w:r>
      <w:r w:rsidR="00AD6604" w:rsidRPr="0060685B">
        <w:t>). This is especially prevalent in rural communities.</w:t>
      </w:r>
    </w:p>
    <w:p w14:paraId="5643B471" w14:textId="77777777" w:rsidR="0060685B" w:rsidRPr="0060685B" w:rsidRDefault="0060685B" w:rsidP="001E1336"/>
    <w:p w14:paraId="427E56E2" w14:textId="77777777" w:rsidR="00175510" w:rsidRPr="0060685B" w:rsidRDefault="00175510" w:rsidP="00FA6E9D">
      <w:pPr>
        <w:pStyle w:val="ListParagraph"/>
        <w:numPr>
          <w:ilvl w:val="0"/>
          <w:numId w:val="2"/>
        </w:numPr>
        <w:ind w:left="360" w:hanging="450"/>
        <w:rPr>
          <w:rFonts w:ascii="Times New Roman" w:hAnsi="Times New Roman" w:cs="Times New Roman"/>
          <w:b/>
          <w:sz w:val="28"/>
        </w:rPr>
      </w:pPr>
      <w:r w:rsidRPr="0060685B">
        <w:rPr>
          <w:rFonts w:ascii="Times New Roman" w:hAnsi="Times New Roman" w:cs="Times New Roman"/>
          <w:b/>
          <w:sz w:val="28"/>
        </w:rPr>
        <w:lastRenderedPageBreak/>
        <w:t>Geology</w:t>
      </w:r>
    </w:p>
    <w:p w14:paraId="0C8FEDEF" w14:textId="77777777" w:rsidR="00175510" w:rsidRPr="0060685B" w:rsidRDefault="00175510" w:rsidP="00175510">
      <w:pPr>
        <w:pStyle w:val="ListParagraph"/>
        <w:ind w:left="360"/>
        <w:rPr>
          <w:rFonts w:ascii="Times New Roman" w:hAnsi="Times New Roman" w:cs="Times New Roman"/>
          <w:b/>
          <w:sz w:val="28"/>
        </w:rPr>
      </w:pPr>
    </w:p>
    <w:p w14:paraId="246F406F" w14:textId="5750AF6B" w:rsidR="00175510" w:rsidRPr="0060685B" w:rsidRDefault="00175510" w:rsidP="00AB7934">
      <w:pPr>
        <w:rPr>
          <w:i/>
        </w:rPr>
      </w:pPr>
      <w:r w:rsidRPr="0060685B">
        <w:rPr>
          <w:i/>
        </w:rPr>
        <w:t>Geology</w:t>
      </w:r>
    </w:p>
    <w:p w14:paraId="0ABB65BF" w14:textId="77777777" w:rsidR="00132C34" w:rsidRPr="0060685B" w:rsidRDefault="00132C34" w:rsidP="00175510">
      <w:pPr>
        <w:ind w:firstLine="360"/>
        <w:rPr>
          <w:i/>
        </w:rPr>
      </w:pPr>
    </w:p>
    <w:p w14:paraId="5B786334" w14:textId="73565FE8" w:rsidR="00890AD2" w:rsidRPr="0060685B" w:rsidRDefault="00890AD2" w:rsidP="00AB7934">
      <w:pPr>
        <w:ind w:firstLine="720"/>
      </w:pPr>
      <w:r w:rsidRPr="0060685B">
        <w:t xml:space="preserve">The geology of Burkina Faso can be divided into three main geologic units. </w:t>
      </w:r>
      <w:r w:rsidR="00036098" w:rsidRPr="0060685B">
        <w:t xml:space="preserve">The </w:t>
      </w:r>
      <w:r w:rsidR="00DF6AF4" w:rsidRPr="0060685B">
        <w:t>Archean</w:t>
      </w:r>
      <w:r w:rsidR="00036098" w:rsidRPr="0060685B">
        <w:t xml:space="preserve"> basement </w:t>
      </w:r>
      <w:r w:rsidR="0068509A" w:rsidRPr="0060685B">
        <w:t>is composed of</w:t>
      </w:r>
      <w:r w:rsidRPr="0060685B">
        <w:t xml:space="preserve"> </w:t>
      </w:r>
      <w:r w:rsidR="00004E17" w:rsidRPr="0060685B">
        <w:t>granites,</w:t>
      </w:r>
      <w:r w:rsidRPr="0060685B">
        <w:t xml:space="preserve"> gneisses </w:t>
      </w:r>
      <w:r w:rsidR="00036098" w:rsidRPr="0060685B">
        <w:t xml:space="preserve">and migmatites </w:t>
      </w:r>
      <w:r w:rsidRPr="0060685B">
        <w:t>with</w:t>
      </w:r>
      <w:r w:rsidR="00254C48" w:rsidRPr="0060685B">
        <w:t xml:space="preserve"> multiple episodes of folding and </w:t>
      </w:r>
      <w:r w:rsidRPr="0060685B">
        <w:t>faulting resulting from the</w:t>
      </w:r>
      <w:r w:rsidR="0068509A" w:rsidRPr="0060685B">
        <w:t xml:space="preserve"> Baoulé-Mossi</w:t>
      </w:r>
      <w:r w:rsidR="00004E17" w:rsidRPr="0060685B">
        <w:t xml:space="preserve"> domain</w:t>
      </w:r>
      <w:r w:rsidR="00FC7FEA" w:rsidRPr="0060685B">
        <w:t xml:space="preserve"> (</w:t>
      </w:r>
      <w:r w:rsidR="00027388" w:rsidRPr="0060685B">
        <w:t>W</w:t>
      </w:r>
      <w:r w:rsidR="00FC7FEA" w:rsidRPr="0060685B">
        <w:t>right</w:t>
      </w:r>
      <w:r w:rsidR="00027388" w:rsidRPr="0060685B">
        <w:t>, 1985</w:t>
      </w:r>
      <w:r w:rsidR="00FC7FEA" w:rsidRPr="0060685B">
        <w:t>)</w:t>
      </w:r>
      <w:r w:rsidR="0068509A" w:rsidRPr="0060685B">
        <w:t xml:space="preserve">. This is overlain by north-northeast trending </w:t>
      </w:r>
      <w:r w:rsidR="00DF3123" w:rsidRPr="0060685B">
        <w:t>Proterozoic</w:t>
      </w:r>
      <w:r w:rsidRPr="0060685B">
        <w:t xml:space="preserve"> greenstone</w:t>
      </w:r>
      <w:r w:rsidR="0068509A" w:rsidRPr="0060685B">
        <w:t xml:space="preserve"> belts, mostly located in the south and west of the country. </w:t>
      </w:r>
      <w:r w:rsidR="00DF3123" w:rsidRPr="0060685B">
        <w:t>The Bir</w:t>
      </w:r>
      <w:r w:rsidR="006F6A16" w:rsidRPr="0060685B">
        <w:t>i</w:t>
      </w:r>
      <w:r w:rsidR="00DF3123" w:rsidRPr="0060685B">
        <w:t xml:space="preserve">mian Greenstone can be characterized as fine grained with </w:t>
      </w:r>
      <w:r w:rsidR="005A722C" w:rsidRPr="0060685B">
        <w:t>large amounts of</w:t>
      </w:r>
      <w:r w:rsidR="00DF3123" w:rsidRPr="0060685B">
        <w:t xml:space="preserve"> volcanoclastic sediment</w:t>
      </w:r>
      <w:r w:rsidR="003E34B2" w:rsidRPr="0060685B">
        <w:t xml:space="preserve"> (</w:t>
      </w:r>
      <w:r w:rsidR="005A722C" w:rsidRPr="0060685B">
        <w:t>greywacke, and phyllite</w:t>
      </w:r>
      <w:r w:rsidR="003E34B2" w:rsidRPr="0060685B">
        <w:t xml:space="preserve">) with </w:t>
      </w:r>
      <w:r w:rsidR="00101890" w:rsidRPr="0060685B">
        <w:t>strong vertical faulting and folding occurring parallel to the synformal axes</w:t>
      </w:r>
      <w:r w:rsidR="00A3799A" w:rsidRPr="0060685B">
        <w:t xml:space="preserve"> (K</w:t>
      </w:r>
      <w:r w:rsidR="00FF7E89" w:rsidRPr="0060685B">
        <w:t>arik</w:t>
      </w:r>
      <w:r w:rsidR="00DF3123" w:rsidRPr="0060685B">
        <w:t>ari</w:t>
      </w:r>
      <w:r w:rsidR="00A3799A" w:rsidRPr="0060685B">
        <w:t>, 2002</w:t>
      </w:r>
      <w:r w:rsidR="00DF3123" w:rsidRPr="0060685B">
        <w:t xml:space="preserve">). </w:t>
      </w:r>
      <w:r w:rsidR="00FC7FEA" w:rsidRPr="0060685B">
        <w:t xml:space="preserve">The </w:t>
      </w:r>
      <w:r w:rsidR="00DF3123" w:rsidRPr="0060685B">
        <w:t>contact</w:t>
      </w:r>
      <w:r w:rsidR="00FC7FEA" w:rsidRPr="0060685B">
        <w:t xml:space="preserve"> </w:t>
      </w:r>
      <w:r w:rsidR="00DF3123" w:rsidRPr="0060685B">
        <w:t xml:space="preserve">between the two </w:t>
      </w:r>
      <w:r w:rsidR="00FC7FEA" w:rsidRPr="0060685B">
        <w:t>contain evidence of high grade metamorphism a</w:t>
      </w:r>
      <w:r w:rsidR="00044FBE" w:rsidRPr="0060685B">
        <w:t xml:space="preserve">nd </w:t>
      </w:r>
      <w:r w:rsidR="00FC7FEA" w:rsidRPr="0060685B">
        <w:t>can be strongly faulted (</w:t>
      </w:r>
      <w:r w:rsidR="00105782" w:rsidRPr="0060685B">
        <w:t>W</w:t>
      </w:r>
      <w:r w:rsidR="00FC7FEA" w:rsidRPr="0060685B">
        <w:t>right</w:t>
      </w:r>
      <w:r w:rsidR="00105782" w:rsidRPr="0060685B">
        <w:t>, 1985</w:t>
      </w:r>
      <w:r w:rsidR="00FC7FEA" w:rsidRPr="0060685B">
        <w:t>)</w:t>
      </w:r>
      <w:r w:rsidR="00DF3123" w:rsidRPr="0060685B">
        <w:t>. This along with c</w:t>
      </w:r>
      <w:r w:rsidR="00335061" w:rsidRPr="0060685B">
        <w:t xml:space="preserve">lasts of gneiss and migmatite in the greenstone </w:t>
      </w:r>
      <w:r w:rsidR="00DF3123" w:rsidRPr="0060685B">
        <w:t>infers</w:t>
      </w:r>
      <w:r w:rsidR="00000F33" w:rsidRPr="0060685B">
        <w:t xml:space="preserve"> </w:t>
      </w:r>
      <w:r w:rsidR="00335061" w:rsidRPr="0060685B">
        <w:t xml:space="preserve">the basement rocks’ age and relationship to the younger </w:t>
      </w:r>
      <w:r w:rsidR="0067006B" w:rsidRPr="0060685B">
        <w:t xml:space="preserve">Proterozoic </w:t>
      </w:r>
      <w:r w:rsidR="001B3573" w:rsidRPr="0060685B">
        <w:t xml:space="preserve">volcanogenic </w:t>
      </w:r>
      <w:r w:rsidR="0067006B" w:rsidRPr="0060685B">
        <w:t>rocks</w:t>
      </w:r>
      <w:r w:rsidR="00335061" w:rsidRPr="0060685B">
        <w:t xml:space="preserve">. </w:t>
      </w:r>
      <w:r w:rsidR="0068509A" w:rsidRPr="0060685B">
        <w:t>L</w:t>
      </w:r>
      <w:r w:rsidRPr="0060685B">
        <w:t xml:space="preserve">astly to the west </w:t>
      </w:r>
      <w:r w:rsidR="0068509A" w:rsidRPr="0060685B">
        <w:t>are</w:t>
      </w:r>
      <w:r w:rsidR="00C11783" w:rsidRPr="0060685B">
        <w:t xml:space="preserve"> the</w:t>
      </w:r>
      <w:r w:rsidR="0068509A" w:rsidRPr="0060685B">
        <w:t xml:space="preserve"> much younger conglomerates and sandstones of the Tarkwaian Group that that </w:t>
      </w:r>
      <w:r w:rsidR="00C11783" w:rsidRPr="0060685B">
        <w:t xml:space="preserve">have been deposited unconformably </w:t>
      </w:r>
      <w:r w:rsidR="0068509A" w:rsidRPr="0060685B">
        <w:t>on top of the greenstone</w:t>
      </w:r>
      <w:r w:rsidR="0013604C" w:rsidRPr="0060685B">
        <w:t xml:space="preserve"> (</w:t>
      </w:r>
      <w:r w:rsidR="00A3799A" w:rsidRPr="0060685B">
        <w:t>Schlüter &amp; Trauth, 2006</w:t>
      </w:r>
      <w:r w:rsidR="0013604C" w:rsidRPr="0060685B">
        <w:t>)</w:t>
      </w:r>
      <w:r w:rsidR="0068509A" w:rsidRPr="0060685B">
        <w:t xml:space="preserve">. </w:t>
      </w:r>
      <w:r w:rsidR="00C11783" w:rsidRPr="0060685B">
        <w:t xml:space="preserve">This type of </w:t>
      </w:r>
      <w:r w:rsidR="00D161D9" w:rsidRPr="0060685B">
        <w:t>conformity</w:t>
      </w:r>
      <w:r w:rsidR="00C11783" w:rsidRPr="0060685B">
        <w:t xml:space="preserve"> implies a period of erosion, or non-deposition (</w:t>
      </w:r>
      <w:r w:rsidR="00A3799A" w:rsidRPr="0060685B">
        <w:t>Wikipedia</w:t>
      </w:r>
      <w:r w:rsidR="00C11783" w:rsidRPr="0060685B">
        <w:t>).</w:t>
      </w:r>
    </w:p>
    <w:p w14:paraId="5B07B8B7" w14:textId="77777777" w:rsidR="00175510" w:rsidRPr="0060685B" w:rsidRDefault="00175510" w:rsidP="00175510">
      <w:r w:rsidRPr="0060685B">
        <w:tab/>
      </w:r>
    </w:p>
    <w:p w14:paraId="383EEC25" w14:textId="1192596D" w:rsidR="00FF7E89" w:rsidRPr="0060685B" w:rsidRDefault="00175510" w:rsidP="00436EF1">
      <w:pPr>
        <w:rPr>
          <w:i/>
        </w:rPr>
      </w:pPr>
      <w:r w:rsidRPr="0060685B">
        <w:rPr>
          <w:i/>
        </w:rPr>
        <w:t>Mineral</w:t>
      </w:r>
      <w:r w:rsidR="00FF56E2" w:rsidRPr="0060685B">
        <w:rPr>
          <w:i/>
        </w:rPr>
        <w:t>ogy</w:t>
      </w:r>
    </w:p>
    <w:p w14:paraId="4EEFA43B" w14:textId="7A237C28" w:rsidR="00B406EF" w:rsidRPr="0060685B" w:rsidRDefault="00A519E9" w:rsidP="009518FE">
      <w:pPr>
        <w:pStyle w:val="NormalWeb"/>
        <w:ind w:firstLine="360"/>
        <w:contextualSpacing/>
      </w:pPr>
      <w:r w:rsidRPr="0060685B">
        <w:t>In 2013 Burkina Faso produced 1% of the worlds mined gold</w:t>
      </w:r>
      <w:r w:rsidR="002F0315" w:rsidRPr="0060685B">
        <w:t>, accounting for 8.4% of the country’s GDP (USGS)</w:t>
      </w:r>
      <w:r w:rsidRPr="0060685B">
        <w:t xml:space="preserve">. </w:t>
      </w:r>
      <w:r w:rsidR="002F0315" w:rsidRPr="0060685B">
        <w:t>While gold is the</w:t>
      </w:r>
      <w:r w:rsidRPr="0060685B">
        <w:t xml:space="preserve"> </w:t>
      </w:r>
      <w:r w:rsidR="00C7437A" w:rsidRPr="0060685B">
        <w:t>main economically viable mineral in Burkina Faso</w:t>
      </w:r>
      <w:r w:rsidR="002F0315" w:rsidRPr="0060685B">
        <w:t xml:space="preserve">, other minerals found include manganese, silver, lead and zinc. Other non-metallic commodities include dolomite, granite, marble and other construction materials. </w:t>
      </w:r>
    </w:p>
    <w:p w14:paraId="701BA3BA" w14:textId="55BC980E" w:rsidR="00436EF1" w:rsidRPr="0060685B" w:rsidRDefault="001B3573" w:rsidP="00B406EF">
      <w:pPr>
        <w:pStyle w:val="NormalWeb"/>
        <w:ind w:firstLine="360"/>
        <w:contextualSpacing/>
      </w:pPr>
      <w:r w:rsidRPr="0060685B">
        <w:t xml:space="preserve">There are two types of gold mineralization; the first </w:t>
      </w:r>
      <w:r w:rsidR="00101890" w:rsidRPr="0060685B">
        <w:t>typically</w:t>
      </w:r>
      <w:r w:rsidR="002F0315" w:rsidRPr="0060685B">
        <w:t xml:space="preserve"> occurs at the contact between the Archean basement rocks and the Proterozoic greenstone, suggesting that it is structurally controlled</w:t>
      </w:r>
      <w:r w:rsidR="006F6A16" w:rsidRPr="0060685B">
        <w:t xml:space="preserve"> and confined to the metavolcanics of the</w:t>
      </w:r>
      <w:r w:rsidR="00B406EF" w:rsidRPr="0060685B">
        <w:t xml:space="preserve"> greenstone </w:t>
      </w:r>
      <w:r w:rsidR="006F6A16" w:rsidRPr="0060685B">
        <w:t>belt (</w:t>
      </w:r>
      <w:r w:rsidR="00A3799A" w:rsidRPr="0060685B">
        <w:t>Karikari, 2002</w:t>
      </w:r>
      <w:r w:rsidR="006F6A16" w:rsidRPr="0060685B">
        <w:t>)</w:t>
      </w:r>
      <w:r w:rsidRPr="0060685B">
        <w:t>.</w:t>
      </w:r>
      <w:r w:rsidR="00B406EF" w:rsidRPr="0060685B">
        <w:t xml:space="preserve"> After doing an analysis of select gold deposits in Ghana, </w:t>
      </w:r>
      <w:r w:rsidR="00A3799A" w:rsidRPr="0060685B">
        <w:t xml:space="preserve">it was found there was </w:t>
      </w:r>
      <w:r w:rsidR="00B406EF" w:rsidRPr="0060685B">
        <w:t>“A strong and statistically positive spatial association exists between spatially similar gold deposits and fault systems. It is an indicating that that fault systems serve as favorable structural controls for gold mineralization, and proximity to faults is a good indicator of gold potential”</w:t>
      </w:r>
      <w:r w:rsidR="00436EF1" w:rsidRPr="0060685B">
        <w:t xml:space="preserve"> </w:t>
      </w:r>
      <w:r w:rsidR="00B406EF" w:rsidRPr="0060685B">
        <w:t>(</w:t>
      </w:r>
      <w:r w:rsidR="00A3799A" w:rsidRPr="0060685B">
        <w:t>A</w:t>
      </w:r>
      <w:r w:rsidR="00B406EF" w:rsidRPr="0060685B">
        <w:t>lidu</w:t>
      </w:r>
      <w:r w:rsidR="00A3799A" w:rsidRPr="0060685B">
        <w:t>, 2007,</w:t>
      </w:r>
      <w:r w:rsidR="00B406EF" w:rsidRPr="0060685B">
        <w:t xml:space="preserve"> </w:t>
      </w:r>
      <w:r w:rsidR="00580C41" w:rsidRPr="0060685B">
        <w:t>pg.</w:t>
      </w:r>
      <w:r w:rsidR="00B406EF" w:rsidRPr="0060685B">
        <w:t xml:space="preserve"> 64)</w:t>
      </w:r>
      <w:r w:rsidR="00436EF1" w:rsidRPr="0060685B">
        <w:t>.</w:t>
      </w:r>
      <w:r w:rsidRPr="0060685B">
        <w:t xml:space="preserve"> The mineralization is transported via </w:t>
      </w:r>
      <w:r w:rsidR="00930F25" w:rsidRPr="0060685B">
        <w:t xml:space="preserve">aqueous </w:t>
      </w:r>
      <w:r w:rsidRPr="0060685B">
        <w:t xml:space="preserve">fluids along the faulted zones and then becomes trapped (and concentrated) in the folded and sheared volcanogenic sediment, especially those that have been intruded by dikes. </w:t>
      </w:r>
      <w:r w:rsidR="00B536D4" w:rsidRPr="0060685B">
        <w:t xml:space="preserve">In many greenstone type gold deposits the gold is commonly found with quartz in veins, along the fractures. </w:t>
      </w:r>
      <w:r w:rsidRPr="0060685B">
        <w:t xml:space="preserve">The second type of is </w:t>
      </w:r>
      <w:r w:rsidR="00930F25" w:rsidRPr="0060685B">
        <w:t xml:space="preserve">associated with granitoid intrusions where the gold is </w:t>
      </w:r>
      <w:r w:rsidR="003C71ED" w:rsidRPr="0060685B">
        <w:t xml:space="preserve">disseminated </w:t>
      </w:r>
      <w:r w:rsidR="006F6A16" w:rsidRPr="0060685B">
        <w:t xml:space="preserve">or as stringer veins </w:t>
      </w:r>
      <w:r w:rsidR="003C71ED" w:rsidRPr="0060685B">
        <w:t xml:space="preserve">in the deformed </w:t>
      </w:r>
      <w:r w:rsidR="006F6A16" w:rsidRPr="0060685B">
        <w:t>granites</w:t>
      </w:r>
      <w:r w:rsidR="00AB7934" w:rsidRPr="0060685B">
        <w:t xml:space="preserve"> </w:t>
      </w:r>
      <w:r w:rsidR="00930F25" w:rsidRPr="0060685B">
        <w:t>(</w:t>
      </w:r>
      <w:r w:rsidR="00A3799A" w:rsidRPr="0060685B">
        <w:t>Billa et. al, 2005</w:t>
      </w:r>
      <w:r w:rsidR="00930F25" w:rsidRPr="0060685B">
        <w:t xml:space="preserve">). </w:t>
      </w:r>
    </w:p>
    <w:p w14:paraId="6EC49B7A" w14:textId="7E6E4503" w:rsidR="0060685B" w:rsidRPr="0060685B" w:rsidRDefault="00436EF1" w:rsidP="0060685B">
      <w:pPr>
        <w:pStyle w:val="NormalWeb"/>
        <w:ind w:firstLine="360"/>
        <w:contextualSpacing/>
        <w:rPr>
          <w:szCs w:val="20"/>
        </w:rPr>
      </w:pPr>
      <w:r w:rsidRPr="0060685B">
        <w:t>Birimian gold</w:t>
      </w:r>
      <w:r w:rsidR="00AB7934" w:rsidRPr="0060685B">
        <w:t xml:space="preserve"> </w:t>
      </w:r>
      <w:r w:rsidRPr="0060685B">
        <w:t>mineralization, of both types has</w:t>
      </w:r>
      <w:r w:rsidR="00AB7934" w:rsidRPr="0060685B">
        <w:t xml:space="preserve"> a strong </w:t>
      </w:r>
      <w:r w:rsidR="00592E39" w:rsidRPr="0060685B">
        <w:t xml:space="preserve">mineralogical association with </w:t>
      </w:r>
      <w:r w:rsidR="00B536D4" w:rsidRPr="0060685B">
        <w:t xml:space="preserve">other metallic minerals such as Silver, Arsenic, Zinc, Copper, Lead, Nickel, Antimony, and Chromium, </w:t>
      </w:r>
      <w:r w:rsidR="00B536D4" w:rsidRPr="0060685B">
        <w:rPr>
          <w:szCs w:val="20"/>
        </w:rPr>
        <w:t>a</w:t>
      </w:r>
      <w:r w:rsidR="00592E39" w:rsidRPr="0060685B">
        <w:rPr>
          <w:szCs w:val="20"/>
        </w:rPr>
        <w:t>nd when gold is absent</w:t>
      </w:r>
      <w:r w:rsidRPr="0060685B">
        <w:rPr>
          <w:szCs w:val="20"/>
        </w:rPr>
        <w:t>, there is a sharp decrease in these as well</w:t>
      </w:r>
      <w:r w:rsidR="00B536D4" w:rsidRPr="0060685B">
        <w:rPr>
          <w:szCs w:val="20"/>
        </w:rPr>
        <w:t>. These minerals are also considered pathfinder minerals</w:t>
      </w:r>
      <w:r w:rsidR="009518FE" w:rsidRPr="0060685B">
        <w:rPr>
          <w:szCs w:val="20"/>
        </w:rPr>
        <w:t xml:space="preserve"> in exploration</w:t>
      </w:r>
      <w:r w:rsidR="00B536D4" w:rsidRPr="0060685B">
        <w:rPr>
          <w:szCs w:val="20"/>
        </w:rPr>
        <w:t xml:space="preserve">, meaning that </w:t>
      </w:r>
      <w:r w:rsidR="009518FE" w:rsidRPr="0060685B">
        <w:rPr>
          <w:szCs w:val="20"/>
        </w:rPr>
        <w:t>they indicate the presence gold or other economic resources</w:t>
      </w:r>
      <w:r w:rsidR="00A3799A" w:rsidRPr="0060685B">
        <w:rPr>
          <w:szCs w:val="20"/>
        </w:rPr>
        <w:t xml:space="preserve"> (Alidu, 2007)</w:t>
      </w:r>
      <w:r w:rsidR="009518FE" w:rsidRPr="0060685B">
        <w:rPr>
          <w:szCs w:val="20"/>
        </w:rPr>
        <w:t>.</w:t>
      </w:r>
    </w:p>
    <w:p w14:paraId="0DBAE594" w14:textId="03D7E23D" w:rsidR="001E1336" w:rsidRPr="0060685B" w:rsidRDefault="001E1336" w:rsidP="00175510">
      <w:pPr>
        <w:pStyle w:val="ListParagraph"/>
        <w:numPr>
          <w:ilvl w:val="0"/>
          <w:numId w:val="2"/>
        </w:numPr>
        <w:ind w:left="360" w:hanging="450"/>
        <w:rPr>
          <w:rFonts w:ascii="Times New Roman" w:hAnsi="Times New Roman" w:cs="Times New Roman"/>
          <w:b/>
          <w:sz w:val="28"/>
        </w:rPr>
      </w:pPr>
      <w:r w:rsidRPr="0060685B">
        <w:rPr>
          <w:rFonts w:ascii="Times New Roman" w:hAnsi="Times New Roman" w:cs="Times New Roman"/>
          <w:b/>
          <w:sz w:val="28"/>
        </w:rPr>
        <w:t>Mining</w:t>
      </w:r>
    </w:p>
    <w:p w14:paraId="63140501" w14:textId="5673270E" w:rsidR="00123515" w:rsidRPr="0060685B" w:rsidRDefault="00123515" w:rsidP="001E1336">
      <w:pPr>
        <w:rPr>
          <w:i/>
        </w:rPr>
      </w:pPr>
    </w:p>
    <w:p w14:paraId="1210E4B0" w14:textId="1AAE2B91" w:rsidR="00123515" w:rsidRPr="0060685B" w:rsidRDefault="00123515" w:rsidP="009518FE">
      <w:pPr>
        <w:rPr>
          <w:i/>
        </w:rPr>
      </w:pPr>
      <w:r w:rsidRPr="0060685B">
        <w:rPr>
          <w:i/>
        </w:rPr>
        <w:t>Artisanal Mining/ Small Scale Mining</w:t>
      </w:r>
    </w:p>
    <w:p w14:paraId="54A17341" w14:textId="77777777" w:rsidR="009518FE" w:rsidRPr="0060685B" w:rsidRDefault="009518FE" w:rsidP="00175510">
      <w:pPr>
        <w:ind w:firstLine="360"/>
        <w:rPr>
          <w:i/>
        </w:rPr>
      </w:pPr>
    </w:p>
    <w:p w14:paraId="073DA855" w14:textId="0CCD18DF" w:rsidR="008E2918" w:rsidRPr="0060685B" w:rsidRDefault="009518FE" w:rsidP="005A7CBA">
      <w:pPr>
        <w:ind w:firstLine="360"/>
      </w:pPr>
      <w:r w:rsidRPr="0060685B">
        <w:t>Much of the gold mined in Burkina Faso is done in large scale industrial mining operations, these inclu</w:t>
      </w:r>
      <w:r w:rsidR="00E1036C" w:rsidRPr="0060685B">
        <w:t>de international companies like Endeavour Mining Corp. (Canada),</w:t>
      </w:r>
      <w:r w:rsidR="00CF32CD" w:rsidRPr="0060685B">
        <w:t xml:space="preserve"> </w:t>
      </w:r>
      <w:r w:rsidR="007F76F7" w:rsidRPr="0060685B">
        <w:t>Glencore plc</w:t>
      </w:r>
      <w:r w:rsidR="00CF32CD" w:rsidRPr="0060685B">
        <w:t xml:space="preserve"> (</w:t>
      </w:r>
      <w:r w:rsidR="007F76F7" w:rsidRPr="0060685B">
        <w:t>Switzerland</w:t>
      </w:r>
      <w:r w:rsidR="00CF32CD" w:rsidRPr="0060685B">
        <w:t xml:space="preserve">), </w:t>
      </w:r>
      <w:r w:rsidR="00A3799A" w:rsidRPr="0060685B">
        <w:t xml:space="preserve">Nord Gold N.V. (Netherlands). </w:t>
      </w:r>
      <w:r w:rsidR="005211B1" w:rsidRPr="0060685B">
        <w:t>Artisanal or</w:t>
      </w:r>
      <w:r w:rsidR="008E2918" w:rsidRPr="0060685B">
        <w:t xml:space="preserve"> small-scale mining (ASM) is common throughout developing countries, although there is not a formal definition it is characterized by</w:t>
      </w:r>
      <w:r w:rsidR="005211B1" w:rsidRPr="0060685B">
        <w:t xml:space="preserve"> (</w:t>
      </w:r>
      <w:r w:rsidR="00A3799A" w:rsidRPr="0060685B">
        <w:t>Hentsch</w:t>
      </w:r>
      <w:r w:rsidR="005211B1" w:rsidRPr="0060685B">
        <w:t>el et</w:t>
      </w:r>
      <w:r w:rsidR="00A3799A" w:rsidRPr="0060685B">
        <w:t>.</w:t>
      </w:r>
      <w:r w:rsidR="005211B1" w:rsidRPr="0060685B">
        <w:t xml:space="preserve"> al</w:t>
      </w:r>
      <w:r w:rsidR="00A3799A" w:rsidRPr="0060685B">
        <w:t>., 2002</w:t>
      </w:r>
      <w:r w:rsidR="005211B1" w:rsidRPr="0060685B">
        <w:t>)</w:t>
      </w:r>
      <w:r w:rsidR="008E2918" w:rsidRPr="0060685B">
        <w:t>:</w:t>
      </w:r>
    </w:p>
    <w:p w14:paraId="6ACF02B8" w14:textId="77777777" w:rsidR="008E2918" w:rsidRPr="0060685B" w:rsidRDefault="008E2918" w:rsidP="005A7CBA">
      <w:pPr>
        <w:ind w:firstLine="360"/>
      </w:pPr>
    </w:p>
    <w:p w14:paraId="325342E7" w14:textId="186B34B8" w:rsidR="008E2918" w:rsidRPr="0060685B" w:rsidRDefault="008E2918" w:rsidP="008E2918">
      <w:pPr>
        <w:pStyle w:val="ListParagraph"/>
        <w:numPr>
          <w:ilvl w:val="0"/>
          <w:numId w:val="3"/>
        </w:numPr>
        <w:rPr>
          <w:rFonts w:ascii="Times New Roman" w:hAnsi="Times New Roman" w:cs="Times New Roman"/>
        </w:rPr>
      </w:pPr>
      <w:r w:rsidRPr="0060685B">
        <w:rPr>
          <w:rFonts w:ascii="Times New Roman" w:hAnsi="Times New Roman" w:cs="Times New Roman"/>
        </w:rPr>
        <w:t xml:space="preserve"> Minimal machinery or technology instead miners use modest equipment and </w:t>
      </w:r>
      <w:r w:rsidR="005211B1" w:rsidRPr="0060685B">
        <w:rPr>
          <w:rFonts w:ascii="Times New Roman" w:hAnsi="Times New Roman" w:cs="Times New Roman"/>
        </w:rPr>
        <w:t>rely heavily on physical labor</w:t>
      </w:r>
    </w:p>
    <w:p w14:paraId="18898E61" w14:textId="2AB3158A" w:rsidR="008356FF" w:rsidRPr="0060685B" w:rsidRDefault="008E2918" w:rsidP="008E2918">
      <w:pPr>
        <w:pStyle w:val="ListParagraph"/>
        <w:numPr>
          <w:ilvl w:val="0"/>
          <w:numId w:val="3"/>
        </w:numPr>
        <w:rPr>
          <w:rFonts w:ascii="Times New Roman" w:hAnsi="Times New Roman" w:cs="Times New Roman"/>
        </w:rPr>
      </w:pPr>
      <w:r w:rsidRPr="0060685B">
        <w:rPr>
          <w:rFonts w:ascii="Times New Roman" w:hAnsi="Times New Roman" w:cs="Times New Roman"/>
        </w:rPr>
        <w:t>Often done without a legal permit</w:t>
      </w:r>
      <w:r w:rsidR="005211B1" w:rsidRPr="0060685B">
        <w:rPr>
          <w:rFonts w:ascii="Times New Roman" w:hAnsi="Times New Roman" w:cs="Times New Roman"/>
        </w:rPr>
        <w:t>s</w:t>
      </w:r>
      <w:r w:rsidRPr="0060685B">
        <w:rPr>
          <w:rFonts w:ascii="Times New Roman" w:hAnsi="Times New Roman" w:cs="Times New Roman"/>
        </w:rPr>
        <w:t xml:space="preserve"> or land titles</w:t>
      </w:r>
    </w:p>
    <w:p w14:paraId="3C2E7F0F" w14:textId="24233ABB" w:rsidR="008E2918" w:rsidRPr="0060685B" w:rsidRDefault="008E2918" w:rsidP="008E2918">
      <w:pPr>
        <w:pStyle w:val="ListParagraph"/>
        <w:numPr>
          <w:ilvl w:val="0"/>
          <w:numId w:val="3"/>
        </w:numPr>
        <w:rPr>
          <w:rFonts w:ascii="Times New Roman" w:hAnsi="Times New Roman" w:cs="Times New Roman"/>
        </w:rPr>
      </w:pPr>
      <w:r w:rsidRPr="0060685B">
        <w:rPr>
          <w:rFonts w:ascii="Times New Roman" w:hAnsi="Times New Roman" w:cs="Times New Roman"/>
        </w:rPr>
        <w:t>Low yield due to the surficial constraint and inefficient techniques</w:t>
      </w:r>
    </w:p>
    <w:p w14:paraId="000EF5D4" w14:textId="090FC8D6" w:rsidR="008E2918" w:rsidRPr="0060685B" w:rsidRDefault="008E2918" w:rsidP="008E2918">
      <w:pPr>
        <w:pStyle w:val="ListParagraph"/>
        <w:numPr>
          <w:ilvl w:val="0"/>
          <w:numId w:val="3"/>
        </w:numPr>
        <w:rPr>
          <w:rFonts w:ascii="Times New Roman" w:hAnsi="Times New Roman" w:cs="Times New Roman"/>
        </w:rPr>
      </w:pPr>
      <w:r w:rsidRPr="0060685B">
        <w:rPr>
          <w:rFonts w:ascii="Times New Roman" w:hAnsi="Times New Roman" w:cs="Times New Roman"/>
        </w:rPr>
        <w:t>Poor safety, health, and environmental protections</w:t>
      </w:r>
    </w:p>
    <w:p w14:paraId="7690CFFA" w14:textId="334E1198" w:rsidR="008E2918" w:rsidRPr="0060685B" w:rsidRDefault="008E2918" w:rsidP="008E2918">
      <w:pPr>
        <w:pStyle w:val="ListParagraph"/>
        <w:numPr>
          <w:ilvl w:val="0"/>
          <w:numId w:val="3"/>
        </w:numPr>
        <w:rPr>
          <w:rFonts w:ascii="Times New Roman" w:hAnsi="Times New Roman" w:cs="Times New Roman"/>
        </w:rPr>
      </w:pPr>
      <w:r w:rsidRPr="0060685B">
        <w:rPr>
          <w:rFonts w:ascii="Times New Roman" w:hAnsi="Times New Roman" w:cs="Times New Roman"/>
        </w:rPr>
        <w:t>Economic insecurity, the demand fluctuates with the gold market</w:t>
      </w:r>
      <w:r w:rsidR="005211B1" w:rsidRPr="0060685B">
        <w:rPr>
          <w:rFonts w:ascii="Times New Roman" w:hAnsi="Times New Roman" w:cs="Times New Roman"/>
        </w:rPr>
        <w:t>, and salaries tend to be low</w:t>
      </w:r>
    </w:p>
    <w:p w14:paraId="41006161" w14:textId="5C896EE3" w:rsidR="005A029C" w:rsidRPr="0060685B" w:rsidRDefault="005211B1" w:rsidP="008356FF">
      <w:pPr>
        <w:pStyle w:val="ListParagraph"/>
        <w:numPr>
          <w:ilvl w:val="0"/>
          <w:numId w:val="3"/>
        </w:numPr>
        <w:rPr>
          <w:rFonts w:ascii="Times New Roman" w:hAnsi="Times New Roman" w:cs="Times New Roman"/>
        </w:rPr>
      </w:pPr>
      <w:r w:rsidRPr="0060685B">
        <w:rPr>
          <w:rFonts w:ascii="Times New Roman" w:hAnsi="Times New Roman" w:cs="Times New Roman"/>
        </w:rPr>
        <w:t xml:space="preserve">Insufficient qualifications for all personnel </w:t>
      </w:r>
    </w:p>
    <w:p w14:paraId="60404B94" w14:textId="77777777" w:rsidR="0051083D" w:rsidRPr="0060685B" w:rsidRDefault="0051083D" w:rsidP="008356FF"/>
    <w:p w14:paraId="6243C942" w14:textId="1C2323B2" w:rsidR="0029777C" w:rsidRPr="0060685B" w:rsidRDefault="008356FF" w:rsidP="005A029C">
      <w:pPr>
        <w:rPr>
          <w:i/>
        </w:rPr>
      </w:pPr>
      <w:r w:rsidRPr="0060685B">
        <w:rPr>
          <w:i/>
        </w:rPr>
        <w:t xml:space="preserve">Regulations </w:t>
      </w:r>
    </w:p>
    <w:p w14:paraId="7914558E" w14:textId="77777777" w:rsidR="008356FF" w:rsidRPr="0060685B" w:rsidRDefault="008356FF" w:rsidP="00175510">
      <w:pPr>
        <w:ind w:firstLine="360"/>
      </w:pPr>
    </w:p>
    <w:p w14:paraId="194F7E0C" w14:textId="7DB420E5" w:rsidR="00A40014" w:rsidRPr="0060685B" w:rsidRDefault="008356FF" w:rsidP="00175510">
      <w:pPr>
        <w:ind w:firstLine="360"/>
      </w:pPr>
      <w:r w:rsidRPr="0060685B">
        <w:t>Monitoring the artisanal mining sector remains a challenge as the operations tend to be located in rural areas, that are generally remote,</w:t>
      </w:r>
      <w:r w:rsidR="00D6742E" w:rsidRPr="0060685B">
        <w:t xml:space="preserve"> and</w:t>
      </w:r>
      <w:r w:rsidRPr="0060685B">
        <w:t xml:space="preserve"> with very little government oversight (USGS).</w:t>
      </w:r>
      <w:r w:rsidR="00D6742E" w:rsidRPr="0060685B">
        <w:t xml:space="preserve"> The lack of a formal definition and clear scope also make it very challenging to get a clear picture of how to manage the growing and very opaque industry. </w:t>
      </w:r>
    </w:p>
    <w:p w14:paraId="0B1D27ED" w14:textId="6A5C6C36" w:rsidR="008356FF" w:rsidRPr="0060685B" w:rsidRDefault="0076405D" w:rsidP="00557F28">
      <w:pPr>
        <w:ind w:firstLine="360"/>
      </w:pPr>
      <w:r w:rsidRPr="0060685B">
        <w:t>Several countries have started to certify ASM however there are many obstacles that prevent operators from obtaining the required certification. The costs are often insurmountable,</w:t>
      </w:r>
      <w:r w:rsidR="00A40014" w:rsidRPr="0060685B">
        <w:t xml:space="preserve"> including</w:t>
      </w:r>
      <w:r w:rsidRPr="0060685B">
        <w:t xml:space="preserve"> the travel time to the appropriate authority</w:t>
      </w:r>
      <w:r w:rsidR="00A40014" w:rsidRPr="0060685B">
        <w:t>, and lost wages for the trip. The application process can be very slow and difficult for uneducated minors to correctly fill out the paperwork. The fines that miners receive if they are caught are often minimal, providing little incentive for obtaining proper permits. Finally, one major issue is the lack of available land. Much of the land is owned by large mining companies, making it impossible to acquire the mining license without the land title belonging to the large organizations (Bodenheimer</w:t>
      </w:r>
      <w:r w:rsidR="000C2C54" w:rsidRPr="0060685B">
        <w:t>, 2014</w:t>
      </w:r>
      <w:r w:rsidR="00A40014" w:rsidRPr="0060685B">
        <w:t xml:space="preserve">). </w:t>
      </w:r>
    </w:p>
    <w:p w14:paraId="1E00C199" w14:textId="4E5AFEB0" w:rsidR="00783690" w:rsidRPr="0060685B" w:rsidRDefault="0051083D" w:rsidP="00175510">
      <w:pPr>
        <w:ind w:firstLine="360"/>
      </w:pPr>
      <w:r w:rsidRPr="0060685B">
        <w:t>In Burkina Faso</w:t>
      </w:r>
      <w:r w:rsidR="00B10110" w:rsidRPr="0060685B">
        <w:t xml:space="preserve">, if miners do want to mine legally they can purchase an Authorization for Artisanal Mining (AAM) for around $200 USD. It allows the operator to extract gold from a specified area, and is issued only to Burkinabé nationals. The AAM is valid for two years and can be renewed as long as necessary. </w:t>
      </w:r>
      <w:r w:rsidR="003830B4" w:rsidRPr="0060685B">
        <w:t xml:space="preserve">However, only one </w:t>
      </w:r>
      <w:r w:rsidR="00B16C2E" w:rsidRPr="0060685B">
        <w:t>AAM can be held per area, and a large mining corporation may obtain an industrial mining license that entitles them the right to mine, excluding any previous AAM’s (Côte,</w:t>
      </w:r>
      <w:r w:rsidR="000C2C54" w:rsidRPr="0060685B">
        <w:t xml:space="preserve"> 2013</w:t>
      </w:r>
      <w:r w:rsidR="00B16C2E" w:rsidRPr="0060685B">
        <w:t>)</w:t>
      </w:r>
    </w:p>
    <w:p w14:paraId="7E7E787C" w14:textId="77777777" w:rsidR="0051083D" w:rsidRPr="0060685B" w:rsidRDefault="0051083D" w:rsidP="00175510">
      <w:pPr>
        <w:ind w:firstLine="360"/>
        <w:rPr>
          <w:i/>
        </w:rPr>
      </w:pPr>
    </w:p>
    <w:p w14:paraId="5D8CCAD5" w14:textId="7D4E2FC2" w:rsidR="0029777C" w:rsidRPr="0060685B" w:rsidRDefault="0029777C" w:rsidP="00783690">
      <w:pPr>
        <w:rPr>
          <w:i/>
        </w:rPr>
      </w:pPr>
      <w:r w:rsidRPr="0060685B">
        <w:rPr>
          <w:i/>
        </w:rPr>
        <w:t>Working Conditions</w:t>
      </w:r>
    </w:p>
    <w:p w14:paraId="78D4FD27" w14:textId="77777777" w:rsidR="00783690" w:rsidRPr="0060685B" w:rsidRDefault="00783690" w:rsidP="00175510">
      <w:pPr>
        <w:ind w:firstLine="360"/>
        <w:rPr>
          <w:i/>
        </w:rPr>
      </w:pPr>
    </w:p>
    <w:p w14:paraId="57F8A897" w14:textId="2C0DD728" w:rsidR="0040162C" w:rsidRPr="0060685B" w:rsidRDefault="00D25C26" w:rsidP="00B73E9E">
      <w:pPr>
        <w:ind w:firstLine="360"/>
      </w:pPr>
      <w:r w:rsidRPr="0060685B">
        <w:t>The standard ASM mining process involves the several steps and is universally used. First the ore is excavated from underground shafts</w:t>
      </w:r>
      <w:r w:rsidR="009F2350" w:rsidRPr="0060685B">
        <w:t xml:space="preserve"> (up to 50m deep)</w:t>
      </w:r>
      <w:r w:rsidRPr="0060685B">
        <w:t>, it is crushed into gravel, and then milled into a sand or powder. The ore is concentrated by washing it over an incline lined with rags, removing the waste rock. The concentrate is amalgamated using Mercury (Hg), any excess Mercury can be removed by wringing the concentrate through fabric or vaporizing it using heat (sponge gold). The remaining gold is melted to produce solid gold (Black, et. al., 2016).</w:t>
      </w:r>
      <w:r w:rsidR="00783690" w:rsidRPr="0060685B">
        <w:t xml:space="preserve"> Rudimentary tools that miners use include ladders, hammers, pickaxes, buckets, </w:t>
      </w:r>
      <w:r w:rsidRPr="0060685B">
        <w:t>ball mills</w:t>
      </w:r>
      <w:r w:rsidR="00783690" w:rsidRPr="0060685B">
        <w:t>, ropes, and timbers if the underground passage needs to be fortified (</w:t>
      </w:r>
      <w:r w:rsidR="009F2350" w:rsidRPr="0060685B">
        <w:t>Gueye, 2001</w:t>
      </w:r>
      <w:r w:rsidR="00783690" w:rsidRPr="0060685B">
        <w:t xml:space="preserve">). </w:t>
      </w:r>
      <w:r w:rsidR="009D2F2E" w:rsidRPr="0060685B">
        <w:t xml:space="preserve">Chemical methods </w:t>
      </w:r>
      <w:r w:rsidR="00FD2AD3" w:rsidRPr="0060685B">
        <w:t xml:space="preserve">are gaining popularity in gold extraction, more on this later. </w:t>
      </w:r>
    </w:p>
    <w:p w14:paraId="2F844D0F" w14:textId="675A8EDB" w:rsidR="00175510" w:rsidRPr="0060685B" w:rsidRDefault="00B73E9E" w:rsidP="0060685B">
      <w:pPr>
        <w:ind w:firstLine="360"/>
      </w:pPr>
      <w:r w:rsidRPr="0060685B">
        <w:t>Artisanal mining disproportionally affects the rural poor and uneducated. As a result, many family members work at the site, including women and children</w:t>
      </w:r>
      <w:r w:rsidR="003350AA" w:rsidRPr="0060685B">
        <w:t xml:space="preserve"> (Gueye, 2001)</w:t>
      </w:r>
      <w:r w:rsidRPr="0060685B">
        <w:t>. At the mine site, men are involved in the</w:t>
      </w:r>
      <w:r w:rsidR="003350AA" w:rsidRPr="0060685B">
        <w:t xml:space="preserve"> excavation of the ore, and operation of machines. </w:t>
      </w:r>
      <w:r w:rsidR="00576030" w:rsidRPr="0060685B">
        <w:t>Women</w:t>
      </w:r>
      <w:r w:rsidR="003350AA" w:rsidRPr="0060685B">
        <w:t xml:space="preserve"> are involved in mining operations such as mineral treatment - crushing and extracting, as well as supplying food, tools, equip</w:t>
      </w:r>
      <w:r w:rsidR="00DB7648" w:rsidRPr="0060685B">
        <w:t xml:space="preserve">ment, and even sexual services (Hentschel et. al., 2002). </w:t>
      </w:r>
      <w:r w:rsidR="00576030" w:rsidRPr="0060685B">
        <w:t>Children tend to work all over, doing a variety of jobs, working long hours, in dangerous conditions.</w:t>
      </w:r>
    </w:p>
    <w:p w14:paraId="22AF4CB3" w14:textId="66CD8DDE" w:rsidR="00175510" w:rsidRPr="0060685B" w:rsidRDefault="0029777C" w:rsidP="00175510">
      <w:pPr>
        <w:pStyle w:val="ListParagraph"/>
        <w:numPr>
          <w:ilvl w:val="0"/>
          <w:numId w:val="2"/>
        </w:numPr>
        <w:ind w:left="360" w:hanging="450"/>
        <w:rPr>
          <w:rFonts w:ascii="Times New Roman" w:hAnsi="Times New Roman" w:cs="Times New Roman"/>
          <w:b/>
          <w:sz w:val="28"/>
        </w:rPr>
      </w:pPr>
      <w:r w:rsidRPr="0060685B">
        <w:rPr>
          <w:rFonts w:ascii="Times New Roman" w:hAnsi="Times New Roman" w:cs="Times New Roman"/>
          <w:b/>
          <w:sz w:val="28"/>
        </w:rPr>
        <w:t xml:space="preserve">Health </w:t>
      </w:r>
      <w:r w:rsidR="00576030" w:rsidRPr="0060685B">
        <w:rPr>
          <w:rFonts w:ascii="Times New Roman" w:hAnsi="Times New Roman" w:cs="Times New Roman"/>
          <w:b/>
          <w:sz w:val="28"/>
        </w:rPr>
        <w:t xml:space="preserve">&amp; Environmental </w:t>
      </w:r>
      <w:r w:rsidRPr="0060685B">
        <w:rPr>
          <w:rFonts w:ascii="Times New Roman" w:hAnsi="Times New Roman" w:cs="Times New Roman"/>
          <w:b/>
          <w:sz w:val="28"/>
        </w:rPr>
        <w:t>Concerns</w:t>
      </w:r>
    </w:p>
    <w:p w14:paraId="3A1E38E8" w14:textId="77777777" w:rsidR="00175510" w:rsidRPr="0060685B" w:rsidRDefault="00175510" w:rsidP="00175510">
      <w:r w:rsidRPr="0060685B">
        <w:tab/>
      </w:r>
    </w:p>
    <w:p w14:paraId="3479F9DE" w14:textId="77777777" w:rsidR="00175510" w:rsidRPr="0060685B" w:rsidRDefault="00175510" w:rsidP="00C14CE4">
      <w:pPr>
        <w:rPr>
          <w:i/>
        </w:rPr>
      </w:pPr>
      <w:r w:rsidRPr="0060685B">
        <w:rPr>
          <w:i/>
        </w:rPr>
        <w:t>Mercury Exposure</w:t>
      </w:r>
    </w:p>
    <w:p w14:paraId="101A4D17" w14:textId="77777777" w:rsidR="00C14CE4" w:rsidRPr="0060685B" w:rsidRDefault="00C14CE4" w:rsidP="00175510">
      <w:pPr>
        <w:ind w:firstLine="360"/>
        <w:rPr>
          <w:i/>
        </w:rPr>
      </w:pPr>
    </w:p>
    <w:p w14:paraId="224BAA52" w14:textId="13CB5A72" w:rsidR="00031776" w:rsidRPr="0060685B" w:rsidRDefault="0020329B" w:rsidP="00031776">
      <w:pPr>
        <w:ind w:firstLine="360"/>
      </w:pPr>
      <w:r w:rsidRPr="0060685B">
        <w:t xml:space="preserve">Large </w:t>
      </w:r>
      <w:r w:rsidR="00207E6B" w:rsidRPr="0060685B">
        <w:t>amounts of m</w:t>
      </w:r>
      <w:r w:rsidRPr="0060685B">
        <w:t xml:space="preserve">ercury are used in </w:t>
      </w:r>
      <w:r w:rsidR="00207E6B" w:rsidRPr="0060685B">
        <w:t>extraction of ore from waste rock. The health hazards associated with mercury are well documented</w:t>
      </w:r>
      <w:r w:rsidR="008921C0" w:rsidRPr="0060685B">
        <w:t xml:space="preserve">, such as </w:t>
      </w:r>
      <w:r w:rsidR="00031776" w:rsidRPr="0060685B">
        <w:t xml:space="preserve">kidney damage, and neurological disorders, </w:t>
      </w:r>
      <w:r w:rsidR="00E65E2B" w:rsidRPr="0060685B">
        <w:t>however,</w:t>
      </w:r>
      <w:r w:rsidR="00207E6B" w:rsidRPr="0060685B">
        <w:t xml:space="preserve"> the promise of “striking it rich” often outweighs any potential health consequence.</w:t>
      </w:r>
      <w:r w:rsidR="007B1234" w:rsidRPr="0060685B">
        <w:t xml:space="preserve"> </w:t>
      </w:r>
      <w:r w:rsidR="00E65E2B" w:rsidRPr="0060685B">
        <w:t>Mercury can be either inhaled from the dust or fumes during the burning process</w:t>
      </w:r>
      <w:r w:rsidR="00031776" w:rsidRPr="0060685B">
        <w:t>;</w:t>
      </w:r>
      <w:r w:rsidR="00E65E2B" w:rsidRPr="0060685B">
        <w:t xml:space="preserve"> or leached in the body when </w:t>
      </w:r>
      <w:r w:rsidR="00031776" w:rsidRPr="0060685B">
        <w:t>during the amalgamation process</w:t>
      </w:r>
      <w:r w:rsidR="00E65E2B" w:rsidRPr="0060685B">
        <w:t xml:space="preserve">. </w:t>
      </w:r>
      <w:r w:rsidR="00415F55" w:rsidRPr="0060685B">
        <w:t>Pregnant women are especially at risk, because developing fetuses are extremely sensitive to mercury, and if exposed to high levels, brain, kidney, and heart damage can occur (Carrington, 2017)</w:t>
      </w:r>
    </w:p>
    <w:p w14:paraId="6AB3B8A9" w14:textId="3939BEA9" w:rsidR="00415F55" w:rsidRPr="0060685B" w:rsidRDefault="00E65E2B" w:rsidP="00580C41">
      <w:pPr>
        <w:ind w:firstLine="360"/>
      </w:pPr>
      <w:r w:rsidRPr="0060685B">
        <w:t>A study by Tomicic</w:t>
      </w:r>
      <w:r w:rsidR="00415F55" w:rsidRPr="0060685B">
        <w:t xml:space="preserve"> </w:t>
      </w:r>
      <w:r w:rsidRPr="0060685B">
        <w:t xml:space="preserve">was done to test the urine levels </w:t>
      </w:r>
      <w:r w:rsidR="00415F55" w:rsidRPr="0060685B">
        <w:t xml:space="preserve">and by proxy the amount of mercury in their system, </w:t>
      </w:r>
      <w:r w:rsidRPr="0060685B">
        <w:t>of</w:t>
      </w:r>
      <w:r w:rsidR="00031776" w:rsidRPr="0060685B">
        <w:t xml:space="preserve"> 1090</w:t>
      </w:r>
      <w:r w:rsidRPr="0060685B">
        <w:t xml:space="preserve"> </w:t>
      </w:r>
      <w:r w:rsidR="00031776" w:rsidRPr="0060685B">
        <w:t xml:space="preserve">participants, 779 of them worked closely with the gold mining activities and 93 were considered high risk, and tended to be </w:t>
      </w:r>
      <w:r w:rsidR="007B1234" w:rsidRPr="0060685B">
        <w:t>gold dealers and ore washers</w:t>
      </w:r>
      <w:r w:rsidR="00031776" w:rsidRPr="0060685B">
        <w:t xml:space="preserve">. The study found that 69% of the urine samples exceeded the ACGIH (American Conference of Industrial Hygienists) biological exposure </w:t>
      </w:r>
      <w:r w:rsidR="003C2105" w:rsidRPr="0060685B">
        <w:t xml:space="preserve">index threshold of 35 </w:t>
      </w:r>
      <w:r w:rsidR="00415F55" w:rsidRPr="0060685B">
        <w:sym w:font="Symbol" w:char="F06D"/>
      </w:r>
      <w:r w:rsidR="00415F55" w:rsidRPr="0060685B">
        <w:t>g per g of creatinine, while 16% were 10 times that (Tomicic et. al., 2010). The respondents also answered a questionnaire about their daily symptoms (headaches, dizziness, thoracic pain, tiredness and trembling), and were examined by a physician.</w:t>
      </w:r>
    </w:p>
    <w:p w14:paraId="5C0C2400" w14:textId="632F4688" w:rsidR="00C14CE4" w:rsidRPr="0060685B" w:rsidRDefault="00031776" w:rsidP="00415F55">
      <w:r w:rsidRPr="0060685B">
        <w:t xml:space="preserve"> </w:t>
      </w:r>
      <w:r w:rsidR="007B1234" w:rsidRPr="0060685B">
        <w:t xml:space="preserve"> </w:t>
      </w:r>
    </w:p>
    <w:p w14:paraId="67E34507" w14:textId="018CFE23" w:rsidR="00BB27D6" w:rsidRPr="0060685B" w:rsidRDefault="00175510" w:rsidP="00FC5C4C">
      <w:pPr>
        <w:rPr>
          <w:i/>
        </w:rPr>
      </w:pPr>
      <w:r w:rsidRPr="0060685B">
        <w:rPr>
          <w:i/>
        </w:rPr>
        <w:t>Child Labor</w:t>
      </w:r>
    </w:p>
    <w:p w14:paraId="27D40B37" w14:textId="77777777" w:rsidR="00576030" w:rsidRPr="0060685B" w:rsidRDefault="00576030" w:rsidP="00175510">
      <w:pPr>
        <w:ind w:firstLine="360"/>
        <w:rPr>
          <w:i/>
        </w:rPr>
      </w:pPr>
    </w:p>
    <w:p w14:paraId="23B004A0" w14:textId="62A58C6A" w:rsidR="00A709DD" w:rsidRPr="0060685B" w:rsidRDefault="00EB011F" w:rsidP="00A709DD">
      <w:pPr>
        <w:ind w:firstLine="360"/>
      </w:pPr>
      <w:r w:rsidRPr="0060685B">
        <w:t>There are several reasons that children end up working in small scale mines. They may see it as an opportunity to make money for their family, they may be forced into it by poverty</w:t>
      </w:r>
      <w:r w:rsidR="00D64418" w:rsidRPr="0060685B">
        <w:t xml:space="preserve"> or debt bondage/child slavery. In some areas of Burkina Faso, Niger, and the Ivory Coast children are abducted or sold to mine operators (Schipper, 2015).</w:t>
      </w:r>
      <w:r w:rsidR="00A709DD" w:rsidRPr="0060685B">
        <w:t xml:space="preserve"> The physical and mental consequences on children’s health range from psychological trauma (in the case of forced labor), ergonomic injuries, illnesses from worksite pollutants/chemicals, and lower socioeconomic status and education (Shendell et. al., 2016)</w:t>
      </w:r>
    </w:p>
    <w:p w14:paraId="70E88D29" w14:textId="09B52ACF" w:rsidR="00C72C26" w:rsidRPr="0060685B" w:rsidRDefault="00E470C4" w:rsidP="009C1D34">
      <w:pPr>
        <w:ind w:firstLine="360"/>
      </w:pPr>
      <w:r w:rsidRPr="0060685B">
        <w:t xml:space="preserve">Due to the findings </w:t>
      </w:r>
      <w:r w:rsidR="00C72C26" w:rsidRPr="0060685B">
        <w:t xml:space="preserve">of </w:t>
      </w:r>
      <w:r w:rsidR="00B953CF" w:rsidRPr="0060685B">
        <w:t xml:space="preserve">a 1998 </w:t>
      </w:r>
      <w:r w:rsidR="00C72C26" w:rsidRPr="0060685B">
        <w:t>study</w:t>
      </w:r>
      <w:r w:rsidR="00B953CF" w:rsidRPr="0060685B">
        <w:t xml:space="preserve"> by BIT/IPEC of 500 children working in artisan mines</w:t>
      </w:r>
      <w:r w:rsidR="00C72C26" w:rsidRPr="0060685B">
        <w:t xml:space="preserve"> </w:t>
      </w:r>
      <w:r w:rsidRPr="0060685B">
        <w:t>the National Plan of Action on child labor was</w:t>
      </w:r>
      <w:r w:rsidR="00C72C26" w:rsidRPr="0060685B">
        <w:t xml:space="preserve"> produced foc</w:t>
      </w:r>
      <w:r w:rsidRPr="0060685B">
        <w:t xml:space="preserve">using on child labor and mining </w:t>
      </w:r>
      <w:r w:rsidR="00B953CF" w:rsidRPr="0060685B">
        <w:t xml:space="preserve">in Burkina Faso </w:t>
      </w:r>
      <w:r w:rsidR="00C72C26" w:rsidRPr="0060685B">
        <w:t>(Gueye, 2002).</w:t>
      </w:r>
      <w:r w:rsidR="00B953CF" w:rsidRPr="0060685B">
        <w:t xml:space="preserve"> The International Labor Organization was required to prove that child labor was real and its elimination urgent. In collaboration with COBUFADE (child’s rights NGO) they set out to survey children working at various mine sites. The study found that working conditions are harsh with long days</w:t>
      </w:r>
      <w:r w:rsidR="001117D1" w:rsidRPr="0060685B">
        <w:t>, and tasks are exhausting, repetitive and offer little pay</w:t>
      </w:r>
      <w:r w:rsidR="00B953CF" w:rsidRPr="0060685B">
        <w:t xml:space="preserve">. </w:t>
      </w:r>
      <w:r w:rsidR="001117D1" w:rsidRPr="0060685B">
        <w:t>Safety equipment is sparse, if available, subjecting children to dust inhalation, toxic fumes, and hearing loss. Most of the children have never attended school</w:t>
      </w:r>
      <w:r w:rsidR="00007478" w:rsidRPr="0060685B">
        <w:t xml:space="preserve"> (i.e. illiterate), and come from neighboring villages, up to 10 kilometers away, with or without their family. Finally, 80% of the children were between 10 – 15 years old, and the ratio of children to adults at the mine site was 1:3 proving that child labor does indeed exist (Groves, 2005). </w:t>
      </w:r>
    </w:p>
    <w:p w14:paraId="16DEAA5D" w14:textId="77777777" w:rsidR="00576030" w:rsidRPr="0060685B" w:rsidRDefault="00576030" w:rsidP="00576030"/>
    <w:p w14:paraId="773A7AD6" w14:textId="77777777" w:rsidR="00576030" w:rsidRPr="0060685B" w:rsidRDefault="00576030" w:rsidP="00A709DD">
      <w:pPr>
        <w:rPr>
          <w:i/>
        </w:rPr>
      </w:pPr>
      <w:r w:rsidRPr="0060685B">
        <w:rPr>
          <w:i/>
        </w:rPr>
        <w:t>Environmental Impacts</w:t>
      </w:r>
    </w:p>
    <w:p w14:paraId="04089F65" w14:textId="77777777" w:rsidR="00A709DD" w:rsidRPr="0060685B" w:rsidRDefault="00A709DD" w:rsidP="00A709DD">
      <w:pPr>
        <w:rPr>
          <w:i/>
        </w:rPr>
      </w:pPr>
    </w:p>
    <w:p w14:paraId="0CBF02E4" w14:textId="5BE33019" w:rsidR="00576030" w:rsidRPr="0060685B" w:rsidRDefault="009A2225" w:rsidP="00291BEA">
      <w:pPr>
        <w:ind w:firstLine="360"/>
      </w:pPr>
      <w:r w:rsidRPr="0060685B">
        <w:t>Artisanal mining</w:t>
      </w:r>
      <w:r w:rsidR="00213B0A" w:rsidRPr="0060685B">
        <w:t xml:space="preserve"> i</w:t>
      </w:r>
      <w:r w:rsidR="00291BEA" w:rsidRPr="0060685B">
        <w:t xml:space="preserve">s an immense burden on the land. It is stripped of vegetation as large amounts of trees are felled for firewood and shaft support; erosion increases due to the change in natural landscape; and often times land that used for agriculture and farming has been converted to mining lands. </w:t>
      </w:r>
      <w:r w:rsidRPr="0060685B">
        <w:t>Once mining is finished in an area</w:t>
      </w:r>
      <w:r w:rsidR="00213B0A" w:rsidRPr="0060685B">
        <w:t>,</w:t>
      </w:r>
      <w:r w:rsidRPr="0060685B">
        <w:t xml:space="preserve"> large holes</w:t>
      </w:r>
      <w:r w:rsidR="00213B0A" w:rsidRPr="0060685B">
        <w:t>, open pits of water and tailings pi</w:t>
      </w:r>
      <w:r w:rsidRPr="0060685B">
        <w:t>les</w:t>
      </w:r>
      <w:r w:rsidR="00213B0A" w:rsidRPr="0060685B">
        <w:t xml:space="preserve"> are left</w:t>
      </w:r>
      <w:r w:rsidRPr="0060685B">
        <w:t xml:space="preserve"> behind. </w:t>
      </w:r>
      <w:r w:rsidR="00213B0A" w:rsidRPr="0060685B">
        <w:t>The toxins from the metals used in the mining process can leave the soil forever altered and may stunt vegetation regrowth</w:t>
      </w:r>
      <w:r w:rsidR="00291BEA" w:rsidRPr="0060685B">
        <w:t xml:space="preserve"> </w:t>
      </w:r>
      <w:r w:rsidR="00213B0A" w:rsidRPr="0060685B">
        <w:t>(Ogola, 2002).</w:t>
      </w:r>
    </w:p>
    <w:p w14:paraId="42634302" w14:textId="56E5D424" w:rsidR="00213B0A" w:rsidRPr="0060685B" w:rsidRDefault="00291BEA" w:rsidP="009A2225">
      <w:pPr>
        <w:ind w:firstLine="360"/>
      </w:pPr>
      <w:r w:rsidRPr="0060685B">
        <w:t>Air quality is also adversely affected by ASM. Some miners come from neighboring regions, travelling by bus on gravel roads. This creates a lot of excessive dust before mining even begins. Mine operat</w:t>
      </w:r>
      <w:r w:rsidR="006D5922" w:rsidRPr="0060685B">
        <w:t xml:space="preserve">ions such as blasting, crushing, and milling, combined with the dry climate produce </w:t>
      </w:r>
      <w:r w:rsidR="00C8556A" w:rsidRPr="0060685B">
        <w:t>large quantities of dust in the air. In some mines diesel is used to power machinery which also co</w:t>
      </w:r>
      <w:r w:rsidR="00C54F15" w:rsidRPr="0060685B">
        <w:t>ntributes to lower air quality (Porgo &amp; Gokyay, 2017)</w:t>
      </w:r>
      <w:r w:rsidR="00213E3C" w:rsidRPr="0060685B">
        <w:t>.</w:t>
      </w:r>
      <w:r w:rsidR="00213B0A" w:rsidRPr="0060685B">
        <w:tab/>
      </w:r>
    </w:p>
    <w:p w14:paraId="56060880" w14:textId="77777777" w:rsidR="001E1336" w:rsidRPr="0060685B" w:rsidRDefault="001E1336" w:rsidP="001E1336"/>
    <w:p w14:paraId="61D59205" w14:textId="3B40172B" w:rsidR="00123515" w:rsidRPr="0060685B" w:rsidRDefault="001E1336" w:rsidP="001E1336">
      <w:pPr>
        <w:pStyle w:val="ListParagraph"/>
        <w:numPr>
          <w:ilvl w:val="0"/>
          <w:numId w:val="2"/>
        </w:numPr>
        <w:ind w:left="360" w:hanging="450"/>
        <w:rPr>
          <w:rFonts w:ascii="Times New Roman" w:hAnsi="Times New Roman" w:cs="Times New Roman"/>
          <w:b/>
          <w:sz w:val="28"/>
        </w:rPr>
      </w:pPr>
      <w:r w:rsidRPr="0060685B">
        <w:rPr>
          <w:rFonts w:ascii="Times New Roman" w:hAnsi="Times New Roman" w:cs="Times New Roman"/>
          <w:b/>
          <w:sz w:val="28"/>
        </w:rPr>
        <w:t>Water</w:t>
      </w:r>
      <w:r w:rsidR="00175510" w:rsidRPr="0060685B">
        <w:rPr>
          <w:rFonts w:ascii="Times New Roman" w:hAnsi="Times New Roman" w:cs="Times New Roman"/>
          <w:b/>
          <w:sz w:val="28"/>
        </w:rPr>
        <w:t xml:space="preserve"> Supply</w:t>
      </w:r>
    </w:p>
    <w:p w14:paraId="763C5ADA" w14:textId="77777777" w:rsidR="003A741E" w:rsidRPr="0060685B" w:rsidRDefault="003A741E" w:rsidP="008D1828">
      <w:pPr>
        <w:ind w:firstLine="360"/>
      </w:pPr>
    </w:p>
    <w:p w14:paraId="54C67AC1" w14:textId="3A312BC2" w:rsidR="008D1828" w:rsidRPr="0060685B" w:rsidRDefault="00816B28" w:rsidP="008D1828">
      <w:pPr>
        <w:ind w:firstLine="360"/>
      </w:pPr>
      <w:r w:rsidRPr="0060685B">
        <w:t>Rural Burkinabé often rely on groundwater for their drinking water supply</w:t>
      </w:r>
      <w:r w:rsidR="000F4E06" w:rsidRPr="0060685B">
        <w:t xml:space="preserve"> (Edmunds, 2008). </w:t>
      </w:r>
      <w:r w:rsidR="008B7F1D" w:rsidRPr="0060685B">
        <w:t xml:space="preserve">Wells or public taps are the most frequently used </w:t>
      </w:r>
      <w:r w:rsidR="000B7B14" w:rsidRPr="0060685B">
        <w:t xml:space="preserve">method of </w:t>
      </w:r>
      <w:r w:rsidR="008B7F1D" w:rsidRPr="0060685B">
        <w:t xml:space="preserve">water </w:t>
      </w:r>
      <w:r w:rsidR="000B7B14" w:rsidRPr="0060685B">
        <w:t>extraction. Surface water is also a viable water resource but can be undependable in dry weather. Most groundwater has naturally occurring minerals in it, most are harmless, but in the case of arsenic</w:t>
      </w:r>
      <w:r w:rsidR="008D1828" w:rsidRPr="0060685B">
        <w:t xml:space="preserve"> (As)</w:t>
      </w:r>
      <w:r w:rsidR="000B7B14" w:rsidRPr="0060685B">
        <w:t xml:space="preserve">, can lead to a variety of </w:t>
      </w:r>
      <w:r w:rsidR="00A33B7F" w:rsidRPr="0060685B">
        <w:t>adverse health effects, ranging from liver disease to skin legions and cancer. Arsenic can also be passed from the mother to the baby</w:t>
      </w:r>
      <w:r w:rsidR="00982C24" w:rsidRPr="0060685B">
        <w:t xml:space="preserve"> through the placental membrane, affecting the child before they are born. Reduced intellectual function and physical development (stunting &amp; wasting) can also occur from exposure to high levels of arsenic (Grace</w:t>
      </w:r>
      <w:r w:rsidR="004B149C" w:rsidRPr="0060685B">
        <w:t xml:space="preserve"> et. al.</w:t>
      </w:r>
      <w:r w:rsidR="00982C24" w:rsidRPr="0060685B">
        <w:t>, 2017).</w:t>
      </w:r>
    </w:p>
    <w:p w14:paraId="480FF016" w14:textId="092EDC6F" w:rsidR="003A741E" w:rsidRPr="0060685B" w:rsidRDefault="00EA601E" w:rsidP="0060685B">
      <w:pPr>
        <w:ind w:firstLine="360"/>
      </w:pPr>
      <w:r w:rsidRPr="0060685B">
        <w:t xml:space="preserve">The WHO recommends a limit of 10 </w:t>
      </w:r>
      <w:r w:rsidRPr="0060685B">
        <w:sym w:font="Symbol" w:char="F06D"/>
      </w:r>
      <w:r w:rsidRPr="0060685B">
        <w:t xml:space="preserve">g/L arsenic in drinking water, with amounts over 50 </w:t>
      </w:r>
      <w:r w:rsidRPr="0060685B">
        <w:sym w:font="Symbol" w:char="F06D"/>
      </w:r>
      <w:r w:rsidRPr="0060685B">
        <w:t xml:space="preserve">g/L being high (WHO). </w:t>
      </w:r>
      <w:r w:rsidR="004B149C" w:rsidRPr="0060685B">
        <w:t>Bretzel et. al. (2017) analyzed</w:t>
      </w:r>
      <w:r w:rsidRPr="0060685B">
        <w:t xml:space="preserve"> the arsenic concentrations in 1498 wells in various locations around Burkina Faso</w:t>
      </w:r>
      <w:r w:rsidR="008D1828" w:rsidRPr="0060685B">
        <w:t xml:space="preserve">, </w:t>
      </w:r>
      <w:r w:rsidR="004B149C" w:rsidRPr="0060685B">
        <w:t xml:space="preserve">and they found </w:t>
      </w:r>
      <w:r w:rsidR="008D1828" w:rsidRPr="0060685B">
        <w:t xml:space="preserve">14.6% contained As concentrations above 10 </w:t>
      </w:r>
      <w:r w:rsidR="008D1828" w:rsidRPr="0060685B">
        <w:sym w:font="Symbol" w:char="F06D"/>
      </w:r>
      <w:r w:rsidR="008D1828" w:rsidRPr="0060685B">
        <w:t xml:space="preserve">g/L and 2.3% above 50 </w:t>
      </w:r>
      <w:r w:rsidR="008D1828" w:rsidRPr="0060685B">
        <w:sym w:font="Symbol" w:char="F06D"/>
      </w:r>
      <w:r w:rsidR="008D1828" w:rsidRPr="0060685B">
        <w:t>g/L</w:t>
      </w:r>
      <w:r w:rsidR="00870790" w:rsidRPr="0060685B">
        <w:t xml:space="preserve">. </w:t>
      </w:r>
      <w:r w:rsidR="004B149C" w:rsidRPr="0060685B">
        <w:t>In the study, they also found evidence that correlated high arsenic concentrations i</w:t>
      </w:r>
      <w:r w:rsidR="00742855">
        <w:t>n ground water to the Birimian G</w:t>
      </w:r>
      <w:r w:rsidR="004B149C" w:rsidRPr="0060685B">
        <w:t>reenstone:</w:t>
      </w:r>
    </w:p>
    <w:p w14:paraId="3319F5FA" w14:textId="0AE8ADE9" w:rsidR="00A15250" w:rsidRPr="0060685B" w:rsidRDefault="004B149C" w:rsidP="0060685B">
      <w:pPr>
        <w:pStyle w:val="NormalWeb"/>
        <w:ind w:left="720" w:right="1170"/>
        <w:rPr>
          <w:sz w:val="28"/>
        </w:rPr>
      </w:pPr>
      <w:r w:rsidRPr="0060685B">
        <w:rPr>
          <w:sz w:val="20"/>
          <w:szCs w:val="16"/>
        </w:rPr>
        <w:t>“Groundwater arsenic concentrations are subject to a great degree of spatial variability, with arsenic-affected wells often in direct proximity to “safe” wells. This effect is observed in nearly all arsenic-affected areas worldwide, regardless of the geological setting and arsenic mobilisation mechanism and indicates that arsenic concentration in groundwater is influenced by very local, small-scale conditions (Fendorf et al., 2010; Van Geen et al., 2003). In Burkina Faso, the occurrence of potentially arsenic-containing sulphide minerals (e.g. pyrite, arsenopyrite) is linked to gold-bearing quartz veins that are heterogeneously distributed within the volcano-sedimentary schists and volcanic rocks of the Birimian belts. The occurrence of sulphide minerals can therefore vary over a scale of metres, depending on the size of mineralised veins.”</w:t>
      </w:r>
    </w:p>
    <w:p w14:paraId="1B646B5C" w14:textId="1E3A07BC" w:rsidR="0060685B" w:rsidRPr="0060685B" w:rsidRDefault="004D1B3C" w:rsidP="00A15250">
      <w:pPr>
        <w:ind w:firstLine="360"/>
      </w:pPr>
      <w:r w:rsidRPr="0060685B">
        <w:t>This is supported by previous studies that have shown that wells in areas of Bir</w:t>
      </w:r>
      <w:r w:rsidR="0060685B" w:rsidRPr="0060685B">
        <w:t>i</w:t>
      </w:r>
      <w:r w:rsidRPr="0060685B">
        <w:t>mian volcanogenic rocks are associated with higher levels of arsenic in the ground water</w:t>
      </w:r>
      <w:r w:rsidR="0060685B" w:rsidRPr="0060685B">
        <w:t xml:space="preserve"> likely due to the oxi</w:t>
      </w:r>
      <w:r w:rsidR="00580C41">
        <w:t>dation of the arsenic rich sulf</w:t>
      </w:r>
      <w:r w:rsidR="0060685B" w:rsidRPr="0060685B">
        <w:t xml:space="preserve">ide minerals found in the greenstones </w:t>
      </w:r>
      <w:r w:rsidRPr="0060685B">
        <w:t>(Smedley et. al., 2007).</w:t>
      </w:r>
      <w:r w:rsidR="0060685B" w:rsidRPr="0060685B">
        <w:t xml:space="preserve"> </w:t>
      </w:r>
    </w:p>
    <w:p w14:paraId="6E092C44" w14:textId="77777777" w:rsidR="00EA1175" w:rsidRDefault="0060685B" w:rsidP="00A15250">
      <w:pPr>
        <w:ind w:firstLine="360"/>
      </w:pPr>
      <w:r w:rsidRPr="0060685B">
        <w:t xml:space="preserve">Given the connection between </w:t>
      </w:r>
      <w:r w:rsidR="00D06FA0">
        <w:t>arsenic, groundwater, Birimian greenstone, and the presence of artisanal mining in the greenstone, does the groundwater contain elevated levels of mercury from the mining? Smedley et. al. (2007) looked at this during their stud</w:t>
      </w:r>
      <w:r w:rsidR="009D0143">
        <w:t>y and found no evidence to suggest a relationship between human mining activities and mercury in the groundwater in either field investigations or the water sample analysis.</w:t>
      </w:r>
      <w:r w:rsidR="00EA1175">
        <w:t xml:space="preserve"> </w:t>
      </w:r>
    </w:p>
    <w:p w14:paraId="1B25BE55" w14:textId="3571272E" w:rsidR="007F7EA8" w:rsidRPr="0060685B" w:rsidRDefault="00EA1175" w:rsidP="007F7EA8">
      <w:pPr>
        <w:ind w:firstLine="360"/>
      </w:pPr>
      <w:r>
        <w:t xml:space="preserve">All this suggests that children are facing an uphill battle when it comes to their health. </w:t>
      </w:r>
      <w:r w:rsidR="007F7EA8">
        <w:t xml:space="preserve">When it comes to the artisanal mining sector they are often forced to work </w:t>
      </w:r>
      <w:r>
        <w:t>for either the lack of another option, or the promise of financial gain for their family. They are exposed to many hazards, such as</w:t>
      </w:r>
      <w:r w:rsidR="007F7EA8">
        <w:t xml:space="preserve"> dust, mercury, and machinery with minimal</w:t>
      </w:r>
      <w:r>
        <w:t xml:space="preserve"> safety </w:t>
      </w:r>
      <w:r w:rsidR="007F7EA8">
        <w:t xml:space="preserve">precautions, and long work hours with negligible pay. Another major health concern that children face is the presence of arsenic in their drinking water. While a majority of the wells looked at in this study did not have extremely high As concentrations some did and many times the symptoms are not diagnosed early on, leading to health problems later in life. While there have been some measures enacted by the ILO and IPEC, it can be argued that this is not enough and more should be done to keep the Burkinabé children farther from harm.  </w:t>
      </w:r>
    </w:p>
    <w:p w14:paraId="05FE545C" w14:textId="77777777" w:rsidR="00A15250" w:rsidRPr="0060685B" w:rsidRDefault="00A15250" w:rsidP="00A15250">
      <w:pPr>
        <w:ind w:firstLine="360"/>
      </w:pPr>
    </w:p>
    <w:p w14:paraId="7BEF4E39" w14:textId="77777777" w:rsidR="000C2C54" w:rsidRDefault="000C2C54" w:rsidP="001E1336"/>
    <w:p w14:paraId="60FD39E7" w14:textId="77777777" w:rsidR="00EA1175" w:rsidRDefault="00EA1175" w:rsidP="001E1336"/>
    <w:p w14:paraId="58313463" w14:textId="77777777" w:rsidR="00EE0655" w:rsidRDefault="00EE0655" w:rsidP="001E1336"/>
    <w:p w14:paraId="1F0C4A2B" w14:textId="77777777" w:rsidR="00EE0655" w:rsidRDefault="00EE0655" w:rsidP="00EE0655">
      <w:pPr>
        <w:jc w:val="center"/>
      </w:pPr>
    </w:p>
    <w:p w14:paraId="72B3A3E9" w14:textId="70A41BB3" w:rsidR="00EE0655" w:rsidRDefault="00EE0655" w:rsidP="00EE0655">
      <w:pPr>
        <w:jc w:val="center"/>
      </w:pPr>
      <w:r>
        <w:t>PART II: DATA, METHODS, MODELS, INTERPRETATION</w:t>
      </w:r>
    </w:p>
    <w:p w14:paraId="62C79E2F" w14:textId="77777777" w:rsidR="00EE0655" w:rsidRDefault="00EE0655" w:rsidP="001E1336"/>
    <w:p w14:paraId="358605F9" w14:textId="77777777" w:rsidR="00EE0655" w:rsidRPr="0060685B" w:rsidRDefault="00EE0655" w:rsidP="001E1336"/>
    <w:p w14:paraId="50C2AA5C" w14:textId="77777777" w:rsidR="000C2C54" w:rsidRPr="0060685B" w:rsidRDefault="000C2C54" w:rsidP="000C2C54">
      <w:pPr>
        <w:pStyle w:val="ListParagraph"/>
        <w:numPr>
          <w:ilvl w:val="0"/>
          <w:numId w:val="2"/>
        </w:numPr>
        <w:ind w:left="360" w:hanging="450"/>
        <w:rPr>
          <w:rFonts w:ascii="Times New Roman" w:hAnsi="Times New Roman" w:cs="Times New Roman"/>
          <w:b/>
          <w:sz w:val="28"/>
        </w:rPr>
      </w:pPr>
      <w:r w:rsidRPr="0060685B">
        <w:rPr>
          <w:rFonts w:ascii="Times New Roman" w:hAnsi="Times New Roman" w:cs="Times New Roman"/>
          <w:b/>
          <w:sz w:val="28"/>
        </w:rPr>
        <w:t>Conceptual Model</w:t>
      </w:r>
    </w:p>
    <w:p w14:paraId="570E5C7E" w14:textId="77777777" w:rsidR="000C2C54" w:rsidRPr="0060685B" w:rsidRDefault="000C2C54" w:rsidP="000C2C54"/>
    <w:p w14:paraId="5EEA1929" w14:textId="4EB693FA" w:rsidR="00EA1175" w:rsidRDefault="005322BE" w:rsidP="00A32E50">
      <w:pPr>
        <w:ind w:firstLine="360"/>
      </w:pPr>
      <w:r>
        <w:t xml:space="preserve">Figure 1 </w:t>
      </w:r>
      <w:r w:rsidR="0061443A">
        <w:t xml:space="preserve">provides a visual of </w:t>
      </w:r>
      <w:r w:rsidR="00EA1175">
        <w:t>the process in defining the relationship between mining and children</w:t>
      </w:r>
      <w:r w:rsidR="007F7EA8">
        <w:t>’</w:t>
      </w:r>
      <w:r w:rsidR="00EA1175">
        <w:t>s health</w:t>
      </w:r>
      <w:r w:rsidR="007F7EA8">
        <w:t>. There is a fork following the Health Facto</w:t>
      </w:r>
      <w:r w:rsidR="00A32E50">
        <w:t xml:space="preserve">r variable because it was found in prior studies that there is no conclusive evidence to support the theory that artisanal mining and children’s health are directly related. However, many factors still negatively impact health such as the high levels of dust and mercury exposure found at artisanal mining sites. The research shows that there is also a link between the Birimian Greenstone that hosts the gold mineralization and naturally occurring arsenic that leached out of the rock as it is oxidized and can be found in high levels in predominately rural wells. </w:t>
      </w:r>
    </w:p>
    <w:p w14:paraId="7D5A6F11" w14:textId="77777777" w:rsidR="005322BE" w:rsidRDefault="005322BE" w:rsidP="00A32E50">
      <w:pPr>
        <w:ind w:firstLine="360"/>
      </w:pPr>
    </w:p>
    <w:p w14:paraId="456CA91F" w14:textId="77777777" w:rsidR="0039639A" w:rsidRDefault="0039639A" w:rsidP="0039639A"/>
    <w:p w14:paraId="1AC53C3B" w14:textId="77777777" w:rsidR="005322BE" w:rsidRDefault="008F056C" w:rsidP="005322BE">
      <w:pPr>
        <w:keepNext/>
      </w:pPr>
      <w:r>
        <w:rPr>
          <w:noProof/>
        </w:rPr>
        <w:drawing>
          <wp:inline distT="0" distB="0" distL="0" distR="0" wp14:anchorId="55C7C23C" wp14:editId="5FB5CD14">
            <wp:extent cx="6399393" cy="114641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rkina Conceptual Diagram.png"/>
                    <pic:cNvPicPr/>
                  </pic:nvPicPr>
                  <pic:blipFill rotWithShape="1">
                    <a:blip r:embed="rId7">
                      <a:extLst>
                        <a:ext uri="{28A0092B-C50C-407E-A947-70E740481C1C}">
                          <a14:useLocalDpi xmlns:a14="http://schemas.microsoft.com/office/drawing/2010/main" val="0"/>
                        </a:ext>
                      </a:extLst>
                    </a:blip>
                    <a:srcRect b="-8324"/>
                    <a:stretch/>
                  </pic:blipFill>
                  <pic:spPr bwMode="auto">
                    <a:xfrm>
                      <a:off x="0" y="0"/>
                      <a:ext cx="6400800" cy="1146664"/>
                    </a:xfrm>
                    <a:prstGeom prst="rect">
                      <a:avLst/>
                    </a:prstGeom>
                    <a:ln>
                      <a:noFill/>
                    </a:ln>
                    <a:extLst>
                      <a:ext uri="{53640926-AAD7-44D8-BBD7-CCE9431645EC}">
                        <a14:shadowObscured xmlns:a14="http://schemas.microsoft.com/office/drawing/2010/main"/>
                      </a:ext>
                    </a:extLst>
                  </pic:spPr>
                </pic:pic>
              </a:graphicData>
            </a:graphic>
          </wp:inline>
        </w:drawing>
      </w:r>
    </w:p>
    <w:p w14:paraId="3EB097FB" w14:textId="73B7E7A3" w:rsidR="00A46D27" w:rsidRDefault="005322BE" w:rsidP="005322BE">
      <w:pPr>
        <w:pStyle w:val="Caption"/>
      </w:pPr>
      <w:r>
        <w:t xml:space="preserve">Figure </w:t>
      </w:r>
      <w:r w:rsidR="00E9096F">
        <w:fldChar w:fldCharType="begin"/>
      </w:r>
      <w:r w:rsidR="00E9096F">
        <w:instrText xml:space="preserve"> SEQ Figure \* ARABIC </w:instrText>
      </w:r>
      <w:r w:rsidR="00E9096F">
        <w:fldChar w:fldCharType="separate"/>
      </w:r>
      <w:r w:rsidR="004A782F">
        <w:rPr>
          <w:noProof/>
        </w:rPr>
        <w:t>1</w:t>
      </w:r>
      <w:r w:rsidR="00E9096F">
        <w:rPr>
          <w:noProof/>
        </w:rPr>
        <w:fldChar w:fldCharType="end"/>
      </w:r>
      <w:r>
        <w:t>. Conceptual Model outlining research process</w:t>
      </w:r>
    </w:p>
    <w:p w14:paraId="062E8331" w14:textId="77777777" w:rsidR="00A46D27" w:rsidRDefault="00A46D27" w:rsidP="00A46D27"/>
    <w:p w14:paraId="416BAE6B" w14:textId="0499EE76" w:rsidR="00A46D27" w:rsidRPr="00A32E50" w:rsidRDefault="00A46D27" w:rsidP="00A32E50">
      <w:pPr>
        <w:pStyle w:val="ListParagraph"/>
        <w:numPr>
          <w:ilvl w:val="0"/>
          <w:numId w:val="2"/>
        </w:numPr>
        <w:ind w:left="360" w:hanging="450"/>
        <w:rPr>
          <w:b/>
          <w:sz w:val="28"/>
        </w:rPr>
      </w:pPr>
      <w:r w:rsidRPr="00A32E50">
        <w:rPr>
          <w:b/>
          <w:sz w:val="28"/>
        </w:rPr>
        <w:t>Data</w:t>
      </w:r>
    </w:p>
    <w:p w14:paraId="48BAB6BD" w14:textId="29875F24" w:rsidR="00A32E50" w:rsidRDefault="00A32E50" w:rsidP="00A46D27"/>
    <w:p w14:paraId="3FFA3E53" w14:textId="77777777" w:rsidR="00595CCB" w:rsidRPr="00412308" w:rsidRDefault="00595CCB" w:rsidP="00595CCB">
      <w:pPr>
        <w:rPr>
          <w:i/>
        </w:rPr>
      </w:pPr>
      <w:r w:rsidRPr="00412308">
        <w:rPr>
          <w:i/>
        </w:rPr>
        <w:t>Geology</w:t>
      </w:r>
    </w:p>
    <w:p w14:paraId="7E35D515" w14:textId="77777777" w:rsidR="00595CCB" w:rsidRDefault="00595CCB" w:rsidP="00595CCB"/>
    <w:p w14:paraId="2F961451" w14:textId="295CB171" w:rsidR="00412308" w:rsidRDefault="00595CCB" w:rsidP="00595CCB">
      <w:pPr>
        <w:ind w:firstLine="360"/>
      </w:pPr>
      <w:r>
        <w:t xml:space="preserve">The geology data used for this study was download from ArcGIS Online. It was made available by ESRI, and created as part of the USGS’s Africa Ecosystems Mapping Project. </w:t>
      </w:r>
      <w:r w:rsidR="00850798">
        <w:t>The layer</w:t>
      </w:r>
      <w:r w:rsidR="004D650B">
        <w:t xml:space="preserve"> contains 20 classes based on </w:t>
      </w:r>
      <w:r w:rsidR="00850798">
        <w:t xml:space="preserve">bedrock type and unconsolidated </w:t>
      </w:r>
      <w:r w:rsidR="004D650B">
        <w:t xml:space="preserve">surficial </w:t>
      </w:r>
      <w:r w:rsidR="00850798">
        <w:t xml:space="preserve">material. </w:t>
      </w:r>
      <w:r w:rsidR="00114C1B">
        <w:t>The.</w:t>
      </w:r>
      <w:r w:rsidR="00B01803">
        <w:t xml:space="preserve"> </w:t>
      </w:r>
      <w:r w:rsidR="00520DBC">
        <w:t>Regrettably</w:t>
      </w:r>
      <w:r w:rsidR="004D650B">
        <w:t xml:space="preserve">, all metadata links lead to pages that are no longer working but the source data can be found </w:t>
      </w:r>
      <w:hyperlink r:id="rId8" w:history="1">
        <w:r w:rsidR="004D650B" w:rsidRPr="00114C1B">
          <w:rPr>
            <w:rStyle w:val="Hyperlink"/>
          </w:rPr>
          <w:t>here</w:t>
        </w:r>
      </w:hyperlink>
      <w:r w:rsidR="004D650B">
        <w:t xml:space="preserve"> on the USGS ftp site.</w:t>
      </w:r>
      <w:r w:rsidR="005322BE">
        <w:t xml:space="preserve"> </w:t>
      </w:r>
    </w:p>
    <w:p w14:paraId="7B34ABFB" w14:textId="4ED9FC49" w:rsidR="005322BE" w:rsidRDefault="007C7DC6" w:rsidP="00595CCB">
      <w:pPr>
        <w:ind w:firstLine="360"/>
      </w:pPr>
      <w:r>
        <w:t xml:space="preserve">There is a significant lack of geological data available for Burkina Faso. The data used represent the one and only geological dataset freely available. The structural information </w:t>
      </w:r>
      <w:r w:rsidR="00BD45B5">
        <w:t xml:space="preserve">used was produced by the Bureau of Mines and Geology in Burkina Faso (data can be found </w:t>
      </w:r>
      <w:hyperlink r:id="rId9" w:history="1">
        <w:r w:rsidR="00BD45B5" w:rsidRPr="00BD45B5">
          <w:rPr>
            <w:rStyle w:val="Hyperlink"/>
          </w:rPr>
          <w:t>here</w:t>
        </w:r>
      </w:hyperlink>
      <w:r w:rsidR="00BD45B5">
        <w:t xml:space="preserve">). </w:t>
      </w:r>
      <w:r w:rsidR="00520DBC">
        <w:t>Unfortunately</w:t>
      </w:r>
      <w:r w:rsidR="00BD45B5">
        <w:t>, the only format available was a layer file, limiting its usability, and forbidding it from appea</w:t>
      </w:r>
      <w:r w:rsidR="00782807">
        <w:t xml:space="preserve">ring in the legend in Figure 2. </w:t>
      </w:r>
    </w:p>
    <w:p w14:paraId="7E5F1087" w14:textId="77777777" w:rsidR="004D650B" w:rsidRDefault="004D650B" w:rsidP="00595CCB">
      <w:pPr>
        <w:ind w:firstLine="360"/>
      </w:pPr>
    </w:p>
    <w:p w14:paraId="3EFB37CF" w14:textId="6D9DC522" w:rsidR="00595CCB" w:rsidRPr="00A71CD7" w:rsidRDefault="00412308" w:rsidP="00595CCB">
      <w:pPr>
        <w:rPr>
          <w:i/>
        </w:rPr>
      </w:pPr>
      <w:r w:rsidRPr="00A71CD7">
        <w:rPr>
          <w:i/>
        </w:rPr>
        <w:t>Demographic Health Survey (DHS)</w:t>
      </w:r>
    </w:p>
    <w:p w14:paraId="0DBB8303" w14:textId="77777777" w:rsidR="00412308" w:rsidRDefault="00412308" w:rsidP="00595CCB"/>
    <w:p w14:paraId="235273F1" w14:textId="4BA1B4CD" w:rsidR="00412308" w:rsidRDefault="00412308" w:rsidP="00A71CD7">
      <w:pPr>
        <w:ind w:firstLine="360"/>
      </w:pPr>
      <w:r>
        <w:t xml:space="preserve">The Health Survey data was </w:t>
      </w:r>
      <w:r w:rsidR="00B01803">
        <w:t>downloaded with permission from</w:t>
      </w:r>
      <w:r w:rsidR="00A71CD7">
        <w:t xml:space="preserve"> the</w:t>
      </w:r>
      <w:r w:rsidR="00B01803">
        <w:t xml:space="preserve"> </w:t>
      </w:r>
      <w:hyperlink r:id="rId10" w:history="1">
        <w:r w:rsidR="00B01803" w:rsidRPr="00B01803">
          <w:rPr>
            <w:rStyle w:val="Hyperlink"/>
          </w:rPr>
          <w:t>IPUMS-DHS</w:t>
        </w:r>
      </w:hyperlink>
      <w:r w:rsidR="00B01803">
        <w:t xml:space="preserve"> we</w:t>
      </w:r>
      <w:r w:rsidR="00A71CD7">
        <w:t xml:space="preserve">bsite. The </w:t>
      </w:r>
      <w:r w:rsidR="004D650B">
        <w:t xml:space="preserve">2010 Burkina Faso Individual Recode file was used as it </w:t>
      </w:r>
      <w:r w:rsidR="005322BE">
        <w:t xml:space="preserve">is the most recently collected time period. It </w:t>
      </w:r>
      <w:r w:rsidR="004D650B">
        <w:t xml:space="preserve">provides </w:t>
      </w:r>
      <w:r w:rsidR="00832697">
        <w:t xml:space="preserve">detailed </w:t>
      </w:r>
      <w:r w:rsidR="004D650B">
        <w:t>information about women and their associated children</w:t>
      </w:r>
      <w:r w:rsidR="005322BE">
        <w:t>, such as age, weight, and education level of both mother and all her children. Household level variables like size, water source and age distribution are also included</w:t>
      </w:r>
      <w:r w:rsidR="004D650B">
        <w:t xml:space="preserve">. </w:t>
      </w:r>
      <w:r w:rsidR="00832697">
        <w:t>The survey data are clustered, providing spatial information, DHS clusters are roughly 20 households in size. To protect the privacy of survey participants, cluster locations have been ra</w:t>
      </w:r>
      <w:r w:rsidR="005322BE">
        <w:t>ndomly shifted up to 5kms in random</w:t>
      </w:r>
      <w:r w:rsidR="00832697">
        <w:t xml:space="preserve"> direction</w:t>
      </w:r>
      <w:r w:rsidR="005322BE">
        <w:t xml:space="preserve">s. </w:t>
      </w:r>
    </w:p>
    <w:p w14:paraId="4D57B1E4" w14:textId="77777777" w:rsidR="005322BE" w:rsidRDefault="005322BE" w:rsidP="00A71CD7">
      <w:pPr>
        <w:ind w:firstLine="360"/>
      </w:pPr>
    </w:p>
    <w:p w14:paraId="78C1DAF7" w14:textId="77777777" w:rsidR="00595CCB" w:rsidRDefault="00595CCB" w:rsidP="00A46D27"/>
    <w:p w14:paraId="010E761D" w14:textId="77777777" w:rsidR="005322BE" w:rsidRDefault="00EE0655" w:rsidP="005322BE">
      <w:pPr>
        <w:keepNext/>
      </w:pPr>
      <w:r>
        <w:rPr>
          <w:noProof/>
        </w:rPr>
        <w:drawing>
          <wp:inline distT="0" distB="0" distL="0" distR="0" wp14:anchorId="5C39177E" wp14:editId="6397B1A4">
            <wp:extent cx="6400800" cy="46261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kinaFaso_studyarea.pdf"/>
                    <pic:cNvPicPr/>
                  </pic:nvPicPr>
                  <pic:blipFill rotWithShape="1">
                    <a:blip r:embed="rId11">
                      <a:extLst>
                        <a:ext uri="{28A0092B-C50C-407E-A947-70E740481C1C}">
                          <a14:useLocalDpi xmlns:a14="http://schemas.microsoft.com/office/drawing/2010/main" val="0"/>
                        </a:ext>
                      </a:extLst>
                    </a:blip>
                    <a:srcRect b="6467"/>
                    <a:stretch/>
                  </pic:blipFill>
                  <pic:spPr bwMode="auto">
                    <a:xfrm>
                      <a:off x="0" y="0"/>
                      <a:ext cx="6400800" cy="4626142"/>
                    </a:xfrm>
                    <a:prstGeom prst="rect">
                      <a:avLst/>
                    </a:prstGeom>
                    <a:ln>
                      <a:noFill/>
                    </a:ln>
                    <a:extLst>
                      <a:ext uri="{53640926-AAD7-44D8-BBD7-CCE9431645EC}">
                        <a14:shadowObscured xmlns:a14="http://schemas.microsoft.com/office/drawing/2010/main"/>
                      </a:ext>
                    </a:extLst>
                  </pic:spPr>
                </pic:pic>
              </a:graphicData>
            </a:graphic>
          </wp:inline>
        </w:drawing>
      </w:r>
    </w:p>
    <w:p w14:paraId="14AB0342" w14:textId="306B7662" w:rsidR="00782807" w:rsidRDefault="005322BE" w:rsidP="00782807">
      <w:pPr>
        <w:pStyle w:val="Caption"/>
      </w:pPr>
      <w:r>
        <w:t xml:space="preserve">Figure </w:t>
      </w:r>
      <w:r w:rsidR="00E9096F">
        <w:fldChar w:fldCharType="begin"/>
      </w:r>
      <w:r w:rsidR="00E9096F">
        <w:instrText xml:space="preserve"> SEQ Figure \* ARABIC </w:instrText>
      </w:r>
      <w:r w:rsidR="00E9096F">
        <w:fldChar w:fldCharType="separate"/>
      </w:r>
      <w:r w:rsidR="004A782F">
        <w:rPr>
          <w:noProof/>
        </w:rPr>
        <w:t>2</w:t>
      </w:r>
      <w:r w:rsidR="00E9096F">
        <w:rPr>
          <w:noProof/>
        </w:rPr>
        <w:fldChar w:fldCharType="end"/>
      </w:r>
      <w:r w:rsidR="00C36273">
        <w:t>. Map of Burkina Faso,</w:t>
      </w:r>
      <w:r w:rsidR="00782807">
        <w:t xml:space="preserve"> </w:t>
      </w:r>
      <w:r w:rsidR="00C36273">
        <w:t xml:space="preserve">geology </w:t>
      </w:r>
      <w:r w:rsidR="00782807">
        <w:t>modeled after Bretzel et. al.</w:t>
      </w:r>
    </w:p>
    <w:p w14:paraId="421498D8" w14:textId="77777777" w:rsidR="00782807" w:rsidRPr="00782807" w:rsidRDefault="00782807" w:rsidP="00782807"/>
    <w:p w14:paraId="340F3EEB" w14:textId="00366B26" w:rsidR="00782807" w:rsidRDefault="00782807" w:rsidP="00782807">
      <w:pPr>
        <w:pStyle w:val="ListParagraph"/>
        <w:numPr>
          <w:ilvl w:val="0"/>
          <w:numId w:val="2"/>
        </w:numPr>
        <w:ind w:left="360" w:hanging="450"/>
        <w:rPr>
          <w:rFonts w:ascii="Times New Roman" w:hAnsi="Times New Roman" w:cs="Times New Roman"/>
          <w:b/>
          <w:sz w:val="28"/>
        </w:rPr>
      </w:pPr>
      <w:r>
        <w:rPr>
          <w:rFonts w:ascii="Times New Roman" w:hAnsi="Times New Roman" w:cs="Times New Roman"/>
          <w:b/>
          <w:sz w:val="28"/>
        </w:rPr>
        <w:t>Methods</w:t>
      </w:r>
    </w:p>
    <w:p w14:paraId="525A82C9" w14:textId="77777777" w:rsidR="00B573CA" w:rsidRDefault="00B573CA" w:rsidP="00B573CA">
      <w:pPr>
        <w:ind w:left="-90"/>
      </w:pPr>
    </w:p>
    <w:p w14:paraId="663A809A" w14:textId="53934CFA" w:rsidR="00B573CA" w:rsidRDefault="00B573CA" w:rsidP="00B573CA">
      <w:pPr>
        <w:ind w:firstLine="360"/>
      </w:pPr>
      <w:r>
        <w:t xml:space="preserve">Due to the exploratory nature of this work, many inferences were made, and theories and methods changed over the course of the </w:t>
      </w:r>
      <w:r w:rsidR="00121896">
        <w:t>study</w:t>
      </w:r>
      <w:r>
        <w:t xml:space="preserve">. One such example was the elimination of the two to five-year-old age range constraint. This was removed owing to the </w:t>
      </w:r>
      <w:r w:rsidR="00033E00">
        <w:t>researchers’</w:t>
      </w:r>
      <w:r>
        <w:t xml:space="preserve"> unfamiliarity with statistics and time limitations. </w:t>
      </w:r>
    </w:p>
    <w:p w14:paraId="44534324" w14:textId="77777777" w:rsidR="00B573CA" w:rsidRPr="00B573CA" w:rsidRDefault="00B573CA" w:rsidP="00B573CA">
      <w:pPr>
        <w:ind w:firstLine="360"/>
      </w:pPr>
    </w:p>
    <w:p w14:paraId="779D4250" w14:textId="4B60987C" w:rsidR="00782807" w:rsidRPr="00C36273" w:rsidRDefault="00782807" w:rsidP="00C36273">
      <w:pPr>
        <w:pStyle w:val="ListParagraph"/>
        <w:ind w:left="360" w:hanging="360"/>
        <w:rPr>
          <w:rFonts w:ascii="Times New Roman" w:hAnsi="Times New Roman" w:cs="Times New Roman"/>
          <w:i/>
        </w:rPr>
      </w:pPr>
      <w:r w:rsidRPr="00C36273">
        <w:rPr>
          <w:rFonts w:ascii="Times New Roman" w:hAnsi="Times New Roman" w:cs="Times New Roman"/>
          <w:i/>
        </w:rPr>
        <w:t>Data prep</w:t>
      </w:r>
      <w:r w:rsidR="00774084">
        <w:rPr>
          <w:rFonts w:ascii="Times New Roman" w:hAnsi="Times New Roman" w:cs="Times New Roman"/>
          <w:i/>
        </w:rPr>
        <w:t>aration</w:t>
      </w:r>
    </w:p>
    <w:p w14:paraId="25A95144" w14:textId="77777777" w:rsidR="00C36273" w:rsidRDefault="00C36273" w:rsidP="00782807">
      <w:pPr>
        <w:pStyle w:val="ListParagraph"/>
        <w:ind w:left="360" w:hanging="360"/>
        <w:rPr>
          <w:rFonts w:ascii="Times New Roman" w:hAnsi="Times New Roman" w:cs="Times New Roman"/>
        </w:rPr>
      </w:pPr>
    </w:p>
    <w:p w14:paraId="6B9F5200" w14:textId="5BEA36EC" w:rsidR="00C36273" w:rsidRDefault="00C36273" w:rsidP="00C36273">
      <w:pPr>
        <w:pStyle w:val="ListParagraph"/>
        <w:ind w:left="0" w:firstLine="360"/>
        <w:rPr>
          <w:rFonts w:ascii="Times New Roman" w:hAnsi="Times New Roman" w:cs="Times New Roman"/>
        </w:rPr>
      </w:pPr>
      <w:r>
        <w:rPr>
          <w:rFonts w:ascii="Times New Roman" w:hAnsi="Times New Roman" w:cs="Times New Roman"/>
        </w:rPr>
        <w:t xml:space="preserve">The surficial geology map used, varied slightly when compared to other geological maps found </w:t>
      </w:r>
      <w:r w:rsidR="00121896">
        <w:rPr>
          <w:rFonts w:ascii="Times New Roman" w:hAnsi="Times New Roman" w:cs="Times New Roman"/>
        </w:rPr>
        <w:t>in the literature review</w:t>
      </w:r>
      <w:r>
        <w:rPr>
          <w:rFonts w:ascii="Times New Roman" w:hAnsi="Times New Roman" w:cs="Times New Roman"/>
        </w:rPr>
        <w:t>, as a result the shapefile was modified slightly to resemble the geological map done by Bretzel et</w:t>
      </w:r>
      <w:r w:rsidR="00B573CA">
        <w:rPr>
          <w:rFonts w:ascii="Times New Roman" w:hAnsi="Times New Roman" w:cs="Times New Roman"/>
        </w:rPr>
        <w:t xml:space="preserve">. al. The changes were </w:t>
      </w:r>
      <w:r w:rsidR="00121896">
        <w:rPr>
          <w:rFonts w:ascii="Times New Roman" w:hAnsi="Times New Roman" w:cs="Times New Roman"/>
        </w:rPr>
        <w:t>made</w:t>
      </w:r>
      <w:r w:rsidR="00B573CA">
        <w:rPr>
          <w:rFonts w:ascii="Times New Roman" w:hAnsi="Times New Roman" w:cs="Times New Roman"/>
        </w:rPr>
        <w:t xml:space="preserve"> to more accurately reflect the spatial location of the Birimian Greenstone. Another notable change was the enlargement of the Tarkwaian Group sediments, moving the boundary much further south than previous shown.</w:t>
      </w:r>
    </w:p>
    <w:p w14:paraId="14072D43" w14:textId="33BFCC55" w:rsidR="00B573CA" w:rsidRDefault="00742855" w:rsidP="00C36273">
      <w:pPr>
        <w:pStyle w:val="ListParagraph"/>
        <w:ind w:left="0" w:firstLine="360"/>
        <w:rPr>
          <w:rFonts w:ascii="Times New Roman" w:hAnsi="Times New Roman" w:cs="Times New Roman"/>
        </w:rPr>
      </w:pPr>
      <w:r>
        <w:rPr>
          <w:rFonts w:ascii="Times New Roman" w:hAnsi="Times New Roman" w:cs="Times New Roman"/>
        </w:rPr>
        <w:t>One of the hypothese</w:t>
      </w:r>
      <w:r w:rsidR="00121896">
        <w:rPr>
          <w:rFonts w:ascii="Times New Roman" w:hAnsi="Times New Roman" w:cs="Times New Roman"/>
        </w:rPr>
        <w:t>s when starting this project was that t</w:t>
      </w:r>
      <w:r>
        <w:rPr>
          <w:rFonts w:ascii="Times New Roman" w:hAnsi="Times New Roman" w:cs="Times New Roman"/>
        </w:rPr>
        <w:t>he DHS clusters located in the g</w:t>
      </w:r>
      <w:r w:rsidR="00121896">
        <w:rPr>
          <w:rFonts w:ascii="Times New Roman" w:hAnsi="Times New Roman" w:cs="Times New Roman"/>
        </w:rPr>
        <w:t>reens</w:t>
      </w:r>
      <w:r>
        <w:rPr>
          <w:rFonts w:ascii="Times New Roman" w:hAnsi="Times New Roman" w:cs="Times New Roman"/>
        </w:rPr>
        <w:t>tone would have high levels of m</w:t>
      </w:r>
      <w:r w:rsidR="00121896">
        <w:rPr>
          <w:rFonts w:ascii="Times New Roman" w:hAnsi="Times New Roman" w:cs="Times New Roman"/>
        </w:rPr>
        <w:t xml:space="preserve">ercury </w:t>
      </w:r>
      <w:r>
        <w:rPr>
          <w:rFonts w:ascii="Times New Roman" w:hAnsi="Times New Roman" w:cs="Times New Roman"/>
        </w:rPr>
        <w:t>in the groundwater due to the presence of artisanal mining</w:t>
      </w:r>
      <w:r w:rsidR="00121896">
        <w:rPr>
          <w:rFonts w:ascii="Times New Roman" w:hAnsi="Times New Roman" w:cs="Times New Roman"/>
        </w:rPr>
        <w:t xml:space="preserve">, and </w:t>
      </w:r>
      <w:r>
        <w:rPr>
          <w:rFonts w:ascii="Times New Roman" w:hAnsi="Times New Roman" w:cs="Times New Roman"/>
        </w:rPr>
        <w:t>decrease as the distance from the greenstone increased. A buffer of 50 kilometers was chosen arbitrarily as the transition zone from greenstone to the Archean basement rock (i.e. granites).</w:t>
      </w:r>
    </w:p>
    <w:p w14:paraId="42042302" w14:textId="7CF7AFDB" w:rsidR="00742855" w:rsidRDefault="00742855" w:rsidP="00C36273">
      <w:pPr>
        <w:pStyle w:val="ListParagraph"/>
        <w:ind w:left="0" w:firstLine="360"/>
        <w:rPr>
          <w:rFonts w:ascii="Times New Roman" w:hAnsi="Times New Roman" w:cs="Times New Roman"/>
        </w:rPr>
      </w:pPr>
      <w:r>
        <w:rPr>
          <w:rFonts w:ascii="Times New Roman" w:hAnsi="Times New Roman" w:cs="Times New Roman"/>
        </w:rPr>
        <w:t xml:space="preserve">The DHS data also required some preparation to use, most of the work included renaming fields, subsetting data, and converting the variables to the necessary format for analysis. </w:t>
      </w:r>
    </w:p>
    <w:p w14:paraId="49252433" w14:textId="77777777" w:rsidR="00782807" w:rsidRDefault="00782807" w:rsidP="00782807">
      <w:pPr>
        <w:pStyle w:val="ListParagraph"/>
        <w:ind w:left="360" w:hanging="360"/>
        <w:rPr>
          <w:rFonts w:ascii="Times New Roman" w:hAnsi="Times New Roman" w:cs="Times New Roman"/>
        </w:rPr>
      </w:pPr>
    </w:p>
    <w:p w14:paraId="30EA961D" w14:textId="06E3B00B" w:rsidR="00782807" w:rsidRDefault="00782807" w:rsidP="00782807">
      <w:pPr>
        <w:pStyle w:val="ListParagraph"/>
        <w:ind w:left="360" w:hanging="360"/>
        <w:rPr>
          <w:rFonts w:ascii="Times New Roman" w:hAnsi="Times New Roman" w:cs="Times New Roman"/>
          <w:i/>
        </w:rPr>
      </w:pPr>
      <w:r w:rsidRPr="008D6D42">
        <w:rPr>
          <w:rFonts w:ascii="Times New Roman" w:hAnsi="Times New Roman" w:cs="Times New Roman"/>
          <w:i/>
        </w:rPr>
        <w:t>Variable Descriptions</w:t>
      </w:r>
    </w:p>
    <w:p w14:paraId="46F1DA49" w14:textId="77777777" w:rsidR="008D6D42" w:rsidRDefault="008D6D42" w:rsidP="00782807">
      <w:pPr>
        <w:pStyle w:val="ListParagraph"/>
        <w:ind w:left="360" w:hanging="360"/>
        <w:rPr>
          <w:rFonts w:ascii="Times New Roman" w:hAnsi="Times New Roman" w:cs="Times New Roman"/>
        </w:rPr>
      </w:pPr>
    </w:p>
    <w:p w14:paraId="5F186BF1" w14:textId="3D87BDB0" w:rsidR="008D6D42" w:rsidRDefault="00D739AF" w:rsidP="00F710CB">
      <w:pPr>
        <w:pStyle w:val="ListParagraph"/>
        <w:ind w:left="0" w:firstLine="360"/>
        <w:rPr>
          <w:rFonts w:ascii="Times New Roman" w:hAnsi="Times New Roman" w:cs="Times New Roman"/>
        </w:rPr>
      </w:pPr>
      <w:r>
        <w:rPr>
          <w:rFonts w:ascii="Times New Roman" w:hAnsi="Times New Roman" w:cs="Times New Roman"/>
        </w:rPr>
        <w:t>Table 1 provides an overview of the variables used in the analysis. The original data was subset to include only re</w:t>
      </w:r>
      <w:r w:rsidR="00F710CB">
        <w:rPr>
          <w:rFonts w:ascii="Times New Roman" w:hAnsi="Times New Roman" w:cs="Times New Roman"/>
        </w:rPr>
        <w:t>sponses with</w:t>
      </w:r>
      <w:r>
        <w:rPr>
          <w:rFonts w:ascii="Times New Roman" w:hAnsi="Times New Roman" w:cs="Times New Roman"/>
        </w:rPr>
        <w:t xml:space="preserve"> recorded height and weight</w:t>
      </w:r>
      <w:r w:rsidR="00F710CB">
        <w:rPr>
          <w:rFonts w:ascii="Times New Roman" w:hAnsi="Times New Roman" w:cs="Times New Roman"/>
        </w:rPr>
        <w:t xml:space="preserve"> variables</w:t>
      </w:r>
      <w:r>
        <w:rPr>
          <w:rFonts w:ascii="Times New Roman" w:hAnsi="Times New Roman" w:cs="Times New Roman"/>
        </w:rPr>
        <w:t xml:space="preserve">, </w:t>
      </w:r>
      <w:r w:rsidR="00F710CB">
        <w:rPr>
          <w:rFonts w:ascii="Times New Roman" w:hAnsi="Times New Roman" w:cs="Times New Roman"/>
        </w:rPr>
        <w:t xml:space="preserve">and remove some other extraneous details that were not relevant to the research question (i.e. one response for water source = bottled water), the final dataset included 4,577 responses. Categorical information is displayed to show how many responses there were for each type, and </w:t>
      </w:r>
      <w:r w:rsidR="0078515A">
        <w:rPr>
          <w:rFonts w:ascii="Times New Roman" w:hAnsi="Times New Roman" w:cs="Times New Roman"/>
        </w:rPr>
        <w:t xml:space="preserve">non-categorical data is displayed with the typical statistical parameters such as min, max, mean, and standard deviation. </w:t>
      </w:r>
    </w:p>
    <w:p w14:paraId="739CBBB2" w14:textId="77777777" w:rsidR="0078515A" w:rsidRDefault="0078515A" w:rsidP="00F710CB">
      <w:pPr>
        <w:pStyle w:val="ListParagraph"/>
        <w:ind w:left="0" w:firstLine="360"/>
        <w:rPr>
          <w:rFonts w:ascii="Times New Roman" w:hAnsi="Times New Roman" w:cs="Times New Roman"/>
        </w:rPr>
      </w:pPr>
    </w:p>
    <w:p w14:paraId="34F05675" w14:textId="77777777" w:rsidR="00D739AF" w:rsidRDefault="0006023F" w:rsidP="00D739AF">
      <w:pPr>
        <w:pStyle w:val="ListParagraph"/>
        <w:keepNext/>
        <w:ind w:left="360" w:hanging="360"/>
      </w:pPr>
      <w:r>
        <w:rPr>
          <w:rFonts w:ascii="Times New Roman" w:hAnsi="Times New Roman" w:cs="Times New Roman"/>
          <w:noProof/>
        </w:rPr>
        <w:drawing>
          <wp:inline distT="0" distB="0" distL="0" distR="0" wp14:anchorId="26AE96EB" wp14:editId="7840ED09">
            <wp:extent cx="6400800" cy="278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21 at 9.27.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787650"/>
                    </a:xfrm>
                    <a:prstGeom prst="rect">
                      <a:avLst/>
                    </a:prstGeom>
                  </pic:spPr>
                </pic:pic>
              </a:graphicData>
            </a:graphic>
          </wp:inline>
        </w:drawing>
      </w:r>
    </w:p>
    <w:p w14:paraId="3DE73E31" w14:textId="411D077C" w:rsidR="00782807" w:rsidRDefault="00D739AF" w:rsidP="00D739AF">
      <w:pPr>
        <w:pStyle w:val="Caption"/>
      </w:pPr>
      <w:r>
        <w:t xml:space="preserve">   Table </w:t>
      </w:r>
      <w:fldSimple w:instr=" SEQ Table \* ARABIC ">
        <w:r w:rsidR="004A782F">
          <w:rPr>
            <w:noProof/>
          </w:rPr>
          <w:t>1</w:t>
        </w:r>
      </w:fldSimple>
      <w:r>
        <w:t>. Variable Descriptions</w:t>
      </w:r>
    </w:p>
    <w:p w14:paraId="1B84D24B" w14:textId="77777777" w:rsidR="0078515A" w:rsidRDefault="0078515A" w:rsidP="00782807">
      <w:pPr>
        <w:pStyle w:val="ListParagraph"/>
        <w:ind w:left="360" w:hanging="360"/>
        <w:rPr>
          <w:rFonts w:ascii="Times New Roman" w:hAnsi="Times New Roman" w:cs="Times New Roman"/>
        </w:rPr>
      </w:pPr>
    </w:p>
    <w:p w14:paraId="34C9B241" w14:textId="69F2FCE0" w:rsidR="00521C50" w:rsidRDefault="00521C50" w:rsidP="00521C50">
      <w:pPr>
        <w:pStyle w:val="ListParagraph"/>
        <w:ind w:left="0" w:firstLine="360"/>
        <w:rPr>
          <w:rFonts w:ascii="Times New Roman" w:hAnsi="Times New Roman" w:cs="Times New Roman"/>
        </w:rPr>
      </w:pPr>
      <w:r>
        <w:rPr>
          <w:rFonts w:ascii="Times New Roman" w:hAnsi="Times New Roman" w:cs="Times New Roman"/>
        </w:rPr>
        <w:t>The variables of interest were grouped by their demographic level, the independent variables include mother, child, household, and community levels. These levels were chosen to provide a range of scale. Fine scale is meant to look at individual children, then include all the children of one mother, scaling up, all of the children of the household are consid</w:t>
      </w:r>
      <w:r w:rsidR="00912E77">
        <w:rPr>
          <w:rFonts w:ascii="Times New Roman" w:hAnsi="Times New Roman" w:cs="Times New Roman"/>
        </w:rPr>
        <w:t>ered, and finally including</w:t>
      </w:r>
      <w:r>
        <w:rPr>
          <w:rFonts w:ascii="Times New Roman" w:hAnsi="Times New Roman" w:cs="Times New Roman"/>
        </w:rPr>
        <w:t xml:space="preserve"> at </w:t>
      </w:r>
      <w:r w:rsidR="00912E77">
        <w:rPr>
          <w:rFonts w:ascii="Times New Roman" w:hAnsi="Times New Roman" w:cs="Times New Roman"/>
        </w:rPr>
        <w:t xml:space="preserve">exploring </w:t>
      </w:r>
      <w:r>
        <w:rPr>
          <w:rFonts w:ascii="Times New Roman" w:hAnsi="Times New Roman" w:cs="Times New Roman"/>
        </w:rPr>
        <w:t xml:space="preserve">community level </w:t>
      </w:r>
      <w:r w:rsidR="00912E77">
        <w:rPr>
          <w:rFonts w:ascii="Times New Roman" w:hAnsi="Times New Roman" w:cs="Times New Roman"/>
        </w:rPr>
        <w:t xml:space="preserve">variables. </w:t>
      </w:r>
    </w:p>
    <w:p w14:paraId="722F2491" w14:textId="193535AE" w:rsidR="00912E77" w:rsidRDefault="00912E77" w:rsidP="00521C50">
      <w:pPr>
        <w:pStyle w:val="ListParagraph"/>
        <w:ind w:left="0" w:firstLine="360"/>
        <w:rPr>
          <w:rFonts w:ascii="Times New Roman" w:hAnsi="Times New Roman" w:cs="Times New Roman"/>
        </w:rPr>
      </w:pPr>
      <w:r>
        <w:rPr>
          <w:rFonts w:ascii="Times New Roman" w:hAnsi="Times New Roman" w:cs="Times New Roman"/>
        </w:rPr>
        <w:t xml:space="preserve">The response or dependent variables for this study are HAZ (height for age z-score), and WAZ (weight for age z-score). These variables are commonly used to measure malnutrition in children, and follow the CDC Standard Deviation – derived Growth Reference Curves methodology. The main purpose in using these variables was to see how HAZ/WAZ varies with different demographic variables, namely household water source, geounit, and urban/rural setting. </w:t>
      </w:r>
    </w:p>
    <w:p w14:paraId="604C8BD1" w14:textId="77777777" w:rsidR="0078515A" w:rsidRPr="00912E77" w:rsidRDefault="0078515A" w:rsidP="00912E77"/>
    <w:p w14:paraId="0B0D043B" w14:textId="239D8669" w:rsidR="00685158" w:rsidRDefault="00685158" w:rsidP="00685158">
      <w:pPr>
        <w:pStyle w:val="ListParagraph"/>
        <w:numPr>
          <w:ilvl w:val="0"/>
          <w:numId w:val="2"/>
        </w:numPr>
        <w:ind w:left="360" w:hanging="450"/>
        <w:rPr>
          <w:rFonts w:ascii="Times New Roman" w:hAnsi="Times New Roman" w:cs="Times New Roman"/>
          <w:b/>
          <w:sz w:val="28"/>
        </w:rPr>
      </w:pPr>
      <w:r>
        <w:rPr>
          <w:rFonts w:ascii="Times New Roman" w:hAnsi="Times New Roman" w:cs="Times New Roman"/>
          <w:b/>
          <w:sz w:val="28"/>
        </w:rPr>
        <w:t>Results</w:t>
      </w:r>
      <w:r w:rsidR="002236D0">
        <w:rPr>
          <w:rFonts w:ascii="Times New Roman" w:hAnsi="Times New Roman" w:cs="Times New Roman"/>
          <w:b/>
          <w:sz w:val="28"/>
        </w:rPr>
        <w:t xml:space="preserve"> &amp; Interpretation</w:t>
      </w:r>
    </w:p>
    <w:p w14:paraId="06789BDB" w14:textId="77777777" w:rsidR="00782807" w:rsidRDefault="00782807" w:rsidP="00782807">
      <w:pPr>
        <w:pStyle w:val="ListParagraph"/>
        <w:ind w:left="360" w:hanging="360"/>
        <w:rPr>
          <w:rFonts w:ascii="Times New Roman" w:hAnsi="Times New Roman" w:cs="Times New Roman"/>
        </w:rPr>
      </w:pPr>
    </w:p>
    <w:p w14:paraId="705B91EC" w14:textId="4BF279BB" w:rsidR="00685158" w:rsidRDefault="00685158" w:rsidP="00A24FB3">
      <w:pPr>
        <w:pStyle w:val="ListParagraph"/>
        <w:ind w:left="0" w:firstLine="360"/>
        <w:rPr>
          <w:rFonts w:ascii="Times New Roman" w:hAnsi="Times New Roman" w:cs="Times New Roman"/>
        </w:rPr>
      </w:pPr>
      <w:r>
        <w:rPr>
          <w:rFonts w:ascii="Times New Roman" w:hAnsi="Times New Roman" w:cs="Times New Roman"/>
        </w:rPr>
        <w:t xml:space="preserve">All analyses were done using the R statistical software package. </w:t>
      </w:r>
      <w:r w:rsidR="00A24FB3">
        <w:rPr>
          <w:rFonts w:ascii="Times New Roman" w:hAnsi="Times New Roman" w:cs="Times New Roman"/>
        </w:rPr>
        <w:t>Linear regression models were fit for all scenarios, with the last model using DHS cluste</w:t>
      </w:r>
      <w:r w:rsidR="007C7B6C">
        <w:rPr>
          <w:rFonts w:ascii="Times New Roman" w:hAnsi="Times New Roman" w:cs="Times New Roman"/>
        </w:rPr>
        <w:t>rs as a random effect. The goal</w:t>
      </w:r>
      <w:r w:rsidR="00A24FB3">
        <w:rPr>
          <w:rFonts w:ascii="Times New Roman" w:hAnsi="Times New Roman" w:cs="Times New Roman"/>
        </w:rPr>
        <w:t xml:space="preserve"> was to also use geounit in an additional random effect model, however the model would not run and no information could be found to fix the error, this was left out of this analysis.</w:t>
      </w:r>
      <w:r w:rsidR="005D227D">
        <w:rPr>
          <w:rFonts w:ascii="Times New Roman" w:hAnsi="Times New Roman" w:cs="Times New Roman"/>
        </w:rPr>
        <w:t xml:space="preserve"> Table 2 provides details on each model and what variables were used. A new variable level was added with each successive model.</w:t>
      </w:r>
    </w:p>
    <w:p w14:paraId="012465D8" w14:textId="77777777" w:rsidR="00A24FB3" w:rsidRDefault="00A24FB3" w:rsidP="00A24FB3">
      <w:pPr>
        <w:pStyle w:val="ListParagraph"/>
        <w:ind w:left="0" w:firstLine="360"/>
        <w:rPr>
          <w:rFonts w:ascii="Times New Roman" w:hAnsi="Times New Roman" w:cs="Times New Roman"/>
        </w:rPr>
      </w:pPr>
    </w:p>
    <w:p w14:paraId="4F54BEB1" w14:textId="77777777" w:rsidR="00A24FB3" w:rsidRPr="00A24FB3" w:rsidRDefault="00A24FB3" w:rsidP="00A24FB3"/>
    <w:tbl>
      <w:tblPr>
        <w:tblStyle w:val="TableGrid"/>
        <w:tblW w:w="10312" w:type="dxa"/>
        <w:jc w:val="center"/>
        <w:tblLook w:val="04A0" w:firstRow="1" w:lastRow="0" w:firstColumn="1" w:lastColumn="0" w:noHBand="0" w:noVBand="1"/>
      </w:tblPr>
      <w:tblGrid>
        <w:gridCol w:w="1065"/>
        <w:gridCol w:w="3600"/>
        <w:gridCol w:w="5647"/>
      </w:tblGrid>
      <w:tr w:rsidR="006F1A89" w14:paraId="1765CECC" w14:textId="3ACEF791" w:rsidTr="00A24FB3">
        <w:trPr>
          <w:trHeight w:val="296"/>
          <w:jc w:val="center"/>
        </w:trPr>
        <w:tc>
          <w:tcPr>
            <w:tcW w:w="1065" w:type="dxa"/>
          </w:tcPr>
          <w:p w14:paraId="5466260A" w14:textId="41149FB8" w:rsidR="00685158" w:rsidRDefault="00685158" w:rsidP="006F1A89">
            <w:pPr>
              <w:pStyle w:val="ListParagraph"/>
              <w:ind w:left="0"/>
              <w:rPr>
                <w:rFonts w:ascii="Times New Roman" w:hAnsi="Times New Roman" w:cs="Times New Roman"/>
              </w:rPr>
            </w:pPr>
            <w:r>
              <w:rPr>
                <w:rFonts w:ascii="Times New Roman" w:hAnsi="Times New Roman" w:cs="Times New Roman"/>
              </w:rPr>
              <w:t>model 1</w:t>
            </w:r>
          </w:p>
        </w:tc>
        <w:tc>
          <w:tcPr>
            <w:tcW w:w="3600" w:type="dxa"/>
          </w:tcPr>
          <w:p w14:paraId="6DCE1E1A" w14:textId="79D545E7" w:rsidR="00685158" w:rsidRDefault="00685158" w:rsidP="006F1A89">
            <w:pPr>
              <w:pStyle w:val="ListParagraph"/>
              <w:ind w:left="0"/>
              <w:rPr>
                <w:rFonts w:ascii="Times New Roman" w:hAnsi="Times New Roman" w:cs="Times New Roman"/>
              </w:rPr>
            </w:pPr>
            <w:r>
              <w:rPr>
                <w:rFonts w:ascii="Times New Roman" w:hAnsi="Times New Roman" w:cs="Times New Roman"/>
              </w:rPr>
              <w:t>mother variables</w:t>
            </w:r>
          </w:p>
        </w:tc>
        <w:tc>
          <w:tcPr>
            <w:tcW w:w="5647" w:type="dxa"/>
          </w:tcPr>
          <w:p w14:paraId="30FC4C25" w14:textId="50D351D5" w:rsidR="00685158" w:rsidRDefault="006F1A89" w:rsidP="006F1A89">
            <w:pPr>
              <w:pStyle w:val="ListParagraph"/>
              <w:ind w:left="0"/>
              <w:rPr>
                <w:rFonts w:ascii="Times New Roman" w:hAnsi="Times New Roman" w:cs="Times New Roman"/>
              </w:rPr>
            </w:pPr>
            <w:r>
              <w:rPr>
                <w:rFonts w:ascii="Times New Roman" w:hAnsi="Times New Roman" w:cs="Times New Roman"/>
                <w:sz w:val="16"/>
              </w:rPr>
              <w:t>l</w:t>
            </w:r>
            <w:r w:rsidRPr="006F1A89">
              <w:rPr>
                <w:rFonts w:ascii="Times New Roman" w:hAnsi="Times New Roman" w:cs="Times New Roman"/>
                <w:sz w:val="16"/>
              </w:rPr>
              <w:t>m</w:t>
            </w:r>
            <w:r>
              <w:rPr>
                <w:rFonts w:ascii="Times New Roman" w:hAnsi="Times New Roman" w:cs="Times New Roman"/>
                <w:sz w:val="16"/>
              </w:rPr>
              <w:t xml:space="preserve"> </w:t>
            </w:r>
            <w:r w:rsidRPr="006F1A89">
              <w:rPr>
                <w:rFonts w:ascii="Times New Roman" w:hAnsi="Times New Roman" w:cs="Times New Roman"/>
                <w:sz w:val="16"/>
              </w:rPr>
              <w:t>(HAZ ~ MothersAge + MothersEd)</w:t>
            </w:r>
          </w:p>
        </w:tc>
      </w:tr>
      <w:tr w:rsidR="006F1A89" w14:paraId="6CE1783F" w14:textId="5A01F272" w:rsidTr="00A24FB3">
        <w:trPr>
          <w:trHeight w:val="242"/>
          <w:jc w:val="center"/>
        </w:trPr>
        <w:tc>
          <w:tcPr>
            <w:tcW w:w="1065" w:type="dxa"/>
          </w:tcPr>
          <w:p w14:paraId="37BB2B9F" w14:textId="6EC52379" w:rsidR="00685158" w:rsidRDefault="00685158" w:rsidP="006F1A89">
            <w:pPr>
              <w:pStyle w:val="ListParagraph"/>
              <w:ind w:left="0"/>
              <w:rPr>
                <w:rFonts w:ascii="Times New Roman" w:hAnsi="Times New Roman" w:cs="Times New Roman"/>
              </w:rPr>
            </w:pPr>
            <w:r>
              <w:rPr>
                <w:rFonts w:ascii="Times New Roman" w:hAnsi="Times New Roman" w:cs="Times New Roman"/>
              </w:rPr>
              <w:t>model 2</w:t>
            </w:r>
          </w:p>
        </w:tc>
        <w:tc>
          <w:tcPr>
            <w:tcW w:w="3600" w:type="dxa"/>
          </w:tcPr>
          <w:p w14:paraId="22853F7E" w14:textId="05E7AC80" w:rsidR="00685158" w:rsidRDefault="00685158" w:rsidP="006F1A89">
            <w:pPr>
              <w:pStyle w:val="ListParagraph"/>
              <w:ind w:left="0"/>
              <w:rPr>
                <w:rFonts w:ascii="Times New Roman" w:hAnsi="Times New Roman" w:cs="Times New Roman"/>
              </w:rPr>
            </w:pPr>
            <w:r>
              <w:rPr>
                <w:rFonts w:ascii="Times New Roman" w:hAnsi="Times New Roman" w:cs="Times New Roman"/>
              </w:rPr>
              <w:t>model 1+ children variables</w:t>
            </w:r>
          </w:p>
        </w:tc>
        <w:tc>
          <w:tcPr>
            <w:tcW w:w="5647" w:type="dxa"/>
          </w:tcPr>
          <w:p w14:paraId="17BED270" w14:textId="55F749AB" w:rsidR="00685158" w:rsidRDefault="006F1A89" w:rsidP="006F1A89">
            <w:pPr>
              <w:pStyle w:val="ListParagraph"/>
              <w:ind w:left="0"/>
              <w:rPr>
                <w:rFonts w:ascii="Times New Roman" w:hAnsi="Times New Roman" w:cs="Times New Roman"/>
              </w:rPr>
            </w:pPr>
            <w:r>
              <w:rPr>
                <w:rFonts w:ascii="Times New Roman" w:hAnsi="Times New Roman" w:cs="Times New Roman"/>
                <w:sz w:val="16"/>
              </w:rPr>
              <w:t>l</w:t>
            </w:r>
            <w:r w:rsidRPr="006F1A89">
              <w:rPr>
                <w:rFonts w:ascii="Times New Roman" w:hAnsi="Times New Roman" w:cs="Times New Roman"/>
                <w:sz w:val="16"/>
              </w:rPr>
              <w:t>m</w:t>
            </w:r>
            <w:r>
              <w:rPr>
                <w:rFonts w:ascii="Times New Roman" w:hAnsi="Times New Roman" w:cs="Times New Roman"/>
                <w:sz w:val="16"/>
              </w:rPr>
              <w:t xml:space="preserve"> </w:t>
            </w:r>
            <w:r w:rsidRPr="006F1A89">
              <w:rPr>
                <w:rFonts w:ascii="Times New Roman" w:hAnsi="Times New Roman" w:cs="Times New Roman"/>
                <w:sz w:val="16"/>
              </w:rPr>
              <w:t>(HAZ ~ MothersAge + MothersEd + Sex + Age.mos + Height.cm + Weight.kg</w:t>
            </w:r>
            <w:r>
              <w:rPr>
                <w:rFonts w:ascii="Times New Roman" w:hAnsi="Times New Roman" w:cs="Times New Roman"/>
                <w:sz w:val="16"/>
              </w:rPr>
              <w:t>)</w:t>
            </w:r>
          </w:p>
        </w:tc>
      </w:tr>
      <w:tr w:rsidR="006F1A89" w14:paraId="394C5498" w14:textId="0E9BD00F" w:rsidTr="00A24FB3">
        <w:trPr>
          <w:trHeight w:val="305"/>
          <w:jc w:val="center"/>
        </w:trPr>
        <w:tc>
          <w:tcPr>
            <w:tcW w:w="1065" w:type="dxa"/>
          </w:tcPr>
          <w:p w14:paraId="20CF00ED" w14:textId="33A0BBFE" w:rsidR="00685158" w:rsidRDefault="00685158" w:rsidP="006F1A89">
            <w:pPr>
              <w:pStyle w:val="ListParagraph"/>
              <w:ind w:left="0"/>
              <w:rPr>
                <w:rFonts w:ascii="Times New Roman" w:hAnsi="Times New Roman" w:cs="Times New Roman"/>
              </w:rPr>
            </w:pPr>
            <w:r>
              <w:rPr>
                <w:rFonts w:ascii="Times New Roman" w:hAnsi="Times New Roman" w:cs="Times New Roman"/>
              </w:rPr>
              <w:t>model 3</w:t>
            </w:r>
          </w:p>
        </w:tc>
        <w:tc>
          <w:tcPr>
            <w:tcW w:w="3600" w:type="dxa"/>
          </w:tcPr>
          <w:p w14:paraId="40633746" w14:textId="4DF813BB" w:rsidR="00685158" w:rsidRDefault="006F1A89" w:rsidP="006F1A89">
            <w:pPr>
              <w:pStyle w:val="ListParagraph"/>
              <w:ind w:left="0"/>
              <w:rPr>
                <w:rFonts w:ascii="Times New Roman" w:hAnsi="Times New Roman" w:cs="Times New Roman"/>
              </w:rPr>
            </w:pPr>
            <w:r>
              <w:rPr>
                <w:rFonts w:ascii="Times New Roman" w:hAnsi="Times New Roman" w:cs="Times New Roman"/>
              </w:rPr>
              <w:t>m</w:t>
            </w:r>
            <w:r w:rsidR="00685158">
              <w:rPr>
                <w:rFonts w:ascii="Times New Roman" w:hAnsi="Times New Roman" w:cs="Times New Roman"/>
              </w:rPr>
              <w:t>odel 2 + household variables</w:t>
            </w:r>
          </w:p>
        </w:tc>
        <w:tc>
          <w:tcPr>
            <w:tcW w:w="5647" w:type="dxa"/>
          </w:tcPr>
          <w:p w14:paraId="0A8979DD" w14:textId="1F61FB40" w:rsidR="00685158" w:rsidRPr="006F1A89" w:rsidRDefault="006F1A89" w:rsidP="006F1A89">
            <w:pPr>
              <w:jc w:val="both"/>
            </w:pPr>
            <w:r w:rsidRPr="006F1A89">
              <w:rPr>
                <w:sz w:val="16"/>
              </w:rPr>
              <w:t>l</w:t>
            </w:r>
            <w:r w:rsidRPr="006F1A89">
              <w:rPr>
                <w:sz w:val="16"/>
              </w:rPr>
              <w:t>m</w:t>
            </w:r>
            <w:r w:rsidRPr="006F1A89">
              <w:rPr>
                <w:sz w:val="16"/>
              </w:rPr>
              <w:t xml:space="preserve"> </w:t>
            </w:r>
            <w:r w:rsidRPr="006F1A89">
              <w:rPr>
                <w:sz w:val="16"/>
              </w:rPr>
              <w:t>(HAZ ~ MothersAge + MothersEd + Sex + Age.mos + Height.cm + Weight.kg + HHmembers + Under5 + WaterSource</w:t>
            </w:r>
          </w:p>
        </w:tc>
      </w:tr>
      <w:tr w:rsidR="006F1A89" w14:paraId="060D753D" w14:textId="5714BF6B" w:rsidTr="00A24FB3">
        <w:trPr>
          <w:trHeight w:val="458"/>
          <w:jc w:val="center"/>
        </w:trPr>
        <w:tc>
          <w:tcPr>
            <w:tcW w:w="1065" w:type="dxa"/>
          </w:tcPr>
          <w:p w14:paraId="40560EBB" w14:textId="416EB7A6" w:rsidR="00685158" w:rsidRDefault="00685158" w:rsidP="006F1A89">
            <w:pPr>
              <w:pStyle w:val="ListParagraph"/>
              <w:ind w:left="0"/>
              <w:rPr>
                <w:rFonts w:ascii="Times New Roman" w:hAnsi="Times New Roman" w:cs="Times New Roman"/>
              </w:rPr>
            </w:pPr>
            <w:r>
              <w:rPr>
                <w:rFonts w:ascii="Times New Roman" w:hAnsi="Times New Roman" w:cs="Times New Roman"/>
              </w:rPr>
              <w:t>model 4</w:t>
            </w:r>
          </w:p>
        </w:tc>
        <w:tc>
          <w:tcPr>
            <w:tcW w:w="3600" w:type="dxa"/>
          </w:tcPr>
          <w:p w14:paraId="407FE8A9" w14:textId="182D061A" w:rsidR="00685158" w:rsidRDefault="006F1A89" w:rsidP="006F1A89">
            <w:pPr>
              <w:pStyle w:val="ListParagraph"/>
              <w:ind w:left="0"/>
              <w:rPr>
                <w:rFonts w:ascii="Times New Roman" w:hAnsi="Times New Roman" w:cs="Times New Roman"/>
              </w:rPr>
            </w:pPr>
            <w:r>
              <w:rPr>
                <w:rFonts w:ascii="Times New Roman" w:hAnsi="Times New Roman" w:cs="Times New Roman"/>
              </w:rPr>
              <w:t>m</w:t>
            </w:r>
            <w:r w:rsidR="00685158">
              <w:rPr>
                <w:rFonts w:ascii="Times New Roman" w:hAnsi="Times New Roman" w:cs="Times New Roman"/>
              </w:rPr>
              <w:t>odel 3 + community variables</w:t>
            </w:r>
          </w:p>
        </w:tc>
        <w:tc>
          <w:tcPr>
            <w:tcW w:w="5647" w:type="dxa"/>
          </w:tcPr>
          <w:p w14:paraId="5200452F" w14:textId="30A105EF" w:rsidR="00685158" w:rsidRPr="006F1A89" w:rsidRDefault="006F1A89" w:rsidP="006F1A89">
            <w:pPr>
              <w:rPr>
                <w:sz w:val="16"/>
              </w:rPr>
            </w:pPr>
            <w:r>
              <w:rPr>
                <w:sz w:val="16"/>
              </w:rPr>
              <w:t>l</w:t>
            </w:r>
            <w:r w:rsidRPr="006F1A89">
              <w:rPr>
                <w:sz w:val="16"/>
              </w:rPr>
              <w:t>m</w:t>
            </w:r>
            <w:r>
              <w:rPr>
                <w:sz w:val="16"/>
              </w:rPr>
              <w:t xml:space="preserve"> </w:t>
            </w:r>
            <w:r w:rsidRPr="006F1A89">
              <w:rPr>
                <w:sz w:val="16"/>
              </w:rPr>
              <w:t>(HAZ ~ MothersAge + MothersEd + Sex + Age.mos + Weight.kg + Height.cm + HHmembers + Under5 + WaterSource + Setting + Region</w:t>
            </w:r>
          </w:p>
        </w:tc>
      </w:tr>
      <w:tr w:rsidR="006F1A89" w14:paraId="687B65C5" w14:textId="6F6B09B1" w:rsidTr="00A24FB3">
        <w:trPr>
          <w:trHeight w:val="440"/>
          <w:jc w:val="center"/>
        </w:trPr>
        <w:tc>
          <w:tcPr>
            <w:tcW w:w="1065" w:type="dxa"/>
          </w:tcPr>
          <w:p w14:paraId="4D575078" w14:textId="3917EAD8" w:rsidR="00685158" w:rsidRDefault="00685158" w:rsidP="006F1A89">
            <w:pPr>
              <w:pStyle w:val="ListParagraph"/>
              <w:ind w:left="0"/>
              <w:rPr>
                <w:rFonts w:ascii="Times New Roman" w:hAnsi="Times New Roman" w:cs="Times New Roman"/>
              </w:rPr>
            </w:pPr>
            <w:r>
              <w:rPr>
                <w:rFonts w:ascii="Times New Roman" w:hAnsi="Times New Roman" w:cs="Times New Roman"/>
              </w:rPr>
              <w:t>model 5</w:t>
            </w:r>
          </w:p>
        </w:tc>
        <w:tc>
          <w:tcPr>
            <w:tcW w:w="3600" w:type="dxa"/>
          </w:tcPr>
          <w:p w14:paraId="29B6E4FC" w14:textId="4626796C" w:rsidR="00685158" w:rsidRDefault="006F1A89" w:rsidP="006F1A89">
            <w:pPr>
              <w:pStyle w:val="ListParagraph"/>
              <w:ind w:left="0"/>
              <w:rPr>
                <w:rFonts w:ascii="Times New Roman" w:hAnsi="Times New Roman" w:cs="Times New Roman"/>
              </w:rPr>
            </w:pPr>
            <w:r>
              <w:rPr>
                <w:rFonts w:ascii="Times New Roman" w:hAnsi="Times New Roman" w:cs="Times New Roman"/>
              </w:rPr>
              <w:t>m</w:t>
            </w:r>
            <w:r w:rsidR="00685158">
              <w:rPr>
                <w:rFonts w:ascii="Times New Roman" w:hAnsi="Times New Roman" w:cs="Times New Roman"/>
              </w:rPr>
              <w:t xml:space="preserve">odel </w:t>
            </w:r>
            <w:r>
              <w:rPr>
                <w:rFonts w:ascii="Times New Roman" w:hAnsi="Times New Roman" w:cs="Times New Roman"/>
              </w:rPr>
              <w:t>4 + geounit</w:t>
            </w:r>
          </w:p>
        </w:tc>
        <w:tc>
          <w:tcPr>
            <w:tcW w:w="5647" w:type="dxa"/>
          </w:tcPr>
          <w:p w14:paraId="785FC189" w14:textId="1E456143" w:rsidR="00685158" w:rsidRPr="006F1A89" w:rsidRDefault="006F1A89" w:rsidP="006F1A89">
            <w:pPr>
              <w:rPr>
                <w:sz w:val="16"/>
                <w:szCs w:val="16"/>
              </w:rPr>
            </w:pPr>
            <w:r>
              <w:rPr>
                <w:sz w:val="16"/>
                <w:szCs w:val="16"/>
              </w:rPr>
              <w:t>l</w:t>
            </w:r>
            <w:r w:rsidRPr="006F1A89">
              <w:rPr>
                <w:sz w:val="16"/>
                <w:szCs w:val="16"/>
              </w:rPr>
              <w:t>m</w:t>
            </w:r>
            <w:r>
              <w:rPr>
                <w:sz w:val="16"/>
                <w:szCs w:val="16"/>
              </w:rPr>
              <w:t xml:space="preserve"> </w:t>
            </w:r>
            <w:r w:rsidRPr="006F1A89">
              <w:rPr>
                <w:sz w:val="16"/>
                <w:szCs w:val="16"/>
              </w:rPr>
              <w:t>(HAZ ~ MothersAge + MothersEd + Sex + Age.mos + Weight.kg + Height.cm + HHmembers + Under5 + WaterSource + Setting + Region + GeoUnit</w:t>
            </w:r>
          </w:p>
        </w:tc>
      </w:tr>
      <w:tr w:rsidR="006F1A89" w14:paraId="6A903B1A" w14:textId="0C9096E4" w:rsidTr="00A24FB3">
        <w:trPr>
          <w:trHeight w:val="458"/>
          <w:jc w:val="center"/>
        </w:trPr>
        <w:tc>
          <w:tcPr>
            <w:tcW w:w="1065" w:type="dxa"/>
          </w:tcPr>
          <w:p w14:paraId="60FC28AE" w14:textId="4244DB89" w:rsidR="00685158" w:rsidRDefault="00685158" w:rsidP="006F1A89">
            <w:pPr>
              <w:pStyle w:val="ListParagraph"/>
              <w:ind w:left="0"/>
              <w:rPr>
                <w:rFonts w:ascii="Times New Roman" w:hAnsi="Times New Roman" w:cs="Times New Roman"/>
              </w:rPr>
            </w:pPr>
            <w:r>
              <w:rPr>
                <w:rFonts w:ascii="Times New Roman" w:hAnsi="Times New Roman" w:cs="Times New Roman"/>
              </w:rPr>
              <w:t>model 6</w:t>
            </w:r>
          </w:p>
        </w:tc>
        <w:tc>
          <w:tcPr>
            <w:tcW w:w="3600" w:type="dxa"/>
          </w:tcPr>
          <w:p w14:paraId="44B18D8D" w14:textId="0802DEFD" w:rsidR="00685158" w:rsidRDefault="006F1A89" w:rsidP="006F1A89">
            <w:pPr>
              <w:pStyle w:val="ListParagraph"/>
              <w:ind w:left="0"/>
              <w:rPr>
                <w:rFonts w:ascii="Times New Roman" w:hAnsi="Times New Roman" w:cs="Times New Roman"/>
              </w:rPr>
            </w:pPr>
            <w:r>
              <w:rPr>
                <w:rFonts w:ascii="Times New Roman" w:hAnsi="Times New Roman" w:cs="Times New Roman"/>
              </w:rPr>
              <w:t>m</w:t>
            </w:r>
            <w:r>
              <w:rPr>
                <w:rFonts w:ascii="Times New Roman" w:hAnsi="Times New Roman" w:cs="Times New Roman"/>
              </w:rPr>
              <w:t xml:space="preserve">odel 4 </w:t>
            </w:r>
            <w:r>
              <w:rPr>
                <w:rFonts w:ascii="Times New Roman" w:hAnsi="Times New Roman" w:cs="Times New Roman"/>
              </w:rPr>
              <w:t>+</w:t>
            </w:r>
            <w:r>
              <w:rPr>
                <w:rFonts w:ascii="Times New Roman" w:hAnsi="Times New Roman" w:cs="Times New Roman"/>
              </w:rPr>
              <w:t xml:space="preserve"> DHS cluster as </w:t>
            </w:r>
            <w:r>
              <w:rPr>
                <w:rFonts w:ascii="Times New Roman" w:hAnsi="Times New Roman" w:cs="Times New Roman"/>
              </w:rPr>
              <w:t xml:space="preserve">random </w:t>
            </w:r>
          </w:p>
        </w:tc>
        <w:tc>
          <w:tcPr>
            <w:tcW w:w="5647" w:type="dxa"/>
          </w:tcPr>
          <w:p w14:paraId="21F94E85" w14:textId="281DC558" w:rsidR="00685158" w:rsidRPr="006F1A89" w:rsidRDefault="006F1A89" w:rsidP="002236D0">
            <w:pPr>
              <w:keepNext/>
              <w:rPr>
                <w:sz w:val="16"/>
                <w:szCs w:val="16"/>
              </w:rPr>
            </w:pPr>
            <w:r>
              <w:rPr>
                <w:sz w:val="16"/>
                <w:szCs w:val="16"/>
              </w:rPr>
              <w:t>l</w:t>
            </w:r>
            <w:r w:rsidRPr="006F1A89">
              <w:rPr>
                <w:sz w:val="16"/>
                <w:szCs w:val="16"/>
              </w:rPr>
              <w:t>mer</w:t>
            </w:r>
            <w:r>
              <w:rPr>
                <w:sz w:val="16"/>
                <w:szCs w:val="16"/>
              </w:rPr>
              <w:t xml:space="preserve"> </w:t>
            </w:r>
            <w:r w:rsidRPr="006F1A89">
              <w:rPr>
                <w:sz w:val="16"/>
                <w:szCs w:val="16"/>
              </w:rPr>
              <w:t>(HAZ ~ MothersAge + MothersEd + Sex + Age.mos + Weight.kg + Height.cm + HHmembers + Under5 + WaterSource + Setting + Region + (1|ClusterID)</w:t>
            </w:r>
          </w:p>
        </w:tc>
      </w:tr>
    </w:tbl>
    <w:p w14:paraId="4E5440CA" w14:textId="3DABD288" w:rsidR="00F20FE8" w:rsidRPr="00F20FE8" w:rsidRDefault="002236D0" w:rsidP="00F20FE8">
      <w:pPr>
        <w:pStyle w:val="Caption"/>
        <w:rPr>
          <w:b/>
          <w:sz w:val="28"/>
        </w:rPr>
      </w:pPr>
      <w:r>
        <w:t xml:space="preserve">Table </w:t>
      </w:r>
      <w:fldSimple w:instr=" SEQ Table \* ARABIC ">
        <w:r w:rsidR="004A782F">
          <w:rPr>
            <w:noProof/>
          </w:rPr>
          <w:t>2</w:t>
        </w:r>
      </w:fldSimple>
      <w:r>
        <w:t>. Model descriptions</w:t>
      </w:r>
    </w:p>
    <w:p w14:paraId="716B5514" w14:textId="77777777" w:rsidR="00F20FE8" w:rsidRDefault="00F20FE8" w:rsidP="00F20FE8">
      <w:pPr>
        <w:ind w:firstLine="360"/>
      </w:pPr>
      <w:r w:rsidRPr="00304F89">
        <w:t xml:space="preserve">The </w:t>
      </w:r>
      <w:r>
        <w:t xml:space="preserve">tables on pages 10 and 11 </w:t>
      </w:r>
      <w:r w:rsidRPr="00304F89">
        <w:t xml:space="preserve">present the results from the analyses – regression coefficients, standard errors, and significance values. Table 3 presents HAZ results, and Table 4 details WAZ results. Both analyses followed the same models with the only difference being HAZ/WAZ. Please note that all values have been multiplied by 100 to provide a more readable table. </w:t>
      </w:r>
    </w:p>
    <w:p w14:paraId="58E2534C" w14:textId="77777777" w:rsidR="00F20FE8" w:rsidRDefault="00F20FE8" w:rsidP="00F20FE8"/>
    <w:p w14:paraId="11467567" w14:textId="5712B919" w:rsidR="00F20FE8" w:rsidRDefault="00F20FE8" w:rsidP="00F20FE8">
      <w:pPr>
        <w:rPr>
          <w:i/>
        </w:rPr>
      </w:pPr>
      <w:r w:rsidRPr="00F20FE8">
        <w:rPr>
          <w:i/>
        </w:rPr>
        <w:t>Interpretation</w:t>
      </w:r>
    </w:p>
    <w:p w14:paraId="0453D545" w14:textId="77777777" w:rsidR="00F20FE8" w:rsidRPr="00F20FE8" w:rsidRDefault="00F20FE8" w:rsidP="00F20FE8">
      <w:pPr>
        <w:rPr>
          <w:i/>
        </w:rPr>
      </w:pPr>
    </w:p>
    <w:p w14:paraId="72AE44D4" w14:textId="10675ED6" w:rsidR="00B40D6E" w:rsidRDefault="00430349" w:rsidP="00CC27DB">
      <w:pPr>
        <w:ind w:firstLine="360"/>
      </w:pPr>
      <w:r>
        <w:t xml:space="preserve">Both of the tables contained similar significant variables so for the sake of clarity they will be discussed together. </w:t>
      </w:r>
      <w:r w:rsidR="00CC27DB">
        <w:t xml:space="preserve">Model 6, which included the DHS clusters random effect, produced no significant results, and strangely the variables that had been significant for all other models, were no longer significant. </w:t>
      </w:r>
      <w:r w:rsidR="00B40D6E">
        <w:t xml:space="preserve">Unfortunately, the geounits created for this study also did not produce results of any significance. The literature suggests that there is a correlation between greenstone and arsenic in wells, so it would seem there should be some results. The method could be responsible for this result. </w:t>
      </w:r>
    </w:p>
    <w:p w14:paraId="39897CCA" w14:textId="229370C1" w:rsidR="00CC27DB" w:rsidRDefault="00CC27DB" w:rsidP="00CC27DB">
      <w:pPr>
        <w:ind w:firstLine="360"/>
      </w:pPr>
      <w:r>
        <w:t xml:space="preserve">In the WAZ analysis the amount of variance was quite low .35 (note that this value was also multiplied by 100), whereas the DHS clusters introduced a variance of 1.47 in the HAZ analysis, suggesting that height is not as influenced by the factors looked in this study. </w:t>
      </w:r>
    </w:p>
    <w:p w14:paraId="785FA42D" w14:textId="242D73FF" w:rsidR="001A7D4F" w:rsidRDefault="00C75A41" w:rsidP="008B1E5D">
      <w:pPr>
        <w:ind w:firstLine="360"/>
      </w:pPr>
      <w:r>
        <w:t>For models 1-5, t</w:t>
      </w:r>
      <w:r w:rsidR="00430349">
        <w:t>he child level variables were the most sig</w:t>
      </w:r>
      <w:r w:rsidR="00CC27DB">
        <w:t>n</w:t>
      </w:r>
      <w:r w:rsidR="001A7D4F">
        <w:t xml:space="preserve">ificant, as was to be expected. Female children with older mothers that have a secondary education are less like than males to have both low HAZ and WAZ values. This could possibly </w:t>
      </w:r>
      <w:r w:rsidR="00EA006F">
        <w:t xml:space="preserve">be explained by the fact that boys are more likely to be engaged in manual labor than girls. Girls are still common in industry but they boys generally perform the more physical tasks. Water source and home region do not have a significant correlation to HAZ or WAZ. </w:t>
      </w:r>
      <w:r w:rsidR="008B1E5D">
        <w:t>Urban clusters were more likely than rural to have an effect on both HAZ and WAZ values, however not substantially more. (I don’t really know why this is important or what it means)</w:t>
      </w:r>
      <w:r w:rsidR="008B1E5D">
        <w:t>.</w:t>
      </w:r>
    </w:p>
    <w:p w14:paraId="10169014" w14:textId="7EC7D3E0" w:rsidR="008B1E5D" w:rsidRDefault="007B0990" w:rsidP="008B1E5D">
      <w:pPr>
        <w:ind w:firstLine="360"/>
      </w:pPr>
      <w:r>
        <w:t>Of note is that in model 3, surface, and protected/unprotecte</w:t>
      </w:r>
      <w:r w:rsidR="0099756D">
        <w:t>d wells had a higher effect on W</w:t>
      </w:r>
      <w:r>
        <w:t>AZ tha</w:t>
      </w:r>
      <w:r w:rsidR="0099756D">
        <w:t>n H</w:t>
      </w:r>
      <w:r>
        <w:t>AZ</w:t>
      </w:r>
      <w:r w:rsidR="0099756D">
        <w:t xml:space="preserve">, suggesting that wells and surface water may have contaminants that affect </w:t>
      </w:r>
      <w:r w:rsidR="008B1E5D">
        <w:t xml:space="preserve">children’s health. More work is necessary to determine if these well locations are in close proximity to greenstone. </w:t>
      </w:r>
    </w:p>
    <w:p w14:paraId="53183B33" w14:textId="77777777" w:rsidR="008B1E5D" w:rsidRDefault="008B1E5D" w:rsidP="008B1E5D">
      <w:pPr>
        <w:ind w:firstLine="360"/>
      </w:pPr>
    </w:p>
    <w:p w14:paraId="63A3F30F" w14:textId="1029DA7D" w:rsidR="008B1E5D" w:rsidRPr="008B1E5D" w:rsidRDefault="008B1E5D" w:rsidP="008B1E5D">
      <w:pPr>
        <w:rPr>
          <w:i/>
        </w:rPr>
      </w:pPr>
      <w:r>
        <w:rPr>
          <w:i/>
        </w:rPr>
        <w:t>Concluding T</w:t>
      </w:r>
      <w:r w:rsidRPr="008B1E5D">
        <w:rPr>
          <w:i/>
        </w:rPr>
        <w:t xml:space="preserve">houghts </w:t>
      </w:r>
    </w:p>
    <w:p w14:paraId="43D1C15E" w14:textId="56DAB381" w:rsidR="008B1E5D" w:rsidRDefault="008B1E5D" w:rsidP="003C7601">
      <w:pPr>
        <w:rPr>
          <w:color w:val="FF0000"/>
        </w:rPr>
      </w:pPr>
    </w:p>
    <w:p w14:paraId="1F2542BE" w14:textId="12DD2EC5" w:rsidR="008B1E5D" w:rsidRPr="008B1E5D" w:rsidRDefault="008B1E5D" w:rsidP="001879C3">
      <w:pPr>
        <w:ind w:firstLine="360"/>
      </w:pPr>
      <w:r w:rsidRPr="008B1E5D">
        <w:t>On</w:t>
      </w:r>
      <w:r>
        <w:t>ce again, the fact that this stud</w:t>
      </w:r>
      <w:bookmarkStart w:id="0" w:name="_GoBack"/>
      <w:bookmarkEnd w:id="0"/>
      <w:r>
        <w:t>y was purely explorational must be stressed. If this project were to be done again, methods would be changed and the process would be focused on a more tangible mineral like Bretzel et. al. or Smedley et. al. There were several problems encountered along the way, including lack of geological information for Burkina Faso, the researcher’s statistical knowledge deficiency, and the scaling issues due to time constraints. All is not lost however, as the researcher has gained valuable experience in literature review and synthesis and statistical interpretation.</w:t>
      </w:r>
    </w:p>
    <w:p w14:paraId="05EE71C4" w14:textId="77777777" w:rsidR="00DB1D56" w:rsidRDefault="00F54437" w:rsidP="00DB1D56">
      <w:pPr>
        <w:keepNext/>
      </w:pPr>
      <w:r>
        <w:rPr>
          <w:noProof/>
        </w:rPr>
        <w:drawing>
          <wp:inline distT="0" distB="0" distL="0" distR="0" wp14:anchorId="3879B649" wp14:editId="68623608">
            <wp:extent cx="8456432" cy="5799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Z analysis.pdf"/>
                    <pic:cNvPicPr/>
                  </pic:nvPicPr>
                  <pic:blipFill rotWithShape="1">
                    <a:blip r:embed="rId13">
                      <a:extLst>
                        <a:ext uri="{28A0092B-C50C-407E-A947-70E740481C1C}">
                          <a14:useLocalDpi xmlns:a14="http://schemas.microsoft.com/office/drawing/2010/main" val="0"/>
                        </a:ext>
                      </a:extLst>
                    </a:blip>
                    <a:srcRect l="7018" t="10703" r="9394" b="18088"/>
                    <a:stretch/>
                  </pic:blipFill>
                  <pic:spPr bwMode="auto">
                    <a:xfrm rot="16200000">
                      <a:off x="0" y="0"/>
                      <a:ext cx="8523924" cy="5845468"/>
                    </a:xfrm>
                    <a:prstGeom prst="rect">
                      <a:avLst/>
                    </a:prstGeom>
                    <a:ln>
                      <a:noFill/>
                    </a:ln>
                    <a:extLst>
                      <a:ext uri="{53640926-AAD7-44D8-BBD7-CCE9431645EC}">
                        <a14:shadowObscured xmlns:a14="http://schemas.microsoft.com/office/drawing/2010/main"/>
                      </a:ext>
                    </a:extLst>
                  </pic:spPr>
                </pic:pic>
              </a:graphicData>
            </a:graphic>
          </wp:inline>
        </w:drawing>
      </w:r>
    </w:p>
    <w:p w14:paraId="7BEF0D71" w14:textId="1768E2E4" w:rsidR="00166572" w:rsidRDefault="00DB1D56" w:rsidP="00DB1D56">
      <w:pPr>
        <w:pStyle w:val="Caption"/>
      </w:pPr>
      <w:r>
        <w:t xml:space="preserve">Table </w:t>
      </w:r>
      <w:fldSimple w:instr=" SEQ Table \* ARABIC ">
        <w:r w:rsidR="004A782F">
          <w:rPr>
            <w:noProof/>
          </w:rPr>
          <w:t>3</w:t>
        </w:r>
      </w:fldSimple>
      <w:r w:rsidRPr="009C1298">
        <w:t>. Linear Regression Analysis of HAZ – Height for Age Z-Score ((Significance Codes:  0 ‘***’ 0.001 ‘**’ 0.01 ‘*’ 0.05 ‘.’ 0.1 ‘ ’ 1))</w:t>
      </w:r>
    </w:p>
    <w:p w14:paraId="313D31C0" w14:textId="26B9BA0C" w:rsidR="003C7601" w:rsidRDefault="00166572" w:rsidP="003C7601">
      <w:pPr>
        <w:keepNext/>
        <w:jc w:val="center"/>
      </w:pPr>
      <w:r>
        <w:rPr>
          <w:b/>
          <w:noProof/>
          <w:sz w:val="28"/>
        </w:rPr>
        <w:drawing>
          <wp:inline distT="0" distB="0" distL="0" distR="0" wp14:anchorId="403011EC" wp14:editId="593C4792">
            <wp:extent cx="8457061" cy="5886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Z analysis.pdf"/>
                    <pic:cNvPicPr/>
                  </pic:nvPicPr>
                  <pic:blipFill rotWithShape="1">
                    <a:blip r:embed="rId14">
                      <a:extLst>
                        <a:ext uri="{28A0092B-C50C-407E-A947-70E740481C1C}">
                          <a14:useLocalDpi xmlns:a14="http://schemas.microsoft.com/office/drawing/2010/main" val="0"/>
                        </a:ext>
                      </a:extLst>
                    </a:blip>
                    <a:srcRect l="5013" t="7135" r="6271" b="16490"/>
                    <a:stretch/>
                  </pic:blipFill>
                  <pic:spPr bwMode="auto">
                    <a:xfrm rot="16200000">
                      <a:off x="0" y="0"/>
                      <a:ext cx="8523835" cy="5932633"/>
                    </a:xfrm>
                    <a:prstGeom prst="rect">
                      <a:avLst/>
                    </a:prstGeom>
                    <a:ln>
                      <a:noFill/>
                    </a:ln>
                    <a:extLst>
                      <a:ext uri="{53640926-AAD7-44D8-BBD7-CCE9431645EC}">
                        <a14:shadowObscured xmlns:a14="http://schemas.microsoft.com/office/drawing/2010/main"/>
                      </a:ext>
                    </a:extLst>
                  </pic:spPr>
                </pic:pic>
              </a:graphicData>
            </a:graphic>
          </wp:inline>
        </w:drawing>
      </w:r>
    </w:p>
    <w:p w14:paraId="20B8C2DD" w14:textId="77777777" w:rsidR="003C7601" w:rsidRDefault="00166572" w:rsidP="003C7601">
      <w:pPr>
        <w:pStyle w:val="Caption"/>
      </w:pPr>
      <w:r w:rsidRPr="003C7601">
        <w:t xml:space="preserve">Table </w:t>
      </w:r>
      <w:fldSimple w:instr=" SEQ Table \* ARABIC ">
        <w:r w:rsidR="004A782F">
          <w:rPr>
            <w:noProof/>
          </w:rPr>
          <w:t>4</w:t>
        </w:r>
      </w:fldSimple>
      <w:r w:rsidRPr="003C7601">
        <w:t>. Linear Regression Analysis of WAZ – Weight for Age Z-Score ((Significance Codes:  0 ‘***’ 0.001 ‘**’ 0.01 ‘*’ 0.05 ‘.’ 0.1 ‘ ’ 1))</w:t>
      </w:r>
    </w:p>
    <w:p w14:paraId="5A233E31" w14:textId="2094CD31" w:rsidR="0039639A" w:rsidRPr="003C7601" w:rsidRDefault="008D6938" w:rsidP="003C7601">
      <w:pPr>
        <w:pStyle w:val="Caption"/>
      </w:pPr>
      <w:r w:rsidRPr="0060685B">
        <w:rPr>
          <w:rFonts w:eastAsia="Times New Roman"/>
          <w:b/>
          <w:sz w:val="28"/>
        </w:rPr>
        <w:t>References</w:t>
      </w:r>
    </w:p>
    <w:p w14:paraId="1670892C" w14:textId="77777777" w:rsidR="0039639A" w:rsidRDefault="0039639A" w:rsidP="003C7601">
      <w:pPr>
        <w:ind w:left="360" w:hanging="360"/>
        <w:rPr>
          <w:rFonts w:eastAsia="Times New Roman"/>
        </w:rPr>
      </w:pPr>
      <w:r>
        <w:rPr>
          <w:rFonts w:eastAsia="Times New Roman"/>
        </w:rPr>
        <w:t>“ACP Data by Country.” Accessed November 30, 2017. http://mines.acp.int/html/BF_gisements_en.html.</w:t>
      </w:r>
    </w:p>
    <w:p w14:paraId="764B11A8" w14:textId="77777777" w:rsidR="0039639A" w:rsidRDefault="0039639A" w:rsidP="003C7601">
      <w:pPr>
        <w:ind w:left="360" w:hanging="360"/>
        <w:rPr>
          <w:rFonts w:eastAsia="Times New Roman"/>
        </w:rPr>
      </w:pPr>
      <w:r>
        <w:rPr>
          <w:rFonts w:eastAsia="Times New Roman"/>
        </w:rPr>
        <w:t>“Agriculture and Food Security | Burkina Faso | U.S. Agency for International Development.” Accessed December 19, 2017. https://www.usaid.gov/burkina-faso/agriculture-and-food-security.</w:t>
      </w:r>
    </w:p>
    <w:p w14:paraId="38F14E78" w14:textId="77777777" w:rsidR="0039639A" w:rsidRDefault="0039639A" w:rsidP="003C7601">
      <w:pPr>
        <w:ind w:left="360" w:hanging="360"/>
        <w:rPr>
          <w:rFonts w:eastAsia="Times New Roman"/>
        </w:rPr>
      </w:pPr>
      <w:r>
        <w:rPr>
          <w:rFonts w:eastAsia="Times New Roman"/>
        </w:rPr>
        <w:t>Alidu, Seidu. “Classification of Birmian Gold Occurrences Using Their Geological and Geochemical Attributes: Case Study in South Ashanti Belt, Ghana.” International Institute for Geo-information Science and Earth Observation, 2007. https://www.itc.nl/library/papers_2007/msc/aes/alidu.pdf.</w:t>
      </w:r>
    </w:p>
    <w:p w14:paraId="1C5C35ED" w14:textId="77777777" w:rsidR="0039639A" w:rsidRDefault="0039639A" w:rsidP="003C7601">
      <w:pPr>
        <w:ind w:left="360" w:hanging="360"/>
        <w:rPr>
          <w:rFonts w:eastAsia="Times New Roman"/>
        </w:rPr>
      </w:pPr>
      <w:r>
        <w:rPr>
          <w:rFonts w:eastAsia="Times New Roman"/>
        </w:rPr>
        <w:t>“Artisanal Mining | Small Scale Mining | ASM – MiningFacts.org.” Accessed November 28, 2017. http://www.miningfacts.org/communities/what-is-artisanal-and-small-scale-mining/.</w:t>
      </w:r>
    </w:p>
    <w:p w14:paraId="188D80E5" w14:textId="77777777" w:rsidR="0039639A" w:rsidRDefault="0039639A" w:rsidP="003C7601">
      <w:pPr>
        <w:ind w:left="360" w:hanging="360"/>
        <w:rPr>
          <w:rFonts w:eastAsia="Times New Roman"/>
        </w:rPr>
      </w:pPr>
      <w:r>
        <w:rPr>
          <w:rFonts w:eastAsia="Times New Roman"/>
        </w:rPr>
        <w:t>Billa, M, J.L Lescuyer, Y Husson, and B Tourlière. “West African GIS Birmian Gold Potential.” Final Report. Newmont, July 2005. http://infoterre.brgm.fr/rapports/RC-54093-FR.pdf11/27/2017.</w:t>
      </w:r>
    </w:p>
    <w:p w14:paraId="079682B9" w14:textId="77777777" w:rsidR="0039639A" w:rsidRDefault="0039639A" w:rsidP="003C7601">
      <w:pPr>
        <w:ind w:left="360" w:hanging="360"/>
        <w:rPr>
          <w:rFonts w:eastAsia="Times New Roman"/>
        </w:rPr>
      </w:pPr>
      <w:r>
        <w:rPr>
          <w:rFonts w:eastAsia="Times New Roman"/>
        </w:rPr>
        <w:t xml:space="preserve">Black, Paleah, Myrianne Richard, Ricardo Rossin, and Kevin Telmer. “Assessing Occupational Mercury Exposures and Behaviours of Artisanal and Small-Scale Gold Miners in Burkina Faso Using Passive Mercury Vapour Badges.” </w:t>
      </w:r>
      <w:r>
        <w:rPr>
          <w:rFonts w:eastAsia="Times New Roman"/>
          <w:i/>
          <w:iCs/>
        </w:rPr>
        <w:t>Environmental Research</w:t>
      </w:r>
      <w:r>
        <w:rPr>
          <w:rFonts w:eastAsia="Times New Roman"/>
        </w:rPr>
        <w:t xml:space="preserve"> 152 (January 2017): 462–69. https://doi.org/10.1016/j.envres.2016.06.004.</w:t>
      </w:r>
    </w:p>
    <w:p w14:paraId="3421A928" w14:textId="77777777" w:rsidR="0039639A" w:rsidRDefault="0039639A" w:rsidP="003C7601">
      <w:pPr>
        <w:ind w:left="360" w:hanging="360"/>
        <w:rPr>
          <w:rFonts w:eastAsia="Times New Roman"/>
        </w:rPr>
      </w:pPr>
      <w:r>
        <w:rPr>
          <w:rFonts w:eastAsia="Times New Roman"/>
        </w:rPr>
        <w:t>Bodenheimer, Miriam. “Certifying Improvement, Improving Certification: An Analysis Based on the Artisanal and Small-Scale Mining Sector.” Working Paper Sustainability and Innovation, 2014.</w:t>
      </w:r>
    </w:p>
    <w:p w14:paraId="0A6334FB" w14:textId="77777777" w:rsidR="0039639A" w:rsidRDefault="0039639A" w:rsidP="003C7601">
      <w:pPr>
        <w:ind w:left="360" w:hanging="360"/>
        <w:rPr>
          <w:rFonts w:eastAsia="Times New Roman"/>
        </w:rPr>
      </w:pPr>
      <w:r>
        <w:rPr>
          <w:rFonts w:eastAsia="Times New Roman"/>
        </w:rPr>
        <w:t xml:space="preserve">Bretzler, Anja, Franck Lalanne, Julien Nikiema, Joel Podgorski, Numa Pfenninger, Michael Berg, and Mario Schirmer. “Groundwater Arsenic Contamination in Burkina Faso, West Africa: Predicting and Verifying Regions at Risk.” </w:t>
      </w:r>
      <w:r>
        <w:rPr>
          <w:rFonts w:eastAsia="Times New Roman"/>
          <w:i/>
          <w:iCs/>
        </w:rPr>
        <w:t>Science of The Total Environment</w:t>
      </w:r>
      <w:r>
        <w:rPr>
          <w:rFonts w:eastAsia="Times New Roman"/>
        </w:rPr>
        <w:t xml:space="preserve"> 584–585 (April 2017): 958–70. https://doi.org/10.1016/j.scitotenv.2017.01.147.</w:t>
      </w:r>
    </w:p>
    <w:p w14:paraId="1AF445AC" w14:textId="77777777" w:rsidR="0039639A" w:rsidRDefault="0039639A" w:rsidP="003C7601">
      <w:pPr>
        <w:ind w:left="360" w:hanging="360"/>
        <w:rPr>
          <w:rFonts w:eastAsia="Times New Roman"/>
        </w:rPr>
      </w:pPr>
      <w:r>
        <w:rPr>
          <w:rFonts w:eastAsia="Times New Roman"/>
        </w:rPr>
        <w:t>“Burkina Faso.” Accessed December 3, 2017. http://www.fao.org/docrep/field/009/i3760e/i3760e.pdf.</w:t>
      </w:r>
    </w:p>
    <w:p w14:paraId="28218BB6" w14:textId="77777777" w:rsidR="0039639A" w:rsidRDefault="0039639A" w:rsidP="003C7601">
      <w:pPr>
        <w:ind w:left="360" w:hanging="360"/>
        <w:rPr>
          <w:rFonts w:eastAsia="Times New Roman"/>
        </w:rPr>
      </w:pPr>
      <w:r>
        <w:rPr>
          <w:rFonts w:eastAsia="Times New Roman"/>
        </w:rPr>
        <w:t xml:space="preserve">Carrington, Damian. “Women of Childbearing Age around World Suffering Toxic Levels of Mercury.” </w:t>
      </w:r>
      <w:r>
        <w:rPr>
          <w:rFonts w:eastAsia="Times New Roman"/>
          <w:i/>
          <w:iCs/>
        </w:rPr>
        <w:t>The Guardian</w:t>
      </w:r>
      <w:r>
        <w:rPr>
          <w:rFonts w:eastAsia="Times New Roman"/>
        </w:rPr>
        <w:t>, September 18, 2017, sec. Environment. http://www.theguardian.com/environment/2017/sep/18/women-of-childbearing-age-around-world-suffering-toxic-levels-of-mercury.</w:t>
      </w:r>
    </w:p>
    <w:p w14:paraId="29F98FBF" w14:textId="77777777" w:rsidR="0039639A" w:rsidRDefault="0039639A" w:rsidP="003C7601">
      <w:pPr>
        <w:ind w:left="360" w:hanging="360"/>
        <w:rPr>
          <w:rFonts w:eastAsia="Times New Roman"/>
        </w:rPr>
      </w:pPr>
      <w:r>
        <w:rPr>
          <w:rFonts w:eastAsia="Times New Roman"/>
        </w:rPr>
        <w:t>Côte, Muriel. “Striking Gold in Burkina Faso.” Brief. Focus on Land in Africa, November 2013. http://www.focusonland.com/countries/striking-gold-in-burkina-faso/.</w:t>
      </w:r>
    </w:p>
    <w:p w14:paraId="660C68ED" w14:textId="77777777" w:rsidR="0039639A" w:rsidRDefault="0039639A" w:rsidP="003C7601">
      <w:pPr>
        <w:ind w:left="360" w:hanging="360"/>
        <w:rPr>
          <w:rFonts w:eastAsia="Times New Roman"/>
        </w:rPr>
      </w:pPr>
      <w:r>
        <w:rPr>
          <w:rFonts w:eastAsia="Times New Roman"/>
        </w:rPr>
        <w:t>“Description of the Demographic and Health Surveys Individual Recode Data File,” 2013.</w:t>
      </w:r>
    </w:p>
    <w:p w14:paraId="05224470" w14:textId="77777777" w:rsidR="0039639A" w:rsidRDefault="0039639A" w:rsidP="003C7601">
      <w:pPr>
        <w:ind w:left="360" w:hanging="360"/>
        <w:rPr>
          <w:rFonts w:eastAsia="Times New Roman"/>
        </w:rPr>
      </w:pPr>
      <w:r>
        <w:rPr>
          <w:rFonts w:eastAsia="Times New Roman"/>
        </w:rPr>
        <w:t xml:space="preserve">Edmunds, W, S Adelana, and A MacDonald. “Groundwater in Africa - Paleowater, Climate Change and Modern Recharge.” </w:t>
      </w:r>
      <w:r>
        <w:rPr>
          <w:rFonts w:eastAsia="Times New Roman"/>
          <w:i/>
          <w:iCs/>
        </w:rPr>
        <w:t>Applied Groundwater Studies in Africa</w:t>
      </w:r>
      <w:r>
        <w:rPr>
          <w:rFonts w:eastAsia="Times New Roman"/>
        </w:rPr>
        <w:t>, 2008.</w:t>
      </w:r>
    </w:p>
    <w:p w14:paraId="0EA8253A" w14:textId="77777777" w:rsidR="0039639A" w:rsidRDefault="0039639A" w:rsidP="003C7601">
      <w:pPr>
        <w:ind w:left="360" w:hanging="360"/>
        <w:rPr>
          <w:rFonts w:eastAsia="Times New Roman"/>
        </w:rPr>
      </w:pPr>
      <w:r>
        <w:rPr>
          <w:rFonts w:eastAsia="Times New Roman"/>
        </w:rPr>
        <w:t xml:space="preserve">Faraway, Julian. </w:t>
      </w:r>
      <w:r>
        <w:rPr>
          <w:rFonts w:eastAsia="Times New Roman"/>
          <w:i/>
          <w:iCs/>
        </w:rPr>
        <w:t>Extending the Linear Model with R: Generalized Linear, Mixed Effects and Non Parametric Regression Models</w:t>
      </w:r>
      <w:r>
        <w:rPr>
          <w:rFonts w:eastAsia="Times New Roman"/>
        </w:rPr>
        <w:t>. Texts in Statistical Sciecnce. Chapman &amp; Hall/CRC, 2006.</w:t>
      </w:r>
    </w:p>
    <w:p w14:paraId="63A8DFCF" w14:textId="77777777" w:rsidR="0039639A" w:rsidRDefault="0039639A" w:rsidP="003C7601">
      <w:pPr>
        <w:ind w:left="360" w:hanging="360"/>
        <w:rPr>
          <w:rFonts w:eastAsia="Times New Roman"/>
        </w:rPr>
      </w:pPr>
      <w:r>
        <w:rPr>
          <w:rFonts w:eastAsia="Times New Roman"/>
        </w:rPr>
        <w:t>“Findings on the Worst Forms of Child Labor - Burkina Faso.” United States Department of Labor, September 30, 2016. https://www.dol.gov/agencies/ilab/resources/reports/child-labor/burkina-faso.</w:t>
      </w:r>
    </w:p>
    <w:p w14:paraId="609EFBD0" w14:textId="77777777" w:rsidR="0039639A" w:rsidRDefault="0039639A" w:rsidP="003C7601">
      <w:pPr>
        <w:ind w:left="360" w:hanging="360"/>
        <w:rPr>
          <w:rFonts w:eastAsia="Times New Roman"/>
        </w:rPr>
      </w:pPr>
      <w:r>
        <w:rPr>
          <w:rFonts w:eastAsia="Times New Roman"/>
        </w:rPr>
        <w:t xml:space="preserve">Gelman, Andrew. “Multilevel (Hierarchical) Modeling: What It Can and Cannot Do.” </w:t>
      </w:r>
      <w:r>
        <w:rPr>
          <w:rFonts w:eastAsia="Times New Roman"/>
          <w:i/>
          <w:iCs/>
        </w:rPr>
        <w:t>Technometrics</w:t>
      </w:r>
      <w:r>
        <w:rPr>
          <w:rFonts w:eastAsia="Times New Roman"/>
        </w:rPr>
        <w:t xml:space="preserve"> 48, no. 3 (August 2006): 432–35. https://doi.org/10.1198/004017005000000661.</w:t>
      </w:r>
    </w:p>
    <w:p w14:paraId="4E2F3ED1" w14:textId="77777777" w:rsidR="0039639A" w:rsidRDefault="0039639A" w:rsidP="003C7601">
      <w:pPr>
        <w:ind w:left="360" w:hanging="360"/>
        <w:rPr>
          <w:rFonts w:eastAsia="Times New Roman"/>
        </w:rPr>
      </w:pPr>
      <w:r>
        <w:rPr>
          <w:rFonts w:eastAsia="Times New Roman"/>
        </w:rPr>
        <w:t xml:space="preserve">Gelman, Andrew, Cristian Pasarica, and Rahul Dodhia. “Let’s Practice What We Preach: Turning Tables into Graphs.” </w:t>
      </w:r>
      <w:r>
        <w:rPr>
          <w:rFonts w:eastAsia="Times New Roman"/>
          <w:i/>
          <w:iCs/>
        </w:rPr>
        <w:t>The American Statistician</w:t>
      </w:r>
      <w:r>
        <w:rPr>
          <w:rFonts w:eastAsia="Times New Roman"/>
        </w:rPr>
        <w:t xml:space="preserve"> 56, no. 2 (2002): 121–130.</w:t>
      </w:r>
    </w:p>
    <w:p w14:paraId="0589B31E" w14:textId="77777777" w:rsidR="0039639A" w:rsidRDefault="0039639A" w:rsidP="003C7601">
      <w:pPr>
        <w:ind w:left="360" w:hanging="360"/>
        <w:rPr>
          <w:rFonts w:eastAsia="Times New Roman"/>
        </w:rPr>
      </w:pPr>
      <w:r>
        <w:rPr>
          <w:rFonts w:eastAsia="Times New Roman"/>
        </w:rPr>
        <w:t xml:space="preserve">Grace, Kathryn, Logan Frederick, Molly E. Brown, Lakhdar Boukerrou, and Brent Lloyd. “Investigating Important Interactions between Water and Food Security for Child Health in Burkina Faso.” </w:t>
      </w:r>
      <w:r>
        <w:rPr>
          <w:rFonts w:eastAsia="Times New Roman"/>
          <w:i/>
          <w:iCs/>
        </w:rPr>
        <w:t>Population and Environment</w:t>
      </w:r>
      <w:r>
        <w:rPr>
          <w:rFonts w:eastAsia="Times New Roman"/>
        </w:rPr>
        <w:t xml:space="preserve"> 39, no. 1 (September 2017): 26–46. https://doi.org/10.1007/s11111-017-0270-6.</w:t>
      </w:r>
    </w:p>
    <w:p w14:paraId="0EA93B8D" w14:textId="77777777" w:rsidR="0039639A" w:rsidRDefault="0039639A" w:rsidP="003C7601">
      <w:pPr>
        <w:ind w:left="360" w:hanging="360"/>
        <w:rPr>
          <w:rFonts w:eastAsia="Times New Roman"/>
        </w:rPr>
      </w:pPr>
      <w:r>
        <w:rPr>
          <w:rFonts w:eastAsia="Times New Roman"/>
        </w:rPr>
        <w:t xml:space="preserve">Groves*, Leslie. “Implementing ILO Child Labour Convention 182: Lessons from the Gold-Mining Sector in Burkina Faso.” </w:t>
      </w:r>
      <w:r>
        <w:rPr>
          <w:rFonts w:eastAsia="Times New Roman"/>
          <w:i/>
          <w:iCs/>
        </w:rPr>
        <w:t>Development in Practice</w:t>
      </w:r>
      <w:r>
        <w:rPr>
          <w:rFonts w:eastAsia="Times New Roman"/>
        </w:rPr>
        <w:t xml:space="preserve"> 15, no. 1 (2005): 49–59.</w:t>
      </w:r>
    </w:p>
    <w:p w14:paraId="0D5E45CD" w14:textId="77777777" w:rsidR="0039639A" w:rsidRDefault="0039639A" w:rsidP="003C7601">
      <w:pPr>
        <w:ind w:left="360" w:hanging="360"/>
        <w:rPr>
          <w:rFonts w:eastAsia="Times New Roman"/>
        </w:rPr>
      </w:pPr>
      <w:r>
        <w:rPr>
          <w:rFonts w:eastAsia="Times New Roman"/>
        </w:rPr>
        <w:t xml:space="preserve">Gueye, Djibril. “Small-Scale Mining in Burkina Faso.” </w:t>
      </w:r>
      <w:r>
        <w:rPr>
          <w:rFonts w:eastAsia="Times New Roman"/>
          <w:i/>
          <w:iCs/>
        </w:rPr>
        <w:t>International Institute for Environment and Development. England, October</w:t>
      </w:r>
      <w:r>
        <w:rPr>
          <w:rFonts w:eastAsia="Times New Roman"/>
        </w:rPr>
        <w:t>, 2001.</w:t>
      </w:r>
    </w:p>
    <w:p w14:paraId="74A87813" w14:textId="77777777" w:rsidR="0039639A" w:rsidRDefault="0039639A" w:rsidP="003C7601">
      <w:pPr>
        <w:ind w:left="360" w:hanging="360"/>
        <w:rPr>
          <w:rFonts w:eastAsia="Times New Roman"/>
        </w:rPr>
      </w:pPr>
      <w:r>
        <w:rPr>
          <w:rFonts w:eastAsia="Times New Roman"/>
        </w:rPr>
        <w:t xml:space="preserve">Haining, Robert P. </w:t>
      </w:r>
      <w:r>
        <w:rPr>
          <w:rFonts w:eastAsia="Times New Roman"/>
          <w:i/>
          <w:iCs/>
        </w:rPr>
        <w:t>Spatial Data Analysis: Theory and Practice</w:t>
      </w:r>
      <w:r>
        <w:rPr>
          <w:rFonts w:eastAsia="Times New Roman"/>
        </w:rPr>
        <w:t>. Cambridge, UK; New York: Cambridge University Press, 2003. http://ebooks.cambridge.org/ebook.jsf?bid=CBO9780511754944.</w:t>
      </w:r>
    </w:p>
    <w:p w14:paraId="7E13705A" w14:textId="77777777" w:rsidR="0039639A" w:rsidRDefault="0039639A" w:rsidP="003C7601">
      <w:pPr>
        <w:ind w:left="360" w:hanging="360"/>
        <w:rPr>
          <w:rFonts w:eastAsia="Times New Roman"/>
        </w:rPr>
      </w:pPr>
      <w:r>
        <w:rPr>
          <w:rFonts w:eastAsia="Times New Roman"/>
        </w:rPr>
        <w:t xml:space="preserve">Hentschel, Thomas, Felix Hruschka, and Michael Priester. “Global Report on Artisanal and Small-Scale Mining.” </w:t>
      </w:r>
      <w:r>
        <w:rPr>
          <w:rFonts w:eastAsia="Times New Roman"/>
          <w:i/>
          <w:iCs/>
        </w:rPr>
        <w:t>Report Commissioned by the Mining, Minerals and Sustainable Development of the International Institute for Environment and Development. Download from Http://Www. Iied. Org/Mmsd/Mmsd_pdfs/asm_global_report_draft_jan02. Pdf on</w:t>
      </w:r>
      <w:r>
        <w:rPr>
          <w:rFonts w:eastAsia="Times New Roman"/>
        </w:rPr>
        <w:t xml:space="preserve"> 20, no. 8 (2002): 2008.</w:t>
      </w:r>
    </w:p>
    <w:p w14:paraId="4ACA2BD9" w14:textId="77777777" w:rsidR="0039639A" w:rsidRDefault="0039639A" w:rsidP="003C7601">
      <w:pPr>
        <w:ind w:left="360" w:hanging="360"/>
        <w:rPr>
          <w:rFonts w:eastAsia="Times New Roman"/>
        </w:rPr>
      </w:pPr>
      <w:r>
        <w:rPr>
          <w:rFonts w:eastAsia="Times New Roman"/>
        </w:rPr>
        <w:t>“IPUMS-DHS.” Accessed November 20, 2017. https://www.idhsdata.org/idhs/.</w:t>
      </w:r>
    </w:p>
    <w:p w14:paraId="4901071D" w14:textId="77777777" w:rsidR="0039639A" w:rsidRDefault="0039639A" w:rsidP="003C7601">
      <w:pPr>
        <w:ind w:left="360" w:hanging="360"/>
        <w:rPr>
          <w:rFonts w:eastAsia="Times New Roman"/>
        </w:rPr>
      </w:pPr>
      <w:r>
        <w:rPr>
          <w:rFonts w:eastAsia="Times New Roman"/>
        </w:rPr>
        <w:t xml:space="preserve">Jick, Todd D. “Mixing Qualitative and Quantitative Methods: Triangulation in Action.” </w:t>
      </w:r>
      <w:r>
        <w:rPr>
          <w:rFonts w:eastAsia="Times New Roman"/>
          <w:i/>
          <w:iCs/>
        </w:rPr>
        <w:t>Administrative Science Quarterly</w:t>
      </w:r>
      <w:r>
        <w:rPr>
          <w:rFonts w:eastAsia="Times New Roman"/>
        </w:rPr>
        <w:t xml:space="preserve"> 24, no. 4 (December 1979): 602. https://doi.org/10.2307/2392366.</w:t>
      </w:r>
    </w:p>
    <w:p w14:paraId="477AB0DC" w14:textId="77777777" w:rsidR="0039639A" w:rsidRDefault="0039639A" w:rsidP="003C7601">
      <w:pPr>
        <w:ind w:left="360" w:hanging="360"/>
        <w:rPr>
          <w:rFonts w:eastAsia="Times New Roman"/>
        </w:rPr>
      </w:pPr>
      <w:r>
        <w:rPr>
          <w:rFonts w:eastAsia="Times New Roman"/>
        </w:rPr>
        <w:t>Karikari, Forson. “GIS-Based Predictive Mapping of Lode Gold Potential in the Lawra Belt, Northwest Ghana.” ITC, 2002.</w:t>
      </w:r>
    </w:p>
    <w:p w14:paraId="48DFD325" w14:textId="77777777" w:rsidR="0039639A" w:rsidRDefault="0039639A" w:rsidP="003C7601">
      <w:pPr>
        <w:ind w:left="360" w:hanging="360"/>
        <w:rPr>
          <w:rFonts w:eastAsia="Times New Roman"/>
        </w:rPr>
      </w:pPr>
      <w:r>
        <w:rPr>
          <w:rFonts w:eastAsia="Times New Roman"/>
        </w:rPr>
        <w:t xml:space="preserve">Kearns, Ade, and Michael Parkinson. “The Significance of Neighbourhood.” </w:t>
      </w:r>
      <w:r>
        <w:rPr>
          <w:rFonts w:eastAsia="Times New Roman"/>
          <w:i/>
          <w:iCs/>
        </w:rPr>
        <w:t>Urban Studies</w:t>
      </w:r>
      <w:r>
        <w:rPr>
          <w:rFonts w:eastAsia="Times New Roman"/>
        </w:rPr>
        <w:t xml:space="preserve"> 38, no. 12 (2001): 2103–2110.</w:t>
      </w:r>
    </w:p>
    <w:p w14:paraId="4DB40982" w14:textId="77777777" w:rsidR="0039639A" w:rsidRDefault="0039639A" w:rsidP="003C7601">
      <w:pPr>
        <w:ind w:left="360" w:hanging="360"/>
        <w:rPr>
          <w:rFonts w:eastAsia="Times New Roman"/>
        </w:rPr>
      </w:pPr>
      <w:r>
        <w:rPr>
          <w:rFonts w:eastAsia="Times New Roman"/>
        </w:rPr>
        <w:t xml:space="preserve">“Lithostratigraphy.” </w:t>
      </w:r>
      <w:r>
        <w:rPr>
          <w:rFonts w:eastAsia="Times New Roman"/>
          <w:i/>
          <w:iCs/>
        </w:rPr>
        <w:t>Wikipedia</w:t>
      </w:r>
      <w:r>
        <w:rPr>
          <w:rFonts w:eastAsia="Times New Roman"/>
        </w:rPr>
        <w:t>, August 4, 2017. https://en.wikipedia.org/w/index.php?title=Lithostratigraphy&amp;oldid=793839711.</w:t>
      </w:r>
    </w:p>
    <w:p w14:paraId="0EDD9C9E" w14:textId="77777777" w:rsidR="0039639A" w:rsidRDefault="0039639A" w:rsidP="003C7601">
      <w:pPr>
        <w:ind w:left="360" w:hanging="360"/>
        <w:rPr>
          <w:rFonts w:eastAsia="Times New Roman"/>
        </w:rPr>
      </w:pPr>
      <w:r>
        <w:rPr>
          <w:rFonts w:eastAsia="Times New Roman"/>
        </w:rPr>
        <w:t>Nachtergaele, F. O., Harrij van Velthuizen, Luc Verelst, N. H. Batjes, J. A. Dijkshoorn, V. W. P. van Engelen, Guenther Fischer, Arwyn Jones, Luca Montanarella, and Monica Petri. “Harmonized World Soil Database (Version 1.0).” Food and Agric Organization of the UN (FAO); International Inst. for Applied Systems Analysis (IIASA); ISRIC-World Soil Information; Inst of Soil Science-Chinese Acad of Sciences (ISS-CAS); EC-Joint Research Centre (JRC), 2008.</w:t>
      </w:r>
    </w:p>
    <w:p w14:paraId="66CE0B73" w14:textId="77777777" w:rsidR="0039639A" w:rsidRDefault="0039639A" w:rsidP="003C7601">
      <w:pPr>
        <w:ind w:left="360" w:hanging="360"/>
        <w:rPr>
          <w:rFonts w:eastAsia="Times New Roman"/>
        </w:rPr>
      </w:pPr>
      <w:r>
        <w:rPr>
          <w:rFonts w:eastAsia="Times New Roman"/>
        </w:rPr>
        <w:t xml:space="preserve">Ogola, Jason S., Winnie V. Mitullah, and Monica A. Omulo. “Impact of Gold Mining on the Environment and Human Health: A Case Study in the Migori Gold Belt, Kenya.” </w:t>
      </w:r>
      <w:r>
        <w:rPr>
          <w:rFonts w:eastAsia="Times New Roman"/>
          <w:i/>
          <w:iCs/>
        </w:rPr>
        <w:t>Environmental Geochemistry and Health</w:t>
      </w:r>
      <w:r>
        <w:rPr>
          <w:rFonts w:eastAsia="Times New Roman"/>
        </w:rPr>
        <w:t xml:space="preserve"> 24, no. 2 (2002): 141–157.</w:t>
      </w:r>
    </w:p>
    <w:p w14:paraId="099A2182" w14:textId="77777777" w:rsidR="0039639A" w:rsidRDefault="0039639A" w:rsidP="003C7601">
      <w:pPr>
        <w:ind w:left="360" w:hanging="360"/>
        <w:rPr>
          <w:rFonts w:eastAsia="Times New Roman"/>
        </w:rPr>
      </w:pPr>
      <w:r>
        <w:rPr>
          <w:rFonts w:eastAsia="Times New Roman"/>
        </w:rPr>
        <w:t xml:space="preserve">Owen, Gwilym, Richard Harris, and Kelvyn Jones. “Under Examination: Multilevel Models, Geography and Health Research.” </w:t>
      </w:r>
      <w:r>
        <w:rPr>
          <w:rFonts w:eastAsia="Times New Roman"/>
          <w:i/>
          <w:iCs/>
        </w:rPr>
        <w:t>Progress in Human Geography</w:t>
      </w:r>
      <w:r>
        <w:rPr>
          <w:rFonts w:eastAsia="Times New Roman"/>
        </w:rPr>
        <w:t xml:space="preserve"> 40, no. 3 (June 2016): 394–412. https://doi.org/10.1177/0309132515580814.</w:t>
      </w:r>
    </w:p>
    <w:p w14:paraId="79042CD3" w14:textId="77777777" w:rsidR="0039639A" w:rsidRDefault="0039639A" w:rsidP="003C7601">
      <w:pPr>
        <w:ind w:left="360" w:hanging="360"/>
        <w:rPr>
          <w:rFonts w:eastAsia="Times New Roman"/>
        </w:rPr>
      </w:pPr>
      <w:r>
        <w:rPr>
          <w:rFonts w:eastAsia="Times New Roman"/>
        </w:rPr>
        <w:t xml:space="preserve">Porgo, Mahamady, and Orhan Gokyay. “Environmental Impacts of Gold Mining in Essakane Site of Burkina Faso.” </w:t>
      </w:r>
      <w:r>
        <w:rPr>
          <w:rFonts w:eastAsia="Times New Roman"/>
          <w:i/>
          <w:iCs/>
        </w:rPr>
        <w:t>Human and Ecological Risk Assessment: An International Journal</w:t>
      </w:r>
      <w:r>
        <w:rPr>
          <w:rFonts w:eastAsia="Times New Roman"/>
        </w:rPr>
        <w:t xml:space="preserve"> 23, no. 3 (April 3, 2017): 641–54. https://doi.org/10.1080/10807039.2016.1263930.</w:t>
      </w:r>
    </w:p>
    <w:p w14:paraId="30388820" w14:textId="77777777" w:rsidR="0039639A" w:rsidRDefault="0039639A" w:rsidP="003C7601">
      <w:pPr>
        <w:ind w:left="360" w:hanging="360"/>
        <w:rPr>
          <w:rFonts w:eastAsia="Times New Roman"/>
        </w:rPr>
      </w:pPr>
      <w:r>
        <w:rPr>
          <w:rFonts w:eastAsia="Times New Roman"/>
        </w:rPr>
        <w:t>“Recode6_DHS_22March2013_DHSG4.pdf,” n.d.</w:t>
      </w:r>
    </w:p>
    <w:p w14:paraId="03CAF5A4" w14:textId="77777777" w:rsidR="0039639A" w:rsidRDefault="0039639A" w:rsidP="003C7601">
      <w:pPr>
        <w:ind w:left="360" w:hanging="360"/>
        <w:rPr>
          <w:rFonts w:eastAsia="Times New Roman"/>
        </w:rPr>
      </w:pPr>
      <w:r>
        <w:rPr>
          <w:rFonts w:eastAsia="Times New Roman"/>
        </w:rPr>
        <w:t>Schipper, Irene, Esther de Haan, and Mark van Dorp. “Gold from Children’s Hands,” 2015.</w:t>
      </w:r>
    </w:p>
    <w:p w14:paraId="1C3E4908" w14:textId="77777777" w:rsidR="0039639A" w:rsidRDefault="0039639A" w:rsidP="003C7601">
      <w:pPr>
        <w:ind w:left="360" w:hanging="360"/>
        <w:rPr>
          <w:rFonts w:eastAsia="Times New Roman"/>
        </w:rPr>
      </w:pPr>
      <w:r>
        <w:rPr>
          <w:rFonts w:eastAsia="Times New Roman"/>
        </w:rPr>
        <w:t xml:space="preserve">Schlüter, Thomas, and Martin H. Trauth. </w:t>
      </w:r>
      <w:r>
        <w:rPr>
          <w:rFonts w:eastAsia="Times New Roman"/>
          <w:i/>
          <w:iCs/>
        </w:rPr>
        <w:t>Geological Atlas of Africa: With Notes on Stratigraphy, Tectonics, Economic Geology, Geohazards and Geosites of Each Country</w:t>
      </w:r>
      <w:r>
        <w:rPr>
          <w:rFonts w:eastAsia="Times New Roman"/>
        </w:rPr>
        <w:t>. Berlin ; New York: Springer, 2006.</w:t>
      </w:r>
    </w:p>
    <w:p w14:paraId="1C847114" w14:textId="77777777" w:rsidR="0039639A" w:rsidRDefault="0039639A" w:rsidP="003C7601">
      <w:pPr>
        <w:ind w:left="360" w:hanging="360"/>
        <w:rPr>
          <w:rFonts w:eastAsia="Times New Roman"/>
        </w:rPr>
      </w:pPr>
      <w:r>
        <w:rPr>
          <w:rFonts w:eastAsia="Times New Roman"/>
        </w:rPr>
        <w:t xml:space="preserve">Shendell, Derek G., Saisattha Noomnual, Shumaila Chishti, MaryAnn Sorensen Allacci, and Jaime Madrigano. “Exposures Resulting in Safety and Health Concerns for Child Laborers in Less Developed Countries.” </w:t>
      </w:r>
      <w:r>
        <w:rPr>
          <w:rFonts w:eastAsia="Times New Roman"/>
          <w:i/>
          <w:iCs/>
        </w:rPr>
        <w:t>Journal of Environmental and Public Health</w:t>
      </w:r>
      <w:r>
        <w:rPr>
          <w:rFonts w:eastAsia="Times New Roman"/>
        </w:rPr>
        <w:t xml:space="preserve"> 2016 (2016): 1–10. https://doi.org/10.1155/2016/3985498.</w:t>
      </w:r>
    </w:p>
    <w:p w14:paraId="1FF2D672" w14:textId="77777777" w:rsidR="0039639A" w:rsidRDefault="0039639A" w:rsidP="003C7601">
      <w:pPr>
        <w:ind w:left="360" w:hanging="360"/>
        <w:rPr>
          <w:rFonts w:eastAsia="Times New Roman"/>
        </w:rPr>
      </w:pPr>
      <w:r>
        <w:rPr>
          <w:rFonts w:eastAsia="Times New Roman"/>
        </w:rPr>
        <w:t xml:space="preserve">Smedley, P.L., J. Knudsen, and D. Maiga. “Arsenic in Groundwater from Mineralised Proterozoic Basement Rocks of Burkina Faso.” </w:t>
      </w:r>
      <w:r>
        <w:rPr>
          <w:rFonts w:eastAsia="Times New Roman"/>
          <w:i/>
          <w:iCs/>
        </w:rPr>
        <w:t>Applied Geochemistry</w:t>
      </w:r>
      <w:r>
        <w:rPr>
          <w:rFonts w:eastAsia="Times New Roman"/>
        </w:rPr>
        <w:t xml:space="preserve"> 22, no. 5 (May 2007): 1074–92. https://doi.org/10.1016/j.apgeochem.2007.01.001.</w:t>
      </w:r>
    </w:p>
    <w:p w14:paraId="4219A682" w14:textId="77777777" w:rsidR="0039639A" w:rsidRDefault="0039639A" w:rsidP="003C7601">
      <w:pPr>
        <w:ind w:left="360" w:hanging="360"/>
        <w:rPr>
          <w:rFonts w:eastAsia="Times New Roman"/>
        </w:rPr>
      </w:pPr>
      <w:r>
        <w:rPr>
          <w:rFonts w:eastAsia="Times New Roman"/>
        </w:rPr>
        <w:t>“The World Factbook — Central Intelligence Agency.” Accessed December 19, 2017. https://www.cia.gov/library/publications/the-world-factbook/geos/uv.html.</w:t>
      </w:r>
    </w:p>
    <w:p w14:paraId="6D15B3EC" w14:textId="77777777" w:rsidR="0039639A" w:rsidRDefault="0039639A" w:rsidP="003C7601">
      <w:pPr>
        <w:ind w:left="360" w:hanging="360"/>
        <w:rPr>
          <w:rFonts w:eastAsia="Times New Roman"/>
        </w:rPr>
      </w:pPr>
      <w:r>
        <w:rPr>
          <w:rFonts w:eastAsia="Times New Roman"/>
        </w:rPr>
        <w:t xml:space="preserve">Tomicic, Catherine, David Vernez, Tounaba Belem, and Michèle Berode. “Human Mercury Exposure Associated with Small-Scale Gold Mining in Burkina Faso.” </w:t>
      </w:r>
      <w:r>
        <w:rPr>
          <w:rFonts w:eastAsia="Times New Roman"/>
          <w:i/>
          <w:iCs/>
        </w:rPr>
        <w:t>International Archives of Occupational and Environmental Health</w:t>
      </w:r>
      <w:r>
        <w:rPr>
          <w:rFonts w:eastAsia="Times New Roman"/>
        </w:rPr>
        <w:t xml:space="preserve"> 84, no. 5 (June 2011): 539–46. https://doi.org/10.1007/s00420-011-0615-x.</w:t>
      </w:r>
    </w:p>
    <w:p w14:paraId="74A457BF" w14:textId="77777777" w:rsidR="0039639A" w:rsidRDefault="0039639A" w:rsidP="003C7601">
      <w:pPr>
        <w:ind w:left="360" w:hanging="360"/>
        <w:rPr>
          <w:rFonts w:eastAsia="Times New Roman"/>
        </w:rPr>
      </w:pPr>
      <w:r>
        <w:rPr>
          <w:rFonts w:eastAsia="Times New Roman"/>
        </w:rPr>
        <w:t>“USAID West Africa Water Supply, Sanitation and Hygiene Program (USAID WA-WASH).” Final Report. USAID, January 15, 2016. https://www.usaid.gov/west-africa-regional/fact-sheets/west-africa-water-supply-sanitation-and-hygiene-program-wa-wash.</w:t>
      </w:r>
    </w:p>
    <w:p w14:paraId="5FC733B2" w14:textId="77777777" w:rsidR="0039639A" w:rsidRDefault="0039639A" w:rsidP="003C7601">
      <w:pPr>
        <w:ind w:left="360" w:hanging="360"/>
        <w:rPr>
          <w:rFonts w:eastAsia="Times New Roman"/>
        </w:rPr>
      </w:pPr>
      <w:r>
        <w:rPr>
          <w:rFonts w:eastAsia="Times New Roman"/>
        </w:rPr>
        <w:t>“USGS Minerals Information: Minerals Yearbook.” Accessed November 20, 2017. https://minerals.usgs.gov/minerals/pubs/myb.html.</w:t>
      </w:r>
    </w:p>
    <w:p w14:paraId="7817107F" w14:textId="77777777" w:rsidR="0039639A" w:rsidRDefault="0039639A" w:rsidP="003C7601">
      <w:pPr>
        <w:ind w:left="360" w:hanging="360"/>
        <w:rPr>
          <w:rFonts w:eastAsia="Times New Roman"/>
        </w:rPr>
      </w:pPr>
      <w:r>
        <w:rPr>
          <w:rFonts w:eastAsia="Times New Roman"/>
        </w:rPr>
        <w:t>“WHO | Arsenic.” WHO. Accessed December 20, 2017. http://www.who.int/mediacentre/factsheets/fs372/en/.</w:t>
      </w:r>
    </w:p>
    <w:p w14:paraId="27E0DA5D" w14:textId="77777777" w:rsidR="0039639A" w:rsidRDefault="0039639A" w:rsidP="003C7601">
      <w:pPr>
        <w:ind w:left="360" w:hanging="360"/>
        <w:rPr>
          <w:rFonts w:eastAsia="Times New Roman"/>
        </w:rPr>
      </w:pPr>
      <w:r>
        <w:rPr>
          <w:rFonts w:eastAsia="Times New Roman"/>
        </w:rPr>
        <w:t xml:space="preserve">Wright, John. </w:t>
      </w:r>
      <w:r>
        <w:rPr>
          <w:rFonts w:eastAsia="Times New Roman"/>
          <w:i/>
          <w:iCs/>
        </w:rPr>
        <w:t>Geology and Mineral Resources of West Africa</w:t>
      </w:r>
      <w:r>
        <w:rPr>
          <w:rFonts w:eastAsia="Times New Roman"/>
        </w:rPr>
        <w:t>. London, England: Allen &amp; Unwin, 1985.</w:t>
      </w:r>
    </w:p>
    <w:p w14:paraId="1515CA86" w14:textId="77777777" w:rsidR="0039639A" w:rsidRDefault="0039639A" w:rsidP="003C7601">
      <w:pPr>
        <w:ind w:left="360" w:hanging="360"/>
        <w:rPr>
          <w:rFonts w:eastAsia="Times New Roman"/>
          <w:b/>
          <w:sz w:val="28"/>
        </w:rPr>
      </w:pPr>
    </w:p>
    <w:p w14:paraId="397B0BF9" w14:textId="77777777" w:rsidR="00021A0E" w:rsidRPr="0039639A" w:rsidRDefault="00021A0E" w:rsidP="003C7601">
      <w:pPr>
        <w:ind w:left="360" w:hanging="360"/>
        <w:rPr>
          <w:rFonts w:eastAsia="Times New Roman"/>
          <w:b/>
          <w:sz w:val="28"/>
        </w:rPr>
      </w:pPr>
    </w:p>
    <w:sectPr w:rsidR="00021A0E" w:rsidRPr="0039639A" w:rsidSect="0060685B">
      <w:footerReference w:type="even" r:id="rId15"/>
      <w:footerReference w:type="default" r:id="rId1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C0810" w14:textId="77777777" w:rsidR="00E9096F" w:rsidRDefault="00E9096F" w:rsidP="0013118B">
      <w:r>
        <w:separator/>
      </w:r>
    </w:p>
  </w:endnote>
  <w:endnote w:type="continuationSeparator" w:id="0">
    <w:p w14:paraId="217EBBBA" w14:textId="77777777" w:rsidR="00E9096F" w:rsidRDefault="00E9096F" w:rsidP="00131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77051" w14:textId="77777777" w:rsidR="000044E6" w:rsidRDefault="000044E6" w:rsidP="004C193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F1FB03" w14:textId="77777777" w:rsidR="000044E6" w:rsidRDefault="000044E6" w:rsidP="000044E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A07F8" w14:textId="77777777" w:rsidR="000044E6" w:rsidRDefault="000044E6" w:rsidP="004C193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096F">
      <w:rPr>
        <w:rStyle w:val="PageNumber"/>
        <w:noProof/>
      </w:rPr>
      <w:t>1</w:t>
    </w:r>
    <w:r>
      <w:rPr>
        <w:rStyle w:val="PageNumber"/>
      </w:rPr>
      <w:fldChar w:fldCharType="end"/>
    </w:r>
  </w:p>
  <w:p w14:paraId="7CD373AF" w14:textId="77777777" w:rsidR="000044E6" w:rsidRDefault="000044E6" w:rsidP="000044E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8C780" w14:textId="77777777" w:rsidR="00E9096F" w:rsidRDefault="00E9096F" w:rsidP="0013118B">
      <w:r>
        <w:separator/>
      </w:r>
    </w:p>
  </w:footnote>
  <w:footnote w:type="continuationSeparator" w:id="0">
    <w:p w14:paraId="376332E8" w14:textId="77777777" w:rsidR="00E9096F" w:rsidRDefault="00E9096F" w:rsidP="001311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B5C8E"/>
    <w:multiLevelType w:val="hybridMultilevel"/>
    <w:tmpl w:val="FAA8A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9343E9"/>
    <w:multiLevelType w:val="multilevel"/>
    <w:tmpl w:val="9ACAE5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456D3B54"/>
    <w:multiLevelType w:val="hybridMultilevel"/>
    <w:tmpl w:val="741CDD8A"/>
    <w:lvl w:ilvl="0" w:tplc="7D663318">
      <w:start w:val="1"/>
      <w:numFmt w:val="decimal"/>
      <w:lvlText w:val="%1."/>
      <w:lvlJc w:val="left"/>
      <w:pPr>
        <w:ind w:left="-120" w:hanging="360"/>
      </w:pPr>
      <w:rPr>
        <w:rFonts w:hint="default"/>
      </w:rPr>
    </w:lvl>
    <w:lvl w:ilvl="1" w:tplc="04090019" w:tentative="1">
      <w:start w:val="1"/>
      <w:numFmt w:val="lowerLetter"/>
      <w:lvlText w:val="%2."/>
      <w:lvlJc w:val="left"/>
      <w:pPr>
        <w:ind w:left="600" w:hanging="360"/>
      </w:pPr>
    </w:lvl>
    <w:lvl w:ilvl="2" w:tplc="0409001B" w:tentative="1">
      <w:start w:val="1"/>
      <w:numFmt w:val="lowerRoman"/>
      <w:lvlText w:val="%3."/>
      <w:lvlJc w:val="right"/>
      <w:pPr>
        <w:ind w:left="1320" w:hanging="180"/>
      </w:pPr>
    </w:lvl>
    <w:lvl w:ilvl="3" w:tplc="0409000F" w:tentative="1">
      <w:start w:val="1"/>
      <w:numFmt w:val="decimal"/>
      <w:lvlText w:val="%4."/>
      <w:lvlJc w:val="left"/>
      <w:pPr>
        <w:ind w:left="2040" w:hanging="360"/>
      </w:pPr>
    </w:lvl>
    <w:lvl w:ilvl="4" w:tplc="04090019" w:tentative="1">
      <w:start w:val="1"/>
      <w:numFmt w:val="lowerLetter"/>
      <w:lvlText w:val="%5."/>
      <w:lvlJc w:val="left"/>
      <w:pPr>
        <w:ind w:left="2760" w:hanging="360"/>
      </w:pPr>
    </w:lvl>
    <w:lvl w:ilvl="5" w:tplc="0409001B" w:tentative="1">
      <w:start w:val="1"/>
      <w:numFmt w:val="lowerRoman"/>
      <w:lvlText w:val="%6."/>
      <w:lvlJc w:val="right"/>
      <w:pPr>
        <w:ind w:left="3480" w:hanging="180"/>
      </w:pPr>
    </w:lvl>
    <w:lvl w:ilvl="6" w:tplc="0409000F" w:tentative="1">
      <w:start w:val="1"/>
      <w:numFmt w:val="decimal"/>
      <w:lvlText w:val="%7."/>
      <w:lvlJc w:val="left"/>
      <w:pPr>
        <w:ind w:left="4200" w:hanging="360"/>
      </w:pPr>
    </w:lvl>
    <w:lvl w:ilvl="7" w:tplc="04090019" w:tentative="1">
      <w:start w:val="1"/>
      <w:numFmt w:val="lowerLetter"/>
      <w:lvlText w:val="%8."/>
      <w:lvlJc w:val="left"/>
      <w:pPr>
        <w:ind w:left="4920" w:hanging="360"/>
      </w:pPr>
    </w:lvl>
    <w:lvl w:ilvl="8" w:tplc="0409001B" w:tentative="1">
      <w:start w:val="1"/>
      <w:numFmt w:val="lowerRoman"/>
      <w:lvlText w:val="%9."/>
      <w:lvlJc w:val="right"/>
      <w:pPr>
        <w:ind w:left="5640" w:hanging="180"/>
      </w:pPr>
    </w:lvl>
  </w:abstractNum>
  <w:abstractNum w:abstractNumId="3">
    <w:nsid w:val="52607B4E"/>
    <w:multiLevelType w:val="multilevel"/>
    <w:tmpl w:val="9ACAE5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0AB"/>
    <w:rsid w:val="00000F33"/>
    <w:rsid w:val="000044E6"/>
    <w:rsid w:val="00004E17"/>
    <w:rsid w:val="00007478"/>
    <w:rsid w:val="00020DB6"/>
    <w:rsid w:val="00021A0E"/>
    <w:rsid w:val="000240C2"/>
    <w:rsid w:val="00027388"/>
    <w:rsid w:val="00031776"/>
    <w:rsid w:val="00033E00"/>
    <w:rsid w:val="00036098"/>
    <w:rsid w:val="0003733E"/>
    <w:rsid w:val="00044FBE"/>
    <w:rsid w:val="00045665"/>
    <w:rsid w:val="0006023F"/>
    <w:rsid w:val="00066C56"/>
    <w:rsid w:val="000877DF"/>
    <w:rsid w:val="000A194E"/>
    <w:rsid w:val="000A5BB9"/>
    <w:rsid w:val="000B7B14"/>
    <w:rsid w:val="000C2C54"/>
    <w:rsid w:val="000D7AB8"/>
    <w:rsid w:val="000E0094"/>
    <w:rsid w:val="000F4E06"/>
    <w:rsid w:val="00101890"/>
    <w:rsid w:val="00105782"/>
    <w:rsid w:val="001117D1"/>
    <w:rsid w:val="00114C1B"/>
    <w:rsid w:val="00121896"/>
    <w:rsid w:val="00123515"/>
    <w:rsid w:val="0013118B"/>
    <w:rsid w:val="00132C34"/>
    <w:rsid w:val="0013604C"/>
    <w:rsid w:val="00166572"/>
    <w:rsid w:val="00175510"/>
    <w:rsid w:val="001879C3"/>
    <w:rsid w:val="001A3D9A"/>
    <w:rsid w:val="001A3EA9"/>
    <w:rsid w:val="001A5251"/>
    <w:rsid w:val="001A7D4F"/>
    <w:rsid w:val="001B3573"/>
    <w:rsid w:val="001D3AC1"/>
    <w:rsid w:val="001E1336"/>
    <w:rsid w:val="0020329B"/>
    <w:rsid w:val="00207E6B"/>
    <w:rsid w:val="00213B0A"/>
    <w:rsid w:val="00213E3C"/>
    <w:rsid w:val="00220BDE"/>
    <w:rsid w:val="002236D0"/>
    <w:rsid w:val="00224643"/>
    <w:rsid w:val="00254C48"/>
    <w:rsid w:val="00291BEA"/>
    <w:rsid w:val="0029777C"/>
    <w:rsid w:val="002B60F5"/>
    <w:rsid w:val="002F0315"/>
    <w:rsid w:val="002F40F3"/>
    <w:rsid w:val="00304F89"/>
    <w:rsid w:val="003262B5"/>
    <w:rsid w:val="00335061"/>
    <w:rsid w:val="003350AA"/>
    <w:rsid w:val="0037596E"/>
    <w:rsid w:val="00375A13"/>
    <w:rsid w:val="003830B4"/>
    <w:rsid w:val="00395CDB"/>
    <w:rsid w:val="0039639A"/>
    <w:rsid w:val="003A18D0"/>
    <w:rsid w:val="003A741E"/>
    <w:rsid w:val="003B130A"/>
    <w:rsid w:val="003C2105"/>
    <w:rsid w:val="003C266D"/>
    <w:rsid w:val="003C71ED"/>
    <w:rsid w:val="003C7601"/>
    <w:rsid w:val="003E34B2"/>
    <w:rsid w:val="003E77B2"/>
    <w:rsid w:val="0040162C"/>
    <w:rsid w:val="004066EC"/>
    <w:rsid w:val="00412308"/>
    <w:rsid w:val="00415F55"/>
    <w:rsid w:val="004176EB"/>
    <w:rsid w:val="00430349"/>
    <w:rsid w:val="00436EF1"/>
    <w:rsid w:val="0045570B"/>
    <w:rsid w:val="00470A84"/>
    <w:rsid w:val="00477602"/>
    <w:rsid w:val="004822D2"/>
    <w:rsid w:val="004A782F"/>
    <w:rsid w:val="004B149C"/>
    <w:rsid w:val="004D1B3C"/>
    <w:rsid w:val="004D57DE"/>
    <w:rsid w:val="004D650B"/>
    <w:rsid w:val="0051083D"/>
    <w:rsid w:val="00520DBC"/>
    <w:rsid w:val="005211B1"/>
    <w:rsid w:val="00521C50"/>
    <w:rsid w:val="005247F5"/>
    <w:rsid w:val="005322BE"/>
    <w:rsid w:val="005330AB"/>
    <w:rsid w:val="00540EF5"/>
    <w:rsid w:val="00557F28"/>
    <w:rsid w:val="00562DAE"/>
    <w:rsid w:val="005713E4"/>
    <w:rsid w:val="00576030"/>
    <w:rsid w:val="00580C41"/>
    <w:rsid w:val="00585496"/>
    <w:rsid w:val="00592E39"/>
    <w:rsid w:val="00595CCB"/>
    <w:rsid w:val="005A029C"/>
    <w:rsid w:val="005A722C"/>
    <w:rsid w:val="005A7CBA"/>
    <w:rsid w:val="005B7080"/>
    <w:rsid w:val="005D227D"/>
    <w:rsid w:val="0060685B"/>
    <w:rsid w:val="0061443A"/>
    <w:rsid w:val="00627FA8"/>
    <w:rsid w:val="00630447"/>
    <w:rsid w:val="00634C52"/>
    <w:rsid w:val="00644680"/>
    <w:rsid w:val="00656546"/>
    <w:rsid w:val="0067006B"/>
    <w:rsid w:val="006842E0"/>
    <w:rsid w:val="0068509A"/>
    <w:rsid w:val="00685158"/>
    <w:rsid w:val="006B184B"/>
    <w:rsid w:val="006B374F"/>
    <w:rsid w:val="006C37FF"/>
    <w:rsid w:val="006D4F54"/>
    <w:rsid w:val="006D5922"/>
    <w:rsid w:val="006E0556"/>
    <w:rsid w:val="006F1A89"/>
    <w:rsid w:val="006F6A16"/>
    <w:rsid w:val="0072545D"/>
    <w:rsid w:val="00742855"/>
    <w:rsid w:val="00750553"/>
    <w:rsid w:val="007574BA"/>
    <w:rsid w:val="0076405D"/>
    <w:rsid w:val="00774084"/>
    <w:rsid w:val="00782807"/>
    <w:rsid w:val="00783690"/>
    <w:rsid w:val="0078515A"/>
    <w:rsid w:val="007A3989"/>
    <w:rsid w:val="007B0990"/>
    <w:rsid w:val="007B1234"/>
    <w:rsid w:val="007C3E49"/>
    <w:rsid w:val="007C7B6C"/>
    <w:rsid w:val="007C7DC6"/>
    <w:rsid w:val="007F76F7"/>
    <w:rsid w:val="007F7EA8"/>
    <w:rsid w:val="00816B28"/>
    <w:rsid w:val="00832697"/>
    <w:rsid w:val="00832B1E"/>
    <w:rsid w:val="008356FF"/>
    <w:rsid w:val="00847A78"/>
    <w:rsid w:val="00850798"/>
    <w:rsid w:val="008536CE"/>
    <w:rsid w:val="00861E9B"/>
    <w:rsid w:val="00870790"/>
    <w:rsid w:val="00877D5D"/>
    <w:rsid w:val="00890AD2"/>
    <w:rsid w:val="008921C0"/>
    <w:rsid w:val="00892D89"/>
    <w:rsid w:val="008B1E5D"/>
    <w:rsid w:val="008B7F1D"/>
    <w:rsid w:val="008D0C67"/>
    <w:rsid w:val="008D1828"/>
    <w:rsid w:val="008D423B"/>
    <w:rsid w:val="008D6938"/>
    <w:rsid w:val="008D6D42"/>
    <w:rsid w:val="008E2918"/>
    <w:rsid w:val="008F056C"/>
    <w:rsid w:val="00912E77"/>
    <w:rsid w:val="009135D6"/>
    <w:rsid w:val="00930F25"/>
    <w:rsid w:val="00945C8A"/>
    <w:rsid w:val="009518FE"/>
    <w:rsid w:val="00952F37"/>
    <w:rsid w:val="00982C24"/>
    <w:rsid w:val="00985DB7"/>
    <w:rsid w:val="009860D5"/>
    <w:rsid w:val="0099756D"/>
    <w:rsid w:val="009A2225"/>
    <w:rsid w:val="009C1D34"/>
    <w:rsid w:val="009C426A"/>
    <w:rsid w:val="009D0143"/>
    <w:rsid w:val="009D2F2E"/>
    <w:rsid w:val="009F2350"/>
    <w:rsid w:val="00A15250"/>
    <w:rsid w:val="00A24FB3"/>
    <w:rsid w:val="00A32E50"/>
    <w:rsid w:val="00A33B7F"/>
    <w:rsid w:val="00A3799A"/>
    <w:rsid w:val="00A40014"/>
    <w:rsid w:val="00A45FFD"/>
    <w:rsid w:val="00A46D27"/>
    <w:rsid w:val="00A47CBC"/>
    <w:rsid w:val="00A517A2"/>
    <w:rsid w:val="00A519E9"/>
    <w:rsid w:val="00A56DD2"/>
    <w:rsid w:val="00A709DD"/>
    <w:rsid w:val="00A71CD7"/>
    <w:rsid w:val="00A9385C"/>
    <w:rsid w:val="00AB7934"/>
    <w:rsid w:val="00AD6604"/>
    <w:rsid w:val="00AE21F4"/>
    <w:rsid w:val="00B01803"/>
    <w:rsid w:val="00B10110"/>
    <w:rsid w:val="00B16C2E"/>
    <w:rsid w:val="00B406EF"/>
    <w:rsid w:val="00B40D6E"/>
    <w:rsid w:val="00B53530"/>
    <w:rsid w:val="00B536D4"/>
    <w:rsid w:val="00B56EC2"/>
    <w:rsid w:val="00B573CA"/>
    <w:rsid w:val="00B635AA"/>
    <w:rsid w:val="00B64854"/>
    <w:rsid w:val="00B72342"/>
    <w:rsid w:val="00B73E9E"/>
    <w:rsid w:val="00B77D63"/>
    <w:rsid w:val="00B953CF"/>
    <w:rsid w:val="00B95A88"/>
    <w:rsid w:val="00B97869"/>
    <w:rsid w:val="00BB27D6"/>
    <w:rsid w:val="00BC3AF9"/>
    <w:rsid w:val="00BD45B5"/>
    <w:rsid w:val="00BF6149"/>
    <w:rsid w:val="00C0094A"/>
    <w:rsid w:val="00C11783"/>
    <w:rsid w:val="00C14CE4"/>
    <w:rsid w:val="00C21871"/>
    <w:rsid w:val="00C36273"/>
    <w:rsid w:val="00C477FC"/>
    <w:rsid w:val="00C54F15"/>
    <w:rsid w:val="00C70880"/>
    <w:rsid w:val="00C72C26"/>
    <w:rsid w:val="00C73838"/>
    <w:rsid w:val="00C7437A"/>
    <w:rsid w:val="00C74C27"/>
    <w:rsid w:val="00C75A41"/>
    <w:rsid w:val="00C8556A"/>
    <w:rsid w:val="00C92042"/>
    <w:rsid w:val="00CC27DB"/>
    <w:rsid w:val="00CF32CD"/>
    <w:rsid w:val="00D008CE"/>
    <w:rsid w:val="00D06FA0"/>
    <w:rsid w:val="00D07A8D"/>
    <w:rsid w:val="00D161D9"/>
    <w:rsid w:val="00D25C26"/>
    <w:rsid w:val="00D37417"/>
    <w:rsid w:val="00D64418"/>
    <w:rsid w:val="00D6742E"/>
    <w:rsid w:val="00D739AF"/>
    <w:rsid w:val="00D95735"/>
    <w:rsid w:val="00DB1D56"/>
    <w:rsid w:val="00DB734E"/>
    <w:rsid w:val="00DB7648"/>
    <w:rsid w:val="00DD3EB4"/>
    <w:rsid w:val="00DE0BBC"/>
    <w:rsid w:val="00DE7060"/>
    <w:rsid w:val="00DF3123"/>
    <w:rsid w:val="00DF6AF4"/>
    <w:rsid w:val="00E1036C"/>
    <w:rsid w:val="00E12994"/>
    <w:rsid w:val="00E470C4"/>
    <w:rsid w:val="00E65E2B"/>
    <w:rsid w:val="00E87560"/>
    <w:rsid w:val="00E9096F"/>
    <w:rsid w:val="00E94B04"/>
    <w:rsid w:val="00EA006F"/>
    <w:rsid w:val="00EA1175"/>
    <w:rsid w:val="00EA601E"/>
    <w:rsid w:val="00EB011F"/>
    <w:rsid w:val="00ED6BE4"/>
    <w:rsid w:val="00EE0655"/>
    <w:rsid w:val="00EE5D96"/>
    <w:rsid w:val="00F07E36"/>
    <w:rsid w:val="00F15EC8"/>
    <w:rsid w:val="00F20FE8"/>
    <w:rsid w:val="00F54437"/>
    <w:rsid w:val="00F710CB"/>
    <w:rsid w:val="00F83418"/>
    <w:rsid w:val="00FA6E9D"/>
    <w:rsid w:val="00FC5C4C"/>
    <w:rsid w:val="00FC7FEA"/>
    <w:rsid w:val="00FD2AD3"/>
    <w:rsid w:val="00FF56E2"/>
    <w:rsid w:val="00FF7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B3B1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515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118B"/>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3118B"/>
  </w:style>
  <w:style w:type="paragraph" w:styleId="Footer">
    <w:name w:val="footer"/>
    <w:basedOn w:val="Normal"/>
    <w:link w:val="FooterChar"/>
    <w:uiPriority w:val="99"/>
    <w:unhideWhenUsed/>
    <w:rsid w:val="0013118B"/>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3118B"/>
  </w:style>
  <w:style w:type="paragraph" w:styleId="ListParagraph">
    <w:name w:val="List Paragraph"/>
    <w:basedOn w:val="Normal"/>
    <w:uiPriority w:val="34"/>
    <w:qFormat/>
    <w:rsid w:val="00DE7060"/>
    <w:pPr>
      <w:ind w:left="720"/>
      <w:contextualSpacing/>
    </w:pPr>
    <w:rPr>
      <w:rFonts w:asciiTheme="minorHAnsi" w:hAnsiTheme="minorHAnsi" w:cstheme="minorBidi"/>
    </w:rPr>
  </w:style>
  <w:style w:type="character" w:styleId="Hyperlink">
    <w:name w:val="Hyperlink"/>
    <w:basedOn w:val="DefaultParagraphFont"/>
    <w:uiPriority w:val="99"/>
    <w:unhideWhenUsed/>
    <w:rsid w:val="005247F5"/>
    <w:rPr>
      <w:color w:val="0563C1" w:themeColor="hyperlink"/>
      <w:u w:val="single"/>
    </w:rPr>
  </w:style>
  <w:style w:type="paragraph" w:styleId="NormalWeb">
    <w:name w:val="Normal (Web)"/>
    <w:basedOn w:val="Normal"/>
    <w:uiPriority w:val="99"/>
    <w:unhideWhenUsed/>
    <w:rsid w:val="00627FA8"/>
    <w:pPr>
      <w:spacing w:before="100" w:beforeAutospacing="1" w:after="100" w:afterAutospacing="1"/>
    </w:pPr>
  </w:style>
  <w:style w:type="character" w:customStyle="1" w:styleId="apple-converted-space">
    <w:name w:val="apple-converted-space"/>
    <w:basedOn w:val="DefaultParagraphFont"/>
    <w:rsid w:val="009518FE"/>
  </w:style>
  <w:style w:type="character" w:styleId="PageNumber">
    <w:name w:val="page number"/>
    <w:basedOn w:val="DefaultParagraphFont"/>
    <w:uiPriority w:val="99"/>
    <w:semiHidden/>
    <w:unhideWhenUsed/>
    <w:rsid w:val="000044E6"/>
  </w:style>
  <w:style w:type="paragraph" w:styleId="Caption">
    <w:name w:val="caption"/>
    <w:basedOn w:val="Normal"/>
    <w:next w:val="Normal"/>
    <w:uiPriority w:val="35"/>
    <w:unhideWhenUsed/>
    <w:qFormat/>
    <w:rsid w:val="005322BE"/>
    <w:pPr>
      <w:spacing w:after="200"/>
    </w:pPr>
    <w:rPr>
      <w:i/>
      <w:iCs/>
      <w:color w:val="44546A" w:themeColor="text2"/>
      <w:sz w:val="18"/>
      <w:szCs w:val="18"/>
    </w:rPr>
  </w:style>
  <w:style w:type="table" w:styleId="TableGrid">
    <w:name w:val="Table Grid"/>
    <w:basedOn w:val="TableNormal"/>
    <w:uiPriority w:val="39"/>
    <w:rsid w:val="006851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25672">
      <w:bodyDiv w:val="1"/>
      <w:marLeft w:val="0"/>
      <w:marRight w:val="0"/>
      <w:marTop w:val="0"/>
      <w:marBottom w:val="0"/>
      <w:divBdr>
        <w:top w:val="none" w:sz="0" w:space="0" w:color="auto"/>
        <w:left w:val="none" w:sz="0" w:space="0" w:color="auto"/>
        <w:bottom w:val="none" w:sz="0" w:space="0" w:color="auto"/>
        <w:right w:val="none" w:sz="0" w:space="0" w:color="auto"/>
      </w:divBdr>
      <w:divsChild>
        <w:div w:id="1716812408">
          <w:marLeft w:val="0"/>
          <w:marRight w:val="0"/>
          <w:marTop w:val="0"/>
          <w:marBottom w:val="0"/>
          <w:divBdr>
            <w:top w:val="none" w:sz="0" w:space="0" w:color="auto"/>
            <w:left w:val="none" w:sz="0" w:space="0" w:color="auto"/>
            <w:bottom w:val="none" w:sz="0" w:space="0" w:color="auto"/>
            <w:right w:val="none" w:sz="0" w:space="0" w:color="auto"/>
          </w:divBdr>
          <w:divsChild>
            <w:div w:id="1979988845">
              <w:marLeft w:val="0"/>
              <w:marRight w:val="0"/>
              <w:marTop w:val="0"/>
              <w:marBottom w:val="0"/>
              <w:divBdr>
                <w:top w:val="none" w:sz="0" w:space="0" w:color="auto"/>
                <w:left w:val="none" w:sz="0" w:space="0" w:color="auto"/>
                <w:bottom w:val="none" w:sz="0" w:space="0" w:color="auto"/>
                <w:right w:val="none" w:sz="0" w:space="0" w:color="auto"/>
              </w:divBdr>
              <w:divsChild>
                <w:div w:id="1048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46846">
      <w:bodyDiv w:val="1"/>
      <w:marLeft w:val="0"/>
      <w:marRight w:val="0"/>
      <w:marTop w:val="0"/>
      <w:marBottom w:val="0"/>
      <w:divBdr>
        <w:top w:val="none" w:sz="0" w:space="0" w:color="auto"/>
        <w:left w:val="none" w:sz="0" w:space="0" w:color="auto"/>
        <w:bottom w:val="none" w:sz="0" w:space="0" w:color="auto"/>
        <w:right w:val="none" w:sz="0" w:space="0" w:color="auto"/>
      </w:divBdr>
    </w:div>
    <w:div w:id="146016263">
      <w:bodyDiv w:val="1"/>
      <w:marLeft w:val="0"/>
      <w:marRight w:val="0"/>
      <w:marTop w:val="0"/>
      <w:marBottom w:val="0"/>
      <w:divBdr>
        <w:top w:val="none" w:sz="0" w:space="0" w:color="auto"/>
        <w:left w:val="none" w:sz="0" w:space="0" w:color="auto"/>
        <w:bottom w:val="none" w:sz="0" w:space="0" w:color="auto"/>
        <w:right w:val="none" w:sz="0" w:space="0" w:color="auto"/>
      </w:divBdr>
      <w:divsChild>
        <w:div w:id="1186140084">
          <w:marLeft w:val="0"/>
          <w:marRight w:val="0"/>
          <w:marTop w:val="0"/>
          <w:marBottom w:val="0"/>
          <w:divBdr>
            <w:top w:val="none" w:sz="0" w:space="0" w:color="auto"/>
            <w:left w:val="none" w:sz="0" w:space="0" w:color="auto"/>
            <w:bottom w:val="none" w:sz="0" w:space="0" w:color="auto"/>
            <w:right w:val="none" w:sz="0" w:space="0" w:color="auto"/>
          </w:divBdr>
          <w:divsChild>
            <w:div w:id="1174686650">
              <w:marLeft w:val="0"/>
              <w:marRight w:val="0"/>
              <w:marTop w:val="0"/>
              <w:marBottom w:val="0"/>
              <w:divBdr>
                <w:top w:val="none" w:sz="0" w:space="0" w:color="auto"/>
                <w:left w:val="none" w:sz="0" w:space="0" w:color="auto"/>
                <w:bottom w:val="none" w:sz="0" w:space="0" w:color="auto"/>
                <w:right w:val="none" w:sz="0" w:space="0" w:color="auto"/>
              </w:divBdr>
              <w:divsChild>
                <w:div w:id="14254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1784">
      <w:bodyDiv w:val="1"/>
      <w:marLeft w:val="0"/>
      <w:marRight w:val="0"/>
      <w:marTop w:val="0"/>
      <w:marBottom w:val="0"/>
      <w:divBdr>
        <w:top w:val="none" w:sz="0" w:space="0" w:color="auto"/>
        <w:left w:val="none" w:sz="0" w:space="0" w:color="auto"/>
        <w:bottom w:val="none" w:sz="0" w:space="0" w:color="auto"/>
        <w:right w:val="none" w:sz="0" w:space="0" w:color="auto"/>
      </w:divBdr>
      <w:divsChild>
        <w:div w:id="891422307">
          <w:marLeft w:val="0"/>
          <w:marRight w:val="0"/>
          <w:marTop w:val="0"/>
          <w:marBottom w:val="0"/>
          <w:divBdr>
            <w:top w:val="none" w:sz="0" w:space="0" w:color="auto"/>
            <w:left w:val="none" w:sz="0" w:space="0" w:color="auto"/>
            <w:bottom w:val="none" w:sz="0" w:space="0" w:color="auto"/>
            <w:right w:val="none" w:sz="0" w:space="0" w:color="auto"/>
          </w:divBdr>
          <w:divsChild>
            <w:div w:id="39600326">
              <w:marLeft w:val="0"/>
              <w:marRight w:val="0"/>
              <w:marTop w:val="0"/>
              <w:marBottom w:val="0"/>
              <w:divBdr>
                <w:top w:val="none" w:sz="0" w:space="0" w:color="auto"/>
                <w:left w:val="none" w:sz="0" w:space="0" w:color="auto"/>
                <w:bottom w:val="none" w:sz="0" w:space="0" w:color="auto"/>
                <w:right w:val="none" w:sz="0" w:space="0" w:color="auto"/>
              </w:divBdr>
            </w:div>
            <w:div w:id="293603032">
              <w:marLeft w:val="0"/>
              <w:marRight w:val="0"/>
              <w:marTop w:val="0"/>
              <w:marBottom w:val="0"/>
              <w:divBdr>
                <w:top w:val="none" w:sz="0" w:space="0" w:color="auto"/>
                <w:left w:val="none" w:sz="0" w:space="0" w:color="auto"/>
                <w:bottom w:val="none" w:sz="0" w:space="0" w:color="auto"/>
                <w:right w:val="none" w:sz="0" w:space="0" w:color="auto"/>
              </w:divBdr>
            </w:div>
            <w:div w:id="495265766">
              <w:marLeft w:val="0"/>
              <w:marRight w:val="0"/>
              <w:marTop w:val="0"/>
              <w:marBottom w:val="0"/>
              <w:divBdr>
                <w:top w:val="none" w:sz="0" w:space="0" w:color="auto"/>
                <w:left w:val="none" w:sz="0" w:space="0" w:color="auto"/>
                <w:bottom w:val="none" w:sz="0" w:space="0" w:color="auto"/>
                <w:right w:val="none" w:sz="0" w:space="0" w:color="auto"/>
              </w:divBdr>
            </w:div>
            <w:div w:id="996306794">
              <w:marLeft w:val="0"/>
              <w:marRight w:val="0"/>
              <w:marTop w:val="0"/>
              <w:marBottom w:val="0"/>
              <w:divBdr>
                <w:top w:val="none" w:sz="0" w:space="0" w:color="auto"/>
                <w:left w:val="none" w:sz="0" w:space="0" w:color="auto"/>
                <w:bottom w:val="none" w:sz="0" w:space="0" w:color="auto"/>
                <w:right w:val="none" w:sz="0" w:space="0" w:color="auto"/>
              </w:divBdr>
            </w:div>
            <w:div w:id="1856921126">
              <w:marLeft w:val="0"/>
              <w:marRight w:val="0"/>
              <w:marTop w:val="0"/>
              <w:marBottom w:val="0"/>
              <w:divBdr>
                <w:top w:val="none" w:sz="0" w:space="0" w:color="auto"/>
                <w:left w:val="none" w:sz="0" w:space="0" w:color="auto"/>
                <w:bottom w:val="none" w:sz="0" w:space="0" w:color="auto"/>
                <w:right w:val="none" w:sz="0" w:space="0" w:color="auto"/>
              </w:divBdr>
            </w:div>
            <w:div w:id="1996956139">
              <w:marLeft w:val="0"/>
              <w:marRight w:val="0"/>
              <w:marTop w:val="0"/>
              <w:marBottom w:val="0"/>
              <w:divBdr>
                <w:top w:val="none" w:sz="0" w:space="0" w:color="auto"/>
                <w:left w:val="none" w:sz="0" w:space="0" w:color="auto"/>
                <w:bottom w:val="none" w:sz="0" w:space="0" w:color="auto"/>
                <w:right w:val="none" w:sz="0" w:space="0" w:color="auto"/>
              </w:divBdr>
            </w:div>
            <w:div w:id="1107773235">
              <w:marLeft w:val="0"/>
              <w:marRight w:val="0"/>
              <w:marTop w:val="0"/>
              <w:marBottom w:val="0"/>
              <w:divBdr>
                <w:top w:val="none" w:sz="0" w:space="0" w:color="auto"/>
                <w:left w:val="none" w:sz="0" w:space="0" w:color="auto"/>
                <w:bottom w:val="none" w:sz="0" w:space="0" w:color="auto"/>
                <w:right w:val="none" w:sz="0" w:space="0" w:color="auto"/>
              </w:divBdr>
            </w:div>
            <w:div w:id="408425658">
              <w:marLeft w:val="0"/>
              <w:marRight w:val="0"/>
              <w:marTop w:val="0"/>
              <w:marBottom w:val="0"/>
              <w:divBdr>
                <w:top w:val="none" w:sz="0" w:space="0" w:color="auto"/>
                <w:left w:val="none" w:sz="0" w:space="0" w:color="auto"/>
                <w:bottom w:val="none" w:sz="0" w:space="0" w:color="auto"/>
                <w:right w:val="none" w:sz="0" w:space="0" w:color="auto"/>
              </w:divBdr>
            </w:div>
            <w:div w:id="1152715935">
              <w:marLeft w:val="0"/>
              <w:marRight w:val="0"/>
              <w:marTop w:val="0"/>
              <w:marBottom w:val="0"/>
              <w:divBdr>
                <w:top w:val="none" w:sz="0" w:space="0" w:color="auto"/>
                <w:left w:val="none" w:sz="0" w:space="0" w:color="auto"/>
                <w:bottom w:val="none" w:sz="0" w:space="0" w:color="auto"/>
                <w:right w:val="none" w:sz="0" w:space="0" w:color="auto"/>
              </w:divBdr>
            </w:div>
            <w:div w:id="1043211222">
              <w:marLeft w:val="0"/>
              <w:marRight w:val="0"/>
              <w:marTop w:val="0"/>
              <w:marBottom w:val="0"/>
              <w:divBdr>
                <w:top w:val="none" w:sz="0" w:space="0" w:color="auto"/>
                <w:left w:val="none" w:sz="0" w:space="0" w:color="auto"/>
                <w:bottom w:val="none" w:sz="0" w:space="0" w:color="auto"/>
                <w:right w:val="none" w:sz="0" w:space="0" w:color="auto"/>
              </w:divBdr>
            </w:div>
            <w:div w:id="1274362907">
              <w:marLeft w:val="0"/>
              <w:marRight w:val="0"/>
              <w:marTop w:val="0"/>
              <w:marBottom w:val="0"/>
              <w:divBdr>
                <w:top w:val="none" w:sz="0" w:space="0" w:color="auto"/>
                <w:left w:val="none" w:sz="0" w:space="0" w:color="auto"/>
                <w:bottom w:val="none" w:sz="0" w:space="0" w:color="auto"/>
                <w:right w:val="none" w:sz="0" w:space="0" w:color="auto"/>
              </w:divBdr>
            </w:div>
            <w:div w:id="1733505571">
              <w:marLeft w:val="0"/>
              <w:marRight w:val="0"/>
              <w:marTop w:val="0"/>
              <w:marBottom w:val="0"/>
              <w:divBdr>
                <w:top w:val="none" w:sz="0" w:space="0" w:color="auto"/>
                <w:left w:val="none" w:sz="0" w:space="0" w:color="auto"/>
                <w:bottom w:val="none" w:sz="0" w:space="0" w:color="auto"/>
                <w:right w:val="none" w:sz="0" w:space="0" w:color="auto"/>
              </w:divBdr>
            </w:div>
            <w:div w:id="1908497204">
              <w:marLeft w:val="0"/>
              <w:marRight w:val="0"/>
              <w:marTop w:val="0"/>
              <w:marBottom w:val="0"/>
              <w:divBdr>
                <w:top w:val="none" w:sz="0" w:space="0" w:color="auto"/>
                <w:left w:val="none" w:sz="0" w:space="0" w:color="auto"/>
                <w:bottom w:val="none" w:sz="0" w:space="0" w:color="auto"/>
                <w:right w:val="none" w:sz="0" w:space="0" w:color="auto"/>
              </w:divBdr>
            </w:div>
            <w:div w:id="124087671">
              <w:marLeft w:val="0"/>
              <w:marRight w:val="0"/>
              <w:marTop w:val="0"/>
              <w:marBottom w:val="0"/>
              <w:divBdr>
                <w:top w:val="none" w:sz="0" w:space="0" w:color="auto"/>
                <w:left w:val="none" w:sz="0" w:space="0" w:color="auto"/>
                <w:bottom w:val="none" w:sz="0" w:space="0" w:color="auto"/>
                <w:right w:val="none" w:sz="0" w:space="0" w:color="auto"/>
              </w:divBdr>
            </w:div>
            <w:div w:id="386609315">
              <w:marLeft w:val="0"/>
              <w:marRight w:val="0"/>
              <w:marTop w:val="0"/>
              <w:marBottom w:val="0"/>
              <w:divBdr>
                <w:top w:val="none" w:sz="0" w:space="0" w:color="auto"/>
                <w:left w:val="none" w:sz="0" w:space="0" w:color="auto"/>
                <w:bottom w:val="none" w:sz="0" w:space="0" w:color="auto"/>
                <w:right w:val="none" w:sz="0" w:space="0" w:color="auto"/>
              </w:divBdr>
            </w:div>
            <w:div w:id="1860197995">
              <w:marLeft w:val="0"/>
              <w:marRight w:val="0"/>
              <w:marTop w:val="0"/>
              <w:marBottom w:val="0"/>
              <w:divBdr>
                <w:top w:val="none" w:sz="0" w:space="0" w:color="auto"/>
                <w:left w:val="none" w:sz="0" w:space="0" w:color="auto"/>
                <w:bottom w:val="none" w:sz="0" w:space="0" w:color="auto"/>
                <w:right w:val="none" w:sz="0" w:space="0" w:color="auto"/>
              </w:divBdr>
            </w:div>
            <w:div w:id="1292662995">
              <w:marLeft w:val="0"/>
              <w:marRight w:val="0"/>
              <w:marTop w:val="0"/>
              <w:marBottom w:val="0"/>
              <w:divBdr>
                <w:top w:val="none" w:sz="0" w:space="0" w:color="auto"/>
                <w:left w:val="none" w:sz="0" w:space="0" w:color="auto"/>
                <w:bottom w:val="none" w:sz="0" w:space="0" w:color="auto"/>
                <w:right w:val="none" w:sz="0" w:space="0" w:color="auto"/>
              </w:divBdr>
            </w:div>
            <w:div w:id="1511137729">
              <w:marLeft w:val="0"/>
              <w:marRight w:val="0"/>
              <w:marTop w:val="0"/>
              <w:marBottom w:val="0"/>
              <w:divBdr>
                <w:top w:val="none" w:sz="0" w:space="0" w:color="auto"/>
                <w:left w:val="none" w:sz="0" w:space="0" w:color="auto"/>
                <w:bottom w:val="none" w:sz="0" w:space="0" w:color="auto"/>
                <w:right w:val="none" w:sz="0" w:space="0" w:color="auto"/>
              </w:divBdr>
            </w:div>
            <w:div w:id="226958828">
              <w:marLeft w:val="0"/>
              <w:marRight w:val="0"/>
              <w:marTop w:val="0"/>
              <w:marBottom w:val="0"/>
              <w:divBdr>
                <w:top w:val="none" w:sz="0" w:space="0" w:color="auto"/>
                <w:left w:val="none" w:sz="0" w:space="0" w:color="auto"/>
                <w:bottom w:val="none" w:sz="0" w:space="0" w:color="auto"/>
                <w:right w:val="none" w:sz="0" w:space="0" w:color="auto"/>
              </w:divBdr>
            </w:div>
            <w:div w:id="100692258">
              <w:marLeft w:val="0"/>
              <w:marRight w:val="0"/>
              <w:marTop w:val="0"/>
              <w:marBottom w:val="0"/>
              <w:divBdr>
                <w:top w:val="none" w:sz="0" w:space="0" w:color="auto"/>
                <w:left w:val="none" w:sz="0" w:space="0" w:color="auto"/>
                <w:bottom w:val="none" w:sz="0" w:space="0" w:color="auto"/>
                <w:right w:val="none" w:sz="0" w:space="0" w:color="auto"/>
              </w:divBdr>
            </w:div>
            <w:div w:id="1457260348">
              <w:marLeft w:val="0"/>
              <w:marRight w:val="0"/>
              <w:marTop w:val="0"/>
              <w:marBottom w:val="0"/>
              <w:divBdr>
                <w:top w:val="none" w:sz="0" w:space="0" w:color="auto"/>
                <w:left w:val="none" w:sz="0" w:space="0" w:color="auto"/>
                <w:bottom w:val="none" w:sz="0" w:space="0" w:color="auto"/>
                <w:right w:val="none" w:sz="0" w:space="0" w:color="auto"/>
              </w:divBdr>
            </w:div>
            <w:div w:id="150610184">
              <w:marLeft w:val="0"/>
              <w:marRight w:val="0"/>
              <w:marTop w:val="0"/>
              <w:marBottom w:val="0"/>
              <w:divBdr>
                <w:top w:val="none" w:sz="0" w:space="0" w:color="auto"/>
                <w:left w:val="none" w:sz="0" w:space="0" w:color="auto"/>
                <w:bottom w:val="none" w:sz="0" w:space="0" w:color="auto"/>
                <w:right w:val="none" w:sz="0" w:space="0" w:color="auto"/>
              </w:divBdr>
            </w:div>
            <w:div w:id="998730160">
              <w:marLeft w:val="0"/>
              <w:marRight w:val="0"/>
              <w:marTop w:val="0"/>
              <w:marBottom w:val="0"/>
              <w:divBdr>
                <w:top w:val="none" w:sz="0" w:space="0" w:color="auto"/>
                <w:left w:val="none" w:sz="0" w:space="0" w:color="auto"/>
                <w:bottom w:val="none" w:sz="0" w:space="0" w:color="auto"/>
                <w:right w:val="none" w:sz="0" w:space="0" w:color="auto"/>
              </w:divBdr>
            </w:div>
            <w:div w:id="551429148">
              <w:marLeft w:val="0"/>
              <w:marRight w:val="0"/>
              <w:marTop w:val="0"/>
              <w:marBottom w:val="0"/>
              <w:divBdr>
                <w:top w:val="none" w:sz="0" w:space="0" w:color="auto"/>
                <w:left w:val="none" w:sz="0" w:space="0" w:color="auto"/>
                <w:bottom w:val="none" w:sz="0" w:space="0" w:color="auto"/>
                <w:right w:val="none" w:sz="0" w:space="0" w:color="auto"/>
              </w:divBdr>
            </w:div>
            <w:div w:id="1470708469">
              <w:marLeft w:val="0"/>
              <w:marRight w:val="0"/>
              <w:marTop w:val="0"/>
              <w:marBottom w:val="0"/>
              <w:divBdr>
                <w:top w:val="none" w:sz="0" w:space="0" w:color="auto"/>
                <w:left w:val="none" w:sz="0" w:space="0" w:color="auto"/>
                <w:bottom w:val="none" w:sz="0" w:space="0" w:color="auto"/>
                <w:right w:val="none" w:sz="0" w:space="0" w:color="auto"/>
              </w:divBdr>
            </w:div>
            <w:div w:id="1354770940">
              <w:marLeft w:val="0"/>
              <w:marRight w:val="0"/>
              <w:marTop w:val="0"/>
              <w:marBottom w:val="0"/>
              <w:divBdr>
                <w:top w:val="none" w:sz="0" w:space="0" w:color="auto"/>
                <w:left w:val="none" w:sz="0" w:space="0" w:color="auto"/>
                <w:bottom w:val="none" w:sz="0" w:space="0" w:color="auto"/>
                <w:right w:val="none" w:sz="0" w:space="0" w:color="auto"/>
              </w:divBdr>
            </w:div>
            <w:div w:id="834153881">
              <w:marLeft w:val="0"/>
              <w:marRight w:val="0"/>
              <w:marTop w:val="0"/>
              <w:marBottom w:val="0"/>
              <w:divBdr>
                <w:top w:val="none" w:sz="0" w:space="0" w:color="auto"/>
                <w:left w:val="none" w:sz="0" w:space="0" w:color="auto"/>
                <w:bottom w:val="none" w:sz="0" w:space="0" w:color="auto"/>
                <w:right w:val="none" w:sz="0" w:space="0" w:color="auto"/>
              </w:divBdr>
            </w:div>
            <w:div w:id="1372344344">
              <w:marLeft w:val="0"/>
              <w:marRight w:val="0"/>
              <w:marTop w:val="0"/>
              <w:marBottom w:val="0"/>
              <w:divBdr>
                <w:top w:val="none" w:sz="0" w:space="0" w:color="auto"/>
                <w:left w:val="none" w:sz="0" w:space="0" w:color="auto"/>
                <w:bottom w:val="none" w:sz="0" w:space="0" w:color="auto"/>
                <w:right w:val="none" w:sz="0" w:space="0" w:color="auto"/>
              </w:divBdr>
            </w:div>
            <w:div w:id="1456366975">
              <w:marLeft w:val="0"/>
              <w:marRight w:val="0"/>
              <w:marTop w:val="0"/>
              <w:marBottom w:val="0"/>
              <w:divBdr>
                <w:top w:val="none" w:sz="0" w:space="0" w:color="auto"/>
                <w:left w:val="none" w:sz="0" w:space="0" w:color="auto"/>
                <w:bottom w:val="none" w:sz="0" w:space="0" w:color="auto"/>
                <w:right w:val="none" w:sz="0" w:space="0" w:color="auto"/>
              </w:divBdr>
            </w:div>
            <w:div w:id="1837501420">
              <w:marLeft w:val="0"/>
              <w:marRight w:val="0"/>
              <w:marTop w:val="0"/>
              <w:marBottom w:val="0"/>
              <w:divBdr>
                <w:top w:val="none" w:sz="0" w:space="0" w:color="auto"/>
                <w:left w:val="none" w:sz="0" w:space="0" w:color="auto"/>
                <w:bottom w:val="none" w:sz="0" w:space="0" w:color="auto"/>
                <w:right w:val="none" w:sz="0" w:space="0" w:color="auto"/>
              </w:divBdr>
            </w:div>
            <w:div w:id="1629435976">
              <w:marLeft w:val="0"/>
              <w:marRight w:val="0"/>
              <w:marTop w:val="0"/>
              <w:marBottom w:val="0"/>
              <w:divBdr>
                <w:top w:val="none" w:sz="0" w:space="0" w:color="auto"/>
                <w:left w:val="none" w:sz="0" w:space="0" w:color="auto"/>
                <w:bottom w:val="none" w:sz="0" w:space="0" w:color="auto"/>
                <w:right w:val="none" w:sz="0" w:space="0" w:color="auto"/>
              </w:divBdr>
            </w:div>
            <w:div w:id="1306546203">
              <w:marLeft w:val="0"/>
              <w:marRight w:val="0"/>
              <w:marTop w:val="0"/>
              <w:marBottom w:val="0"/>
              <w:divBdr>
                <w:top w:val="none" w:sz="0" w:space="0" w:color="auto"/>
                <w:left w:val="none" w:sz="0" w:space="0" w:color="auto"/>
                <w:bottom w:val="none" w:sz="0" w:space="0" w:color="auto"/>
                <w:right w:val="none" w:sz="0" w:space="0" w:color="auto"/>
              </w:divBdr>
            </w:div>
            <w:div w:id="837118123">
              <w:marLeft w:val="0"/>
              <w:marRight w:val="0"/>
              <w:marTop w:val="0"/>
              <w:marBottom w:val="0"/>
              <w:divBdr>
                <w:top w:val="none" w:sz="0" w:space="0" w:color="auto"/>
                <w:left w:val="none" w:sz="0" w:space="0" w:color="auto"/>
                <w:bottom w:val="none" w:sz="0" w:space="0" w:color="auto"/>
                <w:right w:val="none" w:sz="0" w:space="0" w:color="auto"/>
              </w:divBdr>
            </w:div>
            <w:div w:id="33390089">
              <w:marLeft w:val="0"/>
              <w:marRight w:val="0"/>
              <w:marTop w:val="0"/>
              <w:marBottom w:val="0"/>
              <w:divBdr>
                <w:top w:val="none" w:sz="0" w:space="0" w:color="auto"/>
                <w:left w:val="none" w:sz="0" w:space="0" w:color="auto"/>
                <w:bottom w:val="none" w:sz="0" w:space="0" w:color="auto"/>
                <w:right w:val="none" w:sz="0" w:space="0" w:color="auto"/>
              </w:divBdr>
            </w:div>
            <w:div w:id="1510178019">
              <w:marLeft w:val="0"/>
              <w:marRight w:val="0"/>
              <w:marTop w:val="0"/>
              <w:marBottom w:val="0"/>
              <w:divBdr>
                <w:top w:val="none" w:sz="0" w:space="0" w:color="auto"/>
                <w:left w:val="none" w:sz="0" w:space="0" w:color="auto"/>
                <w:bottom w:val="none" w:sz="0" w:space="0" w:color="auto"/>
                <w:right w:val="none" w:sz="0" w:space="0" w:color="auto"/>
              </w:divBdr>
            </w:div>
            <w:div w:id="871456139">
              <w:marLeft w:val="0"/>
              <w:marRight w:val="0"/>
              <w:marTop w:val="0"/>
              <w:marBottom w:val="0"/>
              <w:divBdr>
                <w:top w:val="none" w:sz="0" w:space="0" w:color="auto"/>
                <w:left w:val="none" w:sz="0" w:space="0" w:color="auto"/>
                <w:bottom w:val="none" w:sz="0" w:space="0" w:color="auto"/>
                <w:right w:val="none" w:sz="0" w:space="0" w:color="auto"/>
              </w:divBdr>
            </w:div>
            <w:div w:id="1218590065">
              <w:marLeft w:val="0"/>
              <w:marRight w:val="0"/>
              <w:marTop w:val="0"/>
              <w:marBottom w:val="0"/>
              <w:divBdr>
                <w:top w:val="none" w:sz="0" w:space="0" w:color="auto"/>
                <w:left w:val="none" w:sz="0" w:space="0" w:color="auto"/>
                <w:bottom w:val="none" w:sz="0" w:space="0" w:color="auto"/>
                <w:right w:val="none" w:sz="0" w:space="0" w:color="auto"/>
              </w:divBdr>
            </w:div>
            <w:div w:id="1022052089">
              <w:marLeft w:val="0"/>
              <w:marRight w:val="0"/>
              <w:marTop w:val="0"/>
              <w:marBottom w:val="0"/>
              <w:divBdr>
                <w:top w:val="none" w:sz="0" w:space="0" w:color="auto"/>
                <w:left w:val="none" w:sz="0" w:space="0" w:color="auto"/>
                <w:bottom w:val="none" w:sz="0" w:space="0" w:color="auto"/>
                <w:right w:val="none" w:sz="0" w:space="0" w:color="auto"/>
              </w:divBdr>
            </w:div>
            <w:div w:id="1664118386">
              <w:marLeft w:val="0"/>
              <w:marRight w:val="0"/>
              <w:marTop w:val="0"/>
              <w:marBottom w:val="0"/>
              <w:divBdr>
                <w:top w:val="none" w:sz="0" w:space="0" w:color="auto"/>
                <w:left w:val="none" w:sz="0" w:space="0" w:color="auto"/>
                <w:bottom w:val="none" w:sz="0" w:space="0" w:color="auto"/>
                <w:right w:val="none" w:sz="0" w:space="0" w:color="auto"/>
              </w:divBdr>
            </w:div>
            <w:div w:id="1152941553">
              <w:marLeft w:val="0"/>
              <w:marRight w:val="0"/>
              <w:marTop w:val="0"/>
              <w:marBottom w:val="0"/>
              <w:divBdr>
                <w:top w:val="none" w:sz="0" w:space="0" w:color="auto"/>
                <w:left w:val="none" w:sz="0" w:space="0" w:color="auto"/>
                <w:bottom w:val="none" w:sz="0" w:space="0" w:color="auto"/>
                <w:right w:val="none" w:sz="0" w:space="0" w:color="auto"/>
              </w:divBdr>
            </w:div>
            <w:div w:id="816150134">
              <w:marLeft w:val="0"/>
              <w:marRight w:val="0"/>
              <w:marTop w:val="0"/>
              <w:marBottom w:val="0"/>
              <w:divBdr>
                <w:top w:val="none" w:sz="0" w:space="0" w:color="auto"/>
                <w:left w:val="none" w:sz="0" w:space="0" w:color="auto"/>
                <w:bottom w:val="none" w:sz="0" w:space="0" w:color="auto"/>
                <w:right w:val="none" w:sz="0" w:space="0" w:color="auto"/>
              </w:divBdr>
            </w:div>
            <w:div w:id="8015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779">
      <w:bodyDiv w:val="1"/>
      <w:marLeft w:val="0"/>
      <w:marRight w:val="0"/>
      <w:marTop w:val="0"/>
      <w:marBottom w:val="0"/>
      <w:divBdr>
        <w:top w:val="none" w:sz="0" w:space="0" w:color="auto"/>
        <w:left w:val="none" w:sz="0" w:space="0" w:color="auto"/>
        <w:bottom w:val="none" w:sz="0" w:space="0" w:color="auto"/>
        <w:right w:val="none" w:sz="0" w:space="0" w:color="auto"/>
      </w:divBdr>
      <w:divsChild>
        <w:div w:id="584344680">
          <w:marLeft w:val="0"/>
          <w:marRight w:val="0"/>
          <w:marTop w:val="0"/>
          <w:marBottom w:val="0"/>
          <w:divBdr>
            <w:top w:val="none" w:sz="0" w:space="0" w:color="auto"/>
            <w:left w:val="none" w:sz="0" w:space="0" w:color="auto"/>
            <w:bottom w:val="none" w:sz="0" w:space="0" w:color="auto"/>
            <w:right w:val="none" w:sz="0" w:space="0" w:color="auto"/>
          </w:divBdr>
          <w:divsChild>
            <w:div w:id="1507163362">
              <w:marLeft w:val="0"/>
              <w:marRight w:val="0"/>
              <w:marTop w:val="0"/>
              <w:marBottom w:val="0"/>
              <w:divBdr>
                <w:top w:val="none" w:sz="0" w:space="0" w:color="auto"/>
                <w:left w:val="none" w:sz="0" w:space="0" w:color="auto"/>
                <w:bottom w:val="none" w:sz="0" w:space="0" w:color="auto"/>
                <w:right w:val="none" w:sz="0" w:space="0" w:color="auto"/>
              </w:divBdr>
              <w:divsChild>
                <w:div w:id="4029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3638">
      <w:bodyDiv w:val="1"/>
      <w:marLeft w:val="0"/>
      <w:marRight w:val="0"/>
      <w:marTop w:val="0"/>
      <w:marBottom w:val="0"/>
      <w:divBdr>
        <w:top w:val="none" w:sz="0" w:space="0" w:color="auto"/>
        <w:left w:val="none" w:sz="0" w:space="0" w:color="auto"/>
        <w:bottom w:val="none" w:sz="0" w:space="0" w:color="auto"/>
        <w:right w:val="none" w:sz="0" w:space="0" w:color="auto"/>
      </w:divBdr>
      <w:divsChild>
        <w:div w:id="1924096341">
          <w:marLeft w:val="0"/>
          <w:marRight w:val="0"/>
          <w:marTop w:val="0"/>
          <w:marBottom w:val="0"/>
          <w:divBdr>
            <w:top w:val="none" w:sz="0" w:space="0" w:color="auto"/>
            <w:left w:val="none" w:sz="0" w:space="0" w:color="auto"/>
            <w:bottom w:val="none" w:sz="0" w:space="0" w:color="auto"/>
            <w:right w:val="none" w:sz="0" w:space="0" w:color="auto"/>
          </w:divBdr>
          <w:divsChild>
            <w:div w:id="1278492155">
              <w:marLeft w:val="0"/>
              <w:marRight w:val="0"/>
              <w:marTop w:val="0"/>
              <w:marBottom w:val="0"/>
              <w:divBdr>
                <w:top w:val="none" w:sz="0" w:space="0" w:color="auto"/>
                <w:left w:val="none" w:sz="0" w:space="0" w:color="auto"/>
                <w:bottom w:val="none" w:sz="0" w:space="0" w:color="auto"/>
                <w:right w:val="none" w:sz="0" w:space="0" w:color="auto"/>
              </w:divBdr>
              <w:divsChild>
                <w:div w:id="5961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6742">
      <w:bodyDiv w:val="1"/>
      <w:marLeft w:val="0"/>
      <w:marRight w:val="0"/>
      <w:marTop w:val="0"/>
      <w:marBottom w:val="0"/>
      <w:divBdr>
        <w:top w:val="none" w:sz="0" w:space="0" w:color="auto"/>
        <w:left w:val="none" w:sz="0" w:space="0" w:color="auto"/>
        <w:bottom w:val="none" w:sz="0" w:space="0" w:color="auto"/>
        <w:right w:val="none" w:sz="0" w:space="0" w:color="auto"/>
      </w:divBdr>
      <w:divsChild>
        <w:div w:id="505900901">
          <w:marLeft w:val="0"/>
          <w:marRight w:val="0"/>
          <w:marTop w:val="0"/>
          <w:marBottom w:val="0"/>
          <w:divBdr>
            <w:top w:val="none" w:sz="0" w:space="0" w:color="auto"/>
            <w:left w:val="none" w:sz="0" w:space="0" w:color="auto"/>
            <w:bottom w:val="none" w:sz="0" w:space="0" w:color="auto"/>
            <w:right w:val="none" w:sz="0" w:space="0" w:color="auto"/>
          </w:divBdr>
          <w:divsChild>
            <w:div w:id="880366472">
              <w:marLeft w:val="0"/>
              <w:marRight w:val="0"/>
              <w:marTop w:val="0"/>
              <w:marBottom w:val="0"/>
              <w:divBdr>
                <w:top w:val="none" w:sz="0" w:space="0" w:color="auto"/>
                <w:left w:val="none" w:sz="0" w:space="0" w:color="auto"/>
                <w:bottom w:val="none" w:sz="0" w:space="0" w:color="auto"/>
                <w:right w:val="none" w:sz="0" w:space="0" w:color="auto"/>
              </w:divBdr>
              <w:divsChild>
                <w:div w:id="1549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9694">
      <w:bodyDiv w:val="1"/>
      <w:marLeft w:val="0"/>
      <w:marRight w:val="0"/>
      <w:marTop w:val="0"/>
      <w:marBottom w:val="0"/>
      <w:divBdr>
        <w:top w:val="none" w:sz="0" w:space="0" w:color="auto"/>
        <w:left w:val="none" w:sz="0" w:space="0" w:color="auto"/>
        <w:bottom w:val="none" w:sz="0" w:space="0" w:color="auto"/>
        <w:right w:val="none" w:sz="0" w:space="0" w:color="auto"/>
      </w:divBdr>
    </w:div>
    <w:div w:id="385449962">
      <w:bodyDiv w:val="1"/>
      <w:marLeft w:val="0"/>
      <w:marRight w:val="0"/>
      <w:marTop w:val="0"/>
      <w:marBottom w:val="0"/>
      <w:divBdr>
        <w:top w:val="none" w:sz="0" w:space="0" w:color="auto"/>
        <w:left w:val="none" w:sz="0" w:space="0" w:color="auto"/>
        <w:bottom w:val="none" w:sz="0" w:space="0" w:color="auto"/>
        <w:right w:val="none" w:sz="0" w:space="0" w:color="auto"/>
      </w:divBdr>
    </w:div>
    <w:div w:id="395859872">
      <w:bodyDiv w:val="1"/>
      <w:marLeft w:val="0"/>
      <w:marRight w:val="0"/>
      <w:marTop w:val="0"/>
      <w:marBottom w:val="0"/>
      <w:divBdr>
        <w:top w:val="none" w:sz="0" w:space="0" w:color="auto"/>
        <w:left w:val="none" w:sz="0" w:space="0" w:color="auto"/>
        <w:bottom w:val="none" w:sz="0" w:space="0" w:color="auto"/>
        <w:right w:val="none" w:sz="0" w:space="0" w:color="auto"/>
      </w:divBdr>
      <w:divsChild>
        <w:div w:id="1955750506">
          <w:marLeft w:val="0"/>
          <w:marRight w:val="0"/>
          <w:marTop w:val="0"/>
          <w:marBottom w:val="0"/>
          <w:divBdr>
            <w:top w:val="none" w:sz="0" w:space="0" w:color="auto"/>
            <w:left w:val="none" w:sz="0" w:space="0" w:color="auto"/>
            <w:bottom w:val="none" w:sz="0" w:space="0" w:color="auto"/>
            <w:right w:val="none" w:sz="0" w:space="0" w:color="auto"/>
          </w:divBdr>
          <w:divsChild>
            <w:div w:id="124546906">
              <w:marLeft w:val="0"/>
              <w:marRight w:val="0"/>
              <w:marTop w:val="0"/>
              <w:marBottom w:val="0"/>
              <w:divBdr>
                <w:top w:val="none" w:sz="0" w:space="0" w:color="auto"/>
                <w:left w:val="none" w:sz="0" w:space="0" w:color="auto"/>
                <w:bottom w:val="none" w:sz="0" w:space="0" w:color="auto"/>
                <w:right w:val="none" w:sz="0" w:space="0" w:color="auto"/>
              </w:divBdr>
              <w:divsChild>
                <w:div w:id="2046447635">
                  <w:marLeft w:val="0"/>
                  <w:marRight w:val="0"/>
                  <w:marTop w:val="0"/>
                  <w:marBottom w:val="0"/>
                  <w:divBdr>
                    <w:top w:val="none" w:sz="0" w:space="0" w:color="auto"/>
                    <w:left w:val="none" w:sz="0" w:space="0" w:color="auto"/>
                    <w:bottom w:val="none" w:sz="0" w:space="0" w:color="auto"/>
                    <w:right w:val="none" w:sz="0" w:space="0" w:color="auto"/>
                  </w:divBdr>
                  <w:divsChild>
                    <w:div w:id="5516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92533">
      <w:bodyDiv w:val="1"/>
      <w:marLeft w:val="0"/>
      <w:marRight w:val="0"/>
      <w:marTop w:val="0"/>
      <w:marBottom w:val="0"/>
      <w:divBdr>
        <w:top w:val="none" w:sz="0" w:space="0" w:color="auto"/>
        <w:left w:val="none" w:sz="0" w:space="0" w:color="auto"/>
        <w:bottom w:val="none" w:sz="0" w:space="0" w:color="auto"/>
        <w:right w:val="none" w:sz="0" w:space="0" w:color="auto"/>
      </w:divBdr>
      <w:divsChild>
        <w:div w:id="358554033">
          <w:marLeft w:val="0"/>
          <w:marRight w:val="0"/>
          <w:marTop w:val="0"/>
          <w:marBottom w:val="0"/>
          <w:divBdr>
            <w:top w:val="none" w:sz="0" w:space="0" w:color="auto"/>
            <w:left w:val="none" w:sz="0" w:space="0" w:color="auto"/>
            <w:bottom w:val="none" w:sz="0" w:space="0" w:color="auto"/>
            <w:right w:val="none" w:sz="0" w:space="0" w:color="auto"/>
          </w:divBdr>
          <w:divsChild>
            <w:div w:id="1120958159">
              <w:marLeft w:val="0"/>
              <w:marRight w:val="0"/>
              <w:marTop w:val="0"/>
              <w:marBottom w:val="0"/>
              <w:divBdr>
                <w:top w:val="none" w:sz="0" w:space="0" w:color="auto"/>
                <w:left w:val="none" w:sz="0" w:space="0" w:color="auto"/>
                <w:bottom w:val="none" w:sz="0" w:space="0" w:color="auto"/>
                <w:right w:val="none" w:sz="0" w:space="0" w:color="auto"/>
              </w:divBdr>
              <w:divsChild>
                <w:div w:id="88652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193322">
      <w:bodyDiv w:val="1"/>
      <w:marLeft w:val="0"/>
      <w:marRight w:val="0"/>
      <w:marTop w:val="0"/>
      <w:marBottom w:val="0"/>
      <w:divBdr>
        <w:top w:val="none" w:sz="0" w:space="0" w:color="auto"/>
        <w:left w:val="none" w:sz="0" w:space="0" w:color="auto"/>
        <w:bottom w:val="none" w:sz="0" w:space="0" w:color="auto"/>
        <w:right w:val="none" w:sz="0" w:space="0" w:color="auto"/>
      </w:divBdr>
      <w:divsChild>
        <w:div w:id="1378429882">
          <w:marLeft w:val="0"/>
          <w:marRight w:val="0"/>
          <w:marTop w:val="0"/>
          <w:marBottom w:val="0"/>
          <w:divBdr>
            <w:top w:val="none" w:sz="0" w:space="0" w:color="auto"/>
            <w:left w:val="none" w:sz="0" w:space="0" w:color="auto"/>
            <w:bottom w:val="none" w:sz="0" w:space="0" w:color="auto"/>
            <w:right w:val="none" w:sz="0" w:space="0" w:color="auto"/>
          </w:divBdr>
          <w:divsChild>
            <w:div w:id="1515922019">
              <w:marLeft w:val="0"/>
              <w:marRight w:val="0"/>
              <w:marTop w:val="0"/>
              <w:marBottom w:val="0"/>
              <w:divBdr>
                <w:top w:val="none" w:sz="0" w:space="0" w:color="auto"/>
                <w:left w:val="none" w:sz="0" w:space="0" w:color="auto"/>
                <w:bottom w:val="none" w:sz="0" w:space="0" w:color="auto"/>
                <w:right w:val="none" w:sz="0" w:space="0" w:color="auto"/>
              </w:divBdr>
              <w:divsChild>
                <w:div w:id="6716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61020">
      <w:bodyDiv w:val="1"/>
      <w:marLeft w:val="0"/>
      <w:marRight w:val="0"/>
      <w:marTop w:val="0"/>
      <w:marBottom w:val="0"/>
      <w:divBdr>
        <w:top w:val="none" w:sz="0" w:space="0" w:color="auto"/>
        <w:left w:val="none" w:sz="0" w:space="0" w:color="auto"/>
        <w:bottom w:val="none" w:sz="0" w:space="0" w:color="auto"/>
        <w:right w:val="none" w:sz="0" w:space="0" w:color="auto"/>
      </w:divBdr>
    </w:div>
    <w:div w:id="1099333047">
      <w:bodyDiv w:val="1"/>
      <w:marLeft w:val="0"/>
      <w:marRight w:val="0"/>
      <w:marTop w:val="0"/>
      <w:marBottom w:val="0"/>
      <w:divBdr>
        <w:top w:val="none" w:sz="0" w:space="0" w:color="auto"/>
        <w:left w:val="none" w:sz="0" w:space="0" w:color="auto"/>
        <w:bottom w:val="none" w:sz="0" w:space="0" w:color="auto"/>
        <w:right w:val="none" w:sz="0" w:space="0" w:color="auto"/>
      </w:divBdr>
    </w:div>
    <w:div w:id="1164007561">
      <w:bodyDiv w:val="1"/>
      <w:marLeft w:val="0"/>
      <w:marRight w:val="0"/>
      <w:marTop w:val="0"/>
      <w:marBottom w:val="0"/>
      <w:divBdr>
        <w:top w:val="none" w:sz="0" w:space="0" w:color="auto"/>
        <w:left w:val="none" w:sz="0" w:space="0" w:color="auto"/>
        <w:bottom w:val="none" w:sz="0" w:space="0" w:color="auto"/>
        <w:right w:val="none" w:sz="0" w:space="0" w:color="auto"/>
      </w:divBdr>
      <w:divsChild>
        <w:div w:id="2065130591">
          <w:marLeft w:val="0"/>
          <w:marRight w:val="0"/>
          <w:marTop w:val="0"/>
          <w:marBottom w:val="0"/>
          <w:divBdr>
            <w:top w:val="none" w:sz="0" w:space="0" w:color="auto"/>
            <w:left w:val="none" w:sz="0" w:space="0" w:color="auto"/>
            <w:bottom w:val="none" w:sz="0" w:space="0" w:color="auto"/>
            <w:right w:val="none" w:sz="0" w:space="0" w:color="auto"/>
          </w:divBdr>
          <w:divsChild>
            <w:div w:id="1815223144">
              <w:marLeft w:val="0"/>
              <w:marRight w:val="0"/>
              <w:marTop w:val="0"/>
              <w:marBottom w:val="0"/>
              <w:divBdr>
                <w:top w:val="none" w:sz="0" w:space="0" w:color="auto"/>
                <w:left w:val="none" w:sz="0" w:space="0" w:color="auto"/>
                <w:bottom w:val="none" w:sz="0" w:space="0" w:color="auto"/>
                <w:right w:val="none" w:sz="0" w:space="0" w:color="auto"/>
              </w:divBdr>
              <w:divsChild>
                <w:div w:id="19615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06292">
      <w:bodyDiv w:val="1"/>
      <w:marLeft w:val="0"/>
      <w:marRight w:val="0"/>
      <w:marTop w:val="0"/>
      <w:marBottom w:val="0"/>
      <w:divBdr>
        <w:top w:val="none" w:sz="0" w:space="0" w:color="auto"/>
        <w:left w:val="none" w:sz="0" w:space="0" w:color="auto"/>
        <w:bottom w:val="none" w:sz="0" w:space="0" w:color="auto"/>
        <w:right w:val="none" w:sz="0" w:space="0" w:color="auto"/>
      </w:divBdr>
    </w:div>
    <w:div w:id="1226988150">
      <w:bodyDiv w:val="1"/>
      <w:marLeft w:val="0"/>
      <w:marRight w:val="0"/>
      <w:marTop w:val="0"/>
      <w:marBottom w:val="0"/>
      <w:divBdr>
        <w:top w:val="none" w:sz="0" w:space="0" w:color="auto"/>
        <w:left w:val="none" w:sz="0" w:space="0" w:color="auto"/>
        <w:bottom w:val="none" w:sz="0" w:space="0" w:color="auto"/>
        <w:right w:val="none" w:sz="0" w:space="0" w:color="auto"/>
      </w:divBdr>
    </w:div>
    <w:div w:id="1466583943">
      <w:bodyDiv w:val="1"/>
      <w:marLeft w:val="0"/>
      <w:marRight w:val="0"/>
      <w:marTop w:val="0"/>
      <w:marBottom w:val="0"/>
      <w:divBdr>
        <w:top w:val="none" w:sz="0" w:space="0" w:color="auto"/>
        <w:left w:val="none" w:sz="0" w:space="0" w:color="auto"/>
        <w:bottom w:val="none" w:sz="0" w:space="0" w:color="auto"/>
        <w:right w:val="none" w:sz="0" w:space="0" w:color="auto"/>
      </w:divBdr>
    </w:div>
    <w:div w:id="1511064709">
      <w:bodyDiv w:val="1"/>
      <w:marLeft w:val="0"/>
      <w:marRight w:val="0"/>
      <w:marTop w:val="0"/>
      <w:marBottom w:val="0"/>
      <w:divBdr>
        <w:top w:val="none" w:sz="0" w:space="0" w:color="auto"/>
        <w:left w:val="none" w:sz="0" w:space="0" w:color="auto"/>
        <w:bottom w:val="none" w:sz="0" w:space="0" w:color="auto"/>
        <w:right w:val="none" w:sz="0" w:space="0" w:color="auto"/>
      </w:divBdr>
      <w:divsChild>
        <w:div w:id="807547863">
          <w:marLeft w:val="0"/>
          <w:marRight w:val="0"/>
          <w:marTop w:val="0"/>
          <w:marBottom w:val="0"/>
          <w:divBdr>
            <w:top w:val="none" w:sz="0" w:space="0" w:color="auto"/>
            <w:left w:val="none" w:sz="0" w:space="0" w:color="auto"/>
            <w:bottom w:val="none" w:sz="0" w:space="0" w:color="auto"/>
            <w:right w:val="none" w:sz="0" w:space="0" w:color="auto"/>
          </w:divBdr>
          <w:divsChild>
            <w:div w:id="2128429863">
              <w:marLeft w:val="0"/>
              <w:marRight w:val="0"/>
              <w:marTop w:val="0"/>
              <w:marBottom w:val="0"/>
              <w:divBdr>
                <w:top w:val="none" w:sz="0" w:space="0" w:color="auto"/>
                <w:left w:val="none" w:sz="0" w:space="0" w:color="auto"/>
                <w:bottom w:val="none" w:sz="0" w:space="0" w:color="auto"/>
                <w:right w:val="none" w:sz="0" w:space="0" w:color="auto"/>
              </w:divBdr>
            </w:div>
            <w:div w:id="1464613883">
              <w:marLeft w:val="0"/>
              <w:marRight w:val="0"/>
              <w:marTop w:val="0"/>
              <w:marBottom w:val="0"/>
              <w:divBdr>
                <w:top w:val="none" w:sz="0" w:space="0" w:color="auto"/>
                <w:left w:val="none" w:sz="0" w:space="0" w:color="auto"/>
                <w:bottom w:val="none" w:sz="0" w:space="0" w:color="auto"/>
                <w:right w:val="none" w:sz="0" w:space="0" w:color="auto"/>
              </w:divBdr>
            </w:div>
            <w:div w:id="939067557">
              <w:marLeft w:val="0"/>
              <w:marRight w:val="0"/>
              <w:marTop w:val="0"/>
              <w:marBottom w:val="0"/>
              <w:divBdr>
                <w:top w:val="none" w:sz="0" w:space="0" w:color="auto"/>
                <w:left w:val="none" w:sz="0" w:space="0" w:color="auto"/>
                <w:bottom w:val="none" w:sz="0" w:space="0" w:color="auto"/>
                <w:right w:val="none" w:sz="0" w:space="0" w:color="auto"/>
              </w:divBdr>
            </w:div>
            <w:div w:id="982807226">
              <w:marLeft w:val="0"/>
              <w:marRight w:val="0"/>
              <w:marTop w:val="0"/>
              <w:marBottom w:val="0"/>
              <w:divBdr>
                <w:top w:val="none" w:sz="0" w:space="0" w:color="auto"/>
                <w:left w:val="none" w:sz="0" w:space="0" w:color="auto"/>
                <w:bottom w:val="none" w:sz="0" w:space="0" w:color="auto"/>
                <w:right w:val="none" w:sz="0" w:space="0" w:color="auto"/>
              </w:divBdr>
            </w:div>
            <w:div w:id="2139955411">
              <w:marLeft w:val="0"/>
              <w:marRight w:val="0"/>
              <w:marTop w:val="0"/>
              <w:marBottom w:val="0"/>
              <w:divBdr>
                <w:top w:val="none" w:sz="0" w:space="0" w:color="auto"/>
                <w:left w:val="none" w:sz="0" w:space="0" w:color="auto"/>
                <w:bottom w:val="none" w:sz="0" w:space="0" w:color="auto"/>
                <w:right w:val="none" w:sz="0" w:space="0" w:color="auto"/>
              </w:divBdr>
            </w:div>
            <w:div w:id="1441997793">
              <w:marLeft w:val="0"/>
              <w:marRight w:val="0"/>
              <w:marTop w:val="0"/>
              <w:marBottom w:val="0"/>
              <w:divBdr>
                <w:top w:val="none" w:sz="0" w:space="0" w:color="auto"/>
                <w:left w:val="none" w:sz="0" w:space="0" w:color="auto"/>
                <w:bottom w:val="none" w:sz="0" w:space="0" w:color="auto"/>
                <w:right w:val="none" w:sz="0" w:space="0" w:color="auto"/>
              </w:divBdr>
            </w:div>
            <w:div w:id="19550570">
              <w:marLeft w:val="0"/>
              <w:marRight w:val="0"/>
              <w:marTop w:val="0"/>
              <w:marBottom w:val="0"/>
              <w:divBdr>
                <w:top w:val="none" w:sz="0" w:space="0" w:color="auto"/>
                <w:left w:val="none" w:sz="0" w:space="0" w:color="auto"/>
                <w:bottom w:val="none" w:sz="0" w:space="0" w:color="auto"/>
                <w:right w:val="none" w:sz="0" w:space="0" w:color="auto"/>
              </w:divBdr>
            </w:div>
            <w:div w:id="1772167719">
              <w:marLeft w:val="0"/>
              <w:marRight w:val="0"/>
              <w:marTop w:val="0"/>
              <w:marBottom w:val="0"/>
              <w:divBdr>
                <w:top w:val="none" w:sz="0" w:space="0" w:color="auto"/>
                <w:left w:val="none" w:sz="0" w:space="0" w:color="auto"/>
                <w:bottom w:val="none" w:sz="0" w:space="0" w:color="auto"/>
                <w:right w:val="none" w:sz="0" w:space="0" w:color="auto"/>
              </w:divBdr>
            </w:div>
            <w:div w:id="1451583982">
              <w:marLeft w:val="0"/>
              <w:marRight w:val="0"/>
              <w:marTop w:val="0"/>
              <w:marBottom w:val="0"/>
              <w:divBdr>
                <w:top w:val="none" w:sz="0" w:space="0" w:color="auto"/>
                <w:left w:val="none" w:sz="0" w:space="0" w:color="auto"/>
                <w:bottom w:val="none" w:sz="0" w:space="0" w:color="auto"/>
                <w:right w:val="none" w:sz="0" w:space="0" w:color="auto"/>
              </w:divBdr>
            </w:div>
            <w:div w:id="2004430489">
              <w:marLeft w:val="0"/>
              <w:marRight w:val="0"/>
              <w:marTop w:val="0"/>
              <w:marBottom w:val="0"/>
              <w:divBdr>
                <w:top w:val="none" w:sz="0" w:space="0" w:color="auto"/>
                <w:left w:val="none" w:sz="0" w:space="0" w:color="auto"/>
                <w:bottom w:val="none" w:sz="0" w:space="0" w:color="auto"/>
                <w:right w:val="none" w:sz="0" w:space="0" w:color="auto"/>
              </w:divBdr>
            </w:div>
            <w:div w:id="1005322921">
              <w:marLeft w:val="0"/>
              <w:marRight w:val="0"/>
              <w:marTop w:val="0"/>
              <w:marBottom w:val="0"/>
              <w:divBdr>
                <w:top w:val="none" w:sz="0" w:space="0" w:color="auto"/>
                <w:left w:val="none" w:sz="0" w:space="0" w:color="auto"/>
                <w:bottom w:val="none" w:sz="0" w:space="0" w:color="auto"/>
                <w:right w:val="none" w:sz="0" w:space="0" w:color="auto"/>
              </w:divBdr>
            </w:div>
            <w:div w:id="353265867">
              <w:marLeft w:val="0"/>
              <w:marRight w:val="0"/>
              <w:marTop w:val="0"/>
              <w:marBottom w:val="0"/>
              <w:divBdr>
                <w:top w:val="none" w:sz="0" w:space="0" w:color="auto"/>
                <w:left w:val="none" w:sz="0" w:space="0" w:color="auto"/>
                <w:bottom w:val="none" w:sz="0" w:space="0" w:color="auto"/>
                <w:right w:val="none" w:sz="0" w:space="0" w:color="auto"/>
              </w:divBdr>
            </w:div>
            <w:div w:id="1688288039">
              <w:marLeft w:val="0"/>
              <w:marRight w:val="0"/>
              <w:marTop w:val="0"/>
              <w:marBottom w:val="0"/>
              <w:divBdr>
                <w:top w:val="none" w:sz="0" w:space="0" w:color="auto"/>
                <w:left w:val="none" w:sz="0" w:space="0" w:color="auto"/>
                <w:bottom w:val="none" w:sz="0" w:space="0" w:color="auto"/>
                <w:right w:val="none" w:sz="0" w:space="0" w:color="auto"/>
              </w:divBdr>
            </w:div>
            <w:div w:id="1929538792">
              <w:marLeft w:val="0"/>
              <w:marRight w:val="0"/>
              <w:marTop w:val="0"/>
              <w:marBottom w:val="0"/>
              <w:divBdr>
                <w:top w:val="none" w:sz="0" w:space="0" w:color="auto"/>
                <w:left w:val="none" w:sz="0" w:space="0" w:color="auto"/>
                <w:bottom w:val="none" w:sz="0" w:space="0" w:color="auto"/>
                <w:right w:val="none" w:sz="0" w:space="0" w:color="auto"/>
              </w:divBdr>
            </w:div>
            <w:div w:id="854151214">
              <w:marLeft w:val="0"/>
              <w:marRight w:val="0"/>
              <w:marTop w:val="0"/>
              <w:marBottom w:val="0"/>
              <w:divBdr>
                <w:top w:val="none" w:sz="0" w:space="0" w:color="auto"/>
                <w:left w:val="none" w:sz="0" w:space="0" w:color="auto"/>
                <w:bottom w:val="none" w:sz="0" w:space="0" w:color="auto"/>
                <w:right w:val="none" w:sz="0" w:space="0" w:color="auto"/>
              </w:divBdr>
            </w:div>
            <w:div w:id="131799012">
              <w:marLeft w:val="0"/>
              <w:marRight w:val="0"/>
              <w:marTop w:val="0"/>
              <w:marBottom w:val="0"/>
              <w:divBdr>
                <w:top w:val="none" w:sz="0" w:space="0" w:color="auto"/>
                <w:left w:val="none" w:sz="0" w:space="0" w:color="auto"/>
                <w:bottom w:val="none" w:sz="0" w:space="0" w:color="auto"/>
                <w:right w:val="none" w:sz="0" w:space="0" w:color="auto"/>
              </w:divBdr>
            </w:div>
            <w:div w:id="197670564">
              <w:marLeft w:val="0"/>
              <w:marRight w:val="0"/>
              <w:marTop w:val="0"/>
              <w:marBottom w:val="0"/>
              <w:divBdr>
                <w:top w:val="none" w:sz="0" w:space="0" w:color="auto"/>
                <w:left w:val="none" w:sz="0" w:space="0" w:color="auto"/>
                <w:bottom w:val="none" w:sz="0" w:space="0" w:color="auto"/>
                <w:right w:val="none" w:sz="0" w:space="0" w:color="auto"/>
              </w:divBdr>
            </w:div>
            <w:div w:id="1106584888">
              <w:marLeft w:val="0"/>
              <w:marRight w:val="0"/>
              <w:marTop w:val="0"/>
              <w:marBottom w:val="0"/>
              <w:divBdr>
                <w:top w:val="none" w:sz="0" w:space="0" w:color="auto"/>
                <w:left w:val="none" w:sz="0" w:space="0" w:color="auto"/>
                <w:bottom w:val="none" w:sz="0" w:space="0" w:color="auto"/>
                <w:right w:val="none" w:sz="0" w:space="0" w:color="auto"/>
              </w:divBdr>
            </w:div>
            <w:div w:id="1866406142">
              <w:marLeft w:val="0"/>
              <w:marRight w:val="0"/>
              <w:marTop w:val="0"/>
              <w:marBottom w:val="0"/>
              <w:divBdr>
                <w:top w:val="none" w:sz="0" w:space="0" w:color="auto"/>
                <w:left w:val="none" w:sz="0" w:space="0" w:color="auto"/>
                <w:bottom w:val="none" w:sz="0" w:space="0" w:color="auto"/>
                <w:right w:val="none" w:sz="0" w:space="0" w:color="auto"/>
              </w:divBdr>
            </w:div>
            <w:div w:id="1388720685">
              <w:marLeft w:val="0"/>
              <w:marRight w:val="0"/>
              <w:marTop w:val="0"/>
              <w:marBottom w:val="0"/>
              <w:divBdr>
                <w:top w:val="none" w:sz="0" w:space="0" w:color="auto"/>
                <w:left w:val="none" w:sz="0" w:space="0" w:color="auto"/>
                <w:bottom w:val="none" w:sz="0" w:space="0" w:color="auto"/>
                <w:right w:val="none" w:sz="0" w:space="0" w:color="auto"/>
              </w:divBdr>
            </w:div>
            <w:div w:id="88492">
              <w:marLeft w:val="0"/>
              <w:marRight w:val="0"/>
              <w:marTop w:val="0"/>
              <w:marBottom w:val="0"/>
              <w:divBdr>
                <w:top w:val="none" w:sz="0" w:space="0" w:color="auto"/>
                <w:left w:val="none" w:sz="0" w:space="0" w:color="auto"/>
                <w:bottom w:val="none" w:sz="0" w:space="0" w:color="auto"/>
                <w:right w:val="none" w:sz="0" w:space="0" w:color="auto"/>
              </w:divBdr>
            </w:div>
            <w:div w:id="857961063">
              <w:marLeft w:val="0"/>
              <w:marRight w:val="0"/>
              <w:marTop w:val="0"/>
              <w:marBottom w:val="0"/>
              <w:divBdr>
                <w:top w:val="none" w:sz="0" w:space="0" w:color="auto"/>
                <w:left w:val="none" w:sz="0" w:space="0" w:color="auto"/>
                <w:bottom w:val="none" w:sz="0" w:space="0" w:color="auto"/>
                <w:right w:val="none" w:sz="0" w:space="0" w:color="auto"/>
              </w:divBdr>
            </w:div>
            <w:div w:id="282418890">
              <w:marLeft w:val="0"/>
              <w:marRight w:val="0"/>
              <w:marTop w:val="0"/>
              <w:marBottom w:val="0"/>
              <w:divBdr>
                <w:top w:val="none" w:sz="0" w:space="0" w:color="auto"/>
                <w:left w:val="none" w:sz="0" w:space="0" w:color="auto"/>
                <w:bottom w:val="none" w:sz="0" w:space="0" w:color="auto"/>
                <w:right w:val="none" w:sz="0" w:space="0" w:color="auto"/>
              </w:divBdr>
            </w:div>
            <w:div w:id="210768720">
              <w:marLeft w:val="0"/>
              <w:marRight w:val="0"/>
              <w:marTop w:val="0"/>
              <w:marBottom w:val="0"/>
              <w:divBdr>
                <w:top w:val="none" w:sz="0" w:space="0" w:color="auto"/>
                <w:left w:val="none" w:sz="0" w:space="0" w:color="auto"/>
                <w:bottom w:val="none" w:sz="0" w:space="0" w:color="auto"/>
                <w:right w:val="none" w:sz="0" w:space="0" w:color="auto"/>
              </w:divBdr>
            </w:div>
            <w:div w:id="1677927078">
              <w:marLeft w:val="0"/>
              <w:marRight w:val="0"/>
              <w:marTop w:val="0"/>
              <w:marBottom w:val="0"/>
              <w:divBdr>
                <w:top w:val="none" w:sz="0" w:space="0" w:color="auto"/>
                <w:left w:val="none" w:sz="0" w:space="0" w:color="auto"/>
                <w:bottom w:val="none" w:sz="0" w:space="0" w:color="auto"/>
                <w:right w:val="none" w:sz="0" w:space="0" w:color="auto"/>
              </w:divBdr>
            </w:div>
            <w:div w:id="1136683614">
              <w:marLeft w:val="0"/>
              <w:marRight w:val="0"/>
              <w:marTop w:val="0"/>
              <w:marBottom w:val="0"/>
              <w:divBdr>
                <w:top w:val="none" w:sz="0" w:space="0" w:color="auto"/>
                <w:left w:val="none" w:sz="0" w:space="0" w:color="auto"/>
                <w:bottom w:val="none" w:sz="0" w:space="0" w:color="auto"/>
                <w:right w:val="none" w:sz="0" w:space="0" w:color="auto"/>
              </w:divBdr>
            </w:div>
            <w:div w:id="874200374">
              <w:marLeft w:val="0"/>
              <w:marRight w:val="0"/>
              <w:marTop w:val="0"/>
              <w:marBottom w:val="0"/>
              <w:divBdr>
                <w:top w:val="none" w:sz="0" w:space="0" w:color="auto"/>
                <w:left w:val="none" w:sz="0" w:space="0" w:color="auto"/>
                <w:bottom w:val="none" w:sz="0" w:space="0" w:color="auto"/>
                <w:right w:val="none" w:sz="0" w:space="0" w:color="auto"/>
              </w:divBdr>
            </w:div>
            <w:div w:id="1725524116">
              <w:marLeft w:val="0"/>
              <w:marRight w:val="0"/>
              <w:marTop w:val="0"/>
              <w:marBottom w:val="0"/>
              <w:divBdr>
                <w:top w:val="none" w:sz="0" w:space="0" w:color="auto"/>
                <w:left w:val="none" w:sz="0" w:space="0" w:color="auto"/>
                <w:bottom w:val="none" w:sz="0" w:space="0" w:color="auto"/>
                <w:right w:val="none" w:sz="0" w:space="0" w:color="auto"/>
              </w:divBdr>
            </w:div>
            <w:div w:id="474221709">
              <w:marLeft w:val="0"/>
              <w:marRight w:val="0"/>
              <w:marTop w:val="0"/>
              <w:marBottom w:val="0"/>
              <w:divBdr>
                <w:top w:val="none" w:sz="0" w:space="0" w:color="auto"/>
                <w:left w:val="none" w:sz="0" w:space="0" w:color="auto"/>
                <w:bottom w:val="none" w:sz="0" w:space="0" w:color="auto"/>
                <w:right w:val="none" w:sz="0" w:space="0" w:color="auto"/>
              </w:divBdr>
            </w:div>
            <w:div w:id="1883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5022">
      <w:bodyDiv w:val="1"/>
      <w:marLeft w:val="0"/>
      <w:marRight w:val="0"/>
      <w:marTop w:val="0"/>
      <w:marBottom w:val="0"/>
      <w:divBdr>
        <w:top w:val="none" w:sz="0" w:space="0" w:color="auto"/>
        <w:left w:val="none" w:sz="0" w:space="0" w:color="auto"/>
        <w:bottom w:val="none" w:sz="0" w:space="0" w:color="auto"/>
        <w:right w:val="none" w:sz="0" w:space="0" w:color="auto"/>
      </w:divBdr>
      <w:divsChild>
        <w:div w:id="2038383066">
          <w:marLeft w:val="0"/>
          <w:marRight w:val="0"/>
          <w:marTop w:val="0"/>
          <w:marBottom w:val="0"/>
          <w:divBdr>
            <w:top w:val="none" w:sz="0" w:space="0" w:color="auto"/>
            <w:left w:val="none" w:sz="0" w:space="0" w:color="auto"/>
            <w:bottom w:val="none" w:sz="0" w:space="0" w:color="auto"/>
            <w:right w:val="none" w:sz="0" w:space="0" w:color="auto"/>
          </w:divBdr>
          <w:divsChild>
            <w:div w:id="11050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78635">
      <w:bodyDiv w:val="1"/>
      <w:marLeft w:val="0"/>
      <w:marRight w:val="0"/>
      <w:marTop w:val="0"/>
      <w:marBottom w:val="0"/>
      <w:divBdr>
        <w:top w:val="none" w:sz="0" w:space="0" w:color="auto"/>
        <w:left w:val="none" w:sz="0" w:space="0" w:color="auto"/>
        <w:bottom w:val="none" w:sz="0" w:space="0" w:color="auto"/>
        <w:right w:val="none" w:sz="0" w:space="0" w:color="auto"/>
      </w:divBdr>
      <w:divsChild>
        <w:div w:id="1693454266">
          <w:marLeft w:val="0"/>
          <w:marRight w:val="0"/>
          <w:marTop w:val="0"/>
          <w:marBottom w:val="0"/>
          <w:divBdr>
            <w:top w:val="none" w:sz="0" w:space="0" w:color="auto"/>
            <w:left w:val="none" w:sz="0" w:space="0" w:color="auto"/>
            <w:bottom w:val="none" w:sz="0" w:space="0" w:color="auto"/>
            <w:right w:val="none" w:sz="0" w:space="0" w:color="auto"/>
          </w:divBdr>
          <w:divsChild>
            <w:div w:id="55251048">
              <w:marLeft w:val="0"/>
              <w:marRight w:val="0"/>
              <w:marTop w:val="0"/>
              <w:marBottom w:val="0"/>
              <w:divBdr>
                <w:top w:val="none" w:sz="0" w:space="0" w:color="auto"/>
                <w:left w:val="none" w:sz="0" w:space="0" w:color="auto"/>
                <w:bottom w:val="none" w:sz="0" w:space="0" w:color="auto"/>
                <w:right w:val="none" w:sz="0" w:space="0" w:color="auto"/>
              </w:divBdr>
              <w:divsChild>
                <w:div w:id="10468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13404">
      <w:bodyDiv w:val="1"/>
      <w:marLeft w:val="0"/>
      <w:marRight w:val="0"/>
      <w:marTop w:val="0"/>
      <w:marBottom w:val="0"/>
      <w:divBdr>
        <w:top w:val="none" w:sz="0" w:space="0" w:color="auto"/>
        <w:left w:val="none" w:sz="0" w:space="0" w:color="auto"/>
        <w:bottom w:val="none" w:sz="0" w:space="0" w:color="auto"/>
        <w:right w:val="none" w:sz="0" w:space="0" w:color="auto"/>
      </w:divBdr>
    </w:div>
    <w:div w:id="1865051791">
      <w:bodyDiv w:val="1"/>
      <w:marLeft w:val="0"/>
      <w:marRight w:val="0"/>
      <w:marTop w:val="0"/>
      <w:marBottom w:val="0"/>
      <w:divBdr>
        <w:top w:val="none" w:sz="0" w:space="0" w:color="auto"/>
        <w:left w:val="none" w:sz="0" w:space="0" w:color="auto"/>
        <w:bottom w:val="none" w:sz="0" w:space="0" w:color="auto"/>
        <w:right w:val="none" w:sz="0" w:space="0" w:color="auto"/>
      </w:divBdr>
    </w:div>
    <w:div w:id="1941402028">
      <w:bodyDiv w:val="1"/>
      <w:marLeft w:val="0"/>
      <w:marRight w:val="0"/>
      <w:marTop w:val="0"/>
      <w:marBottom w:val="0"/>
      <w:divBdr>
        <w:top w:val="none" w:sz="0" w:space="0" w:color="auto"/>
        <w:left w:val="none" w:sz="0" w:space="0" w:color="auto"/>
        <w:bottom w:val="none" w:sz="0" w:space="0" w:color="auto"/>
        <w:right w:val="none" w:sz="0" w:space="0" w:color="auto"/>
      </w:divBdr>
    </w:div>
    <w:div w:id="2023891232">
      <w:bodyDiv w:val="1"/>
      <w:marLeft w:val="0"/>
      <w:marRight w:val="0"/>
      <w:marTop w:val="0"/>
      <w:marBottom w:val="0"/>
      <w:divBdr>
        <w:top w:val="none" w:sz="0" w:space="0" w:color="auto"/>
        <w:left w:val="none" w:sz="0" w:space="0" w:color="auto"/>
        <w:bottom w:val="none" w:sz="0" w:space="0" w:color="auto"/>
        <w:right w:val="none" w:sz="0" w:space="0" w:color="auto"/>
      </w:divBdr>
      <w:divsChild>
        <w:div w:id="626013534">
          <w:marLeft w:val="0"/>
          <w:marRight w:val="0"/>
          <w:marTop w:val="0"/>
          <w:marBottom w:val="0"/>
          <w:divBdr>
            <w:top w:val="none" w:sz="0" w:space="0" w:color="auto"/>
            <w:left w:val="none" w:sz="0" w:space="0" w:color="auto"/>
            <w:bottom w:val="none" w:sz="0" w:space="0" w:color="auto"/>
            <w:right w:val="none" w:sz="0" w:space="0" w:color="auto"/>
          </w:divBdr>
          <w:divsChild>
            <w:div w:id="1936202760">
              <w:marLeft w:val="0"/>
              <w:marRight w:val="0"/>
              <w:marTop w:val="0"/>
              <w:marBottom w:val="0"/>
              <w:divBdr>
                <w:top w:val="none" w:sz="0" w:space="0" w:color="auto"/>
                <w:left w:val="none" w:sz="0" w:space="0" w:color="auto"/>
                <w:bottom w:val="none" w:sz="0" w:space="0" w:color="auto"/>
                <w:right w:val="none" w:sz="0" w:space="0" w:color="auto"/>
              </w:divBdr>
            </w:div>
            <w:div w:id="1890456147">
              <w:marLeft w:val="0"/>
              <w:marRight w:val="0"/>
              <w:marTop w:val="0"/>
              <w:marBottom w:val="0"/>
              <w:divBdr>
                <w:top w:val="none" w:sz="0" w:space="0" w:color="auto"/>
                <w:left w:val="none" w:sz="0" w:space="0" w:color="auto"/>
                <w:bottom w:val="none" w:sz="0" w:space="0" w:color="auto"/>
                <w:right w:val="none" w:sz="0" w:space="0" w:color="auto"/>
              </w:divBdr>
            </w:div>
            <w:div w:id="40053699">
              <w:marLeft w:val="0"/>
              <w:marRight w:val="0"/>
              <w:marTop w:val="0"/>
              <w:marBottom w:val="0"/>
              <w:divBdr>
                <w:top w:val="none" w:sz="0" w:space="0" w:color="auto"/>
                <w:left w:val="none" w:sz="0" w:space="0" w:color="auto"/>
                <w:bottom w:val="none" w:sz="0" w:space="0" w:color="auto"/>
                <w:right w:val="none" w:sz="0" w:space="0" w:color="auto"/>
              </w:divBdr>
            </w:div>
            <w:div w:id="2055350947">
              <w:marLeft w:val="0"/>
              <w:marRight w:val="0"/>
              <w:marTop w:val="0"/>
              <w:marBottom w:val="0"/>
              <w:divBdr>
                <w:top w:val="none" w:sz="0" w:space="0" w:color="auto"/>
                <w:left w:val="none" w:sz="0" w:space="0" w:color="auto"/>
                <w:bottom w:val="none" w:sz="0" w:space="0" w:color="auto"/>
                <w:right w:val="none" w:sz="0" w:space="0" w:color="auto"/>
              </w:divBdr>
            </w:div>
            <w:div w:id="1423723968">
              <w:marLeft w:val="0"/>
              <w:marRight w:val="0"/>
              <w:marTop w:val="0"/>
              <w:marBottom w:val="0"/>
              <w:divBdr>
                <w:top w:val="none" w:sz="0" w:space="0" w:color="auto"/>
                <w:left w:val="none" w:sz="0" w:space="0" w:color="auto"/>
                <w:bottom w:val="none" w:sz="0" w:space="0" w:color="auto"/>
                <w:right w:val="none" w:sz="0" w:space="0" w:color="auto"/>
              </w:divBdr>
            </w:div>
            <w:div w:id="1666857945">
              <w:marLeft w:val="0"/>
              <w:marRight w:val="0"/>
              <w:marTop w:val="0"/>
              <w:marBottom w:val="0"/>
              <w:divBdr>
                <w:top w:val="none" w:sz="0" w:space="0" w:color="auto"/>
                <w:left w:val="none" w:sz="0" w:space="0" w:color="auto"/>
                <w:bottom w:val="none" w:sz="0" w:space="0" w:color="auto"/>
                <w:right w:val="none" w:sz="0" w:space="0" w:color="auto"/>
              </w:divBdr>
            </w:div>
            <w:div w:id="426737485">
              <w:marLeft w:val="0"/>
              <w:marRight w:val="0"/>
              <w:marTop w:val="0"/>
              <w:marBottom w:val="0"/>
              <w:divBdr>
                <w:top w:val="none" w:sz="0" w:space="0" w:color="auto"/>
                <w:left w:val="none" w:sz="0" w:space="0" w:color="auto"/>
                <w:bottom w:val="none" w:sz="0" w:space="0" w:color="auto"/>
                <w:right w:val="none" w:sz="0" w:space="0" w:color="auto"/>
              </w:divBdr>
            </w:div>
            <w:div w:id="1323042319">
              <w:marLeft w:val="0"/>
              <w:marRight w:val="0"/>
              <w:marTop w:val="0"/>
              <w:marBottom w:val="0"/>
              <w:divBdr>
                <w:top w:val="none" w:sz="0" w:space="0" w:color="auto"/>
                <w:left w:val="none" w:sz="0" w:space="0" w:color="auto"/>
                <w:bottom w:val="none" w:sz="0" w:space="0" w:color="auto"/>
                <w:right w:val="none" w:sz="0" w:space="0" w:color="auto"/>
              </w:divBdr>
            </w:div>
            <w:div w:id="1686902958">
              <w:marLeft w:val="0"/>
              <w:marRight w:val="0"/>
              <w:marTop w:val="0"/>
              <w:marBottom w:val="0"/>
              <w:divBdr>
                <w:top w:val="none" w:sz="0" w:space="0" w:color="auto"/>
                <w:left w:val="none" w:sz="0" w:space="0" w:color="auto"/>
                <w:bottom w:val="none" w:sz="0" w:space="0" w:color="auto"/>
                <w:right w:val="none" w:sz="0" w:space="0" w:color="auto"/>
              </w:divBdr>
            </w:div>
            <w:div w:id="1679960230">
              <w:marLeft w:val="0"/>
              <w:marRight w:val="0"/>
              <w:marTop w:val="0"/>
              <w:marBottom w:val="0"/>
              <w:divBdr>
                <w:top w:val="none" w:sz="0" w:space="0" w:color="auto"/>
                <w:left w:val="none" w:sz="0" w:space="0" w:color="auto"/>
                <w:bottom w:val="none" w:sz="0" w:space="0" w:color="auto"/>
                <w:right w:val="none" w:sz="0" w:space="0" w:color="auto"/>
              </w:divBdr>
            </w:div>
            <w:div w:id="2145535311">
              <w:marLeft w:val="0"/>
              <w:marRight w:val="0"/>
              <w:marTop w:val="0"/>
              <w:marBottom w:val="0"/>
              <w:divBdr>
                <w:top w:val="none" w:sz="0" w:space="0" w:color="auto"/>
                <w:left w:val="none" w:sz="0" w:space="0" w:color="auto"/>
                <w:bottom w:val="none" w:sz="0" w:space="0" w:color="auto"/>
                <w:right w:val="none" w:sz="0" w:space="0" w:color="auto"/>
              </w:divBdr>
            </w:div>
            <w:div w:id="75786279">
              <w:marLeft w:val="0"/>
              <w:marRight w:val="0"/>
              <w:marTop w:val="0"/>
              <w:marBottom w:val="0"/>
              <w:divBdr>
                <w:top w:val="none" w:sz="0" w:space="0" w:color="auto"/>
                <w:left w:val="none" w:sz="0" w:space="0" w:color="auto"/>
                <w:bottom w:val="none" w:sz="0" w:space="0" w:color="auto"/>
                <w:right w:val="none" w:sz="0" w:space="0" w:color="auto"/>
              </w:divBdr>
            </w:div>
            <w:div w:id="1116681322">
              <w:marLeft w:val="0"/>
              <w:marRight w:val="0"/>
              <w:marTop w:val="0"/>
              <w:marBottom w:val="0"/>
              <w:divBdr>
                <w:top w:val="none" w:sz="0" w:space="0" w:color="auto"/>
                <w:left w:val="none" w:sz="0" w:space="0" w:color="auto"/>
                <w:bottom w:val="none" w:sz="0" w:space="0" w:color="auto"/>
                <w:right w:val="none" w:sz="0" w:space="0" w:color="auto"/>
              </w:divBdr>
            </w:div>
            <w:div w:id="1311405721">
              <w:marLeft w:val="0"/>
              <w:marRight w:val="0"/>
              <w:marTop w:val="0"/>
              <w:marBottom w:val="0"/>
              <w:divBdr>
                <w:top w:val="none" w:sz="0" w:space="0" w:color="auto"/>
                <w:left w:val="none" w:sz="0" w:space="0" w:color="auto"/>
                <w:bottom w:val="none" w:sz="0" w:space="0" w:color="auto"/>
                <w:right w:val="none" w:sz="0" w:space="0" w:color="auto"/>
              </w:divBdr>
            </w:div>
            <w:div w:id="2080394349">
              <w:marLeft w:val="0"/>
              <w:marRight w:val="0"/>
              <w:marTop w:val="0"/>
              <w:marBottom w:val="0"/>
              <w:divBdr>
                <w:top w:val="none" w:sz="0" w:space="0" w:color="auto"/>
                <w:left w:val="none" w:sz="0" w:space="0" w:color="auto"/>
                <w:bottom w:val="none" w:sz="0" w:space="0" w:color="auto"/>
                <w:right w:val="none" w:sz="0" w:space="0" w:color="auto"/>
              </w:divBdr>
            </w:div>
            <w:div w:id="525753373">
              <w:marLeft w:val="0"/>
              <w:marRight w:val="0"/>
              <w:marTop w:val="0"/>
              <w:marBottom w:val="0"/>
              <w:divBdr>
                <w:top w:val="none" w:sz="0" w:space="0" w:color="auto"/>
                <w:left w:val="none" w:sz="0" w:space="0" w:color="auto"/>
                <w:bottom w:val="none" w:sz="0" w:space="0" w:color="auto"/>
                <w:right w:val="none" w:sz="0" w:space="0" w:color="auto"/>
              </w:divBdr>
            </w:div>
            <w:div w:id="1600140111">
              <w:marLeft w:val="0"/>
              <w:marRight w:val="0"/>
              <w:marTop w:val="0"/>
              <w:marBottom w:val="0"/>
              <w:divBdr>
                <w:top w:val="none" w:sz="0" w:space="0" w:color="auto"/>
                <w:left w:val="none" w:sz="0" w:space="0" w:color="auto"/>
                <w:bottom w:val="none" w:sz="0" w:space="0" w:color="auto"/>
                <w:right w:val="none" w:sz="0" w:space="0" w:color="auto"/>
              </w:divBdr>
            </w:div>
            <w:div w:id="2057854403">
              <w:marLeft w:val="0"/>
              <w:marRight w:val="0"/>
              <w:marTop w:val="0"/>
              <w:marBottom w:val="0"/>
              <w:divBdr>
                <w:top w:val="none" w:sz="0" w:space="0" w:color="auto"/>
                <w:left w:val="none" w:sz="0" w:space="0" w:color="auto"/>
                <w:bottom w:val="none" w:sz="0" w:space="0" w:color="auto"/>
                <w:right w:val="none" w:sz="0" w:space="0" w:color="auto"/>
              </w:divBdr>
            </w:div>
            <w:div w:id="827135850">
              <w:marLeft w:val="0"/>
              <w:marRight w:val="0"/>
              <w:marTop w:val="0"/>
              <w:marBottom w:val="0"/>
              <w:divBdr>
                <w:top w:val="none" w:sz="0" w:space="0" w:color="auto"/>
                <w:left w:val="none" w:sz="0" w:space="0" w:color="auto"/>
                <w:bottom w:val="none" w:sz="0" w:space="0" w:color="auto"/>
                <w:right w:val="none" w:sz="0" w:space="0" w:color="auto"/>
              </w:divBdr>
            </w:div>
            <w:div w:id="1231648447">
              <w:marLeft w:val="0"/>
              <w:marRight w:val="0"/>
              <w:marTop w:val="0"/>
              <w:marBottom w:val="0"/>
              <w:divBdr>
                <w:top w:val="none" w:sz="0" w:space="0" w:color="auto"/>
                <w:left w:val="none" w:sz="0" w:space="0" w:color="auto"/>
                <w:bottom w:val="none" w:sz="0" w:space="0" w:color="auto"/>
                <w:right w:val="none" w:sz="0" w:space="0" w:color="auto"/>
              </w:divBdr>
            </w:div>
            <w:div w:id="782067566">
              <w:marLeft w:val="0"/>
              <w:marRight w:val="0"/>
              <w:marTop w:val="0"/>
              <w:marBottom w:val="0"/>
              <w:divBdr>
                <w:top w:val="none" w:sz="0" w:space="0" w:color="auto"/>
                <w:left w:val="none" w:sz="0" w:space="0" w:color="auto"/>
                <w:bottom w:val="none" w:sz="0" w:space="0" w:color="auto"/>
                <w:right w:val="none" w:sz="0" w:space="0" w:color="auto"/>
              </w:divBdr>
            </w:div>
            <w:div w:id="2147316852">
              <w:marLeft w:val="0"/>
              <w:marRight w:val="0"/>
              <w:marTop w:val="0"/>
              <w:marBottom w:val="0"/>
              <w:divBdr>
                <w:top w:val="none" w:sz="0" w:space="0" w:color="auto"/>
                <w:left w:val="none" w:sz="0" w:space="0" w:color="auto"/>
                <w:bottom w:val="none" w:sz="0" w:space="0" w:color="auto"/>
                <w:right w:val="none" w:sz="0" w:space="0" w:color="auto"/>
              </w:divBdr>
            </w:div>
            <w:div w:id="1111515997">
              <w:marLeft w:val="0"/>
              <w:marRight w:val="0"/>
              <w:marTop w:val="0"/>
              <w:marBottom w:val="0"/>
              <w:divBdr>
                <w:top w:val="none" w:sz="0" w:space="0" w:color="auto"/>
                <w:left w:val="none" w:sz="0" w:space="0" w:color="auto"/>
                <w:bottom w:val="none" w:sz="0" w:space="0" w:color="auto"/>
                <w:right w:val="none" w:sz="0" w:space="0" w:color="auto"/>
              </w:divBdr>
            </w:div>
            <w:div w:id="215817835">
              <w:marLeft w:val="0"/>
              <w:marRight w:val="0"/>
              <w:marTop w:val="0"/>
              <w:marBottom w:val="0"/>
              <w:divBdr>
                <w:top w:val="none" w:sz="0" w:space="0" w:color="auto"/>
                <w:left w:val="none" w:sz="0" w:space="0" w:color="auto"/>
                <w:bottom w:val="none" w:sz="0" w:space="0" w:color="auto"/>
                <w:right w:val="none" w:sz="0" w:space="0" w:color="auto"/>
              </w:divBdr>
            </w:div>
            <w:div w:id="227233618">
              <w:marLeft w:val="0"/>
              <w:marRight w:val="0"/>
              <w:marTop w:val="0"/>
              <w:marBottom w:val="0"/>
              <w:divBdr>
                <w:top w:val="none" w:sz="0" w:space="0" w:color="auto"/>
                <w:left w:val="none" w:sz="0" w:space="0" w:color="auto"/>
                <w:bottom w:val="none" w:sz="0" w:space="0" w:color="auto"/>
                <w:right w:val="none" w:sz="0" w:space="0" w:color="auto"/>
              </w:divBdr>
            </w:div>
            <w:div w:id="397245305">
              <w:marLeft w:val="0"/>
              <w:marRight w:val="0"/>
              <w:marTop w:val="0"/>
              <w:marBottom w:val="0"/>
              <w:divBdr>
                <w:top w:val="none" w:sz="0" w:space="0" w:color="auto"/>
                <w:left w:val="none" w:sz="0" w:space="0" w:color="auto"/>
                <w:bottom w:val="none" w:sz="0" w:space="0" w:color="auto"/>
                <w:right w:val="none" w:sz="0" w:space="0" w:color="auto"/>
              </w:divBdr>
            </w:div>
            <w:div w:id="227038913">
              <w:marLeft w:val="0"/>
              <w:marRight w:val="0"/>
              <w:marTop w:val="0"/>
              <w:marBottom w:val="0"/>
              <w:divBdr>
                <w:top w:val="none" w:sz="0" w:space="0" w:color="auto"/>
                <w:left w:val="none" w:sz="0" w:space="0" w:color="auto"/>
                <w:bottom w:val="none" w:sz="0" w:space="0" w:color="auto"/>
                <w:right w:val="none" w:sz="0" w:space="0" w:color="auto"/>
              </w:divBdr>
            </w:div>
            <w:div w:id="1320308628">
              <w:marLeft w:val="0"/>
              <w:marRight w:val="0"/>
              <w:marTop w:val="0"/>
              <w:marBottom w:val="0"/>
              <w:divBdr>
                <w:top w:val="none" w:sz="0" w:space="0" w:color="auto"/>
                <w:left w:val="none" w:sz="0" w:space="0" w:color="auto"/>
                <w:bottom w:val="none" w:sz="0" w:space="0" w:color="auto"/>
                <w:right w:val="none" w:sz="0" w:space="0" w:color="auto"/>
              </w:divBdr>
            </w:div>
            <w:div w:id="2119639319">
              <w:marLeft w:val="0"/>
              <w:marRight w:val="0"/>
              <w:marTop w:val="0"/>
              <w:marBottom w:val="0"/>
              <w:divBdr>
                <w:top w:val="none" w:sz="0" w:space="0" w:color="auto"/>
                <w:left w:val="none" w:sz="0" w:space="0" w:color="auto"/>
                <w:bottom w:val="none" w:sz="0" w:space="0" w:color="auto"/>
                <w:right w:val="none" w:sz="0" w:space="0" w:color="auto"/>
              </w:divBdr>
            </w:div>
            <w:div w:id="204103830">
              <w:marLeft w:val="0"/>
              <w:marRight w:val="0"/>
              <w:marTop w:val="0"/>
              <w:marBottom w:val="0"/>
              <w:divBdr>
                <w:top w:val="none" w:sz="0" w:space="0" w:color="auto"/>
                <w:left w:val="none" w:sz="0" w:space="0" w:color="auto"/>
                <w:bottom w:val="none" w:sz="0" w:space="0" w:color="auto"/>
                <w:right w:val="none" w:sz="0" w:space="0" w:color="auto"/>
              </w:divBdr>
            </w:div>
            <w:div w:id="2005934659">
              <w:marLeft w:val="0"/>
              <w:marRight w:val="0"/>
              <w:marTop w:val="0"/>
              <w:marBottom w:val="0"/>
              <w:divBdr>
                <w:top w:val="none" w:sz="0" w:space="0" w:color="auto"/>
                <w:left w:val="none" w:sz="0" w:space="0" w:color="auto"/>
                <w:bottom w:val="none" w:sz="0" w:space="0" w:color="auto"/>
                <w:right w:val="none" w:sz="0" w:space="0" w:color="auto"/>
              </w:divBdr>
            </w:div>
            <w:div w:id="2142574234">
              <w:marLeft w:val="0"/>
              <w:marRight w:val="0"/>
              <w:marTop w:val="0"/>
              <w:marBottom w:val="0"/>
              <w:divBdr>
                <w:top w:val="none" w:sz="0" w:space="0" w:color="auto"/>
                <w:left w:val="none" w:sz="0" w:space="0" w:color="auto"/>
                <w:bottom w:val="none" w:sz="0" w:space="0" w:color="auto"/>
                <w:right w:val="none" w:sz="0" w:space="0" w:color="auto"/>
              </w:divBdr>
            </w:div>
            <w:div w:id="273484394">
              <w:marLeft w:val="0"/>
              <w:marRight w:val="0"/>
              <w:marTop w:val="0"/>
              <w:marBottom w:val="0"/>
              <w:divBdr>
                <w:top w:val="none" w:sz="0" w:space="0" w:color="auto"/>
                <w:left w:val="none" w:sz="0" w:space="0" w:color="auto"/>
                <w:bottom w:val="none" w:sz="0" w:space="0" w:color="auto"/>
                <w:right w:val="none" w:sz="0" w:space="0" w:color="auto"/>
              </w:divBdr>
            </w:div>
            <w:div w:id="86774377">
              <w:marLeft w:val="0"/>
              <w:marRight w:val="0"/>
              <w:marTop w:val="0"/>
              <w:marBottom w:val="0"/>
              <w:divBdr>
                <w:top w:val="none" w:sz="0" w:space="0" w:color="auto"/>
                <w:left w:val="none" w:sz="0" w:space="0" w:color="auto"/>
                <w:bottom w:val="none" w:sz="0" w:space="0" w:color="auto"/>
                <w:right w:val="none" w:sz="0" w:space="0" w:color="auto"/>
              </w:divBdr>
            </w:div>
            <w:div w:id="1189488455">
              <w:marLeft w:val="0"/>
              <w:marRight w:val="0"/>
              <w:marTop w:val="0"/>
              <w:marBottom w:val="0"/>
              <w:divBdr>
                <w:top w:val="none" w:sz="0" w:space="0" w:color="auto"/>
                <w:left w:val="none" w:sz="0" w:space="0" w:color="auto"/>
                <w:bottom w:val="none" w:sz="0" w:space="0" w:color="auto"/>
                <w:right w:val="none" w:sz="0" w:space="0" w:color="auto"/>
              </w:divBdr>
            </w:div>
            <w:div w:id="1951665088">
              <w:marLeft w:val="0"/>
              <w:marRight w:val="0"/>
              <w:marTop w:val="0"/>
              <w:marBottom w:val="0"/>
              <w:divBdr>
                <w:top w:val="none" w:sz="0" w:space="0" w:color="auto"/>
                <w:left w:val="none" w:sz="0" w:space="0" w:color="auto"/>
                <w:bottom w:val="none" w:sz="0" w:space="0" w:color="auto"/>
                <w:right w:val="none" w:sz="0" w:space="0" w:color="auto"/>
              </w:divBdr>
            </w:div>
            <w:div w:id="1191334481">
              <w:marLeft w:val="0"/>
              <w:marRight w:val="0"/>
              <w:marTop w:val="0"/>
              <w:marBottom w:val="0"/>
              <w:divBdr>
                <w:top w:val="none" w:sz="0" w:space="0" w:color="auto"/>
                <w:left w:val="none" w:sz="0" w:space="0" w:color="auto"/>
                <w:bottom w:val="none" w:sz="0" w:space="0" w:color="auto"/>
                <w:right w:val="none" w:sz="0" w:space="0" w:color="auto"/>
              </w:divBdr>
            </w:div>
            <w:div w:id="519397365">
              <w:marLeft w:val="0"/>
              <w:marRight w:val="0"/>
              <w:marTop w:val="0"/>
              <w:marBottom w:val="0"/>
              <w:divBdr>
                <w:top w:val="none" w:sz="0" w:space="0" w:color="auto"/>
                <w:left w:val="none" w:sz="0" w:space="0" w:color="auto"/>
                <w:bottom w:val="none" w:sz="0" w:space="0" w:color="auto"/>
                <w:right w:val="none" w:sz="0" w:space="0" w:color="auto"/>
              </w:divBdr>
            </w:div>
            <w:div w:id="1404109353">
              <w:marLeft w:val="0"/>
              <w:marRight w:val="0"/>
              <w:marTop w:val="0"/>
              <w:marBottom w:val="0"/>
              <w:divBdr>
                <w:top w:val="none" w:sz="0" w:space="0" w:color="auto"/>
                <w:left w:val="none" w:sz="0" w:space="0" w:color="auto"/>
                <w:bottom w:val="none" w:sz="0" w:space="0" w:color="auto"/>
                <w:right w:val="none" w:sz="0" w:space="0" w:color="auto"/>
              </w:divBdr>
            </w:div>
            <w:div w:id="1649704260">
              <w:marLeft w:val="0"/>
              <w:marRight w:val="0"/>
              <w:marTop w:val="0"/>
              <w:marBottom w:val="0"/>
              <w:divBdr>
                <w:top w:val="none" w:sz="0" w:space="0" w:color="auto"/>
                <w:left w:val="none" w:sz="0" w:space="0" w:color="auto"/>
                <w:bottom w:val="none" w:sz="0" w:space="0" w:color="auto"/>
                <w:right w:val="none" w:sz="0" w:space="0" w:color="auto"/>
              </w:divBdr>
            </w:div>
            <w:div w:id="1203252752">
              <w:marLeft w:val="0"/>
              <w:marRight w:val="0"/>
              <w:marTop w:val="0"/>
              <w:marBottom w:val="0"/>
              <w:divBdr>
                <w:top w:val="none" w:sz="0" w:space="0" w:color="auto"/>
                <w:left w:val="none" w:sz="0" w:space="0" w:color="auto"/>
                <w:bottom w:val="none" w:sz="0" w:space="0" w:color="auto"/>
                <w:right w:val="none" w:sz="0" w:space="0" w:color="auto"/>
              </w:divBdr>
            </w:div>
            <w:div w:id="6882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96467">
      <w:bodyDiv w:val="1"/>
      <w:marLeft w:val="0"/>
      <w:marRight w:val="0"/>
      <w:marTop w:val="0"/>
      <w:marBottom w:val="0"/>
      <w:divBdr>
        <w:top w:val="none" w:sz="0" w:space="0" w:color="auto"/>
        <w:left w:val="none" w:sz="0" w:space="0" w:color="auto"/>
        <w:bottom w:val="none" w:sz="0" w:space="0" w:color="auto"/>
        <w:right w:val="none" w:sz="0" w:space="0" w:color="auto"/>
      </w:divBdr>
      <w:divsChild>
        <w:div w:id="1036155025">
          <w:marLeft w:val="0"/>
          <w:marRight w:val="0"/>
          <w:marTop w:val="0"/>
          <w:marBottom w:val="0"/>
          <w:divBdr>
            <w:top w:val="none" w:sz="0" w:space="0" w:color="auto"/>
            <w:left w:val="none" w:sz="0" w:space="0" w:color="auto"/>
            <w:bottom w:val="none" w:sz="0" w:space="0" w:color="auto"/>
            <w:right w:val="none" w:sz="0" w:space="0" w:color="auto"/>
          </w:divBdr>
          <w:divsChild>
            <w:div w:id="533156187">
              <w:marLeft w:val="0"/>
              <w:marRight w:val="0"/>
              <w:marTop w:val="0"/>
              <w:marBottom w:val="0"/>
              <w:divBdr>
                <w:top w:val="none" w:sz="0" w:space="0" w:color="auto"/>
                <w:left w:val="none" w:sz="0" w:space="0" w:color="auto"/>
                <w:bottom w:val="none" w:sz="0" w:space="0" w:color="auto"/>
                <w:right w:val="none" w:sz="0" w:space="0" w:color="auto"/>
              </w:divBdr>
              <w:divsChild>
                <w:div w:id="17542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0624">
      <w:bodyDiv w:val="1"/>
      <w:marLeft w:val="0"/>
      <w:marRight w:val="0"/>
      <w:marTop w:val="0"/>
      <w:marBottom w:val="0"/>
      <w:divBdr>
        <w:top w:val="none" w:sz="0" w:space="0" w:color="auto"/>
        <w:left w:val="none" w:sz="0" w:space="0" w:color="auto"/>
        <w:bottom w:val="none" w:sz="0" w:space="0" w:color="auto"/>
        <w:right w:val="none" w:sz="0" w:space="0" w:color="auto"/>
      </w:divBdr>
      <w:divsChild>
        <w:div w:id="103884772">
          <w:marLeft w:val="0"/>
          <w:marRight w:val="0"/>
          <w:marTop w:val="0"/>
          <w:marBottom w:val="0"/>
          <w:divBdr>
            <w:top w:val="none" w:sz="0" w:space="0" w:color="auto"/>
            <w:left w:val="none" w:sz="0" w:space="0" w:color="auto"/>
            <w:bottom w:val="none" w:sz="0" w:space="0" w:color="auto"/>
            <w:right w:val="none" w:sz="0" w:space="0" w:color="auto"/>
          </w:divBdr>
          <w:divsChild>
            <w:div w:id="16863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rmgsc.cr.usgs.gov/outgoing/ecosystems/Africadata/" TargetMode="External"/><Relationship Id="rId9" Type="http://schemas.openxmlformats.org/officeDocument/2006/relationships/hyperlink" Target="http://directory.spatineo.com/service/12058/" TargetMode="External"/><Relationship Id="rId10" Type="http://schemas.openxmlformats.org/officeDocument/2006/relationships/hyperlink" Target="https://www.idhsdata.org/id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14</Pages>
  <Words>5357</Words>
  <Characters>30537</Characters>
  <Application>Microsoft Macintosh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 Leitheiser</dc:creator>
  <cp:keywords/>
  <dc:description/>
  <cp:lastModifiedBy>Cara Leitheiser</cp:lastModifiedBy>
  <cp:revision>15</cp:revision>
  <cp:lastPrinted>2017-12-21T21:10:00Z</cp:lastPrinted>
  <dcterms:created xsi:type="dcterms:W3CDTF">2017-12-03T03:58:00Z</dcterms:created>
  <dcterms:modified xsi:type="dcterms:W3CDTF">2017-12-21T22:10:00Z</dcterms:modified>
</cp:coreProperties>
</file>