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0"/>
      </w:pPr>
    </w:p>
    <w:p>
      <w:pPr>
        <w:spacing w:after="90"/>
        <w:jc w:val="center"/>
      </w:pPr>
      <w:r>
        <w:rPr>
          <w:b/>
          <w:bCs/>
          <w:color w:val="0066FF"/>
          <w:spacing w:val="14"/>
          <w:sz w:val="26"/>
          <w:szCs w:val="26"/>
        </w:rPr>
        <w:t xml:space="preserve">AUDITORIA DE DESIGN</w:t>
      </w:r>
    </w:p>
    <w:p>
      <w:pPr>
        <w:spacing w:after="130"/>
        <w:jc w:val="center"/>
      </w:pPr>
      <w:r>
        <w:rPr>
          <w:b/>
          <w:bCs/>
          <w:color w:val="0A1F3D"/>
          <w:sz w:val="60"/>
          <w:szCs w:val="60"/>
        </w:rPr>
        <w:t xml:space="preserve">Fluxo Email MKT</w:t>
      </w:r>
    </w:p>
    <w:p>
      <w:pPr>
        <w:spacing w:after="40"/>
        <w:jc w:val="center"/>
      </w:pPr>
      <w:r>
        <w:rPr>
          <w:color w:val="0A1F3D"/>
          <w:sz w:val="26"/>
          <w:szCs w:val="26"/>
        </w:rPr>
        <w:t xml:space="preserve">Revisão completa da interface do produto</w:t>
      </w:r>
    </w:p>
    <w:p>
      <w:pPr>
        <w:spacing w:after="520"/>
        <w:jc w:val="center"/>
      </w:pPr>
      <w:r>
        <w:rPr>
          <w:color w:val="5B6470"/>
          <w:sz w:val="19"/>
          <w:szCs w:val="19"/>
        </w:rPr>
        <w:t xml:space="preserve">Design System · Crítica de UX · Acessibilidade · UX Copy · Handoff</w:t>
      </w:r>
    </w:p>
    <w:p>
      <w:pPr>
        <w:spacing w:after="60"/>
        <w:jc w:val="center"/>
      </w:pPr>
      <w:r>
        <w:rPr>
          <w:color w:val="5B6470"/>
          <w:sz w:val="19"/>
          <w:szCs w:val="19"/>
        </w:rPr>
        <w:t xml:space="preserve">Plataforma de e-mail marketing — Fluxo Digital Tech</w:t>
      </w:r>
    </w:p>
    <w:p>
      <w:pPr>
        <w:spacing w:after="0"/>
        <w:jc w:val="center"/>
      </w:pPr>
      <w:r>
        <w:rPr>
          <w:color w:val="5B6470"/>
          <w:sz w:val="19"/>
          <w:szCs w:val="19"/>
        </w:rPr>
        <w:t xml:space="preserve">23 de maio de 2026</w:t>
      </w:r>
    </w:p>
    <w:p>
      <w:r>
        <w:br w:type="page"/>
      </w:r>
    </w:p>
    <w:p>
      <w:pPr>
        <w:pStyle w:val="Heading1"/>
        <w:spacing w:after="160"/>
      </w:pPr>
      <w: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Sumário executivo</w:t>
      </w:r>
    </w:p>
    <w:p>
      <w:pPr>
        <w:spacing w:after="120" w:before="0" w:line="276"/>
      </w:pPr>
      <w:r>
        <w:t xml:space="preserve">Esta auditoria avaliou a interface do </w:t>
      </w:r>
      <w:r>
        <w:rPr>
          <w:b/>
          <w:bCs/>
        </w:rPr>
        <w:t xml:space="preserve">Fluxo Email MKT</w:t>
      </w:r>
      <w:r>
        <w:t xml:space="preserve"> — plataforma de e-mail marketing construída sobre o Keila (Phoenix/Elixir), com a camada visual em Tailwind CSS e interações em Alpine.js. A revisão cobriu o app inteiro: o design system (tokens e CSS), os layouts, a navegação, telas-chave (login, painel de projetos, editor de e-mail) e o tom da copy.</w:t>
      </w:r>
    </w:p>
    <w:p>
      <w:pPr>
        <w:spacing w:after="120" w:before="0" w:line="276"/>
      </w:pPr>
      <w:r>
        <w:t xml:space="preserve">O veredito curto: </w:t>
      </w:r>
      <w:r>
        <w:rPr>
          <w:b/>
          <w:bCs/>
        </w:rPr>
        <w:t xml:space="preserve">há uma base de design genuinamente boa</w:t>
      </w:r>
      <w:r>
        <w:t xml:space="preserve"> — escala tipográfica semântica, sistema de botões com variantes, foco de teclado visível, estados vazios bem feitos — mas a execução está espalhada. O sistema existe e depois é contornado; a copy mistura português e inglês; o tema escuro tem falhas reais de contraste. O resultado é um produto que parece cuidado em alguns pontos e improvisado em outros.</w:t>
      </w:r>
    </w:p>
    <w:p>
      <w:pPr>
        <w:pStyle w:val="Heading2"/>
        <w:spacing w:after="130" w:before="260"/>
      </w:pPr>
      <w:r>
        <w:t xml:space="preserve">Pontuação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C9CDD3" w:sz="1"/>
              <w:left w:val="single" w:color="C9CDD3" w:sz="1"/>
              <w:bottom w:val="single" w:color="C9CDD3" w:sz="1"/>
              <w:right w:val="single" w:color="C9CDD3" w:sz="1"/>
            </w:tcBorders>
            <w:shd w:fill="0A1F3D" w:val="clear"/>
            <w:tcMar>
              <w:top w:type="dxa" w:w="90"/>
              <w:left w:type="dxa" w:w="130"/>
              <w:bottom w:type="dxa" w:w="90"/>
              <w:right w:type="dxa" w:w="130"/>
            </w:tcMar>
          </w:tcPr>
          <w:p>
            <w:r>
              <w:rPr>
                <w:b/>
                <w:bCs/>
                <w:color w:val="FFFFFF"/>
                <w:sz w:val="18"/>
                <w:szCs w:val="18"/>
              </w:rPr>
              <w:t xml:space="preserve">Categoria</w:t>
            </w:r>
          </w:p>
        </w:tc>
        <w:tc>
          <w:tcPr>
            <w:tcW w:type="dxa" w:w="1500"/>
            <w:tcBorders>
              <w:top w:val="single" w:color="C9CDD3" w:sz="1"/>
              <w:left w:val="single" w:color="C9CDD3" w:sz="1"/>
              <w:bottom w:val="single" w:color="C9CDD3" w:sz="1"/>
              <w:right w:val="single" w:color="C9CDD3" w:sz="1"/>
            </w:tcBorders>
            <w:shd w:fill="0A1F3D" w:val="clear"/>
            <w:tcMar>
              <w:top w:type="dxa" w:w="90"/>
              <w:left w:type="dxa" w:w="130"/>
              <w:bottom w:type="dxa" w:w="90"/>
              <w:right w:type="dxa" w:w="130"/>
            </w:tcMar>
          </w:tcPr>
          <w:p>
            <w:r>
              <w:rPr>
                <w:b/>
                <w:bCs/>
                <w:color w:val="FFFFFF"/>
                <w:sz w:val="18"/>
                <w:szCs w:val="18"/>
              </w:rPr>
              <w:t xml:space="preserve">Nota</w:t>
            </w:r>
          </w:p>
        </w:tc>
        <w:tc>
          <w:tcPr>
            <w:tcW w:type="dxa" w:w="5160"/>
            <w:tcBorders>
              <w:top w:val="single" w:color="C9CDD3" w:sz="1"/>
              <w:left w:val="single" w:color="C9CDD3" w:sz="1"/>
              <w:bottom w:val="single" w:color="C9CDD3" w:sz="1"/>
              <w:right w:val="single" w:color="C9CDD3" w:sz="1"/>
            </w:tcBorders>
            <w:shd w:fill="0A1F3D" w:val="clear"/>
            <w:tcMar>
              <w:top w:type="dxa" w:w="90"/>
              <w:left w:type="dxa" w:w="130"/>
              <w:bottom w:type="dxa" w:w="90"/>
              <w:right w:type="dxa" w:w="130"/>
            </w:tcMar>
          </w:tcPr>
          <w:p>
            <w:r>
              <w:rPr>
                <w:b/>
                <w:bCs/>
                <w:color w:val="FFFFFF"/>
                <w:sz w:val="18"/>
                <w:szCs w:val="18"/>
              </w:rPr>
              <w:t xml:space="preserve">Resumo</w:t>
            </w:r>
          </w:p>
        </w:tc>
      </w:tr>
      <w:tr>
        <w:tc>
          <w:tcPr>
            <w:tcW w:type="dxa" w:w="27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Tokens de design</w:t>
            </w:r>
          </w:p>
        </w:tc>
        <w:tc>
          <w:tcPr>
            <w:tcW w:type="dxa" w:w="15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12 / 20</w:t>
            </w:r>
          </w:p>
        </w:tc>
        <w:tc>
          <w:tcPr>
            <w:tcW w:type="dxa" w:w="516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Fundação boa; colisões de token e rampa de cor quebrada</w:t>
            </w:r>
          </w:p>
        </w:tc>
      </w:tr>
      <w:tr>
        <w:tc>
          <w:tcPr>
            <w:tcW w:type="dxa" w:w="27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Componentes e padrões</w:t>
            </w:r>
          </w:p>
        </w:tc>
        <w:tc>
          <w:tcPr>
            <w:tcW w:type="dxa" w:w="15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13 / 20</w:t>
            </w:r>
          </w:p>
        </w:tc>
        <w:tc>
          <w:tcPr>
            <w:tcW w:type="dxa" w:w="516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Cobertura ampla; o sistema é contornado nas telas-chave</w:t>
            </w:r>
          </w:p>
        </w:tc>
      </w:tr>
      <w:tr>
        <w:tc>
          <w:tcPr>
            <w:tcW w:type="dxa" w:w="27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UX e hierarquia</w:t>
            </w:r>
          </w:p>
        </w:tc>
        <w:tc>
          <w:tcPr>
            <w:tcW w:type="dxa" w:w="15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13 / 20</w:t>
            </w:r>
          </w:p>
        </w:tc>
        <w:tc>
          <w:tcPr>
            <w:tcW w:type="dxa" w:w="516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Telas sólidas; arquitetura de menu e UI decorativa a corrigir</w:t>
            </w:r>
          </w:p>
        </w:tc>
      </w:tr>
      <w:tr>
        <w:tc>
          <w:tcPr>
            <w:tcW w:type="dxa" w:w="27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Acessibilidade (WCAG 2.1 AA)</w:t>
            </w:r>
          </w:p>
        </w:tc>
        <w:tc>
          <w:tcPr>
            <w:tcW w:type="dxa" w:w="15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12 / 20</w:t>
            </w:r>
          </w:p>
        </w:tc>
        <w:tc>
          <w:tcPr>
            <w:tcW w:type="dxa" w:w="516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Bons fundamentos; lacunas em contraste, modais e movimento</w:t>
            </w:r>
          </w:p>
        </w:tc>
      </w:tr>
      <w:tr>
        <w:tc>
          <w:tcPr>
            <w:tcW w:type="dxa" w:w="27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UX copy e internacionalização</w:t>
            </w:r>
          </w:p>
        </w:tc>
        <w:tc>
          <w:tcPr>
            <w:tcW w:type="dxa" w:w="15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10 / 20</w:t>
            </w:r>
          </w:p>
        </w:tc>
        <w:tc>
          <w:tcPr>
            <w:tcW w:type="dxa" w:w="516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Mistura de PT/EN é o ponto mais fraco do produto</w:t>
            </w:r>
          </w:p>
        </w:tc>
      </w:tr>
      <w:tr>
        <w:tc>
          <w:tcPr>
            <w:tcW w:type="dxa" w:w="27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[object Object]</w:t>
            </w:r>
          </w:p>
        </w:tc>
        <w:tc>
          <w:tcPr>
            <w:tcW w:type="dxa" w:w="15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[object Object]</w:t>
            </w:r>
          </w:p>
        </w:tc>
        <w:tc>
          <w:tcPr>
            <w:tcW w:type="dxa" w:w="516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[object Object]</w:t>
            </w:r>
          </w:p>
        </w:tc>
      </w:tr>
    </w:tbl>
    <w:p>
      <w:pPr>
        <w:spacing w:after="80"/>
      </w:pPr>
    </w:p>
    <w:p>
      <w:pPr>
        <w:pStyle w:val="Heading2"/>
        <w:spacing w:after="130" w:before="260"/>
      </w:pPr>
      <w:r>
        <w:t xml:space="preserve">Principais achados</w:t>
      </w:r>
    </w:p>
    <w:p>
      <w:pPr>
        <w:pStyle w:val="ListParagraph"/>
        <w:numPr>
          <w:ilvl w:val="0"/>
          <w:numId w:val="2"/>
        </w:numPr>
        <w:spacing w:after="80" w:line="270"/>
      </w:pPr>
      <w:r>
        <w:rPr>
          <w:b/>
          <w:bCs/>
        </w:rPr>
        <w:t xml:space="preserve">Mistura de português e inglês no código. </w:t>
      </w:r>
      <w:r>
        <w:t xml:space="preserve">As strings do Keila-core são identificadores em inglês; as adições do fork são em português; e há texto fixo fora do sistema de tradução. A tela de login mostra os dois ao mesmo tempo.</w:t>
      </w:r>
    </w:p>
    <w:p>
      <w:pPr>
        <w:pStyle w:val="ListParagraph"/>
        <w:numPr>
          <w:ilvl w:val="0"/>
          <w:numId w:val="2"/>
        </w:numPr>
        <w:spacing w:after="80" w:line="270"/>
      </w:pPr>
      <w:r>
        <w:rPr>
          <w:b/>
          <w:bCs/>
        </w:rPr>
        <w:t xml:space="preserve">Contraste insuficiente no tema escuro. </w:t>
      </w:r>
      <w:r>
        <w:t xml:space="preserve">Textos secundários em cinza-500/600/700 ficam entre 3,4:1 e 2,2:1 sobre o fundo — abaixo do mínimo de 4,5:1 da WCAG AA.</w:t>
      </w:r>
    </w:p>
    <w:p>
      <w:pPr>
        <w:pStyle w:val="ListParagraph"/>
        <w:numPr>
          <w:ilvl w:val="0"/>
          <w:numId w:val="2"/>
        </w:numPr>
        <w:spacing w:after="80" w:line="270"/>
      </w:pPr>
      <w:r>
        <w:rPr>
          <w:b/>
          <w:bCs/>
        </w:rPr>
        <w:t xml:space="preserve">Tokens de cor com colisões e rampa quebrada. </w:t>
      </w:r>
      <w:r>
        <w:t xml:space="preserve">Dois nomes de token apontam para a mesma cor; a rampa azul não escurece de forma monotônica.</w:t>
      </w:r>
    </w:p>
    <w:p>
      <w:pPr>
        <w:pStyle w:val="ListParagraph"/>
        <w:numPr>
          <w:ilvl w:val="0"/>
          <w:numId w:val="2"/>
        </w:numPr>
        <w:spacing w:after="80" w:line="270"/>
      </w:pPr>
      <w:r>
        <w:rPr>
          <w:b/>
          <w:bCs/>
        </w:rPr>
        <w:t xml:space="preserve">UI decorativa que finge ser funcional. </w:t>
      </w:r>
      <w:r>
        <w:t xml:space="preserve">Os cards de projeto exibem rótulos de métrica (Campanhas, Contatos) sem nenhum número; a tela de login está sobrecarregada de efeitos.</w:t>
      </w:r>
    </w:p>
    <w:p>
      <w:pPr>
        <w:pStyle w:val="ListParagraph"/>
        <w:numPr>
          <w:ilvl w:val="0"/>
          <w:numId w:val="2"/>
        </w:numPr>
        <w:spacing w:after="80" w:line="270"/>
      </w:pPr>
      <w:r>
        <w:rPr>
          <w:b/>
          <w:bCs/>
        </w:rPr>
        <w:t xml:space="preserve">Lacunas de acessibilidade em componentes interativos. </w:t>
      </w:r>
      <w:r>
        <w:t xml:space="preserve">Modais sem semântica de diálogo nem armadilha de foco; menu mobile com aria-expanded fixo; animações infinitas sem respeitar reduzir movimento.</w:t>
      </w:r>
    </w:p>
    <w:p>
      <w:pPr>
        <w:pStyle w:val="ListParagraph"/>
        <w:numPr>
          <w:ilvl w:val="0"/>
          <w:numId w:val="2"/>
        </w:numPr>
        <w:spacing w:after="80" w:line="270"/>
      </w:pPr>
      <w:r>
        <w:rPr>
          <w:b/>
          <w:bCs/>
        </w:rPr>
        <w:t xml:space="preserve">O design system existe, mas é contornado. </w:t>
      </w:r>
      <w:r>
        <w:t xml:space="preserve">Login e painel de projetos usam botões e títulos feitos à mão em vez das classes do sistema.</w:t>
      </w:r>
    </w:p>
    <w:p>
      <w:pPr>
        <w:pStyle w:val="Heading2"/>
        <w:spacing w:after="130" w:before="260"/>
      </w:pPr>
      <w:r>
        <w:t xml:space="preserve">Pontos fortes (a preservar)</w:t>
      </w:r>
    </w:p>
    <w:p>
      <w:pPr>
        <w:pStyle w:val="ListParagraph"/>
        <w:numPr>
          <w:ilvl w:val="0"/>
          <w:numId w:val="3"/>
        </w:numPr>
        <w:spacing w:after="70" w:line="270"/>
      </w:pPr>
      <w:r>
        <w:t xml:space="preserve">Escala tipográfica semântica já definida (.text-h1 a .text-caption) e um sistema de botões com 7 variantes e tamanhos.</w:t>
      </w:r>
    </w:p>
    <w:p>
      <w:pPr>
        <w:pStyle w:val="ListParagraph"/>
        <w:numPr>
          <w:ilvl w:val="0"/>
          <w:numId w:val="3"/>
        </w:numPr>
        <w:spacing w:after="70" w:line="270"/>
      </w:pPr>
      <w:r>
        <w:t xml:space="preserve">Foco de teclado visível globalmente (*:focus-visible com contorno) — muitos produtos não têm isso.</w:t>
      </w:r>
    </w:p>
    <w:p>
      <w:pPr>
        <w:pStyle w:val="ListParagraph"/>
        <w:numPr>
          <w:ilvl w:val="0"/>
          <w:numId w:val="3"/>
        </w:numPr>
        <w:spacing w:after="70" w:line="270"/>
      </w:pPr>
      <w:r>
        <w:t xml:space="preserve">prefers-reduced-motion respeitado nas animações do styles.scss (falta só estender às demais).</w:t>
      </w:r>
    </w:p>
    <w:p>
      <w:pPr>
        <w:pStyle w:val="ListParagraph"/>
        <w:numPr>
          <w:ilvl w:val="0"/>
          <w:numId w:val="3"/>
        </w:numPr>
        <w:spacing w:after="70" w:line="270"/>
      </w:pPr>
      <w:r>
        <w:t xml:space="preserve">Estados vazios bem construídos, mensagens de flash com role="alert" e um bom conjunto de padrões (badges, status-dots, skeletons, toasts, KPI cards).</w:t>
      </w:r>
    </w:p>
    <w:p>
      <w:pPr>
        <w:pStyle w:val="ListParagraph"/>
        <w:numPr>
          <w:ilvl w:val="0"/>
          <w:numId w:val="3"/>
        </w:numPr>
        <w:spacing w:after="70" w:line="270"/>
      </w:pPr>
      <w:r>
        <w:t xml:space="preserve">O editor de e-mail (Fases 1–3) tem um tom de copy acolhedor e adequado a um público leigo.</w:t>
      </w:r>
    </w:p>
    <w:p>
      <w:r>
        <w:br w:type="page"/>
      </w:r>
    </w:p>
    <w:p>
      <w:pPr>
        <w:pStyle w:val="Heading1"/>
        <w:spacing w:after="160" w:before="320"/>
      </w:pPr>
      <w:r>
        <w:t xml:space="preserve">2. Auditoria do design system</w:t>
      </w:r>
    </w:p>
    <w:p>
      <w:pPr>
        <w:spacing w:after="120" w:before="0" w:line="276"/>
      </w:pPr>
      <w:r>
        <w:t xml:space="preserve">O design system vive em dois lugares: o arquivo tailwind.config.js (tokens de cor, fonte, sombra, animação) e o assets/css/styles.scss (componentes e utilitários em @apply). É uma base madura para o porte do projeto, mas com dívida acumulada.</w:t>
      </w:r>
    </w:p>
    <w:p>
      <w:pPr>
        <w:pStyle w:val="Heading2"/>
        <w:spacing w:after="130" w:before="260"/>
      </w:pPr>
      <w:r>
        <w:t xml:space="preserve">2.1 Tokens de cor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1750"/>
        <w:gridCol w:w="1050"/>
        <w:gridCol w:w="4210"/>
      </w:tblGrid>
      <w:tr>
        <w:trPr>
          <w:tblHeader/>
        </w:trPr>
        <w:tc>
          <w:tcPr>
            <w:tcW w:type="dxa" w:w="2350"/>
            <w:tcBorders>
              <w:top w:val="single" w:color="C9CDD3" w:sz="1"/>
              <w:left w:val="single" w:color="C9CDD3" w:sz="1"/>
              <w:bottom w:val="single" w:color="C9CDD3" w:sz="1"/>
              <w:right w:val="single" w:color="C9CDD3" w:sz="1"/>
            </w:tcBorders>
            <w:shd w:fill="0A1F3D" w:val="clear"/>
            <w:tcMar>
              <w:top w:type="dxa" w:w="90"/>
              <w:left w:type="dxa" w:w="130"/>
              <w:bottom w:type="dxa" w:w="90"/>
              <w:right w:type="dxa" w:w="130"/>
            </w:tcMar>
          </w:tcPr>
          <w:p>
            <w:r>
              <w:rPr>
                <w:b/>
                <w:bCs/>
                <w:color w:val="FFFFFF"/>
                <w:sz w:val="18"/>
                <w:szCs w:val="18"/>
              </w:rPr>
              <w:t xml:space="preserve">Problema</w:t>
            </w:r>
          </w:p>
        </w:tc>
        <w:tc>
          <w:tcPr>
            <w:tcW w:type="dxa" w:w="1750"/>
            <w:tcBorders>
              <w:top w:val="single" w:color="C9CDD3" w:sz="1"/>
              <w:left w:val="single" w:color="C9CDD3" w:sz="1"/>
              <w:bottom w:val="single" w:color="C9CDD3" w:sz="1"/>
              <w:right w:val="single" w:color="C9CDD3" w:sz="1"/>
            </w:tcBorders>
            <w:shd w:fill="0A1F3D" w:val="clear"/>
            <w:tcMar>
              <w:top w:type="dxa" w:w="90"/>
              <w:left w:type="dxa" w:w="130"/>
              <w:bottom w:type="dxa" w:w="90"/>
              <w:right w:type="dxa" w:w="130"/>
            </w:tcMar>
          </w:tcPr>
          <w:p>
            <w:r>
              <w:rPr>
                <w:b/>
                <w:bCs/>
                <w:color w:val="FFFFFF"/>
                <w:sz w:val="18"/>
                <w:szCs w:val="18"/>
              </w:rPr>
              <w:t xml:space="preserve">Onde</w:t>
            </w:r>
          </w:p>
        </w:tc>
        <w:tc>
          <w:tcPr>
            <w:tcW w:type="dxa" w:w="1050"/>
            <w:tcBorders>
              <w:top w:val="single" w:color="C9CDD3" w:sz="1"/>
              <w:left w:val="single" w:color="C9CDD3" w:sz="1"/>
              <w:bottom w:val="single" w:color="C9CDD3" w:sz="1"/>
              <w:right w:val="single" w:color="C9CDD3" w:sz="1"/>
            </w:tcBorders>
            <w:shd w:fill="0A1F3D" w:val="clear"/>
            <w:tcMar>
              <w:top w:type="dxa" w:w="90"/>
              <w:left w:type="dxa" w:w="130"/>
              <w:bottom w:type="dxa" w:w="90"/>
              <w:right w:type="dxa" w:w="130"/>
            </w:tcMar>
          </w:tcPr>
          <w:p>
            <w:r>
              <w:rPr>
                <w:b/>
                <w:bCs/>
                <w:color w:val="FFFFFF"/>
                <w:sz w:val="18"/>
                <w:szCs w:val="18"/>
              </w:rPr>
              <w:t xml:space="preserve">Severidade</w:t>
            </w:r>
          </w:p>
        </w:tc>
        <w:tc>
          <w:tcPr>
            <w:tcW w:type="dxa" w:w="4210"/>
            <w:tcBorders>
              <w:top w:val="single" w:color="C9CDD3" w:sz="1"/>
              <w:left w:val="single" w:color="C9CDD3" w:sz="1"/>
              <w:bottom w:val="single" w:color="C9CDD3" w:sz="1"/>
              <w:right w:val="single" w:color="C9CDD3" w:sz="1"/>
            </w:tcBorders>
            <w:shd w:fill="0A1F3D" w:val="clear"/>
            <w:tcMar>
              <w:top w:type="dxa" w:w="90"/>
              <w:left w:type="dxa" w:w="130"/>
              <w:bottom w:type="dxa" w:w="90"/>
              <w:right w:type="dxa" w:w="130"/>
            </w:tcMar>
          </w:tcPr>
          <w:p>
            <w:r>
              <w:rPr>
                <w:b/>
                <w:bCs/>
                <w:color w:val="FFFFFF"/>
                <w:sz w:val="18"/>
                <w:szCs w:val="18"/>
              </w:rPr>
              <w:t xml:space="preserve">Recomendação</w:t>
            </w:r>
          </w:p>
        </w:tc>
      </w:tr>
      <w:tr>
        <w:tc>
          <w:tcPr>
            <w:tcW w:type="dxa" w:w="235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60" w:line="248"/>
            </w:pPr>
            <w:r>
              <w:rPr>
                <w:sz w:val="18"/>
                <w:szCs w:val="18"/>
              </w:rPr>
              <w:t xml:space="preserve">[object Object]</w:t>
            </w:r>
          </w:p>
          <w:p>
            <w:pPr>
              <w:spacing w:after="0" w:line="248"/>
            </w:pPr>
            <w:r>
              <w:rPr>
                <w:sz w:val="18"/>
                <w:szCs w:val="18"/>
              </w:rPr>
              <w:t xml:space="preserve">[object Object]</w:t>
            </w:r>
          </w:p>
        </w:tc>
        <w:tc>
          <w:tcPr>
            <w:tcW w:type="dxa" w:w="175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tailwind.config.js</w:t>
            </w:r>
          </w:p>
        </w:tc>
        <w:tc>
          <w:tcPr>
            <w:tcW w:type="dxa" w:w="105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[object Object]</w:t>
            </w:r>
          </w:p>
        </w:tc>
        <w:tc>
          <w:tcPr>
            <w:tcW w:type="dxa" w:w="421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Manter um só. Definir #0A1F3D como surface-900 e remover o duplicado.</w:t>
            </w:r>
          </w:p>
        </w:tc>
      </w:tr>
      <w:tr>
        <w:tc>
          <w:tcPr>
            <w:tcW w:type="dxa" w:w="235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60" w:line="248"/>
            </w:pPr>
            <w:r>
              <w:rPr>
                <w:sz w:val="18"/>
                <w:szCs w:val="18"/>
              </w:rPr>
              <w:t xml:space="preserve">[object Object]</w:t>
            </w:r>
          </w:p>
          <w:p>
            <w:pPr>
              <w:spacing w:after="0" w:line="248"/>
            </w:pPr>
            <w:r>
              <w:rPr>
                <w:sz w:val="18"/>
                <w:szCs w:val="18"/>
              </w:rPr>
              <w:t xml:space="preserve">[object Object]</w:t>
            </w:r>
          </w:p>
        </w:tc>
        <w:tc>
          <w:tcPr>
            <w:tcW w:type="dxa" w:w="175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tailwind.config.js</w:t>
            </w:r>
          </w:p>
        </w:tc>
        <w:tc>
          <w:tcPr>
            <w:tcW w:type="dxa" w:w="105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[object Object]</w:t>
            </w:r>
          </w:p>
        </w:tc>
        <w:tc>
          <w:tcPr>
            <w:tcW w:type="dxa" w:w="421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Reordenar a rampa para escurecer de forma contínua de 50 a 950.</w:t>
            </w:r>
          </w:p>
        </w:tc>
      </w:tr>
      <w:tr>
        <w:tc>
          <w:tcPr>
            <w:tcW w:type="dxa" w:w="235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60" w:line="248"/>
            </w:pPr>
            <w:r>
              <w:rPr>
                <w:sz w:val="18"/>
                <w:szCs w:val="18"/>
              </w:rPr>
              <w:t xml:space="preserve">[object Object]</w:t>
            </w:r>
          </w:p>
          <w:p>
            <w:pPr>
              <w:spacing w:after="0" w:line="248"/>
            </w:pPr>
            <w:r>
              <w:rPr>
                <w:sz w:val="18"/>
                <w:szCs w:val="18"/>
              </w:rPr>
              <w:t xml:space="preserve">[object Object]</w:t>
            </w:r>
          </w:p>
        </w:tc>
        <w:tc>
          <w:tcPr>
            <w:tcW w:type="dxa" w:w="175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tailwind.config.js</w:t>
            </w:r>
          </w:p>
        </w:tc>
        <w:tc>
          <w:tcPr>
            <w:tcW w:type="dxa" w:w="105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[object Object]</w:t>
            </w:r>
          </w:p>
        </w:tc>
        <w:tc>
          <w:tcPr>
            <w:tcW w:type="dxa" w:w="421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Renomear para um token neutro (ex.: surface-950); não tratar como cor de marca.</w:t>
            </w:r>
          </w:p>
        </w:tc>
      </w:tr>
      <w:tr>
        <w:tc>
          <w:tcPr>
            <w:tcW w:type="dxa" w:w="235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60" w:line="248"/>
            </w:pPr>
            <w:r>
              <w:rPr>
                <w:sz w:val="18"/>
                <w:szCs w:val="18"/>
              </w:rPr>
              <w:t xml:space="preserve">[object Object]</w:t>
            </w:r>
          </w:p>
          <w:p>
            <w:pPr>
              <w:spacing w:after="0" w:line="248"/>
            </w:pPr>
            <w:r>
              <w:rPr>
                <w:sz w:val="18"/>
                <w:szCs w:val="18"/>
              </w:rPr>
              <w:t xml:space="preserve">[object Object]</w:t>
            </w:r>
          </w:p>
        </w:tc>
        <w:tc>
          <w:tcPr>
            <w:tcW w:type="dxa" w:w="175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tailwind.config.js</w:t>
            </w:r>
          </w:p>
        </w:tc>
        <w:tc>
          <w:tcPr>
            <w:tcW w:type="dxa" w:w="105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[object Object]</w:t>
            </w:r>
          </w:p>
        </w:tc>
        <w:tc>
          <w:tcPr>
            <w:tcW w:type="dxa" w:w="421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Renomear para accent. Sobrescrever um nome padrão do Tailwind quebra qualquer cyan-* herdado.</w:t>
            </w:r>
          </w:p>
        </w:tc>
      </w:tr>
      <w:tr>
        <w:tc>
          <w:tcPr>
            <w:tcW w:type="dxa" w:w="235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60" w:line="248"/>
            </w:pPr>
            <w:r>
              <w:rPr>
                <w:sz w:val="18"/>
                <w:szCs w:val="18"/>
              </w:rPr>
              <w:t xml:space="preserve">[object Object]</w:t>
            </w:r>
          </w:p>
          <w:p>
            <w:pPr>
              <w:spacing w:after="0" w:line="248"/>
            </w:pPr>
            <w:r>
              <w:rPr>
                <w:sz w:val="18"/>
                <w:szCs w:val="18"/>
              </w:rPr>
              <w:t xml:space="preserve">[object Object]</w:t>
            </w:r>
          </w:p>
        </w:tc>
        <w:tc>
          <w:tcPr>
            <w:tcW w:type="dxa" w:w="175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styles.scss</w:t>
            </w:r>
          </w:p>
        </w:tc>
        <w:tc>
          <w:tcPr>
            <w:tcW w:type="dxa" w:w="105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[object Object]</w:t>
            </w:r>
          </w:p>
        </w:tc>
        <w:tc>
          <w:tcPr>
            <w:tcW w:type="dxa" w:w="421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Fixar uma cor por estado: uma de sucesso, uma de info, uma de alerta, uma de erro.</w:t>
            </w:r>
          </w:p>
        </w:tc>
      </w:tr>
      <w:tr>
        <w:tc>
          <w:tcPr>
            <w:tcW w:type="dxa" w:w="235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60" w:line="248"/>
            </w:pPr>
            <w:r>
              <w:rPr>
                <w:sz w:val="18"/>
                <w:szCs w:val="18"/>
              </w:rPr>
              <w:t xml:space="preserve">[object Object]</w:t>
            </w:r>
          </w:p>
          <w:p>
            <w:pPr>
              <w:spacing w:after="0" w:line="248"/>
            </w:pPr>
            <w:r>
              <w:rPr>
                <w:sz w:val="18"/>
                <w:szCs w:val="18"/>
              </w:rPr>
              <w:t xml:space="preserve">[object Object]</w:t>
            </w:r>
          </w:p>
        </w:tc>
        <w:tc>
          <w:tcPr>
            <w:tcW w:type="dxa" w:w="175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styles.scss</w:t>
            </w:r>
          </w:p>
        </w:tc>
        <w:tc>
          <w:tcPr>
            <w:tcW w:type="dxa" w:w="105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[object Object]</w:t>
            </w:r>
          </w:p>
        </w:tc>
        <w:tc>
          <w:tcPr>
            <w:tcW w:type="dxa" w:w="421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Substituir por tokens. Cor de marca não deve aparecer como rgba literal.</w:t>
            </w:r>
          </w:p>
        </w:tc>
      </w:tr>
      <w:tr>
        <w:tc>
          <w:tcPr>
            <w:tcW w:type="dxa" w:w="235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60" w:line="248"/>
            </w:pPr>
            <w:r>
              <w:rPr>
                <w:sz w:val="18"/>
                <w:szCs w:val="18"/>
              </w:rPr>
              <w:t xml:space="preserve">[object Object]</w:t>
            </w:r>
          </w:p>
          <w:p>
            <w:pPr>
              <w:spacing w:after="0" w:line="248"/>
            </w:pPr>
            <w:r>
              <w:rPr>
                <w:sz w:val="18"/>
                <w:szCs w:val="18"/>
              </w:rPr>
              <w:t xml:space="preserve">[object Object]</w:t>
            </w:r>
          </w:p>
        </w:tc>
        <w:tc>
          <w:tcPr>
            <w:tcW w:type="dxa" w:w="175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project/index.html.heex</w:t>
            </w:r>
          </w:p>
        </w:tc>
        <w:tc>
          <w:tcPr>
            <w:tcW w:type="dxa" w:w="105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[object Object]</w:t>
            </w:r>
          </w:p>
        </w:tc>
        <w:tc>
          <w:tcPr>
            <w:tcW w:type="dxa" w:w="421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Se a variedade é intencional, documentar como paleta estendida; senão, manter fluxo/accent.</w:t>
            </w:r>
          </w:p>
        </w:tc>
      </w:tr>
    </w:tbl>
    <w:p>
      <w:pPr>
        <w:spacing w:after="80"/>
      </w:pPr>
    </w:p>
    <w:p>
      <w:pPr>
        <w:spacing w:after="120" w:before="0" w:line="276"/>
      </w:pPr>
      <w:r>
        <w:rPr>
          <w:b/>
          <w:bCs/>
        </w:rPr>
        <w:t xml:space="preserve">Sobre o tema: </w:t>
      </w:r>
      <w:r>
        <w:t xml:space="preserve">o Tailwind está com darkMode: false, mas o app é 100% escuro (fundo gray-950). Não há tema claro — o build inclusive emite um aviso sobre isso. Não é um bug, é uma decisão (app dark-only), mas com três consequências que valem registro: as variantes dark: ficam indisponíveis; os plugins @tailwindcss/forms e @tailwindcss/typography geram estilos pensados para fundo claro e exigem override manual (já feito para inputs; atenção ao prose); e um futuro modo claro significaria retrabalho grande.</w:t>
      </w:r>
    </w:p>
    <w:p>
      <w:pPr>
        <w:pStyle w:val="Heading2"/>
        <w:spacing w:after="130" w:before="260"/>
      </w:pPr>
      <w:r>
        <w:t xml:space="preserve">2.2 Tipografia</w:t>
      </w:r>
    </w:p>
    <w:p>
      <w:pPr>
        <w:pStyle w:val="ListParagraph"/>
        <w:numPr>
          <w:ilvl w:val="0"/>
          <w:numId w:val="3"/>
        </w:numPr>
        <w:spacing w:after="70" w:line="270"/>
      </w:pPr>
      <w:r>
        <w:rPr>
          <w:b/>
          <w:bCs/>
        </w:rPr>
        <w:t xml:space="preserve">Três famílias em uso: </w:t>
      </w:r>
      <w:r>
        <w:t xml:space="preserve">Poppins (sans), Montserrat (display) e Inter (fallback, self-hosted). Poppins e Montserrat são carregadas do Google Fonts com 5 + 3 pesos. É muita fonte e muito peso — avaliar consolidar para uma família de texto e, no máximo, uma de display.</w:t>
      </w:r>
    </w:p>
    <w:p>
      <w:pPr>
        <w:pStyle w:val="ListParagraph"/>
        <w:numPr>
          <w:ilvl w:val="0"/>
          <w:numId w:val="3"/>
        </w:numPr>
        <w:spacing w:after="70" w:line="270"/>
      </w:pPr>
      <w:r>
        <w:rPr>
          <w:b/>
          <w:bCs/>
        </w:rPr>
        <w:t xml:space="preserve">A escala semântica existe mas é ignorada. </w:t>
      </w:r>
      <w:r>
        <w:t xml:space="preserve">styles.scss define .text-h1 a .text-caption — ótimo. Mas login e painel de projetos usam classes cruas do Tailwind (text-xl font-bold, font-display text-3xl) em vez dessas classes.</w:t>
      </w:r>
    </w:p>
    <w:p>
      <w:pPr>
        <w:pStyle w:val="ListParagraph"/>
        <w:numPr>
          <w:ilvl w:val="0"/>
          <w:numId w:val="3"/>
        </w:numPr>
        <w:spacing w:after="70" w:line="270"/>
      </w:pPr>
      <w:r>
        <w:rPr>
          <w:b/>
          <w:bCs/>
        </w:rPr>
        <w:t xml:space="preserve">Fonte de verdade dupla. </w:t>
      </w:r>
      <w:r>
        <w:t xml:space="preserve">.page-header h1 redefine text-2xl font-bold, duplicando o que .text-h1/.text-h2 já fazem.</w:t>
      </w:r>
    </w:p>
    <w:p>
      <w:pPr>
        <w:pStyle w:val="Heading2"/>
        <w:spacing w:after="130" w:before="260"/>
      </w:pPr>
      <w:r>
        <w:t xml:space="preserve">2.3 Espaçamento, raios e sombras</w:t>
      </w:r>
    </w:p>
    <w:p>
      <w:pPr>
        <w:pStyle w:val="ListParagraph"/>
        <w:numPr>
          <w:ilvl w:val="0"/>
          <w:numId w:val="3"/>
        </w:numPr>
        <w:spacing w:after="70" w:line="270"/>
      </w:pPr>
      <w:r>
        <w:rPr>
          <w:b/>
          <w:bCs/>
        </w:rPr>
        <w:t xml:space="preserve">Raios sem escala. </w:t>
      </w:r>
      <w:r>
        <w:t xml:space="preserve">Botão = rounded-xl, botão pequeno = rounded-lg, card = rounded-2xl, input = rounded-lg, input do login = rounded-xl. Definir uma escala de raio e aplicar.</w:t>
      </w:r>
    </w:p>
    <w:p>
      <w:pPr>
        <w:pStyle w:val="ListParagraph"/>
        <w:numPr>
          <w:ilvl w:val="0"/>
          <w:numId w:val="3"/>
        </w:numPr>
        <w:spacing w:after="70" w:line="270"/>
      </w:pPr>
      <w:r>
        <w:rPr>
          <w:b/>
          <w:bCs/>
        </w:rPr>
        <w:t xml:space="preserve">Tokens de sombra contornados. </w:t>
      </w:r>
      <w:r>
        <w:t xml:space="preserve">O config define shadow-fluxo e shadow-fluxo-lg, mas o CSS também usa shadow arbitrário e box-shadow inline. Os tokens existem; usá-los.</w:t>
      </w:r>
    </w:p>
    <w:p>
      <w:pPr>
        <w:pStyle w:val="Heading2"/>
        <w:spacing w:after="130" w:before="260"/>
      </w:pPr>
      <w:r>
        <w:t xml:space="preserve">2.4 Animação e movimento</w:t>
      </w:r>
    </w:p>
    <w:p>
      <w:pPr>
        <w:pStyle w:val="ListParagraph"/>
        <w:numPr>
          <w:ilvl w:val="0"/>
          <w:numId w:val="3"/>
        </w:numPr>
        <w:spacing w:after="70" w:line="270"/>
      </w:pPr>
      <w:r>
        <w:rPr>
          <w:b/>
          <w:bCs/>
        </w:rPr>
        <w:t xml:space="preserve">Muito movimento decorativo. </w:t>
      </w:r>
      <w:r>
        <w:t xml:space="preserve">aurora, float, float-delayed, glow, pulse-soft, shimmer — várias animações infinitas.</w:t>
      </w:r>
    </w:p>
    <w:p>
      <w:pPr>
        <w:pStyle w:val="ListParagraph"/>
        <w:numPr>
          <w:ilvl w:val="0"/>
          <w:numId w:val="3"/>
        </w:numPr>
        <w:spacing w:after="70" w:line="270"/>
      </w:pPr>
      <w:r>
        <w:rPr>
          <w:b/>
          <w:bCs/>
        </w:rPr>
        <w:t xml:space="preserve">Reduced-motion só pela metade. </w:t>
      </w:r>
      <w:r>
        <w:t xml:space="preserve">As animações do styles.scss respeitam prefers-reduced-motion (bom!), mas as definidas no tailwind.config.js (aurora, float, glow, fade-in) não. A tela de login usa exatamente essas.</w:t>
      </w:r>
    </w:p>
    <w:p>
      <w:pPr>
        <w:pStyle w:val="ListParagraph"/>
        <w:numPr>
          <w:ilvl w:val="0"/>
          <w:numId w:val="3"/>
        </w:numPr>
        <w:spacing w:after="70" w:line="270"/>
      </w:pPr>
      <w:r>
        <w:rPr>
          <w:b/>
          <w:bCs/>
        </w:rPr>
        <w:t xml:space="preserve">CSS duplicado. </w:t>
      </w:r>
      <w:r>
        <w:t xml:space="preserve">*:focus-visible aparece duas vezes em styles.scss; .skeleton é definido duas vezes (uma com animate-pulse, outra com shimmer) — regras em conflito e cruft a limpar.</w:t>
      </w:r>
    </w:p>
    <w:p>
      <w:pPr>
        <w:pStyle w:val="Heading2"/>
        <w:spacing w:after="130" w:before="260"/>
      </w:pPr>
      <w:r>
        <w:t xml:space="preserve">2.5 Completude dos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150"/>
        <w:gridCol w:w="900"/>
        <w:gridCol w:w="4360"/>
      </w:tblGrid>
      <w:tr>
        <w:trPr>
          <w:tblHeader/>
        </w:trPr>
        <w:tc>
          <w:tcPr>
            <w:tcW w:type="dxa" w:w="1700"/>
            <w:tcBorders>
              <w:top w:val="single" w:color="C9CDD3" w:sz="1"/>
              <w:left w:val="single" w:color="C9CDD3" w:sz="1"/>
              <w:bottom w:val="single" w:color="C9CDD3" w:sz="1"/>
              <w:right w:val="single" w:color="C9CDD3" w:sz="1"/>
            </w:tcBorders>
            <w:shd w:fill="0A1F3D" w:val="clear"/>
            <w:tcMar>
              <w:top w:type="dxa" w:w="90"/>
              <w:left w:type="dxa" w:w="130"/>
              <w:bottom w:type="dxa" w:w="90"/>
              <w:right w:type="dxa" w:w="130"/>
            </w:tcMar>
          </w:tcPr>
          <w:p>
            <w:r>
              <w:rPr>
                <w:b/>
                <w:bCs/>
                <w:color w:val="FFFFFF"/>
                <w:sz w:val="18"/>
                <w:szCs w:val="18"/>
              </w:rPr>
              <w:t xml:space="preserve">Componente</w:t>
            </w:r>
          </w:p>
        </w:tc>
        <w:tc>
          <w:tcPr>
            <w:tcW w:type="dxa" w:w="1250"/>
            <w:tcBorders>
              <w:top w:val="single" w:color="C9CDD3" w:sz="1"/>
              <w:left w:val="single" w:color="C9CDD3" w:sz="1"/>
              <w:bottom w:val="single" w:color="C9CDD3" w:sz="1"/>
              <w:right w:val="single" w:color="C9CDD3" w:sz="1"/>
            </w:tcBorders>
            <w:shd w:fill="0A1F3D" w:val="clear"/>
            <w:tcMar>
              <w:top w:type="dxa" w:w="90"/>
              <w:left w:type="dxa" w:w="130"/>
              <w:bottom w:type="dxa" w:w="90"/>
              <w:right w:type="dxa" w:w="130"/>
            </w:tcMar>
          </w:tcPr>
          <w:p>
            <w:r>
              <w:rPr>
                <w:b/>
                <w:bCs/>
                <w:color w:val="FFFFFF"/>
                <w:sz w:val="18"/>
                <w:szCs w:val="18"/>
              </w:rPr>
              <w:t xml:space="preserve">Estados</w:t>
            </w:r>
          </w:p>
        </w:tc>
        <w:tc>
          <w:tcPr>
            <w:tcW w:type="dxa" w:w="1150"/>
            <w:tcBorders>
              <w:top w:val="single" w:color="C9CDD3" w:sz="1"/>
              <w:left w:val="single" w:color="C9CDD3" w:sz="1"/>
              <w:bottom w:val="single" w:color="C9CDD3" w:sz="1"/>
              <w:right w:val="single" w:color="C9CDD3" w:sz="1"/>
            </w:tcBorders>
            <w:shd w:fill="0A1F3D" w:val="clear"/>
            <w:tcMar>
              <w:top w:type="dxa" w:w="90"/>
              <w:left w:type="dxa" w:w="130"/>
              <w:bottom w:type="dxa" w:w="90"/>
              <w:right w:type="dxa" w:w="130"/>
            </w:tcMar>
          </w:tcPr>
          <w:p>
            <w:r>
              <w:rPr>
                <w:b/>
                <w:bCs/>
                <w:color w:val="FFFFFF"/>
                <w:sz w:val="18"/>
                <w:szCs w:val="18"/>
              </w:rPr>
              <w:t xml:space="preserve">Variantes</w:t>
            </w:r>
          </w:p>
        </w:tc>
        <w:tc>
          <w:tcPr>
            <w:tcW w:type="dxa" w:w="900"/>
            <w:tcBorders>
              <w:top w:val="single" w:color="C9CDD3" w:sz="1"/>
              <w:left w:val="single" w:color="C9CDD3" w:sz="1"/>
              <w:bottom w:val="single" w:color="C9CDD3" w:sz="1"/>
              <w:right w:val="single" w:color="C9CDD3" w:sz="1"/>
            </w:tcBorders>
            <w:shd w:fill="0A1F3D" w:val="clear"/>
            <w:tcMar>
              <w:top w:type="dxa" w:w="90"/>
              <w:left w:type="dxa" w:w="130"/>
              <w:bottom w:type="dxa" w:w="90"/>
              <w:right w:type="dxa" w:w="130"/>
            </w:tcMar>
          </w:tcPr>
          <w:p>
            <w:r>
              <w:rPr>
                <w:b/>
                <w:bCs/>
                <w:color w:val="FFFFFF"/>
                <w:sz w:val="18"/>
                <w:szCs w:val="18"/>
              </w:rPr>
              <w:t xml:space="preserve">Doc.</w:t>
            </w:r>
          </w:p>
        </w:tc>
        <w:tc>
          <w:tcPr>
            <w:tcW w:type="dxa" w:w="4360"/>
            <w:tcBorders>
              <w:top w:val="single" w:color="C9CDD3" w:sz="1"/>
              <w:left w:val="single" w:color="C9CDD3" w:sz="1"/>
              <w:bottom w:val="single" w:color="C9CDD3" w:sz="1"/>
              <w:right w:val="single" w:color="C9CDD3" w:sz="1"/>
            </w:tcBorders>
            <w:shd w:fill="0A1F3D" w:val="clear"/>
            <w:tcMar>
              <w:top w:type="dxa" w:w="90"/>
              <w:left w:type="dxa" w:w="130"/>
              <w:bottom w:type="dxa" w:w="90"/>
              <w:right w:type="dxa" w:w="130"/>
            </w:tcMar>
          </w:tcPr>
          <w:p>
            <w:r>
              <w:rPr>
                <w:b/>
                <w:bCs/>
                <w:color w:val="FFFFFF"/>
                <w:sz w:val="18"/>
                <w:szCs w:val="18"/>
              </w:rPr>
              <w:t xml:space="preserve">Observação</w:t>
            </w:r>
          </w:p>
        </w:tc>
      </w:tr>
      <w:tr>
        <w:tc>
          <w:tcPr>
            <w:tcW w:type="dxa" w:w="17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Botão</w:t>
            </w:r>
          </w:p>
        </w:tc>
        <w:tc>
          <w:tcPr>
            <w:tcW w:type="dxa" w:w="125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Parcial</w:t>
            </w:r>
          </w:p>
        </w:tc>
        <w:tc>
          <w:tcPr>
            <w:tcW w:type="dxa" w:w="115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Sim (7)</w:t>
            </w:r>
          </w:p>
        </w:tc>
        <w:tc>
          <w:tcPr>
            <w:tcW w:type="dxa" w:w="9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Não</w:t>
            </w:r>
          </w:p>
        </w:tc>
        <w:tc>
          <w:tcPr>
            <w:tcW w:type="dxa" w:w="436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Falta estado de loading; default via cadeia de :not() frágil</w:t>
            </w:r>
          </w:p>
        </w:tc>
      </w:tr>
      <w:tr>
        <w:tc>
          <w:tcPr>
            <w:tcW w:type="dxa" w:w="17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Input / campo</w:t>
            </w:r>
          </w:p>
        </w:tc>
        <w:tc>
          <w:tcPr>
            <w:tcW w:type="dxa" w:w="125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Parcial</w:t>
            </w:r>
          </w:p>
        </w:tc>
        <w:tc>
          <w:tcPr>
            <w:tcW w:type="dxa" w:w="115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Parcial</w:t>
            </w:r>
          </w:p>
        </w:tc>
        <w:tc>
          <w:tcPr>
            <w:tcW w:type="dxa" w:w="9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Não</w:t>
            </w:r>
          </w:p>
        </w:tc>
        <w:tc>
          <w:tcPr>
            <w:tcW w:type="dxa" w:w="436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Regra global boa; o login redefine o input inline</w:t>
            </w:r>
          </w:p>
        </w:tc>
      </w:tr>
      <w:tr>
        <w:tc>
          <w:tcPr>
            <w:tcW w:type="dxa" w:w="17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Card</w:t>
            </w:r>
          </w:p>
        </w:tc>
        <w:tc>
          <w:tcPr>
            <w:tcW w:type="dxa" w:w="125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Sim</w:t>
            </w:r>
          </w:p>
        </w:tc>
        <w:tc>
          <w:tcPr>
            <w:tcW w:type="dxa" w:w="115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Parcial</w:t>
            </w:r>
          </w:p>
        </w:tc>
        <w:tc>
          <w:tcPr>
            <w:tcW w:type="dxa" w:w="9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Não</w:t>
            </w:r>
          </w:p>
        </w:tc>
        <w:tc>
          <w:tcPr>
            <w:tcW w:type="dxa" w:w="436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Bom hover; .card, .kpi-card e .glass-card se sobrepõem</w:t>
            </w:r>
          </w:p>
        </w:tc>
      </w:tr>
      <w:tr>
        <w:tc>
          <w:tcPr>
            <w:tcW w:type="dxa" w:w="17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Badge</w:t>
            </w:r>
          </w:p>
        </w:tc>
        <w:tc>
          <w:tcPr>
            <w:tcW w:type="dxa" w:w="125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w:t>
            </w:r>
          </w:p>
        </w:tc>
        <w:tc>
          <w:tcPr>
            <w:tcW w:type="dxa" w:w="115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Sim (5)</w:t>
            </w:r>
          </w:p>
        </w:tc>
        <w:tc>
          <w:tcPr>
            <w:tcW w:type="dxa" w:w="9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Não</w:t>
            </w:r>
          </w:p>
        </w:tc>
        <w:tc>
          <w:tcPr>
            <w:tcW w:type="dxa" w:w="436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Bom; alinhar cor semântica com toasts</w:t>
            </w:r>
          </w:p>
        </w:tc>
      </w:tr>
      <w:tr>
        <w:tc>
          <w:tcPr>
            <w:tcW w:type="dxa" w:w="17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Modal / diálogo</w:t>
            </w:r>
          </w:p>
        </w:tc>
        <w:tc>
          <w:tcPr>
            <w:tcW w:type="dxa" w:w="125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Parcial</w:t>
            </w:r>
          </w:p>
        </w:tc>
        <w:tc>
          <w:tcPr>
            <w:tcW w:type="dxa" w:w="115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Não</w:t>
            </w:r>
          </w:p>
        </w:tc>
        <w:tc>
          <w:tcPr>
            <w:tcW w:type="dxa" w:w="9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Não</w:t>
            </w:r>
          </w:p>
        </w:tc>
        <w:tc>
          <w:tcPr>
            <w:tcW w:type="dxa" w:w="436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Sem semântica de diálogo nem armadilha de foco (ver §4)</w:t>
            </w:r>
          </w:p>
        </w:tc>
      </w:tr>
      <w:tr>
        <w:tc>
          <w:tcPr>
            <w:tcW w:type="dxa" w:w="17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Tabela</w:t>
            </w:r>
          </w:p>
        </w:tc>
        <w:tc>
          <w:tcPr>
            <w:tcW w:type="dxa" w:w="125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Sim</w:t>
            </w:r>
          </w:p>
        </w:tc>
        <w:tc>
          <w:tcPr>
            <w:tcW w:type="dxa" w:w="115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w:t>
            </w:r>
          </w:p>
        </w:tc>
        <w:tc>
          <w:tcPr>
            <w:tcW w:type="dxa" w:w="9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Não</w:t>
            </w:r>
          </w:p>
        </w:tc>
        <w:tc>
          <w:tcPr>
            <w:tcW w:type="dxa" w:w="436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Estilo consistente via seletor global</w:t>
            </w:r>
          </w:p>
        </w:tc>
      </w:tr>
      <w:tr>
        <w:tc>
          <w:tcPr>
            <w:tcW w:type="dxa" w:w="17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Toast / flash</w:t>
            </w:r>
          </w:p>
        </w:tc>
        <w:tc>
          <w:tcPr>
            <w:tcW w:type="dxa" w:w="125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Sim</w:t>
            </w:r>
          </w:p>
        </w:tc>
        <w:tc>
          <w:tcPr>
            <w:tcW w:type="dxa" w:w="115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Sim (3)</w:t>
            </w:r>
          </w:p>
        </w:tc>
        <w:tc>
          <w:tcPr>
            <w:tcW w:type="dxa" w:w="9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Não</w:t>
            </w:r>
          </w:p>
        </w:tc>
        <w:tc>
          <w:tcPr>
            <w:tcW w:type="dxa" w:w="436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Cor de sucesso/info diverge dos badges</w:t>
            </w:r>
          </w:p>
        </w:tc>
      </w:tr>
      <w:tr>
        <w:tc>
          <w:tcPr>
            <w:tcW w:type="dxa" w:w="17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Tabs</w:t>
            </w:r>
          </w:p>
        </w:tc>
        <w:tc>
          <w:tcPr>
            <w:tcW w:type="dxa" w:w="125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Sim</w:t>
            </w:r>
          </w:p>
        </w:tc>
        <w:tc>
          <w:tcPr>
            <w:tcW w:type="dxa" w:w="115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w:t>
            </w:r>
          </w:p>
        </w:tc>
        <w:tc>
          <w:tcPr>
            <w:tcW w:type="dxa" w:w="9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Não</w:t>
            </w:r>
          </w:p>
        </w:tc>
        <w:tc>
          <w:tcPr>
            <w:tcW w:type="dxa" w:w="436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OK; sem semântica ARIA de abas</w:t>
            </w:r>
          </w:p>
        </w:tc>
      </w:tr>
    </w:tbl>
    <w:p>
      <w:pPr>
        <w:spacing w:after="80"/>
      </w:pPr>
    </w:p>
    <w:p>
      <w:pPr>
        <w:spacing w:after="120" w:before="0" w:line="276"/>
      </w:pPr>
      <w:r>
        <w:t xml:space="preserve">Não existe uma biblioteca de componentes de verdade — a pasta templates/component tem um único arquivo. Os componentes são classes CSS, funções helper e parciais heex. Funciona, mas não há catálogo nem documentação: </w:t>
      </w:r>
      <w:r>
        <w:rPr>
          <w:i/>
          <w:iCs/>
        </w:rPr>
        <w:t xml:space="preserve">se não está documentado, não existe</w:t>
      </w:r>
      <w:r>
        <w:t xml:space="preserve"> — e hoje nada está.</w:t>
      </w:r>
    </w:p>
    <w:p>
      <w:r>
        <w:br w:type="page"/>
      </w:r>
    </w:p>
    <w:p>
      <w:pPr>
        <w:pStyle w:val="Heading1"/>
        <w:spacing w:after="160" w:before="320"/>
      </w:pPr>
      <w:r>
        <w:t xml:space="preserve">3. Crítica de UX</w:t>
      </w:r>
    </w:p>
    <w:p>
      <w:pPr>
        <w:pStyle w:val="Heading2"/>
        <w:spacing w:after="130" w:before="260"/>
      </w:pPr>
      <w:r>
        <w:t xml:space="preserve">3.1 Arquitetura de informação e navegação</w:t>
      </w:r>
    </w:p>
    <w:p>
      <w:pPr>
        <w:spacing w:after="120" w:before="0" w:line="276"/>
      </w:pPr>
      <w:r>
        <w:t xml:space="preserve">O menu lateral agrupa itens em seções: Audience, Content, Campaigns, Integrations e Admin. O agrupamento começa bem e desanda na seção </w:t>
      </w:r>
      <w:r>
        <w:rPr>
          <w:i/>
          <w:iCs/>
        </w:rPr>
        <w:t xml:space="preserve">Integrations</w:t>
      </w:r>
      <w:r>
        <w:t xml:space="preserve">, que virou um depósito com oito itens — API Keys, Configurar marca, Minhas Academias, Importar EVO, Automações, Aniversariantes, Imagens e Equipe. A maioria não é integração: Imagens é uma biblioteca de mídia, Equipe é gestão de pessoas, Aniversariantes é automação.</w:t>
      </w:r>
    </w:p>
    <w:p>
      <w:pPr>
        <w:pStyle w:val="ListParagraph"/>
        <w:numPr>
          <w:ilvl w:val="0"/>
          <w:numId w:val="3"/>
        </w:numPr>
        <w:spacing w:after="70" w:line="270"/>
      </w:pPr>
      <w:r>
        <w:t xml:space="preserve">Reagrupar: Marca e Imagens pertencem a Conteúdo; Equipe a um grupo de Projeto/Configurações; EVO, Automações e Aniversariantes formam um grupo de Automação real.</w:t>
      </w:r>
    </w:p>
    <w:p>
      <w:pPr>
        <w:pStyle w:val="ListParagraph"/>
        <w:numPr>
          <w:ilvl w:val="0"/>
          <w:numId w:val="3"/>
        </w:numPr>
        <w:spacing w:after="70" w:line="270"/>
      </w:pPr>
      <w:r>
        <w:t xml:space="preserve">Dois itens de menu (✨ Configurar marca, 🎂 Aniversariantes) têm emoji embutido no texto — e ainda têm um ícone SVG ao lado. Emoji + ícone é redundante; e só 2 de ~15 itens têm emoji. Remover o emoji, manter o ícone.</w:t>
      </w:r>
    </w:p>
    <w:p>
      <w:pPr>
        <w:pStyle w:val="ListParagraph"/>
        <w:numPr>
          <w:ilvl w:val="0"/>
          <w:numId w:val="3"/>
        </w:numPr>
        <w:spacing w:after="70" w:line="270"/>
      </w:pPr>
      <w:r>
        <w:t xml:space="preserve">A gramática dos rótulos varia: substantivos (Imagens, Automações, Equipe) convivem com possessivos (Minha Marca, Minhas Academias) e verbos (Importar EVO). Padronizar para substantivos curtos.</w:t>
      </w:r>
    </w:p>
    <w:p>
      <w:pPr>
        <w:pStyle w:val="Heading2"/>
        <w:spacing w:after="130" w:before="260"/>
      </w:pPr>
      <w:r>
        <w:t xml:space="preserve">3.2 UI decorativa vs. funcional</w:t>
      </w:r>
    </w:p>
    <w:p>
      <w:pPr>
        <w:spacing w:after="120" w:before="0" w:line="276"/>
      </w:pPr>
      <w:r>
        <w:t xml:space="preserve">Achado mais importante desta seção: </w:t>
      </w:r>
      <w:r>
        <w:rPr>
          <w:b/>
          <w:bCs/>
        </w:rPr>
        <w:t xml:space="preserve">há UI decorativa se passando por funcional. </w:t>
      </w:r>
      <w:r>
        <w:t xml:space="preserve">Os cards do painel de projetos têm uma linha de estatísticas rápidas — marcada literalmente como decorative no código — que mostra os ícones e os rótulos Campanhas e Contatos sem nenhum número. O usuário vê um indicador de métrica e espera o dado. Mostrar a métrica vazia é enganoso: ou exibir os números reais, ou remover a linha.</w:t>
      </w:r>
    </w:p>
    <w:p>
      <w:pPr>
        <w:spacing w:after="120" w:before="0" w:line="276"/>
      </w:pPr>
      <w:r>
        <w:rPr>
          <w:b/>
          <w:bCs/>
        </w:rPr>
        <w:t xml:space="preserve">A tela de login está sobrecarregada de efeitos: </w:t>
      </w:r>
      <w:r>
        <w:t xml:space="preserve">fundo aurora animado, três blobs de gradiente desfocados (blur de 80–120px em elementos de 400–600px), uma grade sutil, uma textura de ruído gerada por filtro SVG, um anel de brilho atrás do card, glow infinito no logo e uma varredura no botão. É bonito à primeira vista, mas é muito: pesa na performance e adiciona ruído visual a uma tela cuja única tarefa é entrar. Recomendo reduzir a um único elemento de fundo discreto.</w:t>
      </w:r>
    </w:p>
    <w:p>
      <w:pPr>
        <w:pStyle w:val="Heading2"/>
        <w:spacing w:after="130" w:before="260"/>
      </w:pPr>
      <w:r>
        <w:t xml:space="preserve">3.3 Telas-chave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C9CDD3" w:sz="1"/>
              <w:left w:val="single" w:color="C9CDD3" w:sz="1"/>
              <w:bottom w:val="single" w:color="C9CDD3" w:sz="1"/>
              <w:right w:val="single" w:color="C9CDD3" w:sz="1"/>
            </w:tcBorders>
            <w:shd w:fill="0A1F3D" w:val="clear"/>
            <w:tcMar>
              <w:top w:type="dxa" w:w="90"/>
              <w:left w:type="dxa" w:w="130"/>
              <w:bottom w:type="dxa" w:w="90"/>
              <w:right w:type="dxa" w:w="130"/>
            </w:tcMar>
          </w:tcPr>
          <w:p>
            <w:r>
              <w:rPr>
                <w:b/>
                <w:bCs/>
                <w:color w:val="FFFFFF"/>
                <w:sz w:val="18"/>
                <w:szCs w:val="18"/>
              </w:rPr>
              <w:t xml:space="preserve">Tela</w:t>
            </w:r>
          </w:p>
        </w:tc>
        <w:tc>
          <w:tcPr>
            <w:tcW w:type="dxa" w:w="3830"/>
            <w:tcBorders>
              <w:top w:val="single" w:color="C9CDD3" w:sz="1"/>
              <w:left w:val="single" w:color="C9CDD3" w:sz="1"/>
              <w:bottom w:val="single" w:color="C9CDD3" w:sz="1"/>
              <w:right w:val="single" w:color="C9CDD3" w:sz="1"/>
            </w:tcBorders>
            <w:shd w:fill="0A1F3D" w:val="clear"/>
            <w:tcMar>
              <w:top w:type="dxa" w:w="90"/>
              <w:left w:type="dxa" w:w="130"/>
              <w:bottom w:type="dxa" w:w="90"/>
              <w:right w:type="dxa" w:w="130"/>
            </w:tcMar>
          </w:tcPr>
          <w:p>
            <w:r>
              <w:rPr>
                <w:b/>
                <w:bCs/>
                <w:color w:val="FFFFFF"/>
                <w:sz w:val="18"/>
                <w:szCs w:val="18"/>
              </w:rPr>
              <w:t xml:space="preserve">O que está bom</w:t>
            </w:r>
          </w:p>
        </w:tc>
        <w:tc>
          <w:tcPr>
            <w:tcW w:type="dxa" w:w="3830"/>
            <w:tcBorders>
              <w:top w:val="single" w:color="C9CDD3" w:sz="1"/>
              <w:left w:val="single" w:color="C9CDD3" w:sz="1"/>
              <w:bottom w:val="single" w:color="C9CDD3" w:sz="1"/>
              <w:right w:val="single" w:color="C9CDD3" w:sz="1"/>
            </w:tcBorders>
            <w:shd w:fill="0A1F3D" w:val="clear"/>
            <w:tcMar>
              <w:top w:type="dxa" w:w="90"/>
              <w:left w:type="dxa" w:w="130"/>
              <w:bottom w:type="dxa" w:w="90"/>
              <w:right w:type="dxa" w:w="130"/>
            </w:tcMar>
          </w:tcPr>
          <w:p>
            <w:r>
              <w:rPr>
                <w:b/>
                <w:bCs/>
                <w:color w:val="FFFFFF"/>
                <w:sz w:val="18"/>
                <w:szCs w:val="18"/>
              </w:rPr>
              <w:t xml:space="preserve">O que corrigir</w:t>
            </w:r>
          </w:p>
        </w:tc>
      </w:tr>
      <w:tr>
        <w:tc>
          <w:tcPr>
            <w:tcW w:type="dxa" w:w="17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Login</w:t>
            </w:r>
          </w:p>
        </w:tc>
        <w:tc>
          <w:tcPr>
            <w:tcW w:type="dxa" w:w="383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Campo com ícone, foco automático, link esqueci a senha, divisor, link de cadastro.</w:t>
            </w:r>
          </w:p>
        </w:tc>
        <w:tc>
          <w:tcPr>
            <w:tcW w:type="dxa" w:w="383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Sem mostrar/ocultar senha. Título Sign in. com ponto final. Excesso de efeitos. Botão fora do sistema.</w:t>
            </w:r>
          </w:p>
        </w:tc>
      </w:tr>
      <w:tr>
        <w:tc>
          <w:tcPr>
            <w:tcW w:type="dxa" w:w="17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Painel de projetos</w:t>
            </w:r>
          </w:p>
        </w:tc>
        <w:tc>
          <w:tcPr>
            <w:tcW w:type="dxa" w:w="383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Estado vazio excelente (ícone, título, explicação, CTA). Grid de cards limpo e responsivo.</w:t>
            </w:r>
          </w:p>
        </w:tc>
        <w:tc>
          <w:tcPr>
            <w:tcW w:type="dxa" w:w="383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Estatísticas decorativas vazias. Cores de card fora da marca. Exemplo de copy fora de contexto.</w:t>
            </w:r>
          </w:p>
        </w:tc>
      </w:tr>
      <w:tr>
        <w:tc>
          <w:tcPr>
            <w:tcW w:type="dxa" w:w="17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Editor de e-mail</w:t>
            </w:r>
          </w:p>
        </w:tc>
        <w:tc>
          <w:tcPr>
            <w:tcW w:type="dxa" w:w="383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Modo Simples + avançado, picker de blocos, preview lado a lado — recurso forte e bem pensado.</w:t>
            </w:r>
          </w:p>
        </w:tc>
        <w:tc>
          <w:tcPr>
            <w:tcW w:type="dxa" w:w="383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Usa ícones de texto ASCII ([IA], +) no lugar de ícones reais. Modal do picker sem semântica de diálogo.</w:t>
            </w:r>
          </w:p>
        </w:tc>
      </w:tr>
    </w:tbl>
    <w:p>
      <w:pPr>
        <w:spacing w:after="80"/>
      </w:pPr>
    </w:p>
    <w:p>
      <w:pPr>
        <w:pStyle w:val="Heading2"/>
        <w:spacing w:after="130" w:before="260"/>
      </w:pPr>
      <w:r>
        <w:t xml:space="preserve">3.4 Hierarquia visual</w:t>
      </w:r>
    </w:p>
    <w:p>
      <w:pPr>
        <w:pStyle w:val="ListParagraph"/>
        <w:numPr>
          <w:ilvl w:val="0"/>
          <w:numId w:val="3"/>
        </w:numPr>
        <w:spacing w:after="70" w:line="270"/>
      </w:pPr>
      <w:r>
        <w:t xml:space="preserve">Hierarquia de títulos com saltos: o painel de projetos tem um h1 e os cards usam h3, pulando o h2. Em todo o app foram contados 71 usos de h1; vale auditar que haja exatamente um por página.</w:t>
      </w:r>
    </w:p>
    <w:p>
      <w:pPr>
        <w:pStyle w:val="ListParagraph"/>
        <w:numPr>
          <w:ilvl w:val="0"/>
          <w:numId w:val="3"/>
        </w:numPr>
        <w:spacing w:after="70" w:line="270"/>
      </w:pPr>
      <w:r>
        <w:t xml:space="preserve">A fonte de display (Montserrat) aparece em alguns títulos e não em outros — a tipografia de título não é previsível.</w:t>
      </w:r>
    </w:p>
    <w:p>
      <w:r>
        <w:br w:type="page"/>
      </w:r>
    </w:p>
    <w:p>
      <w:pPr>
        <w:pStyle w:val="Heading1"/>
        <w:spacing w:after="160" w:before="320"/>
      </w:pPr>
      <w:r>
        <w:t xml:space="preserve">4. Acessibilidade (WCAG 2.1 AA)</w:t>
      </w:r>
    </w:p>
    <w:p>
      <w:pPr>
        <w:spacing w:after="120" w:before="0" w:line="276"/>
      </w:pPr>
      <w:r>
        <w:t xml:space="preserve">A maior parte do app é HTML renderizado no servidor, semântico — o que ajuda. Os pontos fracos estão nos componentes interativos, no contraste do tema escuro e no movimento.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50"/>
        <w:gridCol w:w="1000"/>
        <w:gridCol w:w="3110"/>
      </w:tblGrid>
      <w:tr>
        <w:trPr>
          <w:tblHeader/>
        </w:trPr>
        <w:tc>
          <w:tcPr>
            <w:tcW w:type="dxa" w:w="1700"/>
            <w:tcBorders>
              <w:top w:val="single" w:color="C9CDD3" w:sz="1"/>
              <w:left w:val="single" w:color="C9CDD3" w:sz="1"/>
              <w:bottom w:val="single" w:color="C9CDD3" w:sz="1"/>
              <w:right w:val="single" w:color="C9CDD3" w:sz="1"/>
            </w:tcBorders>
            <w:shd w:fill="0A1F3D" w:val="clear"/>
            <w:tcMar>
              <w:top w:type="dxa" w:w="90"/>
              <w:left w:type="dxa" w:w="130"/>
              <w:bottom w:type="dxa" w:w="90"/>
              <w:right w:type="dxa" w:w="130"/>
            </w:tcMar>
          </w:tcPr>
          <w:p>
            <w:r>
              <w:rPr>
                <w:b/>
                <w:bCs/>
                <w:color w:val="FFFFFF"/>
                <w:sz w:val="18"/>
                <w:szCs w:val="18"/>
              </w:rPr>
              <w:t xml:space="preserve">Critério WCAG</w:t>
            </w:r>
          </w:p>
        </w:tc>
        <w:tc>
          <w:tcPr>
            <w:tcW w:type="dxa" w:w="3550"/>
            <w:tcBorders>
              <w:top w:val="single" w:color="C9CDD3" w:sz="1"/>
              <w:left w:val="single" w:color="C9CDD3" w:sz="1"/>
              <w:bottom w:val="single" w:color="C9CDD3" w:sz="1"/>
              <w:right w:val="single" w:color="C9CDD3" w:sz="1"/>
            </w:tcBorders>
            <w:shd w:fill="0A1F3D" w:val="clear"/>
            <w:tcMar>
              <w:top w:type="dxa" w:w="90"/>
              <w:left w:type="dxa" w:w="130"/>
              <w:bottom w:type="dxa" w:w="90"/>
              <w:right w:type="dxa" w:w="130"/>
            </w:tcMar>
          </w:tcPr>
          <w:p>
            <w:r>
              <w:rPr>
                <w:b/>
                <w:bCs/>
                <w:color w:val="FFFFFF"/>
                <w:sz w:val="18"/>
                <w:szCs w:val="18"/>
              </w:rPr>
              <w:t xml:space="preserve">Achado</w:t>
            </w:r>
          </w:p>
        </w:tc>
        <w:tc>
          <w:tcPr>
            <w:tcW w:type="dxa" w:w="1000"/>
            <w:tcBorders>
              <w:top w:val="single" w:color="C9CDD3" w:sz="1"/>
              <w:left w:val="single" w:color="C9CDD3" w:sz="1"/>
              <w:bottom w:val="single" w:color="C9CDD3" w:sz="1"/>
              <w:right w:val="single" w:color="C9CDD3" w:sz="1"/>
            </w:tcBorders>
            <w:shd w:fill="0A1F3D" w:val="clear"/>
            <w:tcMar>
              <w:top w:type="dxa" w:w="90"/>
              <w:left w:type="dxa" w:w="130"/>
              <w:bottom w:type="dxa" w:w="90"/>
              <w:right w:type="dxa" w:w="130"/>
            </w:tcMar>
          </w:tcPr>
          <w:p>
            <w:r>
              <w:rPr>
                <w:b/>
                <w:bCs/>
                <w:color w:val="FFFFFF"/>
                <w:sz w:val="18"/>
                <w:szCs w:val="18"/>
              </w:rPr>
              <w:t xml:space="preserve">Severidade</w:t>
            </w:r>
          </w:p>
        </w:tc>
        <w:tc>
          <w:tcPr>
            <w:tcW w:type="dxa" w:w="3110"/>
            <w:tcBorders>
              <w:top w:val="single" w:color="C9CDD3" w:sz="1"/>
              <w:left w:val="single" w:color="C9CDD3" w:sz="1"/>
              <w:bottom w:val="single" w:color="C9CDD3" w:sz="1"/>
              <w:right w:val="single" w:color="C9CDD3" w:sz="1"/>
            </w:tcBorders>
            <w:shd w:fill="0A1F3D" w:val="clear"/>
            <w:tcMar>
              <w:top w:type="dxa" w:w="90"/>
              <w:left w:type="dxa" w:w="130"/>
              <w:bottom w:type="dxa" w:w="90"/>
              <w:right w:type="dxa" w:w="130"/>
            </w:tcMar>
          </w:tcPr>
          <w:p>
            <w:r>
              <w:rPr>
                <w:b/>
                <w:bCs/>
                <w:color w:val="FFFFFF"/>
                <w:sz w:val="18"/>
                <w:szCs w:val="18"/>
              </w:rPr>
              <w:t xml:space="preserve">Correção</w:t>
            </w:r>
          </w:p>
        </w:tc>
      </w:tr>
      <w:tr>
        <w:tc>
          <w:tcPr>
            <w:tcW w:type="dxa" w:w="17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[object Object]</w:t>
            </w:r>
          </w:p>
        </w:tc>
        <w:tc>
          <w:tcPr>
            <w:tcW w:type="dxa" w:w="355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Textos em gray-500 (≈3,4:1), gray-600 (≈2,2:1) e gray-700/800 sobre o fundo escuro. Login e .text-caption usam esses tons. O rodapé © 2026 em gray-800 é quase invisível.</w:t>
            </w:r>
          </w:p>
        </w:tc>
        <w:tc>
          <w:tcPr>
            <w:tcW w:type="dxa" w:w="10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[object Object]</w:t>
            </w:r>
          </w:p>
        </w:tc>
        <w:tc>
          <w:tcPr>
            <w:tcW w:type="dxa" w:w="311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Texto secundário no mínimo em gray-400 (≈6,4:1). Não usar gray-600 ou mais escuro para texto.</w:t>
            </w:r>
          </w:p>
        </w:tc>
      </w:tr>
      <w:tr>
        <w:tc>
          <w:tcPr>
            <w:tcW w:type="dxa" w:w="17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[object Object]</w:t>
            </w:r>
          </w:p>
        </w:tc>
        <w:tc>
          <w:tcPr>
            <w:tcW w:type="dxa" w:w="355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O modal do picker de blocos não tem role=dialog, aria-modal nem aria-labelledby. O menu mobile tem aria-expanded fixo em false (hack de checkbox CSS) — nunca vira true.</w:t>
            </w:r>
          </w:p>
        </w:tc>
        <w:tc>
          <w:tcPr>
            <w:tcW w:type="dxa" w:w="10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[object Object]</w:t>
            </w:r>
          </w:p>
        </w:tc>
        <w:tc>
          <w:tcPr>
            <w:tcW w:type="dxa" w:w="311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Adicionar semântica de diálogo ao modal; tornar o aria-expanded dinâmico.</w:t>
            </w:r>
          </w:p>
        </w:tc>
      </w:tr>
      <w:tr>
        <w:tc>
          <w:tcPr>
            <w:tcW w:type="dxa" w:w="17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[object Object]</w:t>
            </w:r>
          </w:p>
        </w:tc>
        <w:tc>
          <w:tcPr>
            <w:tcW w:type="dxa" w:w="355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O modal não tem armadilha de foco (focus trap) nem devolve o foco ao fechar. Fecha no ESC (bom), mas o foco fica solto.</w:t>
            </w:r>
          </w:p>
        </w:tc>
        <w:tc>
          <w:tcPr>
            <w:tcW w:type="dxa" w:w="10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[object Object]</w:t>
            </w:r>
          </w:p>
        </w:tc>
        <w:tc>
          <w:tcPr>
            <w:tcW w:type="dxa" w:w="311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Prender o foco no modal enquanto aberto e restaurá-lo ao fechar.</w:t>
            </w:r>
          </w:p>
        </w:tc>
      </w:tr>
      <w:tr>
        <w:tc>
          <w:tcPr>
            <w:tcW w:type="dxa" w:w="17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[object Object]</w:t>
            </w:r>
          </w:p>
        </w:tc>
        <w:tc>
          <w:tcPr>
            <w:tcW w:type="dxa" w:w="355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Animações infinitas (aurora, float, glow) na tela de login não respeitam prefers-reduced-motion.</w:t>
            </w:r>
          </w:p>
        </w:tc>
        <w:tc>
          <w:tcPr>
            <w:tcW w:type="dxa" w:w="10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[object Object]</w:t>
            </w:r>
          </w:p>
        </w:tc>
        <w:tc>
          <w:tcPr>
            <w:tcW w:type="dxa" w:w="311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Estender a guarda de reduced-motion às animações do tailwind.config.js.</w:t>
            </w:r>
          </w:p>
        </w:tc>
      </w:tr>
      <w:tr>
        <w:tc>
          <w:tcPr>
            <w:tcW w:type="dxa" w:w="17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[object Object]</w:t>
            </w:r>
          </w:p>
        </w:tc>
        <w:tc>
          <w:tcPr>
            <w:tcW w:type="dxa" w:w="355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8 imagens no app, 2 sem atributo alt.</w:t>
            </w:r>
          </w:p>
        </w:tc>
        <w:tc>
          <w:tcPr>
            <w:tcW w:type="dxa" w:w="10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[object Object]</w:t>
            </w:r>
          </w:p>
        </w:tc>
        <w:tc>
          <w:tcPr>
            <w:tcW w:type="dxa" w:w="311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Todo &lt;img&gt; precisa de alt; decorativas recebem alt vazio.</w:t>
            </w:r>
          </w:p>
        </w:tc>
      </w:tr>
      <w:tr>
        <w:tc>
          <w:tcPr>
            <w:tcW w:type="dxa" w:w="17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[object Object]</w:t>
            </w:r>
          </w:p>
        </w:tc>
        <w:tc>
          <w:tcPr>
            <w:tcW w:type="dxa" w:w="355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&lt;html lang=pt-BR&gt; fixo, mas há telas com texto em inglês não traduzido.</w:t>
            </w:r>
          </w:p>
        </w:tc>
        <w:tc>
          <w:tcPr>
            <w:tcW w:type="dxa" w:w="10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[object Object]</w:t>
            </w:r>
          </w:p>
        </w:tc>
        <w:tc>
          <w:tcPr>
            <w:tcW w:type="dxa" w:w="311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Garantir que o conteúdo renderizado bata com o lang declarado (ver §5).</w:t>
            </w:r>
          </w:p>
        </w:tc>
      </w:tr>
      <w:tr>
        <w:tc>
          <w:tcPr>
            <w:tcW w:type="dxa" w:w="17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[object Object]</w:t>
            </w:r>
          </w:p>
        </w:tc>
        <w:tc>
          <w:tcPr>
            <w:tcW w:type="dxa" w:w="355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45 elementos &lt;button&gt; sem atributo type. Dentro de &lt;form&gt;, o padrão é submit — risco de envio acidental.</w:t>
            </w:r>
          </w:p>
        </w:tc>
        <w:tc>
          <w:tcPr>
            <w:tcW w:type="dxa" w:w="10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[object Object]</w:t>
            </w:r>
          </w:p>
        </w:tc>
        <w:tc>
          <w:tcPr>
            <w:tcW w:type="dxa" w:w="311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Definir type=button explicitamente, exceto quando o botão for o submit.</w:t>
            </w:r>
          </w:p>
        </w:tc>
      </w:tr>
    </w:tbl>
    <w:p>
      <w:pPr>
        <w:spacing w:after="80"/>
      </w:pPr>
    </w:p>
    <w:p>
      <w:pPr>
        <w:spacing w:after="120" w:before="0" w:line="276"/>
      </w:pPr>
      <w:r>
        <w:rPr>
          <w:b/>
          <w:bCs/>
        </w:rPr>
        <w:t xml:space="preserve">A favor da acessibilidade: </w:t>
      </w:r>
      <w:r>
        <w:t xml:space="preserve">o contorno de foco visível global (*:focus-visible) é um ponto forte que muitos produtos não têm; as mensagens de flash usam role="alert"; o &lt;main&gt; tem role="main"; e os botões de menu mobile têm texto sr-only. A base existe — falta fechar as lacunas dos componentes interativos.</w:t>
      </w:r>
    </w:p>
    <w:p>
      <w:r>
        <w:br w:type="page"/>
      </w:r>
    </w:p>
    <w:p>
      <w:pPr>
        <w:pStyle w:val="Heading1"/>
        <w:spacing w:after="160" w:before="320"/>
      </w:pPr>
      <w:r>
        <w:t xml:space="preserve">5. UX Copy e internacionalização</w:t>
      </w:r>
    </w:p>
    <w:p>
      <w:pPr>
        <w:spacing w:after="120" w:before="0" w:line="276"/>
      </w:pPr>
      <w:r>
        <w:rPr>
          <w:b/>
          <w:bCs/>
        </w:rPr>
        <w:t xml:space="preserve">Este é o ponto mais fraco do produto hoje</w:t>
      </w:r>
      <w:r>
        <w:t xml:space="preserve"> — e, felizmente, um dos mais baratos de corrigir.</w:t>
      </w:r>
    </w:p>
    <w:p>
      <w:pPr>
        <w:pStyle w:val="Heading2"/>
        <w:spacing w:after="130" w:before="260"/>
      </w:pPr>
      <w:r>
        <w:t xml:space="preserve">5.1 Mistura de português e inglês</w:t>
      </w:r>
    </w:p>
    <w:p>
      <w:pPr>
        <w:spacing w:after="120" w:before="0" w:line="276"/>
      </w:pPr>
      <w:r>
        <w:t xml:space="preserve">As strings entram no app por três caminhos diferentes, e isso aparece para o usuário:</w:t>
      </w:r>
    </w:p>
    <w:p>
      <w:pPr>
        <w:pStyle w:val="ListParagraph"/>
        <w:numPr>
          <w:ilvl w:val="0"/>
          <w:numId w:val="3"/>
        </w:numPr>
        <w:spacing w:after="70" w:line="270"/>
      </w:pPr>
      <w:r>
        <w:rPr>
          <w:b/>
          <w:bCs/>
        </w:rPr>
        <w:t xml:space="preserve">Keila-core: </w:t>
      </w:r>
      <w:r>
        <w:t xml:space="preserve">identificadores em inglês passados ao gettext — gettext(Projects), gettext(Contacts), dgettext(auth, Sign in).</w:t>
      </w:r>
    </w:p>
    <w:p>
      <w:pPr>
        <w:pStyle w:val="ListParagraph"/>
        <w:numPr>
          <w:ilvl w:val="0"/>
          <w:numId w:val="3"/>
        </w:numPr>
        <w:spacing w:after="70" w:line="270"/>
      </w:pPr>
      <w:r>
        <w:rPr>
          <w:b/>
          <w:bCs/>
        </w:rPr>
        <w:t xml:space="preserve">Adições do fork: </w:t>
      </w:r>
      <w:r>
        <w:t xml:space="preserve">identificadores em português — gettext(Automações), gettext(Minha Marca), gettext(✨ Configurar marca).</w:t>
      </w:r>
    </w:p>
    <w:p>
      <w:pPr>
        <w:pStyle w:val="ListParagraph"/>
        <w:numPr>
          <w:ilvl w:val="0"/>
          <w:numId w:val="3"/>
        </w:numPr>
        <w:spacing w:after="70" w:line="270"/>
      </w:pPr>
      <w:r>
        <w:rPr>
          <w:b/>
          <w:bCs/>
        </w:rPr>
        <w:t xml:space="preserve">Texto fixo fora do gettext: </w:t>
      </w:r>
      <w:r>
        <w:t xml:space="preserve">o divisor ou e o placeholder voce@empresa.com.br na tela de login estão escritos direto no template.</w:t>
      </w:r>
    </w:p>
    <w:p>
      <w:pPr>
        <w:spacing w:after="120" w:before="0" w:line="276"/>
      </w:pPr>
      <w:r>
        <w:t xml:space="preserve">Na prática, a tela de login mostra os três ao mesmo tempo: o rótulo </w:t>
      </w:r>
      <w:r>
        <w:rPr>
          <w:i/>
          <w:iCs/>
        </w:rPr>
        <w:t xml:space="preserve">Email</w:t>
      </w:r>
      <w:r>
        <w:t xml:space="preserve"> (id em inglês) ao lado de </w:t>
      </w:r>
      <w:r>
        <w:rPr>
          <w:i/>
          <w:iCs/>
        </w:rPr>
        <w:t xml:space="preserve">Senha</w:t>
      </w:r>
      <w:r>
        <w:t xml:space="preserve"> (id em português), e o botão </w:t>
      </w:r>
      <w:r>
        <w:rPr>
          <w:i/>
          <w:iCs/>
        </w:rPr>
        <w:t xml:space="preserve">Sign in</w:t>
      </w:r>
      <w:r>
        <w:t xml:space="preserve">. É o pior dos dois mundos: inconsistente e apenas parcialmente traduzível. </w:t>
      </w:r>
      <w:r>
        <w:rPr>
          <w:b/>
          <w:bCs/>
        </w:rPr>
        <w:t xml:space="preserve">Decisão a tomar: </w:t>
      </w:r>
      <w:r>
        <w:t xml:space="preserve">ou tudo via gettext com ids em inglês e tradução pt-BR completa, ou assumir pt-BR como idioma único e padronizar os ids. Qualquer um dos dois resolve; o estado atual não é nenhum.</w:t>
      </w:r>
    </w:p>
    <w:p>
      <w:pPr>
        <w:pStyle w:val="Heading2"/>
        <w:spacing w:after="130" w:before="260"/>
      </w:pPr>
      <w:r>
        <w:t xml:space="preserve">5.2 Copy fora de contexto</w:t>
      </w:r>
    </w:p>
    <w:p>
      <w:pPr>
        <w:pStyle w:val="ListParagraph"/>
        <w:numPr>
          <w:ilvl w:val="0"/>
          <w:numId w:val="3"/>
        </w:numPr>
        <w:spacing w:after="70" w:line="270"/>
      </w:pPr>
      <w:r>
        <w:rPr>
          <w:b/>
          <w:bCs/>
        </w:rPr>
        <w:t xml:space="preserve">Exemplo off-brand. </w:t>
      </w:r>
      <w:r>
        <w:t xml:space="preserve">O estado vazio do painel usa o texto original do Keila: separar a newsletter do seu negócio de jardinagem da lista do seu clube de xadrez. O produto é claramente para academias — o menu tem Minhas Academias e Importar EVO (EVO é um sistema de gestão de academias). Reescrever os exemplos no universo fitness.</w:t>
      </w:r>
    </w:p>
    <w:p>
      <w:pPr>
        <w:pStyle w:val="ListParagraph"/>
        <w:numPr>
          <w:ilvl w:val="0"/>
          <w:numId w:val="3"/>
        </w:numPr>
        <w:spacing w:after="70" w:line="270"/>
      </w:pPr>
      <w:r>
        <w:rPr>
          <w:b/>
          <w:bCs/>
        </w:rPr>
        <w:t xml:space="preserve">Resíduo de teste em produção. </w:t>
      </w:r>
      <w:r>
        <w:t xml:space="preserve">O &lt;head&gt; tem &lt;meta name=x-deploy-marker content=2026-05-19-DEPLOY-TEST-…&gt;. Remover.</w:t>
      </w:r>
    </w:p>
    <w:p>
      <w:pPr>
        <w:pStyle w:val="ListParagraph"/>
        <w:numPr>
          <w:ilvl w:val="0"/>
          <w:numId w:val="3"/>
        </w:numPr>
        <w:spacing w:after="70" w:line="270"/>
      </w:pPr>
      <w:r>
        <w:rPr>
          <w:b/>
          <w:bCs/>
        </w:rPr>
        <w:t xml:space="preserve">Ícones de texto. </w:t>
      </w:r>
      <w:r>
        <w:t xml:space="preserve">No editor, [IA] e + são renderizados como texto literal no lugar de ícones. Parece protótipo.</w:t>
      </w:r>
    </w:p>
    <w:p>
      <w:pPr>
        <w:pStyle w:val="ListParagraph"/>
        <w:numPr>
          <w:ilvl w:val="0"/>
          <w:numId w:val="3"/>
        </w:numPr>
        <w:spacing w:after="70" w:line="270"/>
      </w:pPr>
      <w:r>
        <w:rPr>
          <w:b/>
          <w:bCs/>
        </w:rPr>
        <w:t xml:space="preserve">Pontuação em título. </w:t>
      </w:r>
      <w:r>
        <w:t xml:space="preserve">O h1 da tela de login é Sign in., com ponto final. Títulos não levam ponto.</w:t>
      </w:r>
    </w:p>
    <w:p>
      <w:pPr>
        <w:pStyle w:val="Heading2"/>
        <w:spacing w:after="130" w:before="260"/>
      </w:pPr>
      <w:r>
        <w:t xml:space="preserve">5.3 Tom de voz</w:t>
      </w:r>
    </w:p>
    <w:p>
      <w:pPr>
        <w:spacing w:after="120" w:before="0" w:line="276"/>
      </w:pPr>
      <w:r>
        <w:t xml:space="preserve">Há dois tons no produto. O editor (Fases 1–3) fala de forma calorosa e direta — </w:t>
      </w:r>
      <w:r>
        <w:rPr>
          <w:i/>
          <w:iCs/>
        </w:rPr>
        <w:t xml:space="preserve">Clica num bloco pra adicionar</w:t>
      </w:r>
      <w:r>
        <w:t xml:space="preserve">, </w:t>
      </w:r>
      <w:r>
        <w:rPr>
          <w:i/>
          <w:iCs/>
        </w:rPr>
        <w:t xml:space="preserve">Você pode editar os textos depois</w:t>
      </w:r>
      <w:r>
        <w:t xml:space="preserve"> — adequado a um público leigo. O resto do app herdou o tom mais técnico e seco do Keila. Falta um guia de voz único. Recomendo adotar o tom do editor como padrão: claro, em segunda pessoa, sem jargão.</w:t>
      </w:r>
    </w:p>
    <w:p>
      <w:r>
        <w:br w:type="page"/>
      </w:r>
    </w:p>
    <w:p>
      <w:pPr>
        <w:pStyle w:val="Heading1"/>
        <w:spacing w:after="160" w:before="320"/>
      </w:pPr>
      <w:r>
        <w:t xml:space="preserve">6. Notas de handoff</w:t>
      </w:r>
    </w:p>
    <w:p>
      <w:pPr>
        <w:spacing w:after="120" w:before="0" w:line="276"/>
      </w:pPr>
      <w:r>
        <w:t xml:space="preserve">Para transformar este diagnóstico em algo acionável pela engenharia, três entregas tornam o sistema executável e evitam que a dívida volte a crescer.</w:t>
      </w:r>
    </w:p>
    <w:p>
      <w:pPr>
        <w:pStyle w:val="Heading2"/>
        <w:spacing w:after="130" w:before="260"/>
      </w:pPr>
      <w:r>
        <w:t xml:space="preserve">6.1 Conjunto de tokens canônico</w:t>
      </w:r>
    </w:p>
    <w:p>
      <w:pPr>
        <w:spacing w:after="120" w:before="0" w:line="276"/>
      </w:pPr>
      <w:r>
        <w:t xml:space="preserve">Definir uma única fonte de verdade para os tokens. Sugestão de estrutura: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60"/>
        <w:gridCol w:w="3300"/>
      </w:tblGrid>
      <w:tr>
        <w:trPr>
          <w:tblHeader/>
        </w:trPr>
        <w:tc>
          <w:tcPr>
            <w:tcW w:type="dxa" w:w="1700"/>
            <w:tcBorders>
              <w:top w:val="single" w:color="C9CDD3" w:sz="1"/>
              <w:left w:val="single" w:color="C9CDD3" w:sz="1"/>
              <w:bottom w:val="single" w:color="C9CDD3" w:sz="1"/>
              <w:right w:val="single" w:color="C9CDD3" w:sz="1"/>
            </w:tcBorders>
            <w:shd w:fill="0A1F3D" w:val="clear"/>
            <w:tcMar>
              <w:top w:type="dxa" w:w="90"/>
              <w:left w:type="dxa" w:w="130"/>
              <w:bottom w:type="dxa" w:w="90"/>
              <w:right w:type="dxa" w:w="130"/>
            </w:tcMar>
          </w:tcPr>
          <w:p>
            <w:r>
              <w:rPr>
                <w:b/>
                <w:bCs/>
                <w:color w:val="FFFFFF"/>
                <w:sz w:val="18"/>
                <w:szCs w:val="18"/>
              </w:rPr>
              <w:t xml:space="preserve">Grupo</w:t>
            </w:r>
          </w:p>
        </w:tc>
        <w:tc>
          <w:tcPr>
            <w:tcW w:type="dxa" w:w="4360"/>
            <w:tcBorders>
              <w:top w:val="single" w:color="C9CDD3" w:sz="1"/>
              <w:left w:val="single" w:color="C9CDD3" w:sz="1"/>
              <w:bottom w:val="single" w:color="C9CDD3" w:sz="1"/>
              <w:right w:val="single" w:color="C9CDD3" w:sz="1"/>
            </w:tcBorders>
            <w:shd w:fill="0A1F3D" w:val="clear"/>
            <w:tcMar>
              <w:top w:type="dxa" w:w="90"/>
              <w:left w:type="dxa" w:w="130"/>
              <w:bottom w:type="dxa" w:w="90"/>
              <w:right w:type="dxa" w:w="130"/>
            </w:tcMar>
          </w:tcPr>
          <w:p>
            <w:r>
              <w:rPr>
                <w:b/>
                <w:bCs/>
                <w:color w:val="FFFFFF"/>
                <w:sz w:val="18"/>
                <w:szCs w:val="18"/>
              </w:rPr>
              <w:t xml:space="preserve">Tokens sugeridos</w:t>
            </w:r>
          </w:p>
        </w:tc>
        <w:tc>
          <w:tcPr>
            <w:tcW w:type="dxa" w:w="3300"/>
            <w:tcBorders>
              <w:top w:val="single" w:color="C9CDD3" w:sz="1"/>
              <w:left w:val="single" w:color="C9CDD3" w:sz="1"/>
              <w:bottom w:val="single" w:color="C9CDD3" w:sz="1"/>
              <w:right w:val="single" w:color="C9CDD3" w:sz="1"/>
            </w:tcBorders>
            <w:shd w:fill="0A1F3D" w:val="clear"/>
            <w:tcMar>
              <w:top w:type="dxa" w:w="90"/>
              <w:left w:type="dxa" w:w="130"/>
              <w:bottom w:type="dxa" w:w="90"/>
              <w:right w:type="dxa" w:w="130"/>
            </w:tcMar>
          </w:tcPr>
          <w:p>
            <w:r>
              <w:rPr>
                <w:b/>
                <w:bCs/>
                <w:color w:val="FFFFFF"/>
                <w:sz w:val="18"/>
                <w:szCs w:val="18"/>
              </w:rPr>
              <w:t xml:space="preserve">Nota</w:t>
            </w:r>
          </w:p>
        </w:tc>
      </w:tr>
      <w:tr>
        <w:tc>
          <w:tcPr>
            <w:tcW w:type="dxa" w:w="17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Cor de marca</w:t>
            </w:r>
          </w:p>
        </w:tc>
        <w:tc>
          <w:tcPr>
            <w:tcW w:type="dxa" w:w="436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brand-50 a brand-900 (a partir do azul #0066FF)</w:t>
            </w:r>
          </w:p>
        </w:tc>
        <w:tc>
          <w:tcPr>
            <w:tcW w:type="dxa" w:w="33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Rampa monotônica, validada para contraste</w:t>
            </w:r>
          </w:p>
        </w:tc>
      </w:tr>
      <w:tr>
        <w:tc>
          <w:tcPr>
            <w:tcW w:type="dxa" w:w="17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Cor de acento</w:t>
            </w:r>
          </w:p>
        </w:tc>
        <w:tc>
          <w:tcPr>
            <w:tcW w:type="dxa" w:w="436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accent-50 a accent-900 (o ciano atual, renomeado)</w:t>
            </w:r>
          </w:p>
        </w:tc>
        <w:tc>
          <w:tcPr>
            <w:tcW w:type="dxa" w:w="33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Não sobrescrever o cyan padrão do Tailwind</w:t>
            </w:r>
          </w:p>
        </w:tc>
      </w:tr>
      <w:tr>
        <w:tc>
          <w:tcPr>
            <w:tcW w:type="dxa" w:w="17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Superfícies</w:t>
            </w:r>
          </w:p>
        </w:tc>
        <w:tc>
          <w:tcPr>
            <w:tcW w:type="dxa" w:w="436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surface-50 a surface-950</w:t>
            </w:r>
          </w:p>
        </w:tc>
        <w:tc>
          <w:tcPr>
            <w:tcW w:type="dxa" w:w="33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Consolida gray.950 e fluxo.800 num token só</w:t>
            </w:r>
          </w:p>
        </w:tc>
      </w:tr>
      <w:tr>
        <w:tc>
          <w:tcPr>
            <w:tcW w:type="dxa" w:w="17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Semânticas</w:t>
            </w:r>
          </w:p>
        </w:tc>
        <w:tc>
          <w:tcPr>
            <w:tcW w:type="dxa" w:w="436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success, info, warning, danger (uma cor cada)</w:t>
            </w:r>
          </w:p>
        </w:tc>
        <w:tc>
          <w:tcPr>
            <w:tcW w:type="dxa" w:w="33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Mesma cor em badge, toast e métrica</w:t>
            </w:r>
          </w:p>
        </w:tc>
      </w:tr>
      <w:tr>
        <w:tc>
          <w:tcPr>
            <w:tcW w:type="dxa" w:w="17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Tipografia</w:t>
            </w:r>
          </w:p>
        </w:tc>
        <w:tc>
          <w:tcPr>
            <w:tcW w:type="dxa" w:w="436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font-text, font-display; escala xs a display</w:t>
            </w:r>
          </w:p>
        </w:tc>
        <w:tc>
          <w:tcPr>
            <w:tcW w:type="dxa" w:w="33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Reduzir para uma família de texto</w:t>
            </w:r>
          </w:p>
        </w:tc>
      </w:tr>
      <w:tr>
        <w:tc>
          <w:tcPr>
            <w:tcW w:type="dxa" w:w="17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Raio</w:t>
            </w:r>
          </w:p>
        </w:tc>
        <w:tc>
          <w:tcPr>
            <w:tcW w:type="dxa" w:w="436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radius-sm/md/lg/xl</w:t>
            </w:r>
          </w:p>
        </w:tc>
        <w:tc>
          <w:tcPr>
            <w:tcW w:type="dxa" w:w="33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Substituir o uso solto de rounded-*</w:t>
            </w:r>
          </w:p>
        </w:tc>
      </w:tr>
      <w:tr>
        <w:tc>
          <w:tcPr>
            <w:tcW w:type="dxa" w:w="17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Sombra</w:t>
            </w:r>
          </w:p>
        </w:tc>
        <w:tc>
          <w:tcPr>
            <w:tcW w:type="dxa" w:w="436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shadow-sm/md/lg, shadow-brand</w:t>
            </w:r>
          </w:p>
        </w:tc>
        <w:tc>
          <w:tcPr>
            <w:tcW w:type="dxa" w:w="3300"/>
            <w:tcBorders>
              <w:top w:val="single" w:color="C9CDD3" w:sz="1"/>
              <w:left w:val="single" w:color="C9CDD3" w:sz="1"/>
              <w:bottom w:val="single" w:color="C9CDD3" w:sz="1"/>
              <w:right w:val="single" w:color="C9CDD3" w:sz="1"/>
            </w:tcBorders>
            <w:tcMar>
              <w:top w:type="dxa" w:w="90"/>
              <w:left w:type="dxa" w:w="130"/>
              <w:bottom w:type="dxa" w:w="90"/>
              <w:right w:type="dxa" w:w="130"/>
            </w:tcMar>
          </w:tcPr>
          <w:p>
            <w:pPr>
              <w:spacing w:after="0" w:line="248"/>
            </w:pPr>
            <w:r>
              <w:rPr>
                <w:sz w:val="18"/>
                <w:szCs w:val="18"/>
              </w:rPr>
              <w:t xml:space="preserve">Aposentar os box-shadow arbitrários</w:t>
            </w:r>
          </w:p>
        </w:tc>
      </w:tr>
      <w:tr>
        <w:tc>
          <w:tcPr>
            <w:tcW w:type="dxa" w:w="17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Movimento</w:t>
            </w:r>
          </w:p>
        </w:tc>
        <w:tc>
          <w:tcPr>
            <w:tcW w:type="dxa" w:w="436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duração + easing padrão; tudo sob reduced-motion</w:t>
            </w:r>
          </w:p>
        </w:tc>
        <w:tc>
          <w:tcPr>
            <w:tcW w:type="dxa" w:w="3300"/>
            <w:tcBorders>
              <w:top w:val="single" w:color="C9CDD3" w:sz="1"/>
              <w:left w:val="single" w:color="C9CDD3" w:sz="1"/>
              <w:bottom w:val="single" w:color="C9CDD3" w:sz="1"/>
              <w:right w:val="single" w:color="C9CDD3" w:sz="1"/>
            </w:tcBorders>
            <w:shd w:fill="F4F6F8" w:val="clear"/>
            <w:tcMar>
              <w:top w:type="dxa" w:w="90"/>
              <w:left w:type="dxa" w:w="130"/>
              <w:bottom w:type="dxa" w:w="90"/>
              <w:right w:type="dxa" w:w="130"/>
            </w:tcMar>
          </w:tcPr>
          <w:p>
            <w:pPr>
              <w:spacing w:after="0" w:line="248"/>
            </w:pPr>
            <w:r>
              <w:rPr>
                <w:sz w:val="18"/>
                <w:szCs w:val="18"/>
              </w:rPr>
              <w:t xml:space="preserve">Decorativo desliga com reduzir movimento</w:t>
            </w:r>
          </w:p>
        </w:tc>
      </w:tr>
    </w:tbl>
    <w:p>
      <w:pPr>
        <w:spacing w:after="80"/>
      </w:pPr>
    </w:p>
    <w:p>
      <w:pPr>
        <w:pStyle w:val="Heading2"/>
        <w:spacing w:after="130" w:before="260"/>
      </w:pPr>
      <w:r>
        <w:t xml:space="preserve">6.2 Componentes a especificar primeiro</w:t>
      </w:r>
    </w:p>
    <w:p>
      <w:pPr>
        <w:pStyle w:val="ListParagraph"/>
        <w:numPr>
          <w:ilvl w:val="0"/>
          <w:numId w:val="3"/>
        </w:numPr>
        <w:spacing w:after="70" w:line="270"/>
      </w:pPr>
      <w:r>
        <w:rPr>
          <w:b/>
          <w:bCs/>
        </w:rPr>
        <w:t xml:space="preserve">Botão — </w:t>
      </w:r>
      <w:r>
        <w:t xml:space="preserve">documentar variantes, tamanhos e os cinco estados (padrão, hover, foco, ativo, desabilitado) mais o estado de loading que falta. Refatorar o default para não depender da cadeia de :not().</w:t>
      </w:r>
    </w:p>
    <w:p>
      <w:pPr>
        <w:pStyle w:val="ListParagraph"/>
        <w:numPr>
          <w:ilvl w:val="0"/>
          <w:numId w:val="3"/>
        </w:numPr>
        <w:spacing w:after="70" w:line="270"/>
      </w:pPr>
      <w:r>
        <w:rPr>
          <w:b/>
          <w:bCs/>
        </w:rPr>
        <w:t xml:space="preserve">Campo de formulário — </w:t>
      </w:r>
      <w:r>
        <w:t xml:space="preserve">input, label, texto de ajuda, estado de erro e foco, como um bloco único; o login deve herdar dele.</w:t>
      </w:r>
    </w:p>
    <w:p>
      <w:pPr>
        <w:pStyle w:val="ListParagraph"/>
        <w:numPr>
          <w:ilvl w:val="0"/>
          <w:numId w:val="3"/>
        </w:numPr>
        <w:spacing w:after="70" w:line="270"/>
      </w:pPr>
      <w:r>
        <w:rPr>
          <w:b/>
          <w:bCs/>
        </w:rPr>
        <w:t xml:space="preserve">Modal / diálogo — </w:t>
      </w:r>
      <w:r>
        <w:t xml:space="preserve">especificar com acessibilidade desde o início: role=dialog, aria-modal, aria-labelledby, armadilha e retorno de foco.</w:t>
      </w:r>
    </w:p>
    <w:p>
      <w:pPr>
        <w:pStyle w:val="ListParagraph"/>
        <w:numPr>
          <w:ilvl w:val="0"/>
          <w:numId w:val="3"/>
        </w:numPr>
        <w:spacing w:after="70" w:line="270"/>
      </w:pPr>
      <w:r>
        <w:rPr>
          <w:b/>
          <w:bCs/>
        </w:rPr>
        <w:t xml:space="preserve">Card — </w:t>
      </w:r>
      <w:r>
        <w:t xml:space="preserve">unificar .card, .kpi-card e .glass-card numa definição com variantes.</w:t>
      </w:r>
    </w:p>
    <w:p>
      <w:pPr>
        <w:pStyle w:val="Heading2"/>
        <w:spacing w:after="130" w:before="260"/>
      </w:pPr>
      <w:r>
        <w:t xml:space="preserve">6.3 Catálogo de componentes vivo</w:t>
      </w:r>
    </w:p>
    <w:p>
      <w:pPr>
        <w:spacing w:after="120" w:before="0" w:line="276"/>
      </w:pPr>
      <w:r>
        <w:t xml:space="preserve">Criar uma página interna (ex.: /styleguide) que renderize cada componente em todos os seus estados, lendo dos tokens. É a forma mais barata de manter o sistema honesto: o que não estiver na página deixa de ser tratado como parte do sistema.</w:t>
      </w:r>
    </w:p>
    <w:p>
      <w:r>
        <w:br w:type="page"/>
      </w:r>
    </w:p>
    <w:p>
      <w:pPr>
        <w:pStyle w:val="Heading1"/>
        <w:spacing w:after="160" w:before="320"/>
      </w:pPr>
      <w:r>
        <w:t xml:space="preserve">7. Plano de ação priorizado</w:t>
      </w:r>
    </w:p>
    <w:p>
      <w:pPr>
        <w:spacing w:after="120" w:before="0" w:line="276"/>
      </w:pPr>
      <w:r>
        <w:t xml:space="preserve">Dezoito itens, em três ondas. As primeiras sete são correções rápidas, de baixo risco e alto retorno visual.</w:t>
      </w:r>
    </w:p>
    <w:p>
      <w:pPr>
        <w:pStyle w:val="Heading2"/>
        <w:spacing w:after="130" w:before="260"/>
      </w:pPr>
      <w:r>
        <w:t xml:space="preserve">Onda 1 — Ganhos rápidos (1 a 2 dias)</w:t>
      </w:r>
    </w:p>
    <w:p>
      <w:pPr>
        <w:pStyle w:val="ListParagraph"/>
        <w:numPr>
          <w:ilvl w:val="0"/>
          <w:numId w:val="4"/>
        </w:numPr>
        <w:spacing w:after="80" w:line="270"/>
      </w:pPr>
      <w:r>
        <w:t xml:space="preserve">Remover a meta x-deploy-marker do head de produção.</w:t>
      </w:r>
    </w:p>
    <w:p>
      <w:pPr>
        <w:pStyle w:val="ListParagraph"/>
        <w:numPr>
          <w:ilvl w:val="0"/>
          <w:numId w:val="4"/>
        </w:numPr>
        <w:spacing w:after="80" w:line="270"/>
      </w:pPr>
      <w:r>
        <w:t xml:space="preserve">Limpar o CSS duplicado: *:focus-visible (2x) e .skeleton (2x) em styles.scss.</w:t>
      </w:r>
    </w:p>
    <w:p>
      <w:pPr>
        <w:pStyle w:val="ListParagraph"/>
        <w:numPr>
          <w:ilvl w:val="0"/>
          <w:numId w:val="4"/>
        </w:numPr>
        <w:spacing w:after="80" w:line="270"/>
      </w:pPr>
      <w:r>
        <w:t xml:space="preserve">Estender prefers-reduced-motion às animações do tailwind.config.js, ou desligar as decorativas.</w:t>
      </w:r>
    </w:p>
    <w:p>
      <w:pPr>
        <w:pStyle w:val="ListParagraph"/>
        <w:numPr>
          <w:ilvl w:val="0"/>
          <w:numId w:val="4"/>
        </w:numPr>
        <w:spacing w:after="80" w:line="270"/>
      </w:pPr>
      <w:r>
        <w:t xml:space="preserve">Elevar o contraste dos textos secundários: substituir gray-500/600/700/800 em texto por gray-400 no mínimo — começando por login e .text-caption.</w:t>
      </w:r>
    </w:p>
    <w:p>
      <w:pPr>
        <w:pStyle w:val="ListParagraph"/>
        <w:numPr>
          <w:ilvl w:val="0"/>
          <w:numId w:val="4"/>
        </w:numPr>
        <w:spacing w:after="80" w:line="270"/>
      </w:pPr>
      <w:r>
        <w:t xml:space="preserve">Reescrever o exemplo de jardinagem e clube de xadrez para o contexto de academias.</w:t>
      </w:r>
    </w:p>
    <w:p>
      <w:pPr>
        <w:pStyle w:val="ListParagraph"/>
        <w:numPr>
          <w:ilvl w:val="0"/>
          <w:numId w:val="4"/>
        </w:numPr>
        <w:spacing w:after="80" w:line="270"/>
      </w:pPr>
      <w:r>
        <w:t xml:space="preserve">Tornar o aria-expanded do menu mobile dinâmico, ou trocar o hack de checkbox por um JS curto.</w:t>
      </w:r>
    </w:p>
    <w:p>
      <w:pPr>
        <w:pStyle w:val="ListParagraph"/>
        <w:numPr>
          <w:ilvl w:val="0"/>
          <w:numId w:val="4"/>
        </w:numPr>
        <w:spacing w:after="80" w:line="270"/>
      </w:pPr>
      <w:r>
        <w:t xml:space="preserve">Remover os emojis dos rótulos de menu, mantendo os ícones.</w:t>
      </w:r>
    </w:p>
    <w:p>
      <w:pPr>
        <w:pStyle w:val="Heading2"/>
        <w:spacing w:after="130" w:before="260"/>
      </w:pPr>
      <w:r>
        <w:t xml:space="preserve">Onda 2 — Consistência (1 a 2 semanas)</w:t>
      </w:r>
    </w:p>
    <w:p>
      <w:pPr>
        <w:pStyle w:val="ListParagraph"/>
        <w:numPr>
          <w:ilvl w:val="0"/>
          <w:numId w:val="4"/>
        </w:numPr>
        <w:spacing w:after="80" w:line="270"/>
      </w:pPr>
      <w:r>
        <w:t xml:space="preserve">Unificar as cores semânticas e consolidar gray.950 / fluxo.800 num token só.</w:t>
      </w:r>
    </w:p>
    <w:p>
      <w:pPr>
        <w:pStyle w:val="ListParagraph"/>
        <w:numPr>
          <w:ilvl w:val="0"/>
          <w:numId w:val="4"/>
        </w:numPr>
        <w:spacing w:after="80" w:line="270"/>
      </w:pPr>
      <w:r>
        <w:t xml:space="preserve">Corrigir a rampa fluxo (monotônica) e renomear cyan para accent.</w:t>
      </w:r>
    </w:p>
    <w:p>
      <w:pPr>
        <w:pStyle w:val="ListParagraph"/>
        <w:numPr>
          <w:ilvl w:val="0"/>
          <w:numId w:val="4"/>
        </w:numPr>
        <w:spacing w:after="80" w:line="270"/>
      </w:pPr>
      <w:r>
        <w:t xml:space="preserve">Padronizar os botões: usar .button no login e no painel; adicionar o estado de loading; definir type explícito nos 45 botões.</w:t>
      </w:r>
    </w:p>
    <w:p>
      <w:pPr>
        <w:pStyle w:val="ListParagraph"/>
        <w:numPr>
          <w:ilvl w:val="0"/>
          <w:numId w:val="4"/>
        </w:numPr>
        <w:spacing w:after="80" w:line="270"/>
      </w:pPr>
      <w:r>
        <w:t xml:space="preserve">Tornar o modal acessível (role, aria, foco), começando pelo picker de blocos do editor.</w:t>
      </w:r>
    </w:p>
    <w:p>
      <w:pPr>
        <w:pStyle w:val="ListParagraph"/>
        <w:numPr>
          <w:ilvl w:val="0"/>
          <w:numId w:val="4"/>
        </w:numPr>
        <w:spacing w:after="80" w:line="270"/>
      </w:pPr>
      <w:r>
        <w:t xml:space="preserve">Reorganizar a arquitetura do menu — desmembrar a seção Integrations.</w:t>
      </w:r>
    </w:p>
    <w:p>
      <w:pPr>
        <w:pStyle w:val="ListParagraph"/>
        <w:numPr>
          <w:ilvl w:val="0"/>
          <w:numId w:val="4"/>
        </w:numPr>
        <w:spacing w:after="80" w:line="270"/>
      </w:pPr>
      <w:r>
        <w:t xml:space="preserve">Decidir a estratégia de internacionalização e padronizar PT/EN em todo o app.</w:t>
      </w:r>
    </w:p>
    <w:p>
      <w:pPr>
        <w:pStyle w:val="ListParagraph"/>
        <w:numPr>
          <w:ilvl w:val="0"/>
          <w:numId w:val="4"/>
        </w:numPr>
        <w:spacing w:after="80" w:line="270"/>
      </w:pPr>
      <w:r>
        <w:t xml:space="preserve">Trocar os ícones de texto [IA] e + por ícones reais no editor.</w:t>
      </w:r>
    </w:p>
    <w:p>
      <w:pPr>
        <w:pStyle w:val="Heading2"/>
        <w:spacing w:after="130" w:before="260"/>
      </w:pPr>
      <w:r>
        <w:t xml:space="preserve">Onda 3 — Estratégico (1 mês ou mais)</w:t>
      </w:r>
    </w:p>
    <w:p>
      <w:pPr>
        <w:pStyle w:val="ListParagraph"/>
        <w:numPr>
          <w:ilvl w:val="0"/>
          <w:numId w:val="4"/>
        </w:numPr>
        <w:spacing w:after="80" w:line="270"/>
      </w:pPr>
      <w:r>
        <w:t xml:space="preserve">Publicar o catálogo de componentes vivo (/styleguide) e a documentação de tokens.</w:t>
      </w:r>
    </w:p>
    <w:p>
      <w:pPr>
        <w:pStyle w:val="ListParagraph"/>
        <w:numPr>
          <w:ilvl w:val="0"/>
          <w:numId w:val="4"/>
        </w:numPr>
        <w:spacing w:after="80" w:line="270"/>
      </w:pPr>
      <w:r>
        <w:t xml:space="preserve">Substituir as classes Tailwind cruas pelas classes semânticas (.text-h1 etc.) em todo o app.</w:t>
      </w:r>
    </w:p>
    <w:p>
      <w:pPr>
        <w:pStyle w:val="ListParagraph"/>
        <w:numPr>
          <w:ilvl w:val="0"/>
          <w:numId w:val="4"/>
        </w:numPr>
        <w:spacing w:after="80" w:line="270"/>
      </w:pPr>
      <w:r>
        <w:t xml:space="preserve">Escrever e adotar um guia de voz (pt-BR, tom acolhedor) e revisar toda a copy.</w:t>
      </w:r>
    </w:p>
    <w:p>
      <w:pPr>
        <w:pStyle w:val="ListParagraph"/>
        <w:numPr>
          <w:ilvl w:val="0"/>
          <w:numId w:val="4"/>
        </w:numPr>
        <w:spacing w:after="80" w:line="270"/>
      </w:pPr>
      <w:r>
        <w:t xml:space="preserve">Decidir formalmente entre app dark-only ou suporte a tema claro — isso afeta darkMode e os plugins do Tailwind.</w:t>
      </w:r>
    </w:p>
    <w:p>
      <w:pPr>
        <w:spacing w:after="200"/>
      </w:pPr>
    </w:p>
    <w:p>
      <w:pPr>
        <w:spacing w:after="120" w:before="0" w:line="276"/>
      </w:pPr>
      <w:r>
        <w:rPr>
          <w:b/>
          <w:bCs/>
          <w:i/>
          <w:iCs/>
        </w:rPr>
        <w:t xml:space="preserve">Observação sobre o método. </w:t>
      </w:r>
      <w:r>
        <w:rPr>
          <w:i/>
          <w:iCs/>
        </w:rPr>
        <w:t xml:space="preserve">Esta auditoria foi feita por leitura do código-fonte (templates heex, Tailwind e CSS) do repositório no estado atual. Não houve inspeção do app em execução; recomenda-se confirmar os achados de contraste e de movimento com o produto rodando e com ferramentas automáticas (ex.: axe, Lighthouse) antes de fechar o backlog.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0"/>
        <w:sz w:val="16"/>
        <w:szCs w:val="16"/>
      </w:rPr>
      <w:t xml:space="preserve">Auditoria de Design · Fluxo Email MKT · </w:t>
    </w:r>
    <w:r>
      <w:rPr>
        <w:color w:val="5B6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83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1F3D"/>
      <w:sz w:val="32"/>
      <w:szCs w:val="32"/>
    </w:rPr>
  </w:style>
  <w:style w:type="paragraph" w:styleId="Heading2">
    <w:name w:val="Heading 2"/>
    <w:basedOn w:val="Normal"/>
    <w:next w:val="Normal"/>
    <w:qFormat/>
    <w:pPr>
      <w:spacing w:after="130" w:before="260"/>
      <w:outlineLvl w:val="1"/>
    </w:pPr>
    <w:rPr>
      <w:rFonts w:ascii="Arial" w:cs="Arial" w:eastAsia="Arial" w:hAnsi="Arial"/>
      <w:b/>
      <w:bCs/>
      <w:color w:val="0066F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A1F3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2026-05-23T04:35:26.403Z</dcterms:created>
  <dcterms:modified xsi:type="dcterms:W3CDTF">2026-05-23T04:35:26.403Z</dcterms:modified>
</cp:coreProperties>
</file>

<file path=docProps/custom.xml><?xml version="1.0" encoding="utf-8"?>
<Properties xmlns="http://schemas.openxmlformats.org/officeDocument/2006/custom-properties" xmlns:vt="http://schemas.openxmlformats.org/officeDocument/2006/docPropsVTypes"/>
</file>