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Cervejaria Serra Azul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passo, com a lógica de cada cálculo</w:t>
      </w:r>
    </w:p>
    <w:p>
      <w:pPr>
        <w:pStyle w:val="Heading1"/>
        <w:spacing w:after="150" w:before="300"/>
      </w:pPr>
      <w:r>
        <w:t xml:space="preserve">Passo 0 — Organizar os dados e separar fixo de variável</w:t>
      </w:r>
    </w:p>
    <w:p>
      <w:pPr>
        <w:spacing w:after="120"/>
      </w:pPr>
      <w:r>
        <w:t xml:space="preserve">Antes de qualquer cálculo, é preciso decidir o que é custo do período (e não investimento) e classificar cada item em fixo ou variável. Esse é o ponto central do exercício.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560"/>
        <w:gridCol w:w="2240"/>
      </w:tblGrid>
      <w:tr>
        <w:trPr>
          <w:tblHeader/>
        </w:trPr>
        <w:tc>
          <w:tcPr>
            <w:tcW w:type="dxa" w:w="3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3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Tratamento</w:t>
            </w:r>
          </w:p>
        </w:tc>
        <w:tc>
          <w:tcPr>
            <w:tcW w:type="dxa" w:w="22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— MOD (por rótulo)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Gasto direto do ano, ligado ao volume de cada rótulo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(por rótulo)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Malte, lúpulo e levedura consumidos (55%/25%/10% dos $ 900.000)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Só a parte consumida é custo; o restante fica em estoque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 (% sobre o preço, por rótulo)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Cresce proporcionalmente com o volume vendido, mas é ligada à venda, não à produção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Frete de entrega (por litro despachado)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varia com 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Embalagem/rótulo (por litro despachado)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varia com 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Sistema de brassagem ($ 600.000, vida útil 15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custo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Tanques de fermentação e maturação ($ 300.000, vida útil 10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custo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cervejaria e dos equipamentos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Valor fixo anual, independe do volume produzido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contrato fixo, independe do volume produzido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Salários/encargos administrativos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Ligado à estrutura, não à produção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Móveis/computadores administrativos ($ 20.000, vida útil 10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despesa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fixo mensal, não muda com o volume vendido (diferente da comissão)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escritório/showroom comercial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Valor fixo mensal, independe do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rótulo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225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(litros)</w:t>
            </w:r>
          </w:p>
        </w:tc>
        <w:tc>
          <w:tcPr>
            <w:tcW w:type="dxa" w:w="225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unitário ($)</w:t>
            </w:r>
          </w:p>
        </w:tc>
        <w:tc>
          <w:tcPr>
            <w:tcW w:type="dxa" w:w="2254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total ($)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9,50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2.850.000,00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16,00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14,50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1.160.000,00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5.930.000,00</w:t>
            </w:r>
          </w:p>
        </w:tc>
      </w:tr>
    </w:tbl>
    <w:p>
      <w:pPr>
        <w:pStyle w:val="Heading1"/>
        <w:spacing w:after="150" w:before="300"/>
      </w:pPr>
      <w:r>
        <w:t xml:space="preserve">Passo 2 — Custos variáveis diretos por rótulo</w:t>
      </w:r>
    </w:p>
    <w:p>
      <w:pPr>
        <w:spacing w:after="120"/>
      </w:pPr>
      <w:r>
        <w:t xml:space="preserve">A matéria-prima consumida é calculada sobre o total adquirido ($ 900.000,00), aplicando o percentual de consumo de cada rótulo: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Pilsen: 900.000 × 55% = $ 495.000,00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IPA: 900.000 × 25% = $ 225.000,00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Weiss: 900.000 × 10% = $ 90.000,00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Os 10% restantes (100% − 90%) permanecem em estoque ao final do ano e não entram no custo do período — ficam no ativo circulante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480"/>
        <w:gridCol w:w="1480"/>
        <w:gridCol w:w="1560"/>
        <w:gridCol w:w="1560"/>
        <w:gridCol w:w="1560"/>
      </w:tblGrid>
      <w:tr>
        <w:trPr>
          <w:tblHeader/>
        </w:trPr>
        <w:tc>
          <w:tcPr>
            <w:tcW w:type="dxa" w:w="1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Ajudantes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consumida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variável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variável unitário ($)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1,8500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2,3167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127.000,00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1,5875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810.000,00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>Custo variável unitário = Custo variável total ÷ Volume. Exemplo (Pilsen): </w:t>
      </w:r>
      <w:r>
        <w:rPr>
          <w:b/>
          <w:bCs/>
        </w:rPr>
        <w:t xml:space="preserve">555.000 ÷ 300.000 = $ 1,85/L</w:t>
      </w:r>
      <w:r>
        <w:t xml:space="preserve">.</w:t>
      </w:r>
    </w:p>
    <w:p>
      <w:pPr>
        <w:pStyle w:val="Heading1"/>
        <w:spacing w:after="150" w:before="300"/>
      </w:pPr>
      <w:r>
        <w:t xml:space="preserve">Passo 2B — Despesas variáveis de venda por rótulo</w:t>
      </w:r>
    </w:p>
    <w:p>
      <w:pPr>
        <w:spacing w:after="120"/>
      </w:pPr>
      <w:r>
        <w:t xml:space="preserve">Além do custo variável de produção, cada rótulo vendido gera despesas variáveis de venda: comissão (% sobre o preço), frete e embalagem/rótulo (valores fixos por litro despachado).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480"/>
        <w:gridCol w:w="1480"/>
        <w:gridCol w:w="1560"/>
        <w:gridCol w:w="1560"/>
        <w:gridCol w:w="1560"/>
      </w:tblGrid>
      <w:tr>
        <w:trPr>
          <w:tblHeader/>
        </w:trPr>
        <w:tc>
          <w:tcPr>
            <w:tcW w:type="dxa" w:w="1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($)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variável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variável unit. ($)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114.000,00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354.000,00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1,1800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76.800,00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232.800,00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1,9400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46.400,00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146.400,00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1,8300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237.200,00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326.000,00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733.200,00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 comissão de vendas incide sobre o preço (receita); o frete e a embalagem/rótulo são valores fixos por litro despachado. Juntos formam a despesa variável de venda, que se soma ao custo variável de produção (Passo 2) para compor o total de saídas variáveis de cada rótulo.</w:t>
      </w:r>
    </w:p>
    <w:p>
      <w:pPr>
        <w:pStyle w:val="Heading1"/>
        <w:spacing w:after="150" w:before="300"/>
      </w:pPr>
      <w:r>
        <w:t xml:space="preserve">Passo 3 — Custos e despesas fixas do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00"/>
        <w:gridCol w:w="1600"/>
        <w:gridCol w:w="9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do ativo ($)</w:t>
            </w:r>
          </w:p>
        </w:tc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Vida útil (anos)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Depreciação/valor anual ($)</w:t>
            </w:r>
          </w:p>
        </w:tc>
        <w:tc>
          <w:tcPr>
            <w:tcW w:type="dxa" w:w="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Sistema de brassagem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Tanques de fermentação e maturação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cervejaria e equipamentos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Móveis/computadores administrativos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administrativos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escritório/showroom comercial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e despesas fixas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223.000,00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>Depreciação anual pelo método linear = valor do ativo × taxa anual de depreciação (a taxa é 1 ÷ vida útil, o mesmo que dividir o valor pela vida útil). Taxas: sistema de brassagem, 6,67% a.a., isto é, 1/15 do valor por ano; tanques de fermentação e maturação, 10% a.a.; móveis e computadores administrativos, 10% a.a.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Subtotal — custos fixos indiretos (produção): 40.000 + 30.000 + 10.000 + 15.000 = $ 95.000,00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Subtotal — despesas fixas (administrativas): 2.000 + 50.000 + 40.000 + 36.000 = $ 128.000,00</w:t>
      </w:r>
    </w:p>
    <w:p>
      <w:pPr>
        <w:pStyle w:val="Heading1"/>
        <w:spacing w:after="150" w:before="300"/>
      </w:pPr>
      <w:r>
        <w:t xml:space="preserve">a) Margem de contribuição por rótulo</w:t>
      </w:r>
    </w:p>
    <w:p>
      <w:pPr>
        <w:spacing w:after="120"/>
      </w:pPr>
      <w:r>
        <w:t xml:space="preserve">Margem de contribuição unitária = Preço de venda unitário </w:t>
      </w:r>
      <w:r>
        <w:rPr>
          <w:b/>
          <w:bCs/>
        </w:rPr>
        <w:t xml:space="preserve">−</w:t>
      </w:r>
      <w:r>
        <w:t xml:space="preserve"> Custo variável unitário de produção </w:t>
      </w:r>
      <w:r>
        <w:rPr>
          <w:b/>
          <w:bCs/>
        </w:rPr>
        <w:t xml:space="preserve">−</w:t>
      </w:r>
      <w:r>
        <w:t xml:space="preserve"> Despesa variável unitária de venda. É o valor que cada litro "sobra" depois de pagar tudo o que varia com produção e venda, para cobrir custos e despesas fixas e gerar lucro.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50"/>
        <w:gridCol w:w="1050"/>
        <w:gridCol w:w="1150"/>
        <w:gridCol w:w="1050"/>
        <w:gridCol w:w="850"/>
        <w:gridCol w:w="1500"/>
        <w:gridCol w:w="141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($)</w:t>
            </w:r>
          </w:p>
        </w:tc>
        <w:tc>
          <w:tcPr>
            <w:tcW w:type="dxa" w:w="11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var. unit. ($)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unitária ($)</w:t>
            </w:r>
          </w:p>
        </w:tc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MC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41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total ($)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9,50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1,8500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1,1800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6,4700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68,1%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1.941.000,00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16,00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2,3167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1,9400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11,7433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73,4%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1.409.200,00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14,50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1,5875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1,8300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11,0825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76,4%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886.600,00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4.236.800,00</w:t>
            </w:r>
          </w:p>
        </w:tc>
      </w:tr>
    </w:tbl>
    <w:p>
      <w:pPr>
        <w:pStyle w:val="Heading1"/>
        <w:spacing w:after="150" w:before="300"/>
      </w:pPr>
      <w:r>
        <w:t>DRE gerencial (custeio variável)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5"/>
        <w:gridCol w:w="1665"/>
        <w:gridCol w:w="1665"/>
        <w:gridCol w:w="1665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Valores do ano ($)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Pilsen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IPA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Weiss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Total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Receita de vendas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2.850.000,00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1.160.000,00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5.930.000,00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Custos variáveis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555.000,00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278.000,00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127.000,00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960.000,00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variáveis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354.000,00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232.800,00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146.400,00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733.200,00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Margem de contribuição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1.941.000,00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1.409.200,00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886.600,00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4.236.800,00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(% da receita)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68,1%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73,4%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76,4%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71,4%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Custos fixos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fixas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128.000,00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Resultado operacional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4.013.800,00</w:t>
            </w:r>
          </w:p>
        </w:tc>
      </w:tr>
    </w:tbl>
    <w:p>
      <w:pPr>
        <w:spacing w:after="120"/>
      </w:pPr>
      <w:r>
        <w:t>Resposta a) — DRE gerencial: receita, custos variáveis e despesas variáveis aparecem por produto, até a margem de contribuição. Os custos fixos (da produção) e as despesas fixas (da administração e das vendas) entram uma única vez, no total, sem rateio entre os produtos: é isso que diferencia o custeio variável do custeio por absorção (Conteúdo 2). O resultado operacional ($ 4.013.800,00) é a margem de contribuição total menos os custos e despesas fixos.</w:t>
      </w:r>
    </w:p>
    <w:p>
      <w:pPr>
        <w:pStyle w:val="Heading1"/>
        <w:spacing w:after="150" w:before="300"/>
      </w:pPr>
      <w:r>
        <w:t xml:space="preserve">b) Margem de contribuição unitária × margem de contribuição total</w:t>
      </w:r>
    </w:p>
    <w:p>
      <w:pPr>
        <w:spacing w:after="120"/>
      </w:pPr>
      <w:r>
        <w:t xml:space="preserve">Compare a coluna "MC unitária" com a coluna "MC total" na tabela acima. O rótulo com maior margem unitária nem sempre é o mesmo com maior margem total — isso depende também do volume de cada rótulo.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Aqui, a IPA tem a maior margem de contribuição unitária ($ 11,74/L), mas o Pilsen, apesar de ter a menor margem unitária ($ 6,47/L), é o rótulo de maior margem de contribuição total ($ 1.941.000,00), porque seu volume (300.000 L) é muito maior. Esse é um exemplo claro de como o "vencedor" por unidade e o "vencedor" pelo resultado agregado podem ser rótulos diferentes.</w:t>
      </w:r>
    </w:p>
    <w:p>
      <w:pPr>
        <w:pStyle w:val="Heading1"/>
        <w:spacing w:after="150" w:before="300"/>
      </w:pPr>
      <w:r>
        <w:t xml:space="preserve">c) Priorização em caso de capacidade ociosa</w:t>
      </w:r>
    </w:p>
    <w:p>
      <w:pPr>
        <w:spacing w:after="120"/>
      </w:pPr>
      <w:r>
        <w:t xml:space="preserve">Quando não há restrição de capacidade e a produção adicional não exige novo investimento, a prioridade deve ser dada ao rótulo com a maior margem de contribuição unitária (já líquida do custo variável de produção e da despesa variável de venda), pois é o que mais adiciona ao resultado por litro de capacidade utilizada. Nesse caso, a IPA tem a maior margem de contribuição unitária ($ 11,74/L), portanto seria a prioridade para preencher os 10.000 litros adicionais de capacidade ociosa, gerando um ganho estimado de 10.000 × $ 11,74 ≈ $ 117.433,00.</w:t>
      </w:r>
    </w:p>
    <w:p>
      <w:pPr>
        <w:pStyle w:val="Heading1"/>
        <w:spacing w:after="150" w:before="300"/>
      </w:pPr>
      <w:r>
        <w:t xml:space="preserve">d) Proposta da rede de bares (15.000 litros de Weiss adicionais a $ 10,00/L)</w:t>
      </w:r>
    </w:p>
    <w:p>
      <w:pPr>
        <w:spacing w:after="120"/>
      </w:pPr>
      <w:r>
        <w:t xml:space="preserve">A comparação correta </w:t>
      </w:r>
      <w:r>
        <w:rPr>
          <w:b/>
          <w:bCs/>
        </w:rPr>
        <w:t xml:space="preserve">não</w:t>
      </w:r>
      <w:r>
        <w:t xml:space="preserve"> é com o preço de tabela do Weiss ($ 14,50/L), e sim com </w:t>
      </w:r>
      <w:r>
        <w:rPr>
          <w:b/>
          <w:bCs/>
        </w:rPr>
        <w:t xml:space="preserve">todo o custo que varia</w:t>
      </w:r>
      <w:r>
        <w:t xml:space="preserve"> com essa venda adicional: o custo variável unitário de produção ($ 1,59/L) </w:t>
      </w:r>
      <w:r>
        <w:rPr>
          <w:b/>
          <w:bCs/>
        </w:rPr>
        <w:t xml:space="preserve">mais</w:t>
      </w:r>
      <w:r>
        <w:t xml:space="preserve"> a despesa variável unitária de venda ($ 1,83/L — comissão, frete e embalagem, que incidem sobre qualquer litro vendido, inclusive esse lote especial), pois os custos e despesas fixas já estão cobertos pela operação atual e não aumentam com esse lote adicional.</w:t>
      </w:r>
    </w:p>
    <w:p>
      <w:pPr>
        <w:spacing w:after="120"/>
      </w:pPr>
      <w:r>
        <w:rPr>
          <w:b/>
          <w:bCs/>
        </w:rPr>
        <w:t xml:space="preserve">Margem de contribuição do lote adicional: 10,00 − 1,5875 − 1,83 ≈ $ 6,58 por litro (positiva).</w:t>
      </w:r>
    </w:p>
    <w:p>
      <w:pPr>
        <w:spacing w:after="120"/>
      </w:pPr>
      <w:r>
        <w:t xml:space="preserve">Ganho estimado: 15.000 × 6,58 ≈ </w:t>
      </w:r>
      <w:r>
        <w:rPr>
          <w:b/>
          <w:bCs/>
        </w:rPr>
        <w:t xml:space="preserve">$ 98.737,50</w:t>
      </w:r>
      <w:r>
        <w:t xml:space="preserve">.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Conclusão: a cervejaria deveria aceitar a proposta, pois ela gera margem de contribuição positiva sem custo ou despesa fixa adicional. Ressalvas a discutir com o aluno: é preciso garantir que o lote seja realmente adicional (sem substituir vendas ao preço cheio de $ 14,50/L) e que a capacidade instalada comporte o volume extra.</w:t>
      </w:r>
    </w:p>
    <w:p>
      <w:pPr>
        <w:pStyle w:val="Heading1"/>
        <w:spacing w:after="150" w:before="300"/>
      </w:pPr>
      <w:r>
        <w:t>e) Ponto de equilíbrio (mix atual) e margem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Gasto fixo do ano</w:t>
            </w:r>
          </w:p>
        </w:tc>
        <w:tc>
          <w:tcPr>
            <w:tcW w:type="dxa" w:w="31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Custos fixos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95.000,00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Despesas fixas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128.000,00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de gastos fixos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223.000,00</w:t>
            </w:r>
          </w:p>
        </w:tc>
      </w:tr>
    </w:tbl>
    <w:p>
      <w:pPr>
        <w:spacing w:after="120"/>
      </w:pPr>
      <w:r>
        <w:t xml:space="preserve">Margem de contribuição média ponderada por litro: 4.236.800 ÷ 500.000 ≈ </w:t>
      </w:r>
      <w:r>
        <w:rPr>
          <w:b/>
          <w:bCs/>
        </w:rPr>
        <w:t xml:space="preserve">$ 8,4736</w:t>
      </w:r>
      <w:r>
        <w:t xml:space="preserve"> por litro.</w:t>
      </w:r>
    </w:p>
    <w:p>
      <w:pPr>
        <w:spacing w:after="120"/>
      </w:pPr>
      <w:r>
        <w:t xml:space="preserve">Ponto de equilíbrio total: 223.000 ÷ 8,4736 ≈ </w:t>
      </w:r>
      <w:r>
        <w:rPr>
          <w:b/>
          <w:bCs/>
        </w:rPr>
        <w:t xml:space="preserve">26.317,0 litros/ano</w:t>
      </w:r>
      <w:r>
        <w:t xml:space="preserve"> (considerando o mix atual de proporções entre os 3 rótulos).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no mix atual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Ponto de equilíbrio (litros)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15.790,2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6.316,1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4.210,7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26.317,0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31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Volume vendido no ano (litros)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segurança (litros/ano)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473.683,0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segurança (% do volume vendido)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94,7%</w:t>
            </w:r>
          </w:p>
        </w:tc>
      </w:tr>
    </w:tbl>
    <w:p>
      <w:pPr>
        <w:spacing w:after="120"/>
      </w:pPr>
      <w:r>
        <w:t>Resposta e): o volume efetivamente vendido no ano (500.000 litros) está muito acima do ponto de equilíbrio (≈ 26.317 litros). A margem de segurança é de ≈ 473.683 litros, ou 94,7% do volume vendido: as vendas poderiam cair 94,7% antes de a cervejaria ter prejuízo.</w:t>
      </w:r>
    </w:p>
    <w:p>
      <w:pPr>
        <w:pStyle w:val="Heading1"/>
        <w:spacing w:after="150" w:before="300"/>
      </w:pPr>
      <w:r>
        <w:t xml:space="preserve">f) Proposta de contract brewing para o Pilsen ($ 580.000,00/ano, entregue pronto e engarrafado)</w:t>
      </w:r>
    </w:p>
    <w:p>
      <w:pPr>
        <w:spacing w:after="120"/>
      </w:pPr>
      <w:r>
        <w:t xml:space="preserve">Como o sistema de brassagem e os tanques continuam sendo usados normalmente para IPA e Weiss, a depreciação, o seguro e a manutenção desses ativos </w:t>
      </w:r>
      <w:r>
        <w:rPr>
          <w:b/>
          <w:bCs/>
        </w:rPr>
        <w:t xml:space="preserve">não</w:t>
      </w:r>
      <w:r>
        <w:t xml:space="preserve"> são evitáveis — permanecem iguais, terceirizando ou não o Pilsen. As despesas variáveis de venda (comissão, frete, embalagem) também </w:t>
      </w:r>
      <w:r>
        <w:rPr>
          <w:b/>
          <w:bCs/>
        </w:rPr>
        <w:t xml:space="preserve">não</w:t>
      </w:r>
      <w:r>
        <w:t xml:space="preserve"> são evitáveis com a terceirização, pois continuam existindo sempre que um litro de Pilsen for vendido, seja ele produzido internamente ou entregue pronto pela cervejaria parceira. A comparação correta é apenas com o </w:t>
      </w:r>
      <w:r>
        <w:rPr>
          <w:b/>
          <w:bCs/>
        </w:rPr>
        <w:t xml:space="preserve">custo variável de produção total do Pilsen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evitável se terceirizar o Pilsen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—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Matéria-prima consumida —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555.000,00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 depreciação, o seguro e a manutenção do sistema de brassagem e dos tanques não são um custo afundado neste caso (eles continuam em uso para os outros dois rótulos), mas são irrelevantes para esta decisão específica pelo mesmo motivo prático: seu valor não muda entre as duas alternativas (produzir Pilsen internamente ou terceirizar), então não devem entrar na comparação — assim como as despesas variáveis de venda, que persistem de qualquer forma.</w:t>
      </w:r>
    </w:p>
    <w:p>
      <w:pPr>
        <w:spacing w:after="120"/>
      </w:pPr>
      <w:r>
        <w:t xml:space="preserve">Comparando: custo evitável de $ 555.000,00 </w:t>
      </w:r>
      <w:r>
        <w:rPr>
          <w:b/>
          <w:bCs/>
        </w:rPr>
        <w:t xml:space="preserve">&lt;</w:t>
      </w:r>
      <w:r>
        <w:t xml:space="preserve"> proposta de contract brewing de $ 580.000,00. Terceirizar AUMENTARIA o custo total em $ 25.000,00/ano, então a proposta NÃO deveria ser aceita nesses termos.</w:t>
      </w:r>
    </w:p>
    <w:p>
      <w:pPr>
        <w:spacing w:after="120"/>
      </w:pPr>
      <w:r>
        <w:rPr>
          <w:b/>
          <w:bCs/>
        </w:rPr>
        <w:t xml:space="preserve">Outros aspectos que os controladores deveriam avaliar: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 parceira aceitaria negociar um preço abaixo de $ 555.000,00 — nesse caso, a decisão se inverteria.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Qualidade e consistência de sabor do Pilsen produzido por terceiros — risco para a marca, já que o consumidor espera o mesmo padrão de sempre.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Dependência de terceiro: risco de reajuste de preço, atraso ou descontinuidade do fornecimento.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Capacidade liberada na cervejaria: o espaço e a mão de obra hoje usados no Pilsen poderiam ser redirecionados para produzir mais IPA ou Weiss — mas isso só compensaria a terceirização se o ganho adicional superasse os $ 25.000,00/ano de aumento de custo.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Impacto sobre a equipe interna (MOD e ajudantes de produção do Pilsen): realocação, retreinamento ou desligamento, caso a terceirização fosse adotada mesmo assim por razões estratégicas.</w:t>
      </w:r>
    </w:p>
    <w:p>
      <w:pPr>
        <w:spacing w:after="120"/>
      </w:pPr>
      <w:r>
        <w:rPr>
          <w:b/>
          <w:bCs/>
        </w:rPr>
        <w:t xml:space="preserve">Recomendação: rejeitar a proposta de contract brewing nesses termos</w:t>
      </w:r>
      <w:r>
        <w:t xml:space="preserve">, pois o custo evitável de produzir Pilsen internamente ($ 555.000,00) é menor do que o valor cobrado pela parceira ($ 580.000,00) — produzir internamente continua sendo a opção mais barata.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2026-09-24T03:10:37.229Z</dcterms:created>
  <dcterms:modified xsi:type="dcterms:W3CDTF">2026-09-24T03:10:37.230Z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